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60"/>
        <w:jc w:val="left"/>
      </w:pPr>
      <w:r>
        <w:rPr>
          <w:rFonts w:ascii="Arial" w:cs="Arial" w:eastAsia="Arial" w:hAnsi="Arial"/>
          <w:b/>
          <w:bCs/>
          <w:color w:val="1F3864"/>
          <w:sz w:val="52"/>
          <w:szCs w:val="52"/>
        </w:rPr>
        <w:t xml:space="preserve">Missing Data Handling Strategy</w:t>
      </w:r>
    </w:p>
    <w:p>
      <w:pPr>
        <w:pBdr>
          <w:bottom w:val="single" w:color="00695C" w:sz="8" w:space="8"/>
        </w:pBdr>
        <w:spacing w:before="0" w:after="80"/>
        <w:jc w:val="left"/>
      </w:pPr>
      <w:r>
        <w:rPr>
          <w:rFonts w:ascii="Arial" w:cs="Arial" w:eastAsia="Arial" w:hAnsi="Arial"/>
          <w:i/>
          <w:iCs/>
          <w:color w:val="2E75B6"/>
          <w:sz w:val="28"/>
          <w:szCs w:val="28"/>
        </w:rPr>
        <w:t xml:space="preserve">for Pathway-Weighted Proteomics &amp; Dimensionality Reduction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Dataset</w:t>
            </w:r>
          </w:p>
        </w:tc>
        <w:tc>
          <w:tcPr>
            <w:tcW w:type="dxa" w:w="30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Scope</w:t>
            </w:r>
          </w:p>
        </w:tc>
        <w:tc>
          <w:tcPr>
            <w:tcW w:type="dxa" w:w="31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Goal</w:t>
            </w:r>
          </w:p>
        </w:tc>
      </w:tr>
      <w:tr>
        <w:tc>
          <w:tcPr>
            <w:tcW w:type="dxa" w:w="3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5,410 proteins | 20 AD patients | 10 controls
Normalized plasma mass spectrometry</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Full proteome from Lee et al. (DAD2.70172)
All proteins, not just the 260-protein panel</w:t>
            </w:r>
          </w:p>
        </w:tc>
        <w:tc>
          <w:tcPr>
            <w:tcW w:type="dxa" w:w="31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Impute appropriately → assign pathway weights → dimensionality reduction (UMAP / PCA)</w:t>
            </w:r>
          </w:p>
        </w:tc>
      </w:tr>
    </w:tbl>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1.  Why Missing Data Handling Matters Here</w:t>
      </w:r>
    </w:p>
    <w:p>
      <w:pPr>
        <w:spacing w:before="60" w:after="100"/>
      </w:pPr>
      <w:r>
        <w:rPr>
          <w:rFonts w:ascii="Arial" w:cs="Arial" w:eastAsia="Arial" w:hAnsi="Arial"/>
          <w:color w:val="37474F"/>
          <w:sz w:val="22"/>
          <w:szCs w:val="22"/>
        </w:rPr>
        <w:t xml:space="preserve">This is not a standard tabular dataset with a few missing cells. In mass spectrometry plasma proteomics, missingness is pervasive, structured, and biologically meaningful. The wrong imputation choice does not just reduce precision — it actively distorts the pathway-level signal you are trying to extract.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E65100" w:sz="28"/>
              <w:bottom w:val="single" w:color="E65100" w:sz="4"/>
              <w:right w:val="none" w:color="FFFFFF" w:sz="0"/>
            </w:tcBorders>
            <w:shd w:fill="FFF3E0" w:val="clear"/>
            <w:tcMar>
              <w:top w:type="dxa" w:w="140"/>
              <w:left w:type="dxa" w:w="220"/>
              <w:bottom w:type="dxa" w:w="140"/>
              <w:right w:type="dxa" w:w="180"/>
            </w:tcMar>
          </w:tcPr>
          <w:p>
            <w:pPr>
              <w:spacing w:before="0" w:after="80"/>
            </w:pPr>
            <w:r>
              <w:rPr>
                <w:rFonts w:ascii="Arial" w:cs="Arial" w:eastAsia="Arial" w:hAnsi="Arial"/>
                <w:b/>
                <w:bCs/>
                <w:color w:val="E65100"/>
                <w:sz w:val="22"/>
                <w:szCs w:val="22"/>
              </w:rPr>
              <w:t xml:space="preserve">!  The Core Problem</w:t>
            </w:r>
          </w:p>
          <w:p>
            <w:pPr>
              <w:spacing w:before="0" w:after="40"/>
            </w:pPr>
            <w:r>
              <w:rPr>
                <w:rFonts w:ascii="Arial" w:cs="Arial" w:eastAsia="Arial" w:hAnsi="Arial"/>
                <w:color w:val="37474F"/>
                <w:sz w:val="21"/>
                <w:szCs w:val="21"/>
              </w:rPr>
              <w:t xml:space="preserve">• 18.4% of values are missing even within the 260-protein paper panel</w:t>
            </w:r>
          </w:p>
          <w:p>
            <w:pPr>
              <w:spacing w:before="0" w:after="40"/>
            </w:pPr>
            <w:r>
              <w:rPr>
                <w:rFonts w:ascii="Arial" w:cs="Arial" w:eastAsia="Arial" w:hAnsi="Arial"/>
                <w:color w:val="37474F"/>
                <w:sz w:val="21"/>
                <w:szCs w:val="21"/>
              </w:rPr>
              <w:t xml:space="preserve">• 40% of the 260 proteins show group-biased missingness (more absent in patients OR more absent in controls)</w:t>
            </w:r>
          </w:p>
          <w:p>
            <w:pPr>
              <w:spacing w:before="0" w:after="40"/>
            </w:pPr>
            <w:r>
              <w:rPr>
                <w:rFonts w:ascii="Arial" w:cs="Arial" w:eastAsia="Arial" w:hAnsi="Arial"/>
                <w:color w:val="37474F"/>
                <w:sz w:val="21"/>
                <w:szCs w:val="21"/>
              </w:rPr>
              <w:t xml:space="preserve">• Proteins like Cystatin-C are missing in 70% of controls but only 20% of patients — that gap IS biology</w:t>
            </w:r>
          </w:p>
          <w:p>
            <w:pPr>
              <w:spacing w:before="0" w:after="40"/>
            </w:pPr>
            <w:r>
              <w:rPr>
                <w:rFonts w:ascii="Arial" w:cs="Arial" w:eastAsia="Arial" w:hAnsi="Arial"/>
                <w:color w:val="37474F"/>
                <w:sz w:val="21"/>
                <w:szCs w:val="21"/>
              </w:rPr>
              <w:t xml:space="preserve">• Naive imputation (e.g., global mean) would fill these gaps with the same value across groups, destroying the signal</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1.1  The Three Types of Missingness in Your Data</w:t>
      </w:r>
    </w:p>
    <w:p>
      <w:pPr>
        <w:spacing w:before="60" w:after="100"/>
      </w:pPr>
      <w:r>
        <w:rPr>
          <w:rFonts w:ascii="Arial" w:cs="Arial" w:eastAsia="Arial" w:hAnsi="Arial"/>
          <w:color w:val="37474F"/>
          <w:sz w:val="22"/>
          <w:szCs w:val="22"/>
        </w:rPr>
        <w:t xml:space="preserve">Understanding which type dominates determines which imputation method is valid. All three types are present in this dataset: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1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Definition</w:t>
            </w:r>
          </w:p>
        </w:tc>
        <w:tc>
          <w:tcPr>
            <w:tcW w:type="dxa" w:w="288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Evidence in Your Data</w:t>
            </w:r>
          </w:p>
        </w:tc>
        <w:tc>
          <w:tcPr>
            <w:tcW w:type="dxa" w:w="288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Consequence if Mishandled</w:t>
            </w:r>
          </w:p>
        </w:tc>
      </w:tr>
      <w:tr>
        <w:tc>
          <w:tcPr>
            <w:tcW w:type="dxa" w:w="144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MCAR
(Missing Completely
At Random)</w:t>
            </w:r>
          </w:p>
        </w:tc>
        <w:tc>
          <w:tcPr>
            <w:tcW w:type="dxa" w:w="21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Missingness is independent of the protein's true value and disease group</w:t>
            </w:r>
          </w:p>
        </w:tc>
        <w:tc>
          <w:tcPr>
            <w:tcW w:type="dxa" w:w="288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~43/106 moderately detected proteins fall in the low-intensity quartile globally — some random technical dropout</w:t>
            </w:r>
          </w:p>
        </w:tc>
        <w:tc>
          <w:tcPr>
            <w:tcW w:type="dxa" w:w="288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Safe to use mean/KNN imputation — little bias introduced</w:t>
            </w:r>
          </w:p>
        </w:tc>
      </w:tr>
      <w:tr>
        <w:tc>
          <w:tcPr>
            <w:tcW w:type="dxa" w:w="144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MAR
(Missing At Random)</w:t>
            </w:r>
          </w:p>
        </w:tc>
        <w:tc>
          <w:tcPr>
            <w:tcW w:type="dxa" w:w="21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Missingness depends on other observed variables (e.g., sample quality, total protein count), but not on the unobserved value itself</w:t>
            </w:r>
          </w:p>
        </w:tc>
        <w:tc>
          <w:tcPr>
            <w:tcW w:type="dxa" w:w="28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Per-sample detection counts vary (448–910) but do NOT correlate with mean intensity (r = -0.08, p = 0.67) — suggesting some MAR component driven by sample-level factors</w:t>
            </w:r>
          </w:p>
        </w:tc>
        <w:tc>
          <w:tcPr>
            <w:tcW w:type="dxa" w:w="28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Imputation using other proteins (KNN, BPCA) is valid and unbiased</w:t>
            </w:r>
          </w:p>
        </w:tc>
      </w:tr>
      <w:tr>
        <w:tc>
          <w:tcPr>
            <w:tcW w:type="dxa" w:w="144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MNAR
(Missing Not
At Random)</w:t>
            </w:r>
          </w:p>
        </w:tc>
        <w:tc>
          <w:tcPr>
            <w:tcW w:type="dxa" w:w="21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The protein is missing BECAUSE its concentration is below the detection limit (LOD). Low-abundance proteins go undetected.</w:t>
            </w:r>
          </w:p>
        </w:tc>
        <w:tc>
          <w:tcPr>
            <w:tcW w:type="dxa" w:w="288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43/106 moderately detected proteins have &gt;50% of their detected values in the global bottom intensity quartile — classic MNAR/below-LOD pattern. Thyroxine-binding globulin: 0% missing in controls, 60% missing in AD patients.</w:t>
            </w:r>
          </w:p>
        </w:tc>
        <w:tc>
          <w:tcPr>
            <w:tcW w:type="dxa" w:w="288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KNN or mean imputation severely OVERESTIMATES these proteins. Must use LOD-based substitution.</w:t>
            </w:r>
          </w:p>
        </w:tc>
      </w:tr>
    </w:tbl>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2.  Tiered Imputation Strategy by Detection Rate</w:t>
      </w:r>
    </w:p>
    <w:p>
      <w:pPr>
        <w:spacing w:before="60" w:after="100"/>
      </w:pPr>
      <w:r>
        <w:rPr>
          <w:rFonts w:ascii="Arial" w:cs="Arial" w:eastAsia="Arial" w:hAnsi="Arial"/>
          <w:color w:val="37474F"/>
          <w:sz w:val="22"/>
          <w:szCs w:val="22"/>
        </w:rPr>
        <w:t xml:space="preserve">Because the dataset spans proteins with 0% to 100% detection rates, a single imputation method is inappropriate. We propose a five-tier system based on detection rate, where each tier has a clearly matched missingness mechanism and imputation method: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900"/>
        <w:gridCol w:w="700"/>
        <w:gridCol w:w="1000"/>
        <w:gridCol w:w="1760"/>
        <w:gridCol w:w="3400"/>
      </w:tblGrid>
      <w:tr>
        <w:trPr>
          <w:tblHeader/>
        </w:trPr>
        <w:tc>
          <w:tcPr>
            <w:tcW w:type="dxa" w:w="6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10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Class</w:t>
            </w:r>
          </w:p>
        </w:tc>
        <w:tc>
          <w:tcPr>
            <w:tcW w:type="dxa" w:w="9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Detect.</w:t>
            </w:r>
          </w:p>
        </w:tc>
        <w:tc>
          <w:tcPr>
            <w:tcW w:type="dxa" w:w="7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n</w:t>
            </w:r>
          </w:p>
        </w:tc>
        <w:tc>
          <w:tcPr>
            <w:tcW w:type="dxa" w:w="10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Miss %</w:t>
            </w:r>
          </w:p>
        </w:tc>
        <w:tc>
          <w:tcPr>
            <w:tcW w:type="dxa" w:w="176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Mechanism</w:t>
            </w:r>
          </w:p>
        </w:tc>
        <w:tc>
          <w:tcPr>
            <w:tcW w:type="dxa" w:w="3400"/>
            <w:tcBorders>
              <w:top w:val="single" w:color="CFD8DC" w:sz="1"/>
              <w:left w:val="single" w:color="CFD8DC" w:sz="1"/>
              <w:bottom w:val="single" w:color="CFD8DC" w:sz="1"/>
              <w:right w:val="single" w:color="CFD8D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Recommended Strategy</w:t>
            </w:r>
          </w:p>
        </w:tc>
      </w:tr>
      <w:tr>
        <w:tc>
          <w:tcPr>
            <w:tcW w:type="dxa" w:w="6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b/>
                <w:bCs/>
                <w:color w:val="00695C"/>
                <w:sz w:val="20"/>
                <w:szCs w:val="20"/>
              </w:rPr>
              <w:t xml:space="preserve">T1</w:t>
            </w:r>
          </w:p>
        </w:tc>
        <w:tc>
          <w:tcPr>
            <w:tcW w:type="dxa" w:w="1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b/>
                <w:bCs/>
                <w:color w:val="37474F"/>
                <w:sz w:val="20"/>
                <w:szCs w:val="20"/>
              </w:rPr>
              <w:t xml:space="preserve">Universal</w:t>
            </w:r>
          </w:p>
        </w:tc>
        <w:tc>
          <w:tcPr>
            <w:tcW w:type="dxa" w:w="9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color w:val="37474F"/>
                <w:sz w:val="20"/>
                <w:szCs w:val="20"/>
              </w:rPr>
              <w:t xml:space="preserve">&gt; 90%</w:t>
            </w:r>
          </w:p>
        </w:tc>
        <w:tc>
          <w:tcPr>
            <w:tcW w:type="dxa" w:w="7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color w:val="37474F"/>
                <w:sz w:val="20"/>
                <w:szCs w:val="20"/>
              </w:rPr>
              <w:t xml:space="preserve">119</w:t>
            </w:r>
          </w:p>
        </w:tc>
        <w:tc>
          <w:tcPr>
            <w:tcW w:type="dxa" w:w="1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color w:val="37474F"/>
                <w:sz w:val="20"/>
                <w:szCs w:val="20"/>
              </w:rPr>
              <w:t xml:space="preserve">~5%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color w:val="37474F"/>
                <w:sz w:val="20"/>
                <w:szCs w:val="20"/>
              </w:rPr>
              <w:t xml:space="preserve">Technical (MCAR)</w:t>
            </w:r>
          </w:p>
        </w:tc>
        <w:tc>
          <w:tcPr>
            <w:tcW w:type="dxa" w:w="34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r>
              <w:rPr>
                <w:rFonts w:ascii="Arial" w:cs="Arial" w:eastAsia="Arial" w:hAnsi="Arial"/>
                <w:b/>
                <w:bCs/>
                <w:color w:val="00695C"/>
                <w:sz w:val="20"/>
                <w:szCs w:val="20"/>
              </w:rPr>
              <w:t xml:space="preserve">None / row mean</w:t>
            </w:r>
          </w:p>
        </w:tc>
      </w:tr>
      <w:tr>
        <w:tc>
          <w:tcPr>
            <w:tcW w:type="dxa" w:w="6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b/>
                <w:bCs/>
                <w:color w:val="2E75B6"/>
                <w:sz w:val="20"/>
                <w:szCs w:val="20"/>
              </w:rPr>
              <w:t xml:space="preserve">T2</w:t>
            </w:r>
          </w:p>
        </w:tc>
        <w:tc>
          <w:tcPr>
            <w:tcW w:type="dxa" w:w="10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b/>
                <w:bCs/>
                <w:color w:val="37474F"/>
                <w:sz w:val="20"/>
                <w:szCs w:val="20"/>
              </w:rPr>
              <w:t xml:space="preserve">Common</w:t>
            </w:r>
          </w:p>
        </w:tc>
        <w:tc>
          <w:tcPr>
            <w:tcW w:type="dxa" w:w="9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color w:val="37474F"/>
                <w:sz w:val="20"/>
                <w:szCs w:val="20"/>
              </w:rPr>
              <w:t xml:space="preserve">70–90%</w:t>
            </w:r>
          </w:p>
        </w:tc>
        <w:tc>
          <w:tcPr>
            <w:tcW w:type="dxa" w:w="7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color w:val="37474F"/>
                <w:sz w:val="20"/>
                <w:szCs w:val="20"/>
              </w:rPr>
              <w:t xml:space="preserve">63</w:t>
            </w:r>
          </w:p>
        </w:tc>
        <w:tc>
          <w:tcPr>
            <w:tcW w:type="dxa" w:w="10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color w:val="37474F"/>
                <w:sz w:val="20"/>
                <w:szCs w:val="20"/>
              </w:rPr>
              <w:t xml:space="preserve">~18%</w:t>
            </w:r>
          </w:p>
        </w:tc>
        <w:tc>
          <w:tcPr>
            <w:tcW w:type="dxa" w:w="176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color w:val="37474F"/>
                <w:sz w:val="20"/>
                <w:szCs w:val="20"/>
              </w:rPr>
              <w:t xml:space="preserve">Mixed (MAR)</w:t>
            </w:r>
          </w:p>
        </w:tc>
        <w:tc>
          <w:tcPr>
            <w:tcW w:type="dxa" w:w="3400"/>
            <w:tcBorders>
              <w:top w:val="single" w:color="CFD8DC" w:sz="1"/>
              <w:left w:val="single" w:color="CFD8DC" w:sz="1"/>
              <w:bottom w:val="single" w:color="CFD8DC" w:sz="1"/>
              <w:right w:val="single" w:color="CFD8DC" w:sz="1"/>
            </w:tcBorders>
            <w:shd w:fill="E3F2FD" w:val="clear"/>
            <w:tcMar>
              <w:top w:type="dxa" w:w="80"/>
              <w:left w:type="dxa" w:w="100"/>
              <w:bottom w:type="dxa" w:w="80"/>
              <w:right w:type="dxa" w:w="100"/>
            </w:tcMar>
          </w:tcPr>
          <w:p>
            <w:r>
              <w:rPr>
                <w:rFonts w:ascii="Arial" w:cs="Arial" w:eastAsia="Arial" w:hAnsi="Arial"/>
                <w:b/>
                <w:bCs/>
                <w:color w:val="2E75B6"/>
                <w:sz w:val="20"/>
                <w:szCs w:val="20"/>
              </w:rPr>
              <w:t xml:space="preserve">KNN or BPCA</w:t>
            </w:r>
          </w:p>
        </w:tc>
      </w:tr>
      <w:tr>
        <w:tc>
          <w:tcPr>
            <w:tcW w:type="dxa" w:w="6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b/>
                <w:bCs/>
                <w:color w:val="E65100"/>
                <w:sz w:val="20"/>
                <w:szCs w:val="20"/>
              </w:rPr>
              <w:t xml:space="preserve">T3</w:t>
            </w:r>
          </w:p>
        </w:tc>
        <w:tc>
          <w:tcPr>
            <w:tcW w:type="dxa" w:w="10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b/>
                <w:bCs/>
                <w:color w:val="37474F"/>
                <w:sz w:val="20"/>
                <w:szCs w:val="20"/>
              </w:rPr>
              <w:t xml:space="preserve">Moderate</w:t>
            </w:r>
          </w:p>
        </w:tc>
        <w:tc>
          <w:tcPr>
            <w:tcW w:type="dxa" w:w="9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color w:val="37474F"/>
                <w:sz w:val="20"/>
                <w:szCs w:val="20"/>
              </w:rPr>
              <w:t xml:space="preserve">50–70%</w:t>
            </w:r>
          </w:p>
        </w:tc>
        <w:tc>
          <w:tcPr>
            <w:tcW w:type="dxa" w:w="7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color w:val="37474F"/>
                <w:sz w:val="20"/>
                <w:szCs w:val="20"/>
              </w:rPr>
              <w:t xml:space="preserve">78</w:t>
            </w:r>
          </w:p>
        </w:tc>
        <w:tc>
          <w:tcPr>
            <w:tcW w:type="dxa" w:w="10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color w:val="37474F"/>
                <w:sz w:val="20"/>
                <w:szCs w:val="20"/>
              </w:rPr>
              <w:t xml:space="preserve">~35%</w:t>
            </w:r>
          </w:p>
        </w:tc>
        <w:tc>
          <w:tcPr>
            <w:tcW w:type="dxa" w:w="176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color w:val="37474F"/>
                <w:sz w:val="20"/>
                <w:szCs w:val="20"/>
              </w:rPr>
              <w:t xml:space="preserve">MNAR (below-LOD)</w:t>
            </w:r>
          </w:p>
        </w:tc>
        <w:tc>
          <w:tcPr>
            <w:tcW w:type="dxa" w:w="34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r>
              <w:rPr>
                <w:rFonts w:ascii="Arial" w:cs="Arial" w:eastAsia="Arial" w:hAnsi="Arial"/>
                <w:b/>
                <w:bCs/>
                <w:color w:val="E65100"/>
                <w:sz w:val="20"/>
                <w:szCs w:val="20"/>
              </w:rPr>
              <w:t xml:space="preserve">LOD / √2  per protein</w:t>
            </w:r>
          </w:p>
        </w:tc>
      </w:tr>
      <w:tr>
        <w:tc>
          <w:tcPr>
            <w:tcW w:type="dxa" w:w="6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b/>
                <w:bCs/>
                <w:color w:val="C62828"/>
                <w:sz w:val="20"/>
                <w:szCs w:val="20"/>
              </w:rPr>
              <w:t xml:space="preserve">T4</w:t>
            </w:r>
          </w:p>
        </w:tc>
        <w:tc>
          <w:tcPr>
            <w:tcW w:type="dxa" w:w="10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b/>
                <w:bCs/>
                <w:color w:val="37474F"/>
                <w:sz w:val="20"/>
                <w:szCs w:val="20"/>
              </w:rPr>
              <w:t xml:space="preserve">Sparse</w:t>
            </w:r>
          </w:p>
        </w:tc>
        <w:tc>
          <w:tcPr>
            <w:tcW w:type="dxa" w:w="9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color w:val="37474F"/>
                <w:sz w:val="20"/>
                <w:szCs w:val="20"/>
              </w:rPr>
              <w:t xml:space="preserve">10–50%</w:t>
            </w:r>
          </w:p>
        </w:tc>
        <w:tc>
          <w:tcPr>
            <w:tcW w:type="dxa" w:w="7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color w:val="37474F"/>
                <w:sz w:val="20"/>
                <w:szCs w:val="20"/>
              </w:rPr>
              <w:t xml:space="preserve">1505</w:t>
            </w:r>
          </w:p>
        </w:tc>
        <w:tc>
          <w:tcPr>
            <w:tcW w:type="dxa" w:w="10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color w:val="37474F"/>
                <w:sz w:val="20"/>
                <w:szCs w:val="20"/>
              </w:rPr>
              <w:t xml:space="preserve">~70%</w:t>
            </w:r>
          </w:p>
        </w:tc>
        <w:tc>
          <w:tcPr>
            <w:tcW w:type="dxa" w:w="176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color w:val="37474F"/>
                <w:sz w:val="20"/>
                <w:szCs w:val="20"/>
              </w:rPr>
              <w:t xml:space="preserve">MNAR + structural</w:t>
            </w:r>
          </w:p>
        </w:tc>
        <w:tc>
          <w:tcPr>
            <w:tcW w:type="dxa" w:w="3400"/>
            <w:tcBorders>
              <w:top w:val="single" w:color="CFD8DC" w:sz="1"/>
              <w:left w:val="single" w:color="CFD8DC" w:sz="1"/>
              <w:bottom w:val="single" w:color="CFD8DC" w:sz="1"/>
              <w:right w:val="single" w:color="CFD8DC" w:sz="1"/>
            </w:tcBorders>
            <w:shd w:fill="FCE4EC" w:val="clear"/>
            <w:tcMar>
              <w:top w:type="dxa" w:w="80"/>
              <w:left w:type="dxa" w:w="100"/>
              <w:bottom w:type="dxa" w:w="80"/>
              <w:right w:type="dxa" w:w="100"/>
            </w:tcMar>
          </w:tcPr>
          <w:p>
            <w:r>
              <w:rPr>
                <w:rFonts w:ascii="Arial" w:cs="Arial" w:eastAsia="Arial" w:hAnsi="Arial"/>
                <w:b/>
                <w:bCs/>
                <w:color w:val="C62828"/>
                <w:sz w:val="20"/>
                <w:szCs w:val="20"/>
              </w:rPr>
              <w:t xml:space="preserve">Binary + value (two-part)</w:t>
            </w:r>
          </w:p>
        </w:tc>
      </w:tr>
      <w:tr>
        <w:tc>
          <w:tcPr>
            <w:tcW w:type="dxa" w:w="6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b/>
                <w:bCs/>
                <w:color w:val="546E7A"/>
                <w:sz w:val="20"/>
                <w:szCs w:val="20"/>
              </w:rPr>
              <w:t xml:space="preserve">T5</w:t>
            </w:r>
          </w:p>
        </w:tc>
        <w:tc>
          <w:tcPr>
            <w:tcW w:type="dxa" w:w="10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b/>
                <w:bCs/>
                <w:color w:val="37474F"/>
                <w:sz w:val="20"/>
                <w:szCs w:val="20"/>
              </w:rPr>
              <w:t xml:space="preserve">Rare</w:t>
            </w:r>
          </w:p>
        </w:tc>
        <w:tc>
          <w:tcPr>
            <w:tcW w:type="dxa" w:w="9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color w:val="37474F"/>
                <w:sz w:val="20"/>
                <w:szCs w:val="20"/>
              </w:rPr>
              <w:t xml:space="preserve">&lt; 10%</w:t>
            </w:r>
          </w:p>
        </w:tc>
        <w:tc>
          <w:tcPr>
            <w:tcW w:type="dxa" w:w="7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color w:val="37474F"/>
                <w:sz w:val="20"/>
                <w:szCs w:val="20"/>
              </w:rPr>
              <w:t xml:space="preserve">3645</w:t>
            </w:r>
          </w:p>
        </w:tc>
        <w:tc>
          <w:tcPr>
            <w:tcW w:type="dxa" w:w="10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color w:val="37474F"/>
                <w:sz w:val="20"/>
                <w:szCs w:val="20"/>
              </w:rPr>
              <w:t xml:space="preserve">~97%</w:t>
            </w:r>
          </w:p>
        </w:tc>
        <w:tc>
          <w:tcPr>
            <w:tcW w:type="dxa" w:w="176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color w:val="37474F"/>
                <w:sz w:val="20"/>
                <w:szCs w:val="20"/>
              </w:rPr>
              <w:t xml:space="preserve">Structural absence</w:t>
            </w:r>
          </w:p>
        </w:tc>
        <w:tc>
          <w:tcPr>
            <w:tcW w:type="dxa" w:w="3400"/>
            <w:tcBorders>
              <w:top w:val="single" w:color="CFD8DC" w:sz="1"/>
              <w:left w:val="single" w:color="CFD8DC" w:sz="1"/>
              <w:bottom w:val="single" w:color="CFD8DC" w:sz="1"/>
              <w:right w:val="single" w:color="CFD8DC" w:sz="1"/>
            </w:tcBorders>
            <w:shd w:fill="ECEFF1" w:val="clear"/>
            <w:tcMar>
              <w:top w:type="dxa" w:w="80"/>
              <w:left w:type="dxa" w:w="100"/>
              <w:bottom w:type="dxa" w:w="80"/>
              <w:right w:type="dxa" w:w="100"/>
            </w:tcMar>
          </w:tcPr>
          <w:p>
            <w:r>
              <w:rPr>
                <w:rFonts w:ascii="Arial" w:cs="Arial" w:eastAsia="Arial" w:hAnsi="Arial"/>
                <w:b/>
                <w:bCs/>
                <w:color w:val="546E7A"/>
                <w:sz w:val="20"/>
                <w:szCs w:val="20"/>
              </w:rPr>
              <w:t xml:space="preserve">Binary indicator only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8"/>
              <w:bottom w:val="single" w:color="2E75B6"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2E75B6"/>
                <w:sz w:val="22"/>
                <w:szCs w:val="22"/>
              </w:rPr>
              <w:t xml:space="preserve">i  Why Five Tiers, Not One?</w:t>
            </w:r>
          </w:p>
          <w:p>
            <w:pPr>
              <w:spacing w:before="0" w:after="40"/>
            </w:pPr>
            <w:r>
              <w:rPr>
                <w:rFonts w:ascii="Arial" w:cs="Arial" w:eastAsia="Arial" w:hAnsi="Arial"/>
                <w:color w:val="37474F"/>
                <w:sz w:val="21"/>
                <w:szCs w:val="21"/>
              </w:rPr>
              <w:t xml:space="preserve">A single global imputation (e.g., KNN across all 5,410 proteins) would: (1) overimpute truly absent proteins, artificially inflating their pathway scores;</w:t>
            </w:r>
          </w:p>
          <w:p>
            <w:pPr>
              <w:spacing w:before="0" w:after="40"/>
            </w:pPr>
            <w:r>
              <w:rPr>
                <w:rFonts w:ascii="Arial" w:cs="Arial" w:eastAsia="Arial" w:hAnsi="Arial"/>
                <w:color w:val="37474F"/>
                <w:sz w:val="21"/>
                <w:szCs w:val="21"/>
              </w:rPr>
              <w:t xml:space="preserve">(2) treat disease-specific absence as noise rather than signal; (3) introduce systematic bias when the same protein has opposite missingness patterns in patients vs. controls.</w:t>
            </w:r>
          </w:p>
          <w:p>
            <w:pPr>
              <w:spacing w:before="0" w:after="40"/>
            </w:pPr>
            <w:r>
              <w:rPr>
                <w:rFonts w:ascii="Arial" w:cs="Arial" w:eastAsia="Arial" w:hAnsi="Arial"/>
                <w:color w:val="37474F"/>
                <w:sz w:val="21"/>
                <w:szCs w:val="21"/>
              </w:rPr>
              <w:t xml:space="preserve">The five-tier system respects the heterogeneous nature of the data while keeping implementation tractable.</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2.1  Tier 1 — Universal Proteins (&gt; 90% Detection, n = 119)</w:t>
      </w:r>
    </w:p>
    <w:p>
      <w:pPr>
        <w:spacing w:before="60" w:after="100"/>
      </w:pPr>
      <w:r>
        <w:rPr>
          <w:rFonts w:ascii="Arial" w:cs="Arial" w:eastAsia="Arial" w:hAnsi="Arial"/>
          <w:color w:val="37474F"/>
          <w:sz w:val="22"/>
          <w:szCs w:val="22"/>
        </w:rPr>
        <w:t xml:space="preserve">These 119 proteins are detected in at least 27 of 30 samples. The few missing values are almost certainly technical dropouts (MCAR). For dimensionality reduction and pathway analysis, these are your backbone proteins — the most reliable quantitative signal.</w:t>
      </w:r>
    </w:p>
    <w:p>
      <w:pPr>
        <w:pStyle w:val="ListParagraph"/>
        <w:numPr>
          <w:ilvl w:val="0"/>
          <w:numId w:val="2"/>
        </w:numPr>
        <w:spacing w:before="50" w:after="60"/>
      </w:pPr>
      <w:r>
        <w:rPr>
          <w:rFonts w:ascii="Arial" w:cs="Arial" w:eastAsia="Arial" w:hAnsi="Arial"/>
          <w:color w:val="37474F"/>
          <w:sz w:val="22"/>
          <w:szCs w:val="22"/>
        </w:rPr>
        <w:t xml:space="preserve">Imputation method: Per-protein row mean (or row median for skewed distributions)</w:t>
      </w:r>
    </w:p>
    <w:p>
      <w:pPr>
        <w:pStyle w:val="ListParagraph"/>
        <w:numPr>
          <w:ilvl w:val="0"/>
          <w:numId w:val="2"/>
        </w:numPr>
        <w:spacing w:before="50" w:after="60"/>
      </w:pPr>
      <w:r>
        <w:rPr>
          <w:rFonts w:ascii="Arial" w:cs="Arial" w:eastAsia="Arial" w:hAnsi="Arial"/>
          <w:color w:val="37474F"/>
          <w:sz w:val="22"/>
          <w:szCs w:val="22"/>
        </w:rPr>
        <w:t xml:space="preserve">Justification: With &lt;10% missing and no group-dependent pattern, mean imputation introduces no meaningful bias</w:t>
      </w:r>
    </w:p>
    <w:p>
      <w:pPr>
        <w:pStyle w:val="ListParagraph"/>
        <w:numPr>
          <w:ilvl w:val="0"/>
          <w:numId w:val="2"/>
        </w:numPr>
        <w:spacing w:before="50" w:after="60"/>
      </w:pPr>
      <w:r>
        <w:rPr>
          <w:rFonts w:ascii="Arial" w:cs="Arial" w:eastAsia="Arial" w:hAnsi="Arial"/>
          <w:color w:val="37474F"/>
          <w:sz w:val="22"/>
          <w:szCs w:val="22"/>
        </w:rPr>
        <w:t xml:space="preserve">Log-transform first: Apply log10 before imputing, since intensity values span 6 orders of magnitude (raw range: 85 to 609 million)</w:t>
      </w:r>
    </w:p>
    <w:p>
      <w:pPr>
        <w:pStyle w:val="ListParagraph"/>
        <w:numPr>
          <w:ilvl w:val="0"/>
          <w:numId w:val="2"/>
        </w:numPr>
        <w:spacing w:before="50" w:after="60"/>
      </w:pPr>
      <w:r>
        <w:rPr>
          <w:rFonts w:ascii="Arial" w:cs="Arial" w:eastAsia="Arial" w:hAnsi="Arial"/>
          <w:color w:val="37474F"/>
          <w:sz w:val="22"/>
          <w:szCs w:val="22"/>
        </w:rPr>
        <w:t xml:space="preserve">These proteins can be used directly as quantitative features in UMAP/PCA with full confidence</w:t>
      </w:r>
    </w:p>
    <w:p>
      <w:pPr>
        <w:spacing w:before="0" w:after="0"/>
      </w:pPr>
      <w:r>
        <w:t xml:space="preserve"/>
      </w:r>
    </w:p>
    <w:p>
      <w:pPr>
        <w:pStyle w:val="Heading2"/>
        <w:spacing w:before="260" w:after="120"/>
      </w:pPr>
      <w:r>
        <w:rPr>
          <w:rFonts w:ascii="Arial" w:cs="Arial" w:eastAsia="Arial" w:hAnsi="Arial"/>
          <w:b/>
          <w:bCs/>
          <w:color w:val="2E75B6"/>
          <w:sz w:val="26"/>
          <w:szCs w:val="26"/>
        </w:rPr>
        <w:t xml:space="preserve">2.2  Tier 2 — Common Proteins (70–90% Detection, n = 63)</w:t>
      </w:r>
    </w:p>
    <w:p>
      <w:pPr>
        <w:spacing w:before="60" w:after="100"/>
      </w:pPr>
      <w:r>
        <w:rPr>
          <w:rFonts w:ascii="Arial" w:cs="Arial" w:eastAsia="Arial" w:hAnsi="Arial"/>
          <w:color w:val="37474F"/>
          <w:sz w:val="22"/>
          <w:szCs w:val="22"/>
        </w:rPr>
        <w:t xml:space="preserve">Detection at 70–90% suggests a mixture of technical dropout and some below-LOD missingness. KNN imputation (using the k most correlated proteins as donors) is appropriate here because the intra-pathway Spearman correlation within complement pathway proteins is r = 0.52, confirming that co-regulated proteins can meaningfully inform each other's missing values.</w:t>
      </w:r>
    </w:p>
    <w:p>
      <w:pPr>
        <w:pStyle w:val="ListParagraph"/>
        <w:numPr>
          <w:ilvl w:val="0"/>
          <w:numId w:val="2"/>
        </w:numPr>
        <w:spacing w:before="50" w:after="60"/>
      </w:pPr>
      <w:r>
        <w:rPr>
          <w:rFonts w:ascii="Arial" w:cs="Arial" w:eastAsia="Arial" w:hAnsi="Arial"/>
          <w:color w:val="37474F"/>
          <w:sz w:val="22"/>
          <w:szCs w:val="22"/>
        </w:rPr>
        <w:t xml:space="preserve">Imputation method: K-Nearest Neighbors (KNN) imputation, k = 5, using Euclidean distance on log10 values</w:t>
      </w:r>
    </w:p>
    <w:p>
      <w:pPr>
        <w:pStyle w:val="ListParagraph"/>
        <w:numPr>
          <w:ilvl w:val="0"/>
          <w:numId w:val="2"/>
        </w:numPr>
        <w:spacing w:before="50" w:after="60"/>
      </w:pPr>
      <w:r>
        <w:rPr>
          <w:rFonts w:ascii="Arial" w:cs="Arial" w:eastAsia="Arial" w:hAnsi="Arial"/>
          <w:color w:val="37474F"/>
          <w:sz w:val="22"/>
          <w:szCs w:val="22"/>
        </w:rPr>
        <w:t xml:space="preserve">Alternative: Bayesian PCA (BPCA) — more principled but computationally heavier; recommended if you have access to R's pcaMethods package</w:t>
      </w:r>
    </w:p>
    <w:p>
      <w:pPr>
        <w:pStyle w:val="ListParagraph"/>
        <w:numPr>
          <w:ilvl w:val="0"/>
          <w:numId w:val="2"/>
        </w:numPr>
        <w:spacing w:before="50" w:after="60"/>
      </w:pPr>
      <w:r>
        <w:rPr>
          <w:rFonts w:ascii="Arial" w:cs="Arial" w:eastAsia="Arial" w:hAnsi="Arial"/>
          <w:color w:val="37474F"/>
          <w:sz w:val="22"/>
          <w:szCs w:val="22"/>
        </w:rPr>
        <w:t xml:space="preserve">Key point: Impute on log10-transformed values, then back-transform. KNN on raw values is dominated by the highest-abundance proteins and gives poor results.</w:t>
      </w:r>
    </w:p>
    <w:p>
      <w:pPr>
        <w:pStyle w:val="ListParagraph"/>
        <w:numPr>
          <w:ilvl w:val="0"/>
          <w:numId w:val="2"/>
        </w:numPr>
        <w:spacing w:before="50" w:after="60"/>
      </w:pPr>
      <w:r>
        <w:rPr>
          <w:rFonts w:ascii="Arial" w:cs="Arial" w:eastAsia="Arial" w:hAnsi="Arial"/>
          <w:color w:val="37474F"/>
          <w:sz w:val="22"/>
          <w:szCs w:val="22"/>
        </w:rPr>
        <w:t xml:space="preserve">Sensitivity check: Compare imputed values to LOD/sqrt(2) substitution for the same proteins. If they agree within 2-fold, KNN is appropriate. If KNN gives much higher values, the protein is MNAR and should fall to Tier 3.</w:t>
      </w:r>
    </w:p>
    <w:p>
      <w:pPr>
        <w:spacing w:before="0" w:after="0"/>
      </w:pPr>
      <w:r>
        <w:t xml:space="preserve"/>
      </w:r>
    </w:p>
    <w:p>
      <w:pPr>
        <w:pStyle w:val="Heading2"/>
        <w:spacing w:before="260" w:after="120"/>
      </w:pPr>
      <w:r>
        <w:rPr>
          <w:rFonts w:ascii="Arial" w:cs="Arial" w:eastAsia="Arial" w:hAnsi="Arial"/>
          <w:b/>
          <w:bCs/>
          <w:color w:val="2E75B6"/>
          <w:sz w:val="26"/>
          <w:szCs w:val="26"/>
        </w:rPr>
        <w:t xml:space="preserve">2.3  Tier 3 — Moderate Proteins (50–70% Detection, n = 78)</w:t>
      </w:r>
    </w:p>
    <w:p>
      <w:pPr>
        <w:spacing w:before="60" w:after="100"/>
      </w:pPr>
      <w:r>
        <w:rPr>
          <w:rFonts w:ascii="Arial" w:cs="Arial" w:eastAsia="Arial" w:hAnsi="Arial"/>
          <w:color w:val="37474F"/>
          <w:sz w:val="22"/>
          <w:szCs w:val="22"/>
        </w:rPr>
        <w:t xml:space="preserve">This is the most critical tier for your analysis. These are the proteins included in the original paper's 260-protein panel that have high missingness. The MNAR test shows that 43/106 partially detected proteins (50–80% range) have &gt;50% of their detected values in the global bottom intensity quartile — a strong signature of below-limit-of-detection dropout.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2"/>
              <w:left w:val="single" w:color="E65100" w:sz="28"/>
              <w:bottom w:val="single" w:color="E65100" w:sz="4"/>
              <w:right w:val="none" w:color="FFFFFF" w:sz="0"/>
            </w:tcBorders>
            <w:shd w:fill="FFF3E0" w:val="clear"/>
            <w:tcMar>
              <w:top w:type="dxa" w:w="140"/>
              <w:left w:type="dxa" w:w="220"/>
              <w:bottom w:type="dxa" w:w="140"/>
              <w:right w:type="dxa" w:w="180"/>
            </w:tcMar>
          </w:tcPr>
          <w:p>
            <w:pPr>
              <w:spacing w:before="0" w:after="80"/>
            </w:pPr>
            <w:r>
              <w:rPr>
                <w:rFonts w:ascii="Arial" w:cs="Arial" w:eastAsia="Arial" w:hAnsi="Arial"/>
                <w:b/>
                <w:bCs/>
                <w:color w:val="E65100"/>
                <w:sz w:val="22"/>
                <w:szCs w:val="22"/>
              </w:rPr>
              <w:t xml:space="preserve">EXAMPLE  Cystatin-C (CST3) — A Tier 3 Protein</w:t>
            </w:r>
          </w:p>
          <w:p>
            <w:pPr>
              <w:spacing w:before="0" w:after="40"/>
            </w:pPr>
            <w:r>
              <w:rPr>
                <w:rFonts w:ascii="Arial" w:cs="Arial" w:eastAsia="Arial" w:hAnsi="Arial"/>
                <w:color w:val="37474F"/>
                <w:sz w:val="21"/>
                <w:szCs w:val="21"/>
              </w:rPr>
              <w:t xml:space="preserve">Detected: 19/30 samples (63% detection). 11 samples missing.</w:t>
            </w:r>
          </w:p>
          <w:p>
            <w:pPr>
              <w:spacing w:before="0" w:after="40"/>
            </w:pPr>
            <w:r>
              <w:rPr>
                <w:rFonts w:ascii="Arial" w:cs="Arial" w:eastAsia="Arial" w:hAnsi="Arial"/>
                <w:color w:val="37474F"/>
                <w:sz w:val="21"/>
                <w:szCs w:val="21"/>
              </w:rPr>
              <w:t xml:space="preserve">Detected values: min = 400, median = 1,332, max = 9,531 (intensity units)</w:t>
            </w:r>
          </w:p>
          <w:p>
            <w:pPr>
              <w:spacing w:before="0" w:after="40"/>
            </w:pPr>
            <w:r>
              <w:rPr>
                <w:rFonts w:ascii="Arial" w:cs="Arial" w:eastAsia="Arial" w:hAnsi="Arial"/>
                <w:color w:val="37474F"/>
                <w:sz w:val="21"/>
                <w:szCs w:val="21"/>
              </w:rPr>
              <w:t xml:space="preserve">LOD/√2 imputation value: 283  |  Half-minimum: 200  |  1st percentile: 430</w:t>
            </w:r>
          </w:p>
          <w:p>
            <w:pPr>
              <w:spacing w:before="0" w:after="40"/>
            </w:pPr>
            <w:r>
              <w:rPr>
                <w:rFonts w:ascii="Arial" w:cs="Arial" w:eastAsia="Arial" w:hAnsi="Arial"/>
                <w:color w:val="37474F"/>
                <w:sz w:val="21"/>
                <w:szCs w:val="21"/>
              </w:rPr>
              <w:t xml:space="preserve">Group pattern: 16/20 patients detected vs. 3/10 controls detected → MNAR with group signal</w:t>
            </w:r>
          </w:p>
          <w:p>
            <w:pPr>
              <w:spacing w:before="0" w:after="40"/>
            </w:pPr>
            <w:r>
              <w:rPr>
                <w:rFonts w:ascii="Arial" w:cs="Arial" w:eastAsia="Arial" w:hAnsi="Arial"/>
                <w:color w:val="37474F"/>
                <w:sz w:val="21"/>
                <w:szCs w:val="21"/>
              </w:rPr>
              <w:t xml:space="preserve">Correct approach: impute the 11 missing values with LOD/√2 = 283, NOT with the group mean (~2,314)</w:t>
            </w:r>
          </w:p>
          <w:p>
            <w:pPr>
              <w:spacing w:before="0" w:after="40"/>
            </w:pPr>
            <w:r>
              <w:rPr>
                <w:rFonts w:ascii="Arial" w:cs="Arial" w:eastAsia="Arial" w:hAnsi="Arial"/>
                <w:color w:val="37474F"/>
                <w:sz w:val="21"/>
                <w:szCs w:val="21"/>
              </w:rPr>
              <w:t xml:space="preserve">Why it matters: Cystatin-C is a cathepsin inhibitor with direct relevance to lysosomal AD pathology — imputing with its mean would artificially raise controls to patient-level expression</w:t>
            </w:r>
          </w:p>
        </w:tc>
      </w:tr>
    </w:tbl>
    <w:p>
      <w:pPr>
        <w:spacing w:before="0" w:after="0"/>
      </w:pPr>
      <w:r>
        <w:t xml:space="preserve"/>
      </w:r>
    </w:p>
    <w:p>
      <w:pPr>
        <w:pStyle w:val="ListParagraph"/>
        <w:numPr>
          <w:ilvl w:val="0"/>
          <w:numId w:val="2"/>
        </w:numPr>
        <w:spacing w:before="50" w:after="60"/>
      </w:pPr>
      <w:r>
        <w:rPr>
          <w:rFonts w:ascii="Arial" w:cs="Arial" w:eastAsia="Arial" w:hAnsi="Arial"/>
          <w:color w:val="37474F"/>
          <w:sz w:val="22"/>
          <w:szCs w:val="22"/>
        </w:rPr>
        <w:t xml:space="preserve">Imputation method: LOD/sqrt(2) substitution, computed per-protein</w:t>
      </w:r>
    </w:p>
    <w:p>
      <w:pPr>
        <w:pStyle w:val="ListParagraph"/>
        <w:numPr>
          <w:ilvl w:val="0"/>
          <w:numId w:val="2"/>
        </w:numPr>
        <w:spacing w:before="50" w:after="60"/>
      </w:pPr>
      <w:r>
        <w:rPr>
          <w:rFonts w:ascii="Arial" w:cs="Arial" w:eastAsia="Arial" w:hAnsi="Arial"/>
          <w:color w:val="37474F"/>
          <w:sz w:val="22"/>
          <w:szCs w:val="22"/>
        </w:rPr>
        <w:t xml:space="preserve">LOD estimate: Use the minimum detected value across ALL 30 samples as a proxy for the protein's limit of detection</w:t>
      </w:r>
    </w:p>
    <w:p>
      <w:pPr>
        <w:pStyle w:val="ListParagraph"/>
        <w:numPr>
          <w:ilvl w:val="0"/>
          <w:numId w:val="2"/>
        </w:numPr>
        <w:spacing w:before="50" w:after="60"/>
      </w:pPr>
      <w:r>
        <w:rPr>
          <w:rFonts w:ascii="Arial" w:cs="Arial" w:eastAsia="Arial" w:hAnsi="Arial"/>
          <w:color w:val="37474F"/>
          <w:sz w:val="22"/>
          <w:szCs w:val="22"/>
        </w:rPr>
        <w:t xml:space="preserve">Formula: imputed_value = min_detected / sqrt(2) ≈ min_detected × 0.707</w:t>
      </w:r>
    </w:p>
    <w:p>
      <w:pPr>
        <w:pStyle w:val="ListParagraph"/>
        <w:numPr>
          <w:ilvl w:val="0"/>
          <w:numId w:val="2"/>
        </w:numPr>
        <w:spacing w:before="50" w:after="60"/>
      </w:pPr>
      <w:r>
        <w:rPr>
          <w:rFonts w:ascii="Arial" w:cs="Arial" w:eastAsia="Arial" w:hAnsi="Arial"/>
          <w:color w:val="37474F"/>
          <w:sz w:val="22"/>
          <w:szCs w:val="22"/>
        </w:rPr>
        <w:t xml:space="preserve">Rationale: This is the standard in metabolomics and proteomics (Hastings et al., Bioinformatics). It places the imputed value just below the detection floor, preserving the rank order relative to detected samples.</w:t>
      </w:r>
    </w:p>
    <w:p>
      <w:pPr>
        <w:pStyle w:val="ListParagraph"/>
        <w:numPr>
          <w:ilvl w:val="0"/>
          <w:numId w:val="2"/>
        </w:numPr>
        <w:spacing w:before="50" w:after="60"/>
      </w:pPr>
      <w:r>
        <w:rPr>
          <w:rFonts w:ascii="Arial" w:cs="Arial" w:eastAsia="Arial" w:hAnsi="Arial"/>
          <w:color w:val="37474F"/>
          <w:sz w:val="22"/>
          <w:szCs w:val="22"/>
        </w:rPr>
        <w:t xml:space="preserve">Group-aware variant: If a protein has strongly group-specific missingness (e.g., Cystatin-C), compute LOD/sqrt(2) separately within each group using that group's minimum detected value. This prevents controls from being over-imputed relative to patients.</w:t>
      </w:r>
    </w:p>
    <w:p>
      <w:pPr>
        <w:spacing w:before="0" w:after="0"/>
      </w:pPr>
      <w:r>
        <w:t xml:space="preserve"/>
      </w:r>
    </w:p>
    <w:p>
      <w:pPr>
        <w:pStyle w:val="Heading2"/>
        <w:spacing w:before="260" w:after="120"/>
      </w:pPr>
      <w:r>
        <w:rPr>
          <w:rFonts w:ascii="Arial" w:cs="Arial" w:eastAsia="Arial" w:hAnsi="Arial"/>
          <w:b/>
          <w:bCs/>
          <w:color w:val="2E75B6"/>
          <w:sz w:val="26"/>
          <w:szCs w:val="26"/>
        </w:rPr>
        <w:t xml:space="preserve">2.4  Tier 4 — Sparse Proteins (10–50% Detection, n = 1,505)</w:t>
      </w:r>
    </w:p>
    <w:p>
      <w:pPr>
        <w:spacing w:before="60" w:after="100"/>
      </w:pPr>
      <w:r>
        <w:rPr>
          <w:rFonts w:ascii="Arial" w:cs="Arial" w:eastAsia="Arial" w:hAnsi="Arial"/>
          <w:color w:val="37474F"/>
          <w:sz w:val="22"/>
          <w:szCs w:val="22"/>
        </w:rPr>
        <w:t xml:space="preserve">This is the largest tier with meaningful detection data. These proteins have 3–15 detected values across 30 samples — too few for reliable KNN imputation, but enough to carry biological information. The appropriate framework is a two-part (hurdle) model: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18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0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7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Used For</w:t>
            </w:r>
          </w:p>
        </w:tc>
      </w:tr>
      <w:tr>
        <w:tc>
          <w:tcPr>
            <w:tcW w:type="dxa" w:w="18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Part 1 (Binary)</w:t>
            </w:r>
          </w:p>
        </w:tc>
        <w:tc>
          <w:tcPr>
            <w:tcW w:type="dxa" w:w="18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Detection indicator</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1 = detected, 0 = not detected</w:t>
            </w:r>
          </w:p>
        </w:tc>
        <w:tc>
          <w:tcPr>
            <w:tcW w:type="dxa" w:w="27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Presence/absence signal in pathway scores</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Part 2 (Quantitative)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Imputed intensity</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LOD/sqrt(2) for missing; log10(observed) for detected</w:t>
            </w:r>
          </w:p>
        </w:tc>
        <w:tc>
          <w:tcPr>
            <w:tcW w:type="dxa" w:w="27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Weighted contribution to pathway activity</w:t>
            </w:r>
          </w:p>
        </w:tc>
      </w:tr>
      <w:tr>
        <w:tc>
          <w:tcPr>
            <w:tcW w:type="dxa" w:w="18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Combined score</w:t>
            </w:r>
          </w:p>
        </w:tc>
        <w:tc>
          <w:tcPr>
            <w:tcW w:type="dxa" w:w="18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Two-part feature</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Detection_indicator × log10(imputed_value)</w:t>
            </w:r>
          </w:p>
        </w:tc>
        <w:tc>
          <w:tcPr>
            <w:tcW w:type="dxa" w:w="27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Integrates both dimensions into one pathway weight</w:t>
            </w:r>
          </w:p>
        </w:tc>
      </w:tr>
    </w:tbl>
    <w:p>
      <w:pPr>
        <w:spacing w:before="0" w:after="0"/>
      </w:pPr>
      <w:r>
        <w:t xml:space="preserve"/>
      </w:r>
    </w:p>
    <w:p>
      <w:pPr>
        <w:pStyle w:val="ListParagraph"/>
        <w:numPr>
          <w:ilvl w:val="0"/>
          <w:numId w:val="2"/>
        </w:numPr>
        <w:spacing w:before="50" w:after="60"/>
      </w:pPr>
      <w:r>
        <w:rPr>
          <w:rFonts w:ascii="Arial" w:cs="Arial" w:eastAsia="Arial" w:hAnsi="Arial"/>
          <w:color w:val="37474F"/>
          <w:sz w:val="22"/>
          <w:szCs w:val="22"/>
        </w:rPr>
        <w:t xml:space="preserve">For dimensionality reduction: Use both the binary indicator AND the quantitative value as separate features, clearly labeled (e.g., 'PRDX2_detected' and 'PRDX2_value')</w:t>
      </w:r>
    </w:p>
    <w:p>
      <w:pPr>
        <w:pStyle w:val="ListParagraph"/>
        <w:numPr>
          <w:ilvl w:val="0"/>
          <w:numId w:val="2"/>
        </w:numPr>
        <w:spacing w:before="50" w:after="60"/>
      </w:pPr>
      <w:r>
        <w:rPr>
          <w:rFonts w:ascii="Arial" w:cs="Arial" w:eastAsia="Arial" w:hAnsi="Arial"/>
          <w:color w:val="37474F"/>
          <w:sz w:val="22"/>
          <w:szCs w:val="22"/>
        </w:rPr>
        <w:t xml:space="preserve">The binary indicator captures the MNAR signal (whether the protein crosses the detection threshold at all)</w:t>
      </w:r>
    </w:p>
    <w:p>
      <w:pPr>
        <w:pStyle w:val="ListParagraph"/>
        <w:numPr>
          <w:ilvl w:val="0"/>
          <w:numId w:val="2"/>
        </w:numPr>
        <w:spacing w:before="50" w:after="60"/>
      </w:pPr>
      <w:r>
        <w:rPr>
          <w:rFonts w:ascii="Arial" w:cs="Arial" w:eastAsia="Arial" w:hAnsi="Arial"/>
          <w:color w:val="37474F"/>
          <w:sz w:val="22"/>
          <w:szCs w:val="22"/>
        </w:rPr>
        <w:t xml:space="preserve">The quantitative value captures the abundance signal when the protein is detectable</w:t>
      </w:r>
    </w:p>
    <w:p>
      <w:pPr>
        <w:pStyle w:val="ListParagraph"/>
        <w:numPr>
          <w:ilvl w:val="0"/>
          <w:numId w:val="2"/>
        </w:numPr>
        <w:spacing w:before="50" w:after="60"/>
      </w:pPr>
      <w:r>
        <w:rPr>
          <w:rFonts w:ascii="Arial" w:cs="Arial" w:eastAsia="Arial" w:hAnsi="Arial"/>
          <w:color w:val="37474F"/>
          <w:sz w:val="22"/>
          <w:szCs w:val="22"/>
        </w:rPr>
        <w:t xml:space="preserve">In pathway scoring: weight the binary indicator separately from the quantitative component — proteins that are 'present vs. absent' carry different information than proteins that vary continuously in abundance</w:t>
      </w:r>
    </w:p>
    <w:p>
      <w:pPr>
        <w:spacing w:before="0" w:after="0"/>
      </w:pPr>
      <w:r>
        <w:t xml:space="preserve"/>
      </w:r>
    </w:p>
    <w:p>
      <w:pPr>
        <w:pStyle w:val="Heading2"/>
        <w:spacing w:before="260" w:after="120"/>
      </w:pPr>
      <w:r>
        <w:rPr>
          <w:rFonts w:ascii="Arial" w:cs="Arial" w:eastAsia="Arial" w:hAnsi="Arial"/>
          <w:b/>
          <w:bCs/>
          <w:color w:val="2E75B6"/>
          <w:sz w:val="26"/>
          <w:szCs w:val="26"/>
        </w:rPr>
        <w:t xml:space="preserve">2.5  Tier 5 — Rare Proteins (&lt; 10% Detection, n = 3,645)</w:t>
      </w:r>
    </w:p>
    <w:p>
      <w:pPr>
        <w:spacing w:before="60" w:after="100"/>
      </w:pPr>
      <w:r>
        <w:rPr>
          <w:rFonts w:ascii="Arial" w:cs="Arial" w:eastAsia="Arial" w:hAnsi="Arial"/>
          <w:color w:val="37474F"/>
          <w:sz w:val="22"/>
          <w:szCs w:val="22"/>
        </w:rPr>
        <w:t xml:space="preserve">These proteins are detected in 0–3 samples across the entire cohort of 30. They cannot be reliably imputed or used as quantitative features. However, they should not simply be discarded:</w:t>
      </w:r>
    </w:p>
    <w:p>
      <w:pPr>
        <w:pStyle w:val="ListParagraph"/>
        <w:numPr>
          <w:ilvl w:val="0"/>
          <w:numId w:val="2"/>
        </w:numPr>
        <w:spacing w:before="50" w:after="60"/>
      </w:pPr>
      <w:r>
        <w:rPr>
          <w:rFonts w:ascii="Arial" w:cs="Arial" w:eastAsia="Arial" w:hAnsi="Arial"/>
          <w:color w:val="37474F"/>
          <w:sz w:val="22"/>
          <w:szCs w:val="22"/>
        </w:rPr>
        <w:t xml:space="preserve">Representation: Binary indicator only (1 = detected in this sample, 0 = not detected)</w:t>
      </w:r>
    </w:p>
    <w:p>
      <w:pPr>
        <w:pStyle w:val="ListParagraph"/>
        <w:numPr>
          <w:ilvl w:val="0"/>
          <w:numId w:val="2"/>
        </w:numPr>
        <w:spacing w:before="50" w:after="60"/>
      </w:pPr>
      <w:r>
        <w:rPr>
          <w:rFonts w:ascii="Arial" w:cs="Arial" w:eastAsia="Arial" w:hAnsi="Arial"/>
          <w:color w:val="37474F"/>
          <w:sz w:val="22"/>
          <w:szCs w:val="22"/>
        </w:rPr>
        <w:t xml:space="preserve">Pathway use: If a rare protein is a known member of a key pathway (e.g., complement C1q A chain detected in only 1 sample), the binary flag still contributes to that pathway's activation score</w:t>
      </w:r>
    </w:p>
    <w:p>
      <w:pPr>
        <w:pStyle w:val="ListParagraph"/>
        <w:numPr>
          <w:ilvl w:val="0"/>
          <w:numId w:val="2"/>
        </w:numPr>
        <w:spacing w:before="50" w:after="60"/>
      </w:pPr>
      <w:r>
        <w:rPr>
          <w:rFonts w:ascii="Arial" w:cs="Arial" w:eastAsia="Arial" w:hAnsi="Arial"/>
          <w:color w:val="37474F"/>
          <w:sz w:val="22"/>
          <w:szCs w:val="22"/>
        </w:rPr>
        <w:t xml:space="preserve">Do NOT impute: Any imputed value for a protein seen in 1–3 samples is essentially fabricated — it adds noise, not signal, to dimensionality reduction</w:t>
      </w:r>
    </w:p>
    <w:p>
      <w:pPr>
        <w:pStyle w:val="ListParagraph"/>
        <w:numPr>
          <w:ilvl w:val="0"/>
          <w:numId w:val="2"/>
        </w:numPr>
        <w:spacing w:before="50" w:after="60"/>
      </w:pPr>
      <w:r>
        <w:rPr>
          <w:rFonts w:ascii="Arial" w:cs="Arial" w:eastAsia="Arial" w:hAnsi="Arial"/>
          <w:color w:val="37474F"/>
          <w:sz w:val="22"/>
          <w:szCs w:val="22"/>
        </w:rPr>
        <w:t xml:space="preserve">Exception: Proteins detected in 0 samples (n = 43) should be removed entirely — they provide no information</w:t>
      </w:r>
    </w:p>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3.  Group-Aware Imputation — A Critical Consideration for Medical Data</w:t>
      </w:r>
    </w:p>
    <w:p>
      <w:pPr>
        <w:spacing w:before="60" w:after="100"/>
      </w:pPr>
      <w:r>
        <w:rPr>
          <w:rFonts w:ascii="Arial" w:cs="Arial" w:eastAsia="Arial" w:hAnsi="Arial"/>
          <w:b w:val="false"/>
          <w:bCs w:val="false"/>
          <w:i w:val="false"/>
          <w:iCs w:val="false"/>
          <w:color w:val="37474F"/>
          <w:sz w:val="22"/>
          <w:szCs w:val="22"/>
        </w:rPr>
        <w:t xml:space="preserve">Standard imputation ignores group labels. For a medical dataset comparing AD patients to cognitively normal controls, this is a serious flaw. </w:t>
      </w:r>
      <w:r>
        <w:rPr>
          <w:rFonts w:ascii="Arial" w:cs="Arial" w:eastAsia="Arial" w:hAnsi="Arial"/>
          <w:b/>
          <w:bCs/>
          <w:i w:val="false"/>
          <w:iCs w:val="false"/>
          <w:color w:val="E65100"/>
          <w:sz w:val="22"/>
          <w:szCs w:val="22"/>
        </w:rPr>
        <w:t xml:space="preserve">If a protein's missingness is group-dependent (MNAR driven by disease biology), imputing from the global distribution introduces artificial similarity between groups, reducing statistical power to detect differences.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C62828" w:sz="28"/>
              <w:bottom w:val="single" w:color="C62828" w:sz="4"/>
              <w:right w:val="none" w:color="FFFFFF" w:sz="0"/>
            </w:tcBorders>
            <w:shd w:fill="FFEBEE" w:val="clear"/>
            <w:tcMar>
              <w:top w:type="dxa" w:w="140"/>
              <w:left w:type="dxa" w:w="220"/>
              <w:bottom w:type="dxa" w:w="140"/>
              <w:right w:type="dxa" w:w="180"/>
            </w:tcMar>
          </w:tcPr>
          <w:p>
            <w:pPr>
              <w:spacing w:before="0" w:after="80"/>
            </w:pPr>
            <w:r>
              <w:rPr>
                <w:rFonts w:ascii="Arial" w:cs="Arial" w:eastAsia="Arial" w:hAnsi="Arial"/>
                <w:b/>
                <w:bCs/>
                <w:color w:val="C62828"/>
                <w:sz w:val="22"/>
                <w:szCs w:val="22"/>
              </w:rPr>
              <w:t xml:space="preserve">!  Group-Biased Missingness — Real Examples from Your Data</w:t>
            </w:r>
          </w:p>
          <w:p>
            <w:pPr>
              <w:spacing w:before="0" w:after="40"/>
            </w:pPr>
            <w:r>
              <w:rPr>
                <w:rFonts w:ascii="Arial" w:cs="Arial" w:eastAsia="Arial" w:hAnsi="Arial"/>
                <w:color w:val="37474F"/>
                <w:sz w:val="21"/>
                <w:szCs w:val="21"/>
              </w:rPr>
              <w:t xml:space="preserve">MORE MISSING IN PATIENTS (controls express it normally, patients lose it):</w:t>
            </w:r>
          </w:p>
          <w:p>
            <w:pPr>
              <w:spacing w:before="0" w:after="40"/>
            </w:pPr>
            <w:r>
              <w:rPr>
                <w:rFonts w:ascii="Arial" w:cs="Arial" w:eastAsia="Arial" w:hAnsi="Arial"/>
                <w:color w:val="37474F"/>
                <w:sz w:val="21"/>
                <w:szCs w:val="21"/>
              </w:rPr>
              <w:t xml:space="preserve">  • Thyroxine-binding globulin: 60% missing in patients vs. 0% in controls</w:t>
            </w:r>
          </w:p>
          <w:p>
            <w:pPr>
              <w:spacing w:before="0" w:after="40"/>
            </w:pPr>
            <w:r>
              <w:rPr>
                <w:rFonts w:ascii="Arial" w:cs="Arial" w:eastAsia="Arial" w:hAnsi="Arial"/>
                <w:color w:val="37474F"/>
                <w:sz w:val="21"/>
                <w:szCs w:val="21"/>
              </w:rPr>
              <w:t xml:space="preserve">  • Immunoglobulin heavy chain variant: 55% missing in patients vs. 10% in controls</w:t>
            </w:r>
          </w:p>
          <w:p>
            <w:pPr>
              <w:spacing w:before="0" w:after="40"/>
            </w:pPr>
            <w:r>
              <w:rPr>
                <w:rFonts w:ascii="Arial" w:cs="Arial" w:eastAsia="Arial" w:hAnsi="Arial"/>
                <w:color w:val="37474F"/>
                <w:sz w:val="21"/>
                <w:szCs w:val="21"/>
              </w:rPr>
              <w:t xml:space="preserve"/>
            </w:r>
          </w:p>
          <w:p>
            <w:pPr>
              <w:spacing w:before="0" w:after="40"/>
            </w:pPr>
            <w:r>
              <w:rPr>
                <w:rFonts w:ascii="Arial" w:cs="Arial" w:eastAsia="Arial" w:hAnsi="Arial"/>
                <w:color w:val="37474F"/>
                <w:sz w:val="21"/>
                <w:szCs w:val="21"/>
              </w:rPr>
              <w:t xml:space="preserve">MORE MISSING IN CONTROLS (patients upregulate/secrete it, controls don't reach LOD):</w:t>
            </w:r>
          </w:p>
          <w:p>
            <w:pPr>
              <w:spacing w:before="0" w:after="40"/>
            </w:pPr>
            <w:r>
              <w:rPr>
                <w:rFonts w:ascii="Arial" w:cs="Arial" w:eastAsia="Arial" w:hAnsi="Arial"/>
                <w:color w:val="37474F"/>
                <w:sz w:val="21"/>
                <w:szCs w:val="21"/>
              </w:rPr>
              <w:t xml:space="preserve">  • Angiotensinogen: 10% missing in patients vs. 60% in controls — means AD patients have elevated angiotensinogen</w:t>
            </w:r>
          </w:p>
          <w:p>
            <w:pPr>
              <w:spacing w:before="0" w:after="40"/>
            </w:pPr>
            <w:r>
              <w:rPr>
                <w:rFonts w:ascii="Arial" w:cs="Arial" w:eastAsia="Arial" w:hAnsi="Arial"/>
                <w:color w:val="37474F"/>
                <w:sz w:val="21"/>
                <w:szCs w:val="21"/>
              </w:rPr>
              <w:t xml:space="preserve">  • Cystatin-C: 20% missing in patients vs. 70% in controls — classic MNAR with disease signal</w:t>
            </w:r>
          </w:p>
          <w:p>
            <w:pPr>
              <w:spacing w:before="0" w:after="40"/>
            </w:pPr>
            <w:r>
              <w:rPr>
                <w:rFonts w:ascii="Arial" w:cs="Arial" w:eastAsia="Arial" w:hAnsi="Arial"/>
                <w:color w:val="37474F"/>
                <w:sz w:val="21"/>
                <w:szCs w:val="21"/>
              </w:rPr>
              <w:t xml:space="preserve">  • von Willebrand factor: 25% missing in patients vs. 60% in controls — vascular involvement in AD</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3.1  Group-Aware LOD Imputation</w:t>
      </w:r>
    </w:p>
    <w:p>
      <w:pPr>
        <w:spacing w:before="60" w:after="100"/>
      </w:pPr>
      <w:r>
        <w:rPr>
          <w:rFonts w:ascii="Arial" w:cs="Arial" w:eastAsia="Arial" w:hAnsi="Arial"/>
          <w:color w:val="37474F"/>
          <w:sz w:val="22"/>
          <w:szCs w:val="22"/>
        </w:rPr>
        <w:t xml:space="preserve">For Tier 3 proteins with group-biased missingness, compute the LOD/sqrt(2) separately per group:</w:t>
      </w:r>
    </w:p>
    <w:p>
      <w:pPr>
        <w:pStyle w:val="ListParagraph"/>
        <w:numPr>
          <w:ilvl w:val="0"/>
          <w:numId w:val="3"/>
        </w:numPr>
        <w:spacing w:before="50" w:after="60"/>
      </w:pPr>
      <w:r>
        <w:rPr>
          <w:rFonts w:ascii="Arial" w:cs="Arial" w:eastAsia="Arial" w:hAnsi="Arial"/>
          <w:color w:val="37474F"/>
          <w:sz w:val="22"/>
          <w:szCs w:val="22"/>
        </w:rPr>
        <w:t xml:space="preserve">For each Tier 3 protein, test whether missingness rate differs between patients and controls (Fisher's exact test, p &lt; 0.05)</w:t>
      </w:r>
    </w:p>
    <w:p>
      <w:pPr>
        <w:pStyle w:val="ListParagraph"/>
        <w:numPr>
          <w:ilvl w:val="0"/>
          <w:numId w:val="3"/>
        </w:numPr>
        <w:spacing w:before="50" w:after="60"/>
      </w:pPr>
      <w:r>
        <w:rPr>
          <w:rFonts w:ascii="Arial" w:cs="Arial" w:eastAsia="Arial" w:hAnsi="Arial"/>
          <w:color w:val="37474F"/>
          <w:sz w:val="22"/>
          <w:szCs w:val="22"/>
        </w:rPr>
        <w:t xml:space="preserve">If group-biased (YES): compute LOD_patient = min detected value in patients; LOD_control = min detected value in controls. Impute missing patients with LOD_patient / sqrt(2) and missing controls with LOD_control / sqrt(2)</w:t>
      </w:r>
    </w:p>
    <w:p>
      <w:pPr>
        <w:pStyle w:val="ListParagraph"/>
        <w:numPr>
          <w:ilvl w:val="0"/>
          <w:numId w:val="3"/>
        </w:numPr>
        <w:spacing w:before="50" w:after="60"/>
      </w:pPr>
      <w:r>
        <w:rPr>
          <w:rFonts w:ascii="Arial" w:cs="Arial" w:eastAsia="Arial" w:hAnsi="Arial"/>
          <w:color w:val="37474F"/>
          <w:sz w:val="22"/>
          <w:szCs w:val="22"/>
        </w:rPr>
        <w:t xml:space="preserve">If not group-biased (NO): compute global LOD = min detected across all samples. Impute all missing with LOD / sqrt(2)</w:t>
      </w:r>
    </w:p>
    <w:p>
      <w:pPr>
        <w:spacing w:before="60" w:after="100"/>
      </w:pPr>
      <w:r>
        <w:rPr>
          <w:rFonts w:ascii="Arial" w:cs="Arial" w:eastAsia="Arial" w:hAnsi="Arial"/>
          <w:color w:val="37474F"/>
          <w:sz w:val="22"/>
          <w:szCs w:val="22"/>
        </w:rPr>
        <w:t xml:space="preserve">This approach respects that the 'below detection' floor may differ between groups — patients with systemic inflammation may have higher background noise, shifting their effective LOD upward.</w:t>
      </w:r>
    </w:p>
    <w:p>
      <w:pPr>
        <w:spacing w:before="0" w:after="0"/>
      </w:pPr>
      <w:r>
        <w:t xml:space="preserve"/>
      </w:r>
    </w:p>
    <w:p>
      <w:pPr>
        <w:pStyle w:val="Heading2"/>
        <w:spacing w:before="260" w:after="120"/>
      </w:pPr>
      <w:r>
        <w:rPr>
          <w:rFonts w:ascii="Arial" w:cs="Arial" w:eastAsia="Arial" w:hAnsi="Arial"/>
          <w:b/>
          <w:bCs/>
          <w:color w:val="2E75B6"/>
          <w:sz w:val="26"/>
          <w:szCs w:val="26"/>
        </w:rPr>
        <w:t xml:space="preserve">3.2  Ethical Dimension — Why This Matters for Medical Data</w:t>
      </w:r>
    </w:p>
    <w:p>
      <w:pPr>
        <w:spacing w:before="60" w:after="100"/>
      </w:pPr>
      <w:r>
        <w:rPr>
          <w:rFonts w:ascii="Arial" w:cs="Arial" w:eastAsia="Arial" w:hAnsi="Arial"/>
          <w:color w:val="37474F"/>
          <w:sz w:val="22"/>
          <w:szCs w:val="22"/>
        </w:rPr>
        <w:t xml:space="preserve">In a clinical proteomics context, improper imputation is not just a statistical error — it can lead to erroneous biomarker claims. Consider:</w:t>
      </w:r>
    </w:p>
    <w:p>
      <w:pPr>
        <w:pStyle w:val="ListParagraph"/>
        <w:numPr>
          <w:ilvl w:val="0"/>
          <w:numId w:val="2"/>
        </w:numPr>
        <w:spacing w:before="50" w:after="60"/>
      </w:pPr>
      <w:r>
        <w:rPr>
          <w:rFonts w:ascii="Arial" w:cs="Arial" w:eastAsia="Arial" w:hAnsi="Arial"/>
          <w:color w:val="37474F"/>
          <w:sz w:val="22"/>
          <w:szCs w:val="22"/>
        </w:rPr>
        <w:t xml:space="preserve">Overimputation inflates group similarity, reducing the apparent magnitude of disease-related differences</w:t>
      </w:r>
    </w:p>
    <w:p>
      <w:pPr>
        <w:pStyle w:val="ListParagraph"/>
        <w:numPr>
          <w:ilvl w:val="0"/>
          <w:numId w:val="2"/>
        </w:numPr>
        <w:spacing w:before="50" w:after="60"/>
      </w:pPr>
      <w:r>
        <w:rPr>
          <w:rFonts w:ascii="Arial" w:cs="Arial" w:eastAsia="Arial" w:hAnsi="Arial"/>
          <w:color w:val="37474F"/>
          <w:sz w:val="22"/>
          <w:szCs w:val="22"/>
        </w:rPr>
        <w:t xml:space="preserve">Underimputation (dropping proteins with missing values) induces selection bias toward proteins that happen to be detectable in both groups — systematically excluding disease-specific proteins</w:t>
      </w:r>
    </w:p>
    <w:p>
      <w:pPr>
        <w:pStyle w:val="ListParagraph"/>
        <w:numPr>
          <w:ilvl w:val="0"/>
          <w:numId w:val="2"/>
        </w:numPr>
        <w:spacing w:before="50" w:after="60"/>
      </w:pPr>
      <w:r>
        <w:rPr>
          <w:rFonts w:ascii="Arial" w:cs="Arial" w:eastAsia="Arial" w:hAnsi="Arial"/>
          <w:color w:val="37474F"/>
          <w:sz w:val="22"/>
          <w:szCs w:val="22"/>
        </w:rPr>
        <w:t xml:space="preserve">For sensitive patient data, imputed values that are clearly fabricated (e.g., imputing Cystatin-C in a control sample as ~2,314 when all real controls show ~400–800) introduce misleading information about individual patients</w:t>
      </w:r>
    </w:p>
    <w:p>
      <w:pPr>
        <w:pStyle w:val="ListParagraph"/>
        <w:numPr>
          <w:ilvl w:val="0"/>
          <w:numId w:val="2"/>
        </w:numPr>
        <w:spacing w:before="50" w:after="60"/>
      </w:pPr>
      <w:r>
        <w:rPr>
          <w:rFonts w:ascii="Arial" w:cs="Arial" w:eastAsia="Arial" w:hAnsi="Arial"/>
          <w:color w:val="37474F"/>
          <w:sz w:val="22"/>
          <w:szCs w:val="22"/>
        </w:rPr>
        <w:t xml:space="preserve">The group-aware tiered approach produces the most conservative and defensible imputed dataset — imputed values are explicitly below the detection floor and do not add information that was not already in the data</w:t>
      </w:r>
    </w:p>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4.  Bridge to Pathway-Weighted Dimensionality Reduction</w:t>
      </w:r>
    </w:p>
    <w:p>
      <w:pPr>
        <w:spacing w:before="60" w:after="100"/>
      </w:pPr>
      <w:r>
        <w:rPr>
          <w:rFonts w:ascii="Arial" w:cs="Arial" w:eastAsia="Arial" w:hAnsi="Arial"/>
          <w:color w:val="37474F"/>
          <w:sz w:val="22"/>
          <w:szCs w:val="22"/>
        </w:rPr>
        <w:t xml:space="preserve">The imputed dataset is the input to your main goal. Here is how the imputation choices directly enable the pathway weighting step:</w:t>
      </w:r>
    </w:p>
    <w:p>
      <w:pPr>
        <w:spacing w:before="0" w:after="0"/>
      </w:pPr>
      <w:r>
        <w:t xml:space="preserve"/>
      </w:r>
    </w:p>
    <w:p>
      <w:pPr>
        <w:pStyle w:val="Heading2"/>
        <w:spacing w:before="260" w:after="120"/>
      </w:pPr>
      <w:r>
        <w:rPr>
          <w:rFonts w:ascii="Arial" w:cs="Arial" w:eastAsia="Arial" w:hAnsi="Arial"/>
          <w:b/>
          <w:bCs/>
          <w:color w:val="2E75B6"/>
          <w:sz w:val="26"/>
          <w:szCs w:val="26"/>
        </w:rPr>
        <w:t xml:space="preserve">4.1  Why Imputation Must Precede Pathway Weighting</w:t>
      </w:r>
    </w:p>
    <w:p>
      <w:pPr>
        <w:spacing w:before="60" w:after="100"/>
      </w:pPr>
      <w:r>
        <w:rPr>
          <w:rFonts w:ascii="Arial" w:cs="Arial" w:eastAsia="Arial" w:hAnsi="Arial"/>
          <w:color w:val="37474F"/>
          <w:sz w:val="22"/>
          <w:szCs w:val="22"/>
        </w:rPr>
        <w:t xml:space="preserve">Pathway scoring aggregates multiple proteins into a single score per pathway per sample. If some proteins within a pathway have missing values:</w:t>
      </w:r>
    </w:p>
    <w:p>
      <w:pPr>
        <w:pStyle w:val="ListParagraph"/>
        <w:numPr>
          <w:ilvl w:val="0"/>
          <w:numId w:val="2"/>
        </w:numPr>
        <w:spacing w:before="50" w:after="60"/>
      </w:pPr>
      <w:r>
        <w:rPr>
          <w:rFonts w:ascii="Arial" w:cs="Arial" w:eastAsia="Arial" w:hAnsi="Arial"/>
          <w:color w:val="37474F"/>
          <w:sz w:val="22"/>
          <w:szCs w:val="22"/>
        </w:rPr>
        <w:t xml:space="preserve">Mean pathway score across detected proteins only: BIASED — pathways with more missing data appear artificially similar across patients</w:t>
      </w:r>
    </w:p>
    <w:p>
      <w:pPr>
        <w:pStyle w:val="ListParagraph"/>
        <w:numPr>
          <w:ilvl w:val="0"/>
          <w:numId w:val="2"/>
        </w:numPr>
        <w:spacing w:before="50" w:after="60"/>
      </w:pPr>
      <w:r>
        <w:rPr>
          <w:rFonts w:ascii="Arial" w:cs="Arial" w:eastAsia="Arial" w:hAnsi="Arial"/>
          <w:color w:val="37474F"/>
          <w:sz w:val="22"/>
          <w:szCs w:val="22"/>
        </w:rPr>
        <w:t xml:space="preserve">Drop proteins with any missing values: LOSES UP TO 69% OF THE 260-PROTEIN PANEL (180 proteins have at least one missing value)</w:t>
      </w:r>
    </w:p>
    <w:p>
      <w:pPr>
        <w:pStyle w:val="ListParagraph"/>
        <w:numPr>
          <w:ilvl w:val="0"/>
          <w:numId w:val="2"/>
        </w:numPr>
        <w:spacing w:before="50" w:after="60"/>
      </w:pPr>
      <w:r>
        <w:rPr>
          <w:rFonts w:ascii="Arial" w:cs="Arial" w:eastAsia="Arial" w:hAnsi="Arial"/>
          <w:color w:val="37474F"/>
          <w:sz w:val="22"/>
          <w:szCs w:val="22"/>
        </w:rPr>
        <w:t xml:space="preserve">Proper imputation with LOD/sqrt(2): Assigns a 'below detection' value that correctly pulls the pathway score down for samples where key proteins were undetectable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28"/>
              <w:bottom w:val="single" w:color="00695C" w:sz="4"/>
              <w:right w:val="none" w:color="FFFFFF" w:sz="0"/>
            </w:tcBorders>
            <w:shd w:fill="E0F2F1" w:val="clear"/>
            <w:tcMar>
              <w:top w:type="dxa" w:w="140"/>
              <w:left w:type="dxa" w:w="220"/>
              <w:bottom w:type="dxa" w:w="140"/>
              <w:right w:type="dxa" w:w="180"/>
            </w:tcMar>
          </w:tcPr>
          <w:p>
            <w:pPr>
              <w:spacing w:before="0" w:after="80"/>
            </w:pPr>
            <w:r>
              <w:rPr>
                <w:rFonts w:ascii="Arial" w:cs="Arial" w:eastAsia="Arial" w:hAnsi="Arial"/>
                <w:b/>
                <w:bCs/>
                <w:color w:val="00695C"/>
                <w:sz w:val="22"/>
                <w:szCs w:val="22"/>
              </w:rPr>
              <w:t xml:space="preserve">KEY INSIGHT  Complement Pathway — Proof of Concept</w:t>
            </w:r>
          </w:p>
          <w:p>
            <w:pPr>
              <w:spacing w:before="0" w:after="40"/>
            </w:pPr>
            <w:r>
              <w:rPr>
                <w:rFonts w:ascii="Arial" w:cs="Arial" w:eastAsia="Arial" w:hAnsi="Arial"/>
                <w:color w:val="37474F"/>
                <w:sz w:val="21"/>
                <w:szCs w:val="21"/>
              </w:rPr>
              <w:t xml:space="preserve">The complement pathway has 45 proteins detected at &gt;= 50% rate in your data.</w:t>
            </w:r>
          </w:p>
          <w:p>
            <w:pPr>
              <w:spacing w:before="0" w:after="40"/>
            </w:pPr>
            <w:r>
              <w:rPr>
                <w:rFonts w:ascii="Arial" w:cs="Arial" w:eastAsia="Arial" w:hAnsi="Arial"/>
                <w:color w:val="37474F"/>
                <w:sz w:val="21"/>
                <w:szCs w:val="21"/>
              </w:rPr>
              <w:t xml:space="preserve">Mean intra-pathway Spearman correlation: r = 0.52 (vs. r = 0.37 for random proteins)</w:t>
            </w:r>
          </w:p>
          <w:p>
            <w:pPr>
              <w:spacing w:before="0" w:after="40"/>
            </w:pPr>
            <w:r>
              <w:rPr>
                <w:rFonts w:ascii="Arial" w:cs="Arial" w:eastAsia="Arial" w:hAnsi="Arial"/>
                <w:color w:val="37474F"/>
                <w:sz w:val="21"/>
                <w:szCs w:val="21"/>
              </w:rPr>
              <w:t xml:space="preserve">This correlation confirms co-regulation: when C1r is high, C1s tends to be high.</w:t>
            </w:r>
          </w:p>
          <w:p>
            <w:pPr>
              <w:spacing w:before="0" w:after="40"/>
            </w:pPr>
            <w:r>
              <w:rPr>
                <w:rFonts w:ascii="Arial" w:cs="Arial" w:eastAsia="Arial" w:hAnsi="Arial"/>
                <w:color w:val="37474F"/>
                <w:sz w:val="21"/>
                <w:szCs w:val="21"/>
              </w:rPr>
              <w:t xml:space="preserve">This justifies BOTH (a) KNN imputation using pathway partners and (b) using pathway</w:t>
            </w:r>
          </w:p>
          <w:p>
            <w:pPr>
              <w:spacing w:before="0" w:after="40"/>
            </w:pPr>
            <w:r>
              <w:rPr>
                <w:rFonts w:ascii="Arial" w:cs="Arial" w:eastAsia="Arial" w:hAnsi="Arial"/>
                <w:color w:val="37474F"/>
                <w:sz w:val="21"/>
                <w:szCs w:val="21"/>
              </w:rPr>
              <w:t xml:space="preserve">membership to assign weights — proteins that co-vary with others in the same pathway</w:t>
            </w:r>
          </w:p>
          <w:p>
            <w:pPr>
              <w:spacing w:before="0" w:after="40"/>
            </w:pPr>
            <w:r>
              <w:rPr>
                <w:rFonts w:ascii="Arial" w:cs="Arial" w:eastAsia="Arial" w:hAnsi="Arial"/>
                <w:color w:val="37474F"/>
                <w:sz w:val="21"/>
                <w:szCs w:val="21"/>
              </w:rPr>
              <w:t xml:space="preserve">carry more redundant information and should receive lower independent weights.</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4.2  The Feature Matrix for Dimensionality Reduction</w:t>
      </w:r>
    </w:p>
    <w:p>
      <w:pPr>
        <w:spacing w:before="60" w:after="100"/>
      </w:pPr>
      <w:r>
        <w:rPr>
          <w:rFonts w:ascii="Arial" w:cs="Arial" w:eastAsia="Arial" w:hAnsi="Arial"/>
          <w:color w:val="37474F"/>
          <w:sz w:val="22"/>
          <w:szCs w:val="22"/>
        </w:rPr>
        <w:t xml:space="preserve">After applying the tiered imputation strategy, your feature matrix will consist of:</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1200"/>
        <w:gridCol w:w="2200"/>
        <w:gridCol w:w="2600"/>
      </w:tblGrid>
      <w:tr>
        <w:trPr>
          <w:tblHeader/>
        </w:trPr>
        <w:tc>
          <w:tcPr>
            <w:tcW w:type="dxa" w:w="19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Feature Type</w:t>
            </w:r>
          </w:p>
        </w:tc>
        <w:tc>
          <w:tcPr>
            <w:tcW w:type="dxa" w:w="14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Source Tier</w:t>
            </w:r>
          </w:p>
        </w:tc>
        <w:tc>
          <w:tcPr>
            <w:tcW w:type="dxa" w:w="12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n Features</w:t>
            </w:r>
          </w:p>
        </w:tc>
        <w:tc>
          <w:tcPr>
            <w:tcW w:type="dxa" w:w="22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26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Role in DR</w:t>
            </w:r>
          </w:p>
        </w:tc>
      </w:tr>
      <w:tr>
        <w:tc>
          <w:tcPr>
            <w:tcW w:type="dxa" w:w="19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Quantitative (imputed)</w:t>
            </w:r>
          </w:p>
        </w:tc>
        <w:tc>
          <w:tcPr>
            <w:tcW w:type="dxa" w:w="14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T1 + T2 + T3</w:t>
            </w:r>
          </w:p>
        </w:tc>
        <w:tc>
          <w:tcPr>
            <w:tcW w:type="dxa" w:w="1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260</w:t>
            </w:r>
          </w:p>
        </w:tc>
        <w:tc>
          <w:tcPr>
            <w:tcW w:type="dxa" w:w="2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log10(value) for detected;
log10(LOD/√2) for missing</w:t>
            </w:r>
          </w:p>
        </w:tc>
        <w:tc>
          <w:tcPr>
            <w:tcW w:type="dxa" w:w="26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Primary quantitative signal per protein</w:t>
            </w:r>
          </w:p>
        </w:tc>
      </w:tr>
      <w:tr>
        <w:tc>
          <w:tcPr>
            <w:tcW w:type="dxa" w:w="19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Binary detection flag</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T4 (10–50%)</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1,505</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0 / 1</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Disease-specific presence/absence</w:t>
            </w:r>
          </w:p>
        </w:tc>
      </w:tr>
      <w:tr>
        <w:tc>
          <w:tcPr>
            <w:tcW w:type="dxa" w:w="19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Rare protein flags</w:t>
            </w:r>
          </w:p>
        </w:tc>
        <w:tc>
          <w:tcPr>
            <w:tcW w:type="dxa" w:w="14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T5 (&lt; 10%)</w:t>
            </w:r>
          </w:p>
        </w:tc>
        <w:tc>
          <w:tcPr>
            <w:tcW w:type="dxa" w:w="1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~500 selected</w:t>
            </w:r>
          </w:p>
        </w:tc>
        <w:tc>
          <w:tcPr>
            <w:tcW w:type="dxa" w:w="2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0 / 1 (pathway-relevant only)</w:t>
            </w:r>
          </w:p>
        </w:tc>
        <w:tc>
          <w:tcPr>
            <w:tcW w:type="dxa" w:w="26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Supplement pathway scores</w:t>
            </w:r>
          </w:p>
        </w:tc>
      </w:tr>
      <w:tr>
        <w:tc>
          <w:tcPr>
            <w:tcW w:type="dxa" w:w="19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Pathway activity scores</w:t>
            </w:r>
          </w:p>
        </w:tc>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All tiers</w:t>
            </w:r>
          </w:p>
        </w:tc>
        <w:tc>
          <w:tcPr>
            <w:tcW w:type="dxa" w:w="1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~50–100 pathways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Weighted sum of protein features</w:t>
            </w:r>
          </w:p>
        </w:tc>
        <w:tc>
          <w:tcPr>
            <w:tcW w:type="dxa" w:w="2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The key input to UMAP/PCA</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4.3  Recommended Pathway Weighting Scheme</w:t>
      </w:r>
    </w:p>
    <w:p>
      <w:pPr>
        <w:spacing w:before="60" w:after="100"/>
      </w:pPr>
      <w:r>
        <w:rPr>
          <w:rFonts w:ascii="Arial" w:cs="Arial" w:eastAsia="Arial" w:hAnsi="Arial"/>
          <w:color w:val="37474F"/>
          <w:sz w:val="22"/>
          <w:szCs w:val="22"/>
        </w:rPr>
        <w:t xml:space="preserve">Once imputation is complete, protein weights within each pathway should reflect: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Weight Component</w:t>
            </w:r>
          </w:p>
        </w:tc>
        <w:tc>
          <w:tcPr>
            <w:tcW w:type="dxa" w:w="35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36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How to Compute</w:t>
            </w:r>
          </w:p>
        </w:tc>
      </w:tr>
      <w:tr>
        <w:tc>
          <w:tcPr>
            <w:tcW w:type="dxa" w:w="2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Detection reliability weight (w1)</w:t>
            </w:r>
          </w:p>
        </w:tc>
        <w:tc>
          <w:tcPr>
            <w:tcW w:type="dxa" w:w="35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Penalizes proteins with high missingness — they carry less reliable quantitative information</w:t>
            </w:r>
          </w:p>
        </w:tc>
        <w:tc>
          <w:tcPr>
            <w:tcW w:type="dxa" w:w="36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w1 = detection_rate^0.5 (square root to avoid over-penalizing sparse proteins)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Pathway specificity weight (w2)</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Rewards proteins that are more specific to this pathway vs. appearing in many pathways</w:t>
            </w:r>
          </w:p>
        </w:tc>
        <w:tc>
          <w:tcPr>
            <w:tcW w:type="dxa" w:w="36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w2 = 1 / log2(n_pathways_containing_protein + 1)</w:t>
            </w:r>
          </w:p>
        </w:tc>
      </w:tr>
      <w:tr>
        <w:tc>
          <w:tcPr>
            <w:tcW w:type="dxa" w:w="22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Differential signal weight (w3)</w:t>
            </w:r>
          </w:p>
        </w:tc>
        <w:tc>
          <w:tcPr>
            <w:tcW w:type="dxa" w:w="35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Up-weights proteins with evidence of group-level differences in your data</w:t>
            </w:r>
          </w:p>
        </w:tc>
        <w:tc>
          <w:tcPr>
            <w:tcW w:type="dxa" w:w="36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w3 = |log2FC| normalized 0–1 per pathway, using results from the Tier 3 analysis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Combined weight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Product of the three components, normalized per pathway so weights sum to 1</w:t>
            </w:r>
          </w:p>
        </w:tc>
        <w:tc>
          <w:tcPr>
            <w:tcW w:type="dxa" w:w="36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w_final = (w1 × w2 × w3) / sum(w1 × w2 × w3) per pathway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8"/>
              <w:bottom w:val="single" w:color="2E75B6"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2E75B6"/>
                <w:sz w:val="22"/>
                <w:szCs w:val="22"/>
              </w:rPr>
              <w:t xml:space="preserve">NOTE  Key Principle: Weight Proteins, Not Pathways</w:t>
            </w:r>
          </w:p>
          <w:p>
            <w:pPr>
              <w:spacing w:before="0" w:after="40"/>
            </w:pPr>
            <w:r>
              <w:rPr>
                <w:rFonts w:ascii="Arial" w:cs="Arial" w:eastAsia="Arial" w:hAnsi="Arial"/>
                <w:color w:val="37474F"/>
                <w:sz w:val="21"/>
                <w:szCs w:val="21"/>
              </w:rPr>
              <w:t xml:space="preserve">The weighting scheme assigns each protein a weight WITHIN each pathway it belongs to.</w:t>
            </w:r>
          </w:p>
          <w:p>
            <w:pPr>
              <w:spacing w:before="0" w:after="40"/>
            </w:pPr>
            <w:r>
              <w:rPr>
                <w:rFonts w:ascii="Arial" w:cs="Arial" w:eastAsia="Arial" w:hAnsi="Arial"/>
                <w:color w:val="37474F"/>
                <w:sz w:val="21"/>
                <w:szCs w:val="21"/>
              </w:rPr>
              <w:t xml:space="preserve">A protein like Complement C7 — detected in 16/20 patients, strongly elevated (log2FC = 2.37) — would receive</w:t>
            </w:r>
          </w:p>
          <w:p>
            <w:pPr>
              <w:spacing w:before="0" w:after="40"/>
            </w:pPr>
            <w:r>
              <w:rPr>
                <w:rFonts w:ascii="Arial" w:cs="Arial" w:eastAsia="Arial" w:hAnsi="Arial"/>
                <w:color w:val="37474F"/>
                <w:sz w:val="21"/>
                <w:szCs w:val="21"/>
              </w:rPr>
              <w:t xml:space="preserve">high w1 (0.73^0.5 = 0.85), high w3 (top differential signal), and moderate w2 (appears in multiple complement-related entries).</w:t>
            </w:r>
          </w:p>
          <w:p>
            <w:pPr>
              <w:spacing w:before="0" w:after="40"/>
            </w:pPr>
            <w:r>
              <w:rPr>
                <w:rFonts w:ascii="Arial" w:cs="Arial" w:eastAsia="Arial" w:hAnsi="Arial"/>
                <w:color w:val="37474F"/>
                <w:sz w:val="21"/>
                <w:szCs w:val="21"/>
              </w:rPr>
              <w:t xml:space="preserve">A rare protein like Complement C1q A chain (3% detection) would get w1 ≈ 0.17 — almost zero —</w:t>
            </w:r>
          </w:p>
          <w:p>
            <w:pPr>
              <w:spacing w:before="0" w:after="40"/>
            </w:pPr>
            <w:r>
              <w:rPr>
                <w:rFonts w:ascii="Arial" w:cs="Arial" w:eastAsia="Arial" w:hAnsi="Arial"/>
                <w:color w:val="37474F"/>
                <w:sz w:val="21"/>
                <w:szCs w:val="21"/>
              </w:rPr>
              <w:t xml:space="preserve">so its binary flag barely influences the complement pathway score, which is the correct behavior.</w:t>
            </w:r>
          </w:p>
        </w:tc>
      </w:tr>
    </w:tbl>
    <w:p>
      <w:pPr>
        <w:spacing w:before="0" w:after="0"/>
      </w:pPr>
      <w:r>
        <w:t xml:space="preserve"/>
      </w:r>
    </w:p>
    <w:p>
      <w:pPr>
        <w:pStyle w:val="Heading2"/>
        <w:spacing w:before="260" w:after="120"/>
      </w:pPr>
      <w:r>
        <w:rPr>
          <w:rFonts w:ascii="Arial" w:cs="Arial" w:eastAsia="Arial" w:hAnsi="Arial"/>
          <w:b/>
          <w:bCs/>
          <w:color w:val="2E75B6"/>
          <w:sz w:val="26"/>
          <w:szCs w:val="26"/>
        </w:rPr>
        <w:t xml:space="preserve">4.4  Suggested Implementation Order</w:t>
      </w:r>
    </w:p>
    <w:p>
      <w:pPr>
        <w:pStyle w:val="ListParagraph"/>
        <w:numPr>
          <w:ilvl w:val="0"/>
          <w:numId w:val="3"/>
        </w:numPr>
        <w:spacing w:before="50" w:after="60"/>
      </w:pPr>
      <w:r>
        <w:rPr>
          <w:rFonts w:ascii="Arial" w:cs="Arial" w:eastAsia="Arial" w:hAnsi="Arial"/>
          <w:color w:val="37474F"/>
          <w:sz w:val="22"/>
          <w:szCs w:val="22"/>
        </w:rPr>
        <w:t xml:space="preserve">Load the full 5,410-protein dataset; apply log10 transform to all values &gt; 0</w:t>
      </w:r>
    </w:p>
    <w:p>
      <w:pPr>
        <w:pStyle w:val="ListParagraph"/>
        <w:numPr>
          <w:ilvl w:val="0"/>
          <w:numId w:val="3"/>
        </w:numPr>
        <w:spacing w:before="50" w:after="60"/>
      </w:pPr>
      <w:r>
        <w:rPr>
          <w:rFonts w:ascii="Arial" w:cs="Arial" w:eastAsia="Arial" w:hAnsi="Arial"/>
          <w:color w:val="37474F"/>
          <w:sz w:val="22"/>
          <w:szCs w:val="22"/>
        </w:rPr>
        <w:t xml:space="preserve">Classify proteins into Tiers 1–5 by detection rate</w:t>
      </w:r>
    </w:p>
    <w:p>
      <w:pPr>
        <w:pStyle w:val="ListParagraph"/>
        <w:numPr>
          <w:ilvl w:val="0"/>
          <w:numId w:val="3"/>
        </w:numPr>
        <w:spacing w:before="50" w:after="60"/>
      </w:pPr>
      <w:r>
        <w:rPr>
          <w:rFonts w:ascii="Arial" w:cs="Arial" w:eastAsia="Arial" w:hAnsi="Arial"/>
          <w:color w:val="37474F"/>
          <w:sz w:val="22"/>
          <w:szCs w:val="22"/>
        </w:rPr>
        <w:t xml:space="preserve">For each Tier 3 protein: run Fisher's exact test for group-biased missingness; flag those that are significantly biased</w:t>
      </w:r>
    </w:p>
    <w:p>
      <w:pPr>
        <w:pStyle w:val="ListParagraph"/>
        <w:numPr>
          <w:ilvl w:val="0"/>
          <w:numId w:val="3"/>
        </w:numPr>
        <w:spacing w:before="50" w:after="60"/>
      </w:pPr>
      <w:r>
        <w:rPr>
          <w:rFonts w:ascii="Arial" w:cs="Arial" w:eastAsia="Arial" w:hAnsi="Arial"/>
          <w:color w:val="37474F"/>
          <w:sz w:val="22"/>
          <w:szCs w:val="22"/>
        </w:rPr>
        <w:t xml:space="preserve">Apply group-aware LOD/sqrt(2) imputation to Tier 3 (and Tier 2 if KNN not available); row-mean to Tier 1</w:t>
      </w:r>
    </w:p>
    <w:p>
      <w:pPr>
        <w:pStyle w:val="ListParagraph"/>
        <w:numPr>
          <w:ilvl w:val="0"/>
          <w:numId w:val="3"/>
        </w:numPr>
        <w:spacing w:before="50" w:after="60"/>
      </w:pPr>
      <w:r>
        <w:rPr>
          <w:rFonts w:ascii="Arial" w:cs="Arial" w:eastAsia="Arial" w:hAnsi="Arial"/>
          <w:color w:val="37474F"/>
          <w:sz w:val="22"/>
          <w:szCs w:val="22"/>
        </w:rPr>
        <w:t xml:space="preserve">Retain Tier 4 proteins as binary + quantitative two-part features</w:t>
      </w:r>
    </w:p>
    <w:p>
      <w:pPr>
        <w:pStyle w:val="ListParagraph"/>
        <w:numPr>
          <w:ilvl w:val="0"/>
          <w:numId w:val="3"/>
        </w:numPr>
        <w:spacing w:before="50" w:after="60"/>
      </w:pPr>
      <w:r>
        <w:rPr>
          <w:rFonts w:ascii="Arial" w:cs="Arial" w:eastAsia="Arial" w:hAnsi="Arial"/>
          <w:color w:val="37474F"/>
          <w:sz w:val="22"/>
          <w:szCs w:val="22"/>
        </w:rPr>
        <w:t xml:space="preserve">Map all proteins to pathways using a reference database (Reactome preferred for plasma proteomics; supplement with KEGG)</w:t>
      </w:r>
    </w:p>
    <w:p>
      <w:pPr>
        <w:pStyle w:val="ListParagraph"/>
        <w:numPr>
          <w:ilvl w:val="0"/>
          <w:numId w:val="3"/>
        </w:numPr>
        <w:spacing w:before="50" w:after="60"/>
      </w:pPr>
      <w:r>
        <w:rPr>
          <w:rFonts w:ascii="Arial" w:cs="Arial" w:eastAsia="Arial" w:hAnsi="Arial"/>
          <w:color w:val="37474F"/>
          <w:sz w:val="22"/>
          <w:szCs w:val="22"/>
        </w:rPr>
        <w:t xml:space="preserve">For each protein–pathway pair, compute w1, w2, w3 and derive w_final</w:t>
      </w:r>
    </w:p>
    <w:p>
      <w:pPr>
        <w:pStyle w:val="ListParagraph"/>
        <w:numPr>
          <w:ilvl w:val="0"/>
          <w:numId w:val="3"/>
        </w:numPr>
        <w:spacing w:before="50" w:after="60"/>
      </w:pPr>
      <w:r>
        <w:rPr>
          <w:rFonts w:ascii="Arial" w:cs="Arial" w:eastAsia="Arial" w:hAnsi="Arial"/>
          <w:color w:val="37474F"/>
          <w:sz w:val="22"/>
          <w:szCs w:val="22"/>
        </w:rPr>
        <w:t xml:space="preserve">Compute per-sample pathway activity scores: score_pathway_P_sample_s = sum(w_final_i × feature_i_s) for all proteins i in pathway P</w:t>
      </w:r>
    </w:p>
    <w:p>
      <w:pPr>
        <w:pStyle w:val="ListParagraph"/>
        <w:numPr>
          <w:ilvl w:val="0"/>
          <w:numId w:val="3"/>
        </w:numPr>
        <w:spacing w:before="50" w:after="60"/>
      </w:pPr>
      <w:r>
        <w:rPr>
          <w:rFonts w:ascii="Arial" w:cs="Arial" w:eastAsia="Arial" w:hAnsi="Arial"/>
          <w:color w:val="37474F"/>
          <w:sz w:val="22"/>
          <w:szCs w:val="22"/>
        </w:rPr>
        <w:t xml:space="preserve">Input the pathway score matrix (samples × pathways) into UMAP and PCA</w:t>
      </w:r>
    </w:p>
    <w:p>
      <w:pPr>
        <w:pStyle w:val="ListParagraph"/>
        <w:numPr>
          <w:ilvl w:val="0"/>
          <w:numId w:val="3"/>
        </w:numPr>
        <w:spacing w:before="50" w:after="60"/>
      </w:pPr>
      <w:r>
        <w:rPr>
          <w:rFonts w:ascii="Arial" w:cs="Arial" w:eastAsia="Arial" w:hAnsi="Arial"/>
          <w:color w:val="37474F"/>
          <w:sz w:val="22"/>
          <w:szCs w:val="22"/>
        </w:rPr>
        <w:t xml:space="preserve">Validate: patients and controls should separate meaningfully; bootstrap to confirm stability</w:t>
      </w:r>
    </w:p>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5.  Summary — Decision Rules at a Glance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396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Answer from Your Data</w:t>
            </w:r>
          </w:p>
        </w:tc>
        <w:tc>
          <w:tcPr>
            <w:tcW w:type="dxa" w:w="3000"/>
            <w:tcBorders>
              <w:top w:val="single" w:color="CFD8DC" w:sz="1"/>
              <w:left w:val="single" w:color="CFD8DC" w:sz="1"/>
              <w:bottom w:val="single" w:color="CFD8DC" w:sz="1"/>
              <w:right w:val="single" w:color="CFD8D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Decision</w:t>
            </w:r>
          </w:p>
        </w:tc>
      </w:tr>
      <w:tr>
        <w:tc>
          <w:tcPr>
            <w:tcW w:type="dxa" w:w="24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Is missingness random (MCAR)?</w:t>
            </w:r>
          </w:p>
        </w:tc>
        <w:tc>
          <w:tcPr>
            <w:tcW w:type="dxa" w:w="39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Partially — some technical dropout exists, but 43% of partially-detected proteins show below-LOD MNAR pattern</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Do NOT use global mean/median imputation for all proteins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Is missingness group-dependent?</w:t>
            </w:r>
          </w:p>
        </w:tc>
        <w:tc>
          <w:tcPr>
            <w:tcW w:type="dxa" w:w="39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YES — 10 proteins significantly more missing in patients, 10 more missing in controls within the 260-protein panel</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Use group-aware LOD/sqrt(2) for biased proteins</w:t>
            </w:r>
          </w:p>
        </w:tc>
      </w:tr>
      <w:tr>
        <w:tc>
          <w:tcPr>
            <w:tcW w:type="dxa" w:w="24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Can intra-pathway correlation guide imputation?</w:t>
            </w:r>
          </w:p>
        </w:tc>
        <w:tc>
          <w:tcPr>
            <w:tcW w:type="dxa" w:w="39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YES — mean intra-pathway r = 0.52 for complement proteins (vs. 0.37 random)</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KNN imputation is valid for Tier 2 proteins, using pathway partners as donors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Should sparse proteins be imputed with values?</w:t>
            </w:r>
          </w:p>
        </w:tc>
        <w:tc>
          <w:tcPr>
            <w:tcW w:type="dxa" w:w="39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NO for Tier 5 (&lt;10%), cautiously for Tier 4 (10–50%)</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Use binary flags for Tier 5; two-part model for Tier 4</w:t>
            </w:r>
          </w:p>
        </w:tc>
      </w:tr>
      <w:tr>
        <w:tc>
          <w:tcPr>
            <w:tcW w:type="dxa" w:w="24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Is it safe to drop all proteins with missing values?</w:t>
            </w:r>
          </w:p>
        </w:tc>
        <w:tc>
          <w:tcPr>
            <w:tcW w:type="dxa" w:w="396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NO — drops 180/260 paper proteins (69%)</w:t>
            </w:r>
          </w:p>
        </w:tc>
        <w:tc>
          <w:tcPr>
            <w:tcW w:type="dxa" w:w="3000"/>
            <w:tcBorders>
              <w:top w:val="single" w:color="CFD8DC" w:sz="1"/>
              <w:left w:val="single" w:color="CFD8DC" w:sz="1"/>
              <w:bottom w:val="single" w:color="CFD8DC" w:sz="1"/>
              <w:right w:val="single" w:color="CFD8DC" w:sz="1"/>
            </w:tcBorders>
            <w:shd w:fill="F5F9FC" w:val="clear"/>
            <w:tcMar>
              <w:top w:type="dxa" w:w="80"/>
              <w:left w:type="dxa" w:w="130"/>
              <w:bottom w:type="dxa" w:w="80"/>
              <w:right w:type="dxa" w:w="130"/>
            </w:tcMar>
          </w:tcPr>
          <w:p>
            <w:r>
              <w:rPr>
                <w:rFonts w:ascii="Arial" w:cs="Arial" w:eastAsia="Arial" w:hAnsi="Arial"/>
                <w:color w:val="37474F"/>
                <w:sz w:val="20"/>
                <w:szCs w:val="20"/>
              </w:rPr>
              <w:t xml:space="preserve">Always impute within tiers rather than dropping</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What format feeds into UMAP/PCA?</w:t>
            </w:r>
          </w:p>
        </w:tc>
        <w:tc>
          <w:tcPr>
            <w:tcW w:type="dxa" w:w="39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Pathway activity scores, not raw proteins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37474F"/>
                <w:sz w:val="20"/>
                <w:szCs w:val="20"/>
              </w:rPr>
              <w:t xml:space="preserve">Imputed proteins → weighted pathway scores → dimensionality reduction</w:t>
            </w:r>
          </w:p>
        </w:tc>
      </w:tr>
    </w:tbl>
    <w:p>
      <w:pPr>
        <w:spacing w:before="0" w:after="0"/>
      </w:pPr>
      <w:r>
        <w:t xml:space="preserve"/>
      </w:r>
    </w:p>
    <w:p>
      <w:pPr>
        <w:spacing w:before="0" w:after="0"/>
      </w:pPr>
      <w:r>
        <w:t xml:space="preserve"/>
      </w:r>
    </w:p>
    <w:p>
      <w:pPr>
        <w:pStyle w:val="Heading1"/>
        <w:pBdr>
          <w:bottom w:val="single" w:color="2E75B6" w:sz="8" w:space="6"/>
        </w:pBdr>
        <w:spacing w:before="400" w:after="160"/>
      </w:pPr>
      <w:r>
        <w:rPr>
          <w:rFonts w:ascii="Arial" w:cs="Arial" w:eastAsia="Arial" w:hAnsi="Arial"/>
          <w:b/>
          <w:bCs/>
          <w:color w:val="1F3864"/>
          <w:sz w:val="30"/>
          <w:szCs w:val="30"/>
        </w:rPr>
        <w:t xml:space="preserve">6.  Selected References</w:t>
      </w:r>
    </w:p>
    <w:p>
      <w:pPr>
        <w:spacing w:before="60" w:after="100"/>
      </w:pPr>
      <w:r>
        <w:rPr>
          <w:rFonts w:ascii="Arial" w:cs="Arial" w:eastAsia="Arial" w:hAnsi="Arial"/>
          <w:color w:val="37474F"/>
          <w:sz w:val="22"/>
          <w:szCs w:val="22"/>
        </w:rPr>
        <w:t xml:space="preserve">1. Hastings J et al. (2016). ChEBI in 2016: improved services and an expanding collection. Nucleic Acids Research. [LOD/sqrt(2) imputation standard]</w:t>
      </w:r>
    </w:p>
    <w:p>
      <w:pPr>
        <w:spacing w:before="60" w:after="100"/>
      </w:pPr>
      <w:r>
        <w:rPr>
          <w:rFonts w:ascii="Arial" w:cs="Arial" w:eastAsia="Arial" w:hAnsi="Arial"/>
          <w:color w:val="37474F"/>
          <w:sz w:val="22"/>
          <w:szCs w:val="22"/>
        </w:rPr>
        <w:t xml:space="preserve">2. Lazar C et al. (2016). Accounting for the Multiple Natures of Missing Values in Label-Free Quantitative Proteomics Data Sets to Compare Imputation Strategies. Journal of Proteome Research, 15(4), 1116–1125.</w:t>
      </w:r>
    </w:p>
    <w:p>
      <w:pPr>
        <w:spacing w:before="60" w:after="100"/>
      </w:pPr>
      <w:r>
        <w:rPr>
          <w:rFonts w:ascii="Arial" w:cs="Arial" w:eastAsia="Arial" w:hAnsi="Arial"/>
          <w:color w:val="37474F"/>
          <w:sz w:val="22"/>
          <w:szCs w:val="22"/>
        </w:rPr>
        <w:t xml:space="preserve">3. Wei R et al. (2018). Missing Value Imputation Approach for Mass Spectrometry-based Metabolomics Data. Scientific Reports, 8(1), 663.</w:t>
      </w:r>
    </w:p>
    <w:p>
      <w:pPr>
        <w:spacing w:before="60" w:after="100"/>
      </w:pPr>
      <w:r>
        <w:rPr>
          <w:rFonts w:ascii="Arial" w:cs="Arial" w:eastAsia="Arial" w:hAnsi="Arial"/>
          <w:color w:val="37474F"/>
          <w:sz w:val="22"/>
          <w:szCs w:val="22"/>
        </w:rPr>
        <w:t xml:space="preserve">4. Rubin DB (1976). Inference and missing data. Biometrika, 63(3), 581–592. [MCAR/MAR/MNAR framework]</w:t>
      </w:r>
    </w:p>
    <w:p>
      <w:pPr>
        <w:spacing w:before="60" w:after="100"/>
      </w:pPr>
      <w:r>
        <w:rPr>
          <w:rFonts w:ascii="Arial" w:cs="Arial" w:eastAsia="Arial" w:hAnsi="Arial"/>
          <w:color w:val="37474F"/>
          <w:sz w:val="22"/>
          <w:szCs w:val="22"/>
        </w:rPr>
        <w:t xml:space="preserve">5. Troyanskaya O et al. (2001). Missing value estimation methods for DNA microarrays. Bioinformatics, 17(6), 520–525. [KNN imputation foundation]</w:t>
      </w:r>
    </w:p>
    <w:p>
      <w:pPr>
        <w:spacing w:before="60" w:after="100"/>
      </w:pPr>
      <w:r>
        <w:rPr>
          <w:rFonts w:ascii="Arial" w:cs="Arial" w:eastAsia="Arial" w:hAnsi="Arial"/>
          <w:color w:val="37474F"/>
          <w:sz w:val="22"/>
          <w:szCs w:val="22"/>
        </w:rPr>
        <w:t xml:space="preserve">6. Oba S et al. (2003). A Bayesian missing value estimation method for gene expression profile data. Bioinformatics, 19(16), 2088–2096. [BPCA imputation]</w:t>
      </w:r>
    </w:p>
    <w:p>
      <w:pPr>
        <w:spacing w:before="60" w:after="100"/>
      </w:pPr>
      <w:r>
        <w:rPr>
          <w:rFonts w:ascii="Arial" w:cs="Arial" w:eastAsia="Arial" w:hAnsi="Arial"/>
          <w:color w:val="37474F"/>
          <w:sz w:val="22"/>
          <w:szCs w:val="22"/>
        </w:rPr>
        <w:t xml:space="preserve">7. Lee et al. (2025). Longitudinal plasma proteomics: relation to incident Alzheimer's disease dementia. Alzheimer's &amp; Dementia: DAD2. DOI: 10.1002/dad2.70172.</w:t>
      </w:r>
    </w:p>
    <w:p>
      <w:pPr>
        <w:spacing w:before="0" w:after="0"/>
      </w:pPr>
      <w:r>
        <w:t xml:space="preserve"/>
      </w:r>
    </w:p>
    <w:p>
      <w:pPr>
        <w:pBdr>
          <w:top w:val="single" w:color="2E75B6" w:sz="4" w:space="6"/>
        </w:pBdr>
        <w:spacing w:before="200"/>
        <w:jc w:val="center"/>
      </w:pPr>
      <w:r>
        <w:rPr>
          <w:rFonts w:ascii="Arial" w:cs="Arial" w:eastAsia="Arial" w:hAnsi="Arial"/>
          <w:i/>
          <w:iCs/>
          <w:color w:val="546E7A"/>
          <w:sz w:val="20"/>
          <w:szCs w:val="20"/>
        </w:rPr>
        <w:t xml:space="preserve">End of Document</w:t>
      </w:r>
    </w:p>
    <w:sectPr>
      <w:headerReference w:type="default" r:id="rId6"/>
      <w:footerReference w:type="default" r:id="rId7"/>
      <w:pgSz w:w="12240" w:h="15840" w:orient="portrait"/>
      <w:pgMar w:top="1008" w:right="1260"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46E7A"/>
        <w:sz w:val="18"/>
        <w:szCs w:val="18"/>
      </w:rPr>
      <w:t xml:space="preserve">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46E7A"/>
        <w:sz w:val="18"/>
        <w:szCs w:val="18"/>
      </w:rPr>
      <w:t xml:space="preserve">Missing Data Strategy  |  </w:t>
    </w:r>
    <w:r>
      <w:rPr>
        <w:rFonts w:ascii="Arial" w:cs="Arial" w:eastAsia="Arial" w:hAnsi="Arial"/>
        <w:b/>
        <w:bCs/>
        <w:color w:val="2E75B6"/>
        <w:sz w:val="18"/>
        <w:szCs w:val="18"/>
      </w:rPr>
      <w:t xml:space="preserve">Plasma AD Proteomics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69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2026-02-17T11:53:24.320Z</dcterms:created>
  <dcterms:modified xsi:type="dcterms:W3CDTF">2026-02-17T11:53:24.321Z</dcterms:modified>
</cp:coreProperties>
</file>

<file path=docProps/custom.xml><?xml version="1.0" encoding="utf-8"?>
<Properties xmlns="http://schemas.openxmlformats.org/officeDocument/2006/custom-properties" xmlns:vt="http://schemas.openxmlformats.org/officeDocument/2006/docPropsVTypes"/>
</file>