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40"/>
      </w:pPr>
      <w:r>
        <w:rPr>
          <w:rFonts w:ascii="Arial" w:cs="Arial" w:eastAsia="Arial" w:hAnsi="Arial"/>
          <w:b/>
          <w:bCs/>
          <w:color w:val="0D1B4B"/>
          <w:sz w:val="52"/>
          <w:szCs w:val="52"/>
        </w:rPr>
        <w:t xml:space="preserve">How to Differentiate</w:t>
      </w:r>
    </w:p>
    <w:p>
      <w:pPr>
        <w:pBdr>
          <w:bottom w:val="single" w:color="00695C" w:sz="8" w:space="8"/>
        </w:pBdr>
        <w:spacing w:before="0" w:after="60"/>
      </w:pPr>
      <w:r>
        <w:rPr>
          <w:rFonts w:ascii="Arial" w:cs="Arial" w:eastAsia="Arial" w:hAnsi="Arial"/>
          <w:i/>
          <w:iCs/>
          <w:color w:val="1565C0"/>
          <w:sz w:val="28"/>
          <w:szCs w:val="28"/>
        </w:rPr>
        <w:t xml:space="preserve">What Is Causing the Missingness: A Three-Test Framework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pPr>
              <w:spacing w:before="0" w:after="40"/>
              <w:jc w:val="center"/>
            </w:pPr>
            <w:r>
              <w:rPr>
                <w:rFonts w:ascii="Arial" w:cs="Arial" w:eastAsia="Arial" w:hAnsi="Arial"/>
                <w:b/>
                <w:bCs/>
                <w:color w:val="1976D2"/>
                <w:sz w:val="36"/>
                <w:szCs w:val="36"/>
              </w:rPr>
              <w:t xml:space="preserve">1,765</w:t>
            </w:r>
          </w:p>
          <w:p>
            <w:pPr>
              <w:spacing w:before="0" w:after="20"/>
              <w:jc w:val="center"/>
            </w:pPr>
            <w:r>
              <w:rPr>
                <w:rFonts w:ascii="Arial" w:cs="Arial" w:eastAsia="Arial" w:hAnsi="Arial"/>
                <w:b/>
                <w:bCs/>
                <w:color w:val="263238"/>
                <w:sz w:val="20"/>
                <w:szCs w:val="20"/>
              </w:rPr>
              <w:t xml:space="preserve">proteins tested</w:t>
            </w:r>
          </w:p>
          <w:p>
            <w:pPr>
              <w:spacing w:before="0" w:after="0"/>
              <w:jc w:val="center"/>
            </w:pPr>
            <w:r>
              <w:rPr>
                <w:rFonts w:ascii="Arial" w:cs="Arial" w:eastAsia="Arial" w:hAnsi="Arial"/>
                <w:i/>
                <w:iCs/>
                <w:color w:val="607D8B"/>
                <w:sz w:val="18"/>
                <w:szCs w:val="18"/>
              </w:rPr>
              <w:t xml:space="preserve">(≥10% detection)</w:t>
            </w:r>
          </w:p>
        </w:tc>
        <w:tc>
          <w:tcPr>
            <w:tcW w:type="dxa" w:w="1872"/>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pPr>
              <w:spacing w:before="0" w:after="40"/>
              <w:jc w:val="center"/>
            </w:pPr>
            <w:r>
              <w:rPr>
                <w:rFonts w:ascii="Arial" w:cs="Arial" w:eastAsia="Arial" w:hAnsi="Arial"/>
                <w:b/>
                <w:bCs/>
                <w:color w:val="1976D2"/>
                <w:sz w:val="36"/>
                <w:szCs w:val="36"/>
              </w:rPr>
              <w:t xml:space="preserve">398</w:t>
            </w:r>
          </w:p>
          <w:p>
            <w:pPr>
              <w:spacing w:before="0" w:after="20"/>
              <w:jc w:val="center"/>
            </w:pPr>
            <w:r>
              <w:rPr>
                <w:rFonts w:ascii="Arial" w:cs="Arial" w:eastAsia="Arial" w:hAnsi="Arial"/>
                <w:b/>
                <w:bCs/>
                <w:color w:val="263238"/>
                <w:sz w:val="20"/>
                <w:szCs w:val="20"/>
              </w:rPr>
              <w:t xml:space="preserve">MNAR-LOD</w:t>
            </w:r>
          </w:p>
          <w:p>
            <w:pPr>
              <w:spacing w:before="0" w:after="0"/>
              <w:jc w:val="center"/>
            </w:pPr>
            <w:r>
              <w:rPr>
                <w:rFonts w:ascii="Arial" w:cs="Arial" w:eastAsia="Arial" w:hAnsi="Arial"/>
                <w:i/>
                <w:iCs/>
                <w:color w:val="607D8B"/>
                <w:sz w:val="18"/>
                <w:szCs w:val="18"/>
              </w:rPr>
              <w:t xml:space="preserve">below detection limit</w:t>
            </w:r>
          </w:p>
        </w:tc>
        <w:tc>
          <w:tcPr>
            <w:tcW w:type="dxa" w:w="1872"/>
            <w:tcBorders>
              <w:top w:val="single" w:color="CFD8DC" w:sz="1"/>
              <w:left w:val="single" w:color="CFD8DC" w:sz="1"/>
              <w:bottom w:val="single" w:color="CFD8DC" w:sz="1"/>
              <w:right w:val="single" w:color="CFD8DC" w:sz="1"/>
            </w:tcBorders>
            <w:shd w:fill="FFEBEE" w:val="clear"/>
            <w:tcMar>
              <w:top w:type="dxa" w:w="120"/>
              <w:left w:type="dxa" w:w="160"/>
              <w:bottom w:type="dxa" w:w="120"/>
              <w:right w:type="dxa" w:w="160"/>
            </w:tcMar>
          </w:tcPr>
          <w:p>
            <w:pPr>
              <w:spacing w:before="0" w:after="40"/>
              <w:jc w:val="center"/>
            </w:pPr>
            <w:r>
              <w:rPr>
                <w:rFonts w:ascii="Arial" w:cs="Arial" w:eastAsia="Arial" w:hAnsi="Arial"/>
                <w:b/>
                <w:bCs/>
                <w:color w:val="C62828"/>
                <w:sz w:val="36"/>
                <w:szCs w:val="36"/>
              </w:rPr>
              <w:t xml:space="preserve">102</w:t>
            </w:r>
          </w:p>
          <w:p>
            <w:pPr>
              <w:spacing w:before="0" w:after="20"/>
              <w:jc w:val="center"/>
            </w:pPr>
            <w:r>
              <w:rPr>
                <w:rFonts w:ascii="Arial" w:cs="Arial" w:eastAsia="Arial" w:hAnsi="Arial"/>
                <w:b/>
                <w:bCs/>
                <w:color w:val="263238"/>
                <w:sz w:val="20"/>
                <w:szCs w:val="20"/>
              </w:rPr>
              <w:t xml:space="preserve">MNAR-DEG</w:t>
            </w:r>
          </w:p>
          <w:p>
            <w:pPr>
              <w:spacing w:before="0" w:after="0"/>
              <w:jc w:val="center"/>
            </w:pPr>
            <w:r>
              <w:rPr>
                <w:rFonts w:ascii="Arial" w:cs="Arial" w:eastAsia="Arial" w:hAnsi="Arial"/>
                <w:i/>
                <w:iCs/>
                <w:color w:val="607D8B"/>
                <w:sz w:val="18"/>
                <w:szCs w:val="18"/>
              </w:rPr>
              <w:t xml:space="preserve">pre-analytical degradation</w:t>
            </w:r>
          </w:p>
        </w:tc>
        <w:tc>
          <w:tcPr>
            <w:tcW w:type="dxa" w:w="1872"/>
            <w:tcBorders>
              <w:top w:val="single" w:color="CFD8DC" w:sz="1"/>
              <w:left w:val="single" w:color="CFD8DC" w:sz="1"/>
              <w:bottom w:val="single" w:color="CFD8DC" w:sz="1"/>
              <w:right w:val="single" w:color="CFD8DC" w:sz="1"/>
            </w:tcBorders>
            <w:shd w:fill="E8F5E9" w:val="clear"/>
            <w:tcMar>
              <w:top w:type="dxa" w:w="120"/>
              <w:left w:type="dxa" w:w="160"/>
              <w:bottom w:type="dxa" w:w="120"/>
              <w:right w:type="dxa" w:w="160"/>
            </w:tcMar>
          </w:tcPr>
          <w:p>
            <w:pPr>
              <w:spacing w:before="0" w:after="40"/>
              <w:jc w:val="center"/>
            </w:pPr>
            <w:r>
              <w:rPr>
                <w:rFonts w:ascii="Arial" w:cs="Arial" w:eastAsia="Arial" w:hAnsi="Arial"/>
                <w:b/>
                <w:bCs/>
                <w:color w:val="2E7D32"/>
                <w:sz w:val="36"/>
                <w:szCs w:val="36"/>
              </w:rPr>
              <w:t xml:space="preserve">260</w:t>
            </w:r>
          </w:p>
          <w:p>
            <w:pPr>
              <w:spacing w:before="0" w:after="20"/>
              <w:jc w:val="center"/>
            </w:pPr>
            <w:r>
              <w:rPr>
                <w:rFonts w:ascii="Arial" w:cs="Arial" w:eastAsia="Arial" w:hAnsi="Arial"/>
                <w:b/>
                <w:bCs/>
                <w:color w:val="263238"/>
                <w:sz w:val="20"/>
                <w:szCs w:val="20"/>
              </w:rPr>
              <w:t xml:space="preserve">MNAR-BIO</w:t>
            </w:r>
          </w:p>
          <w:p>
            <w:pPr>
              <w:spacing w:before="0" w:after="0"/>
              <w:jc w:val="center"/>
            </w:pPr>
            <w:r>
              <w:rPr>
                <w:rFonts w:ascii="Arial" w:cs="Arial" w:eastAsia="Arial" w:hAnsi="Arial"/>
                <w:i/>
                <w:iCs/>
                <w:color w:val="607D8B"/>
                <w:sz w:val="18"/>
                <w:szCs w:val="18"/>
              </w:rPr>
              <w:t xml:space="preserve">true biological absence</w:t>
            </w:r>
          </w:p>
        </w:tc>
        <w:tc>
          <w:tcPr>
            <w:tcW w:type="dxa" w:w="1872"/>
            <w:tcBorders>
              <w:top w:val="single" w:color="CFD8DC" w:sz="1"/>
              <w:left w:val="single" w:color="CFD8DC" w:sz="1"/>
              <w:bottom w:val="single" w:color="CFD8DC" w:sz="1"/>
              <w:right w:val="single" w:color="CFD8DC" w:sz="1"/>
            </w:tcBorders>
            <w:shd w:fill="F3E5F5" w:val="clear"/>
            <w:tcMar>
              <w:top w:type="dxa" w:w="120"/>
              <w:left w:type="dxa" w:w="160"/>
              <w:bottom w:type="dxa" w:w="120"/>
              <w:right w:type="dxa" w:w="160"/>
            </w:tcMar>
          </w:tcPr>
          <w:p>
            <w:pPr>
              <w:spacing w:before="0" w:after="40"/>
              <w:jc w:val="center"/>
            </w:pPr>
            <w:r>
              <w:rPr>
                <w:rFonts w:ascii="Arial" w:cs="Arial" w:eastAsia="Arial" w:hAnsi="Arial"/>
                <w:b/>
                <w:bCs/>
                <w:color w:val="6A1B9A"/>
                <w:sz w:val="36"/>
                <w:szCs w:val="36"/>
              </w:rPr>
              <w:t xml:space="preserve">925</w:t>
            </w:r>
          </w:p>
          <w:p>
            <w:pPr>
              <w:spacing w:before="0" w:after="20"/>
              <w:jc w:val="center"/>
            </w:pPr>
            <w:r>
              <w:rPr>
                <w:rFonts w:ascii="Arial" w:cs="Arial" w:eastAsia="Arial" w:hAnsi="Arial"/>
                <w:b/>
                <w:bCs/>
                <w:color w:val="263238"/>
                <w:sz w:val="20"/>
                <w:szCs w:val="20"/>
              </w:rPr>
              <w:t xml:space="preserve">MCAR / ambiguous</w:t>
            </w:r>
          </w:p>
          <w:p>
            <w:pPr>
              <w:spacing w:before="0" w:after="0"/>
              <w:jc w:val="center"/>
            </w:pPr>
            <w:r>
              <w:rPr>
                <w:rFonts w:ascii="Arial" w:cs="Arial" w:eastAsia="Arial" w:hAnsi="Arial"/>
                <w:i/>
                <w:iCs/>
                <w:color w:val="607D8B"/>
                <w:sz w:val="18"/>
                <w:szCs w:val="18"/>
              </w:rPr>
              <w:t xml:space="preserve">random / unclear</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1.  The Problem: Three Causes, One Symptom</w:t>
      </w:r>
    </w:p>
    <w:p>
      <w:pPr>
        <w:spacing w:before="60" w:after="100"/>
      </w:pPr>
      <w:r>
        <w:rPr>
          <w:rFonts w:ascii="Arial" w:cs="Arial" w:eastAsia="Arial" w:hAnsi="Arial"/>
          <w:b w:val="false"/>
          <w:bCs w:val="false"/>
          <w:i w:val="false"/>
          <w:iCs w:val="false"/>
          <w:color w:val="263238"/>
          <w:sz w:val="22"/>
          <w:szCs w:val="22"/>
        </w:rPr>
        <w:t xml:space="preserve">A missing value looks identical in a spreadsheet regardless of whether it is absent because the protein was too rare to detect, because it degraded in the tube, or because it is genuinely not present in that individual. Each cause requires a completely different imputation response. Treating them all the same is the single most common error in clinical proteomics — and the one most likely to corrupt downstream pathway scores.</w:t>
      </w:r>
    </w:p>
    <w:p>
      <w:pPr>
        <w:spacing w:before="60" w:after="100"/>
      </w:pPr>
      <w:r>
        <w:rPr>
          <w:rFonts w:ascii="Arial" w:cs="Arial" w:eastAsia="Arial" w:hAnsi="Arial"/>
          <w:b w:val="false"/>
          <w:bCs w:val="false"/>
          <w:i w:val="false"/>
          <w:iCs w:val="false"/>
          <w:color w:val="263238"/>
          <w:sz w:val="22"/>
          <w:szCs w:val="22"/>
        </w:rPr>
        <w:t xml:space="preserve">We have three independent, data-driven tests that together separate the four mechanisms. No single test is sufficient on its own; the power comes from reading all three together.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2"/>
              <w:left w:val="single" w:color="1976D2" w:sz="28"/>
              <w:bottom w:val="single" w:color="1976D2" w:sz="4"/>
              <w:right w:val="none" w:color="FFFFFF" w:sz="0"/>
            </w:tcBorders>
            <w:shd w:fill="E3F2FD" w:val="clear"/>
            <w:tcMar>
              <w:top w:type="dxa" w:w="140"/>
              <w:left w:type="dxa" w:w="220"/>
              <w:bottom w:type="dxa" w:w="140"/>
              <w:right w:type="dxa" w:w="180"/>
            </w:tcMar>
          </w:tcPr>
          <w:p>
            <w:pPr>
              <w:spacing w:before="0" w:after="80"/>
            </w:pPr>
            <w:r>
              <w:rPr>
                <w:rFonts w:ascii="Arial" w:cs="Arial" w:eastAsia="Arial" w:hAnsi="Arial"/>
                <w:b/>
                <w:bCs/>
                <w:color w:val="1976D2"/>
                <w:sz w:val="22"/>
                <w:szCs w:val="22"/>
              </w:rPr>
              <w:t xml:space="preserve">CORE PRINCIPLE  The Three Tests Work in Orthogonal Dimensions</w:t>
            </w:r>
          </w:p>
          <w:p>
            <w:pPr>
              <w:spacing w:before="0" w:after="40"/>
            </w:pPr>
            <w:r>
              <w:rPr>
                <w:rFonts w:ascii="Arial" w:cs="Arial" w:eastAsia="Arial" w:hAnsi="Arial"/>
                <w:color w:val="263238"/>
                <w:sz w:val="21"/>
                <w:szCs w:val="21"/>
              </w:rPr>
              <w:t xml:space="preserve">Test A asks: 'When this protein IS detected, how intense is it?'</w:t>
            </w:r>
          </w:p>
          <w:p>
            <w:pPr>
              <w:spacing w:before="0" w:after="40"/>
            </w:pPr>
            <w:r>
              <w:rPr>
                <w:rFonts w:ascii="Arial" w:cs="Arial" w:eastAsia="Arial" w:hAnsi="Arial"/>
                <w:color w:val="263238"/>
                <w:sz w:val="21"/>
                <w:szCs w:val="21"/>
              </w:rPr>
              <w:t xml:space="preserve">  → Tells you about the protein's inherent abundance. Low = likely rare = LOD-driven.</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Test B asks: 'Does this protein go missing more often in low-quality samples?'</w:t>
            </w:r>
          </w:p>
          <w:p>
            <w:pPr>
              <w:spacing w:before="0" w:after="40"/>
            </w:pPr>
            <w:r>
              <w:rPr>
                <w:rFonts w:ascii="Arial" w:cs="Arial" w:eastAsia="Arial" w:hAnsi="Arial"/>
                <w:color w:val="263238"/>
                <w:sz w:val="21"/>
                <w:szCs w:val="21"/>
              </w:rPr>
              <w:t xml:space="preserve">  → Tells you about sample-specific degradation. Yes = labile protein = DEG-driven.</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Test C asks: 'Is the missingness pattern group-specific?'</w:t>
            </w:r>
          </w:p>
          <w:p>
            <w:pPr>
              <w:spacing w:before="0" w:after="40"/>
            </w:pPr>
            <w:r>
              <w:rPr>
                <w:rFonts w:ascii="Arial" w:cs="Arial" w:eastAsia="Arial" w:hAnsi="Arial"/>
                <w:color w:val="263238"/>
                <w:sz w:val="21"/>
                <w:szCs w:val="21"/>
              </w:rPr>
              <w:t xml:space="preserve">  → Tells you about biology. Yes = the absence/presence itself IS the biology = BIO.</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A protein driven by LOD scores HIGH on Test A, near-zero on B and C.</w:t>
            </w:r>
          </w:p>
          <w:p>
            <w:pPr>
              <w:spacing w:before="0" w:after="40"/>
            </w:pPr>
            <w:r>
              <w:rPr>
                <w:rFonts w:ascii="Arial" w:cs="Arial" w:eastAsia="Arial" w:hAnsi="Arial"/>
                <w:color w:val="263238"/>
                <w:sz w:val="21"/>
                <w:szCs w:val="21"/>
              </w:rPr>
              <w:t xml:space="preserve">A protein driven by DEG scores LOW on A, HIGH on B, near-zero on C.</w:t>
            </w:r>
          </w:p>
          <w:p>
            <w:pPr>
              <w:spacing w:before="0" w:after="40"/>
            </w:pPr>
            <w:r>
              <w:rPr>
                <w:rFonts w:ascii="Arial" w:cs="Arial" w:eastAsia="Arial" w:hAnsi="Arial"/>
                <w:color w:val="263238"/>
                <w:sz w:val="21"/>
                <w:szCs w:val="21"/>
              </w:rPr>
              <w:t xml:space="preserve">A protein driven by BIO scores LOW on A, near-zero on B, HIGH on C.</w:t>
            </w:r>
          </w:p>
          <w:p>
            <w:pPr>
              <w:spacing w:before="0" w:after="40"/>
            </w:pPr>
            <w:r>
              <w:rPr>
                <w:rFonts w:ascii="Arial" w:cs="Arial" w:eastAsia="Arial" w:hAnsi="Arial"/>
                <w:color w:val="263238"/>
                <w:sz w:val="21"/>
                <w:szCs w:val="21"/>
              </w:rPr>
              <w:t xml:space="preserve">MCAR proteins score near-zero on all three.</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2.  The Three Tests — What They Measure and How to Compute Them</w:t>
      </w:r>
    </w:p>
    <w:p>
      <w:pPr>
        <w:pStyle w:val="Heading2"/>
        <w:spacing w:before="280" w:after="120"/>
      </w:pPr>
      <w:r>
        <w:rPr>
          <w:rFonts w:ascii="Arial" w:cs="Arial" w:eastAsia="Arial" w:hAnsi="Arial"/>
          <w:b/>
          <w:bCs/>
          <w:color w:val="1565C0"/>
          <w:sz w:val="26"/>
          <w:szCs w:val="26"/>
        </w:rPr>
        <w:t xml:space="preserve">Test A:  Intensity Profile of Detected Values  (frac_low)</w:t>
      </w:r>
    </w:p>
    <w:p>
      <w:pPr>
        <w:spacing w:before="60" w:after="100"/>
      </w:pPr>
      <w:r>
        <w:rPr>
          <w:rFonts w:ascii="Arial" w:cs="Arial" w:eastAsia="Arial" w:hAnsi="Arial"/>
          <w:b w:val="false"/>
          <w:bCs w:val="false"/>
          <w:i w:val="false"/>
          <w:iCs w:val="false"/>
          <w:color w:val="263238"/>
          <w:sz w:val="22"/>
          <w:szCs w:val="22"/>
        </w:rPr>
        <w:t xml:space="preserve">This test asks a simple question: when this protein IS detected, what does its intensity look like? A protein that is missing because it falls below the instrument's detection limit (MNAR-LOD) must, by definition, have low abundance whenever it IS detected — it is perpetually near the detection floor. Conversely, a protein that is missing because it degraded or because it is biologically absent in some individuals can still show full-range or high intensities when it is detected.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416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Formula</w:t>
            </w:r>
          </w:p>
        </w:tc>
        <w:tc>
          <w:tcPr>
            <w:tcW w:type="dxa" w:w="380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What it tells you</w:t>
            </w:r>
          </w:p>
        </w:tc>
      </w:tr>
      <w:tr>
        <w:tc>
          <w:tcPr>
            <w:tcW w:type="dxa" w:w="14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frac_low</w:t>
            </w:r>
          </w:p>
        </w:tc>
        <w:tc>
          <w:tcPr>
            <w:tcW w:type="dxa" w:w="41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Fraction of detected values for protein p that fall below the global 25th intensity percentile (P25 = 5,303 in your data)</w:t>
            </w:r>
          </w:p>
        </w:tc>
        <w:tc>
          <w:tcPr>
            <w:tcW w:type="dxa" w:w="3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High frac_low (&gt; 0.55) → protein lives near the detection floor → MNAR-LOD</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frac_high</w:t>
            </w:r>
          </w:p>
        </w:tc>
        <w:tc>
          <w:tcPr>
            <w:tcW w:type="dxa" w:w="41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Fraction of detected values above the global 75th percentile (P75 = 96,558)</w:t>
            </w:r>
          </w:p>
        </w:tc>
        <w:tc>
          <w:tcPr>
            <w:tcW w:type="dxa" w:w="3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High frac_high → protein is abundant when detected → NOT LOD-driven</w:t>
            </w:r>
          </w:p>
        </w:tc>
      </w:tr>
      <w:tr>
        <w:tc>
          <w:tcPr>
            <w:tcW w:type="dxa" w:w="14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log10 median</w:t>
            </w:r>
          </w:p>
        </w:tc>
        <w:tc>
          <w:tcPr>
            <w:tcW w:type="dxa" w:w="41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Median of detected values on a log10 scale</w:t>
            </w:r>
          </w:p>
        </w:tc>
        <w:tc>
          <w:tcPr>
            <w:tcW w:type="dxa" w:w="3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Quick visual check: log10 &lt; 3.72 (global P25) consistently → LOD candidate</w:t>
            </w:r>
          </w:p>
        </w:tc>
      </w:tr>
    </w:tbl>
    <w:p>
      <w:pPr>
        <w:spacing w:before="0" w:after="0"/>
      </w:pPr>
      <w:r>
        <w:t xml:space="preserve"/>
      </w:r>
    </w:p>
    <w:p>
      <w:pPr>
        <w:spacing w:before="60" w:after="100"/>
      </w:pPr>
      <w:r>
        <w:rPr>
          <w:rFonts w:ascii="Arial" w:cs="Arial" w:eastAsia="Arial" w:hAnsi="Arial"/>
          <w:b w:val="false"/>
          <w:bCs w:val="false"/>
          <w:i w:val="false"/>
          <w:iCs w:val="false"/>
          <w:color w:val="263238"/>
          <w:sz w:val="22"/>
          <w:szCs w:val="22"/>
        </w:rPr>
        <w:t xml:space="preserve">How to compute in Python:</w:t>
      </w:r>
    </w:p>
    <w:p>
      <w:pPr>
        <w:shd w:fill="263238" w:val="clear"/>
        <w:spacing w:before="40" w:after="100"/>
      </w:pPr>
      <w:r>
        <w:rPr>
          <w:rFonts w:ascii="Courier New" w:cs="Courier New" w:eastAsia="Courier New" w:hAnsi="Courier New"/>
          <w:color w:val="A5D6A7"/>
          <w:sz w:val="18"/>
          <w:szCs w:val="18"/>
        </w:rPr>
        <w:t xml:space="preserve">global_p25 = np.nanpercentile(df.values, 25)  # = 5,303 in your dataset</w:t>
      </w:r>
    </w:p>
    <w:p>
      <w:pPr>
        <w:shd w:fill="263238" w:val="clear"/>
        <w:spacing w:before="0" w:after="100"/>
      </w:pPr>
      <w:r>
        <w:rPr>
          <w:rFonts w:ascii="Courier New" w:cs="Courier New" w:eastAsia="Courier New" w:hAnsi="Courier New"/>
          <w:color w:val="A5D6A7"/>
          <w:sz w:val="18"/>
          <w:szCs w:val="18"/>
        </w:rPr>
        <w:t xml:space="preserve">frac_low = (detected_values &lt; global_p25).mean()   # per protein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12"/>
              <w:left w:val="single" w:color="1976D2" w:sz="28"/>
              <w:bottom w:val="single" w:color="1976D2" w:sz="4"/>
              <w:right w:val="none" w:color="FFFFFF" w:sz="0"/>
            </w:tcBorders>
            <w:shd w:fill="E3F2FD" w:val="clear"/>
            <w:tcMar>
              <w:top w:type="dxa" w:w="140"/>
              <w:left w:type="dxa" w:w="220"/>
              <w:bottom w:type="dxa" w:w="140"/>
              <w:right w:type="dxa" w:w="180"/>
            </w:tcMar>
          </w:tcPr>
          <w:p>
            <w:pPr>
              <w:spacing w:before="0" w:after="80"/>
            </w:pPr>
            <w:r>
              <w:rPr>
                <w:rFonts w:ascii="Arial" w:cs="Arial" w:eastAsia="Arial" w:hAnsi="Arial"/>
                <w:b/>
                <w:bCs/>
                <w:color w:val="1976D2"/>
                <w:sz w:val="22"/>
                <w:szCs w:val="22"/>
              </w:rPr>
              <w:t xml:space="preserve">REAL DATA  Test A Results on Your 1,765-Protein Dataset</w:t>
            </w:r>
          </w:p>
          <w:p>
            <w:pPr>
              <w:spacing w:before="0" w:after="40"/>
            </w:pPr>
            <w:r>
              <w:rPr>
                <w:rFonts w:ascii="Arial" w:cs="Arial" w:eastAsia="Arial" w:hAnsi="Arial"/>
                <w:color w:val="263238"/>
                <w:sz w:val="21"/>
                <w:szCs w:val="21"/>
              </w:rPr>
              <w:t xml:space="preserve">Proteins with frac_low &gt; 0.55:  398  → classified MNAR-LOD</w:t>
            </w:r>
          </w:p>
          <w:p>
            <w:pPr>
              <w:spacing w:before="0" w:after="40"/>
            </w:pPr>
            <w:r>
              <w:rPr>
                <w:rFonts w:ascii="Arial" w:cs="Arial" w:eastAsia="Arial" w:hAnsi="Arial"/>
                <w:color w:val="263238"/>
                <w:sz w:val="21"/>
                <w:szCs w:val="21"/>
              </w:rPr>
              <w:t xml:space="preserve">  Examples: Lumican (frac_low=0.82, median log10=3.30), Complement factor properdin (1.00),</w:t>
            </w:r>
          </w:p>
          <w:p>
            <w:pPr>
              <w:spacing w:before="0" w:after="40"/>
            </w:pPr>
            <w:r>
              <w:rPr>
                <w:rFonts w:ascii="Arial" w:cs="Arial" w:eastAsia="Arial" w:hAnsi="Arial"/>
                <w:color w:val="263238"/>
                <w:sz w:val="21"/>
                <w:szCs w:val="21"/>
              </w:rPr>
              <w:t xml:space="preserve">            Carboxypeptidase N catalytic chain (0.93), Beta-2-microglobulin (0.88)</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Proteins with frac_low &lt; 0.35:  ~1,000  → LOD is NOT the driver</w:t>
            </w:r>
          </w:p>
          <w:p>
            <w:pPr>
              <w:spacing w:before="0" w:after="40"/>
            </w:pPr>
            <w:r>
              <w:rPr>
                <w:rFonts w:ascii="Arial" w:cs="Arial" w:eastAsia="Arial" w:hAnsi="Arial"/>
                <w:color w:val="263238"/>
                <w:sz w:val="21"/>
                <w:szCs w:val="21"/>
              </w:rPr>
              <w:t xml:space="preserve">  Examples: Ceruloplasmin (0.00, median log10=5.66) — when detected, it is HIGH abundance</w:t>
            </w:r>
          </w:p>
          <w:p>
            <w:pPr>
              <w:spacing w:before="0" w:after="40"/>
            </w:pPr>
            <w:r>
              <w:rPr>
                <w:rFonts w:ascii="Arial" w:cs="Arial" w:eastAsia="Arial" w:hAnsi="Arial"/>
                <w:color w:val="263238"/>
                <w:sz w:val="21"/>
                <w:szCs w:val="21"/>
              </w:rPr>
              <w:t xml:space="preserve">            Antithrombin-III (0.04, median log10=4.26) — full-range intensities when present</w:t>
            </w:r>
          </w:p>
          <w:p>
            <w:pPr>
              <w:spacing w:before="0" w:after="40"/>
            </w:pPr>
            <w:r>
              <w:rPr>
                <w:rFonts w:ascii="Arial" w:cs="Arial" w:eastAsia="Arial" w:hAnsi="Arial"/>
                <w:color w:val="263238"/>
                <w:sz w:val="21"/>
                <w:szCs w:val="21"/>
              </w:rPr>
              <w:t xml:space="preserve">            IG c704_heavy (0.00, all detections in mid-range) — not a rare protein</w:t>
            </w:r>
          </w:p>
        </w:tc>
      </w:tr>
    </w:tbl>
    <w:p>
      <w:pPr>
        <w:spacing w:before="0" w:after="0"/>
      </w:pPr>
      <w:r>
        <w:t xml:space="preserve"/>
      </w:r>
    </w:p>
    <w:p>
      <w:pPr>
        <w:spacing w:before="0" w:after="0"/>
      </w:pPr>
      <w:r>
        <w:t xml:space="preserve"/>
      </w:r>
    </w:p>
    <w:p>
      <w:pPr>
        <w:pStyle w:val="Heading2"/>
        <w:spacing w:before="280" w:after="120"/>
      </w:pPr>
      <w:r>
        <w:rPr>
          <w:rFonts w:ascii="Arial" w:cs="Arial" w:eastAsia="Arial" w:hAnsi="Arial"/>
          <w:b/>
          <w:bCs/>
          <w:color w:val="1565C0"/>
          <w:sz w:val="26"/>
          <w:szCs w:val="26"/>
        </w:rPr>
        <w:t xml:space="preserve">Test B:  Missingness–QC Correlation  (r_miss_qc)</w:t>
      </w:r>
    </w:p>
    <w:p>
      <w:pPr>
        <w:spacing w:before="60" w:after="100"/>
      </w:pPr>
      <w:r>
        <w:rPr>
          <w:rFonts w:ascii="Arial" w:cs="Arial" w:eastAsia="Arial" w:hAnsi="Arial"/>
          <w:b w:val="false"/>
          <w:bCs w:val="false"/>
          <w:i w:val="false"/>
          <w:iCs w:val="false"/>
          <w:color w:val="263238"/>
          <w:sz w:val="22"/>
          <w:szCs w:val="22"/>
        </w:rPr>
        <w:t xml:space="preserve">This is the degradation detector. If a protein goes missing specifically in samples with poorer quality anchor scores — where other stable proteins are also reduced — that co-occurrence is a strong signal that the protein's absence is caused by sample-level degradation rather than by biological state or low abundance.</w:t>
      </w:r>
    </w:p>
    <w:p>
      <w:pPr>
        <w:spacing w:before="60" w:after="100"/>
      </w:pPr>
      <w:r>
        <w:rPr>
          <w:rFonts w:ascii="Arial" w:cs="Arial" w:eastAsia="Arial" w:hAnsi="Arial"/>
          <w:b w:val="false"/>
          <w:bCs w:val="false"/>
          <w:i w:val="false"/>
          <w:iCs w:val="false"/>
          <w:color w:val="263238"/>
          <w:sz w:val="22"/>
          <w:szCs w:val="22"/>
        </w:rPr>
        <w:t xml:space="preserve">We compute a per-sample QC score from five universally-detected, biochemically stable anchor proteins (Albumin, Alpha-2-macroglobulin, ApoA-I, Haptoglobin, Alpha-2-HS-glycoprotein). The score is the mean Z-score of their log10 intensities. A sample with QC = −1.5 has systematically depressed stable protein levels — a sample quality issue.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436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Formula</w:t>
            </w:r>
          </w:p>
        </w:tc>
        <w:tc>
          <w:tcPr>
            <w:tcW w:type="dxa" w:w="360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Interpretation</w:t>
            </w:r>
          </w:p>
        </w:tc>
      </w:tr>
      <w:tr>
        <w:tc>
          <w:tcPr>
            <w:tcW w:type="dxa" w:w="14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r_miss_qc</w:t>
            </w:r>
          </w:p>
        </w:tc>
        <w:tc>
          <w:tcPr>
            <w:tcW w:type="dxa" w:w="43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Point-biserial correlation between the protein's binary missingness indicator (1=missing, 0=detected) and the per-sample QC score</w:t>
            </w:r>
          </w:p>
        </w:tc>
        <w:tc>
          <w:tcPr>
            <w:tcW w:type="dxa" w:w="36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r &lt; −0.35: protein missing in LOW-QC samples → MNAR-DEG (strong)
r &lt; −0.25: weak degradation signal → MNAR-DEG (weak)
r near 0: missingness unrelated to sample quality → not degradation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QC score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mean Z-score of log10(anchor proteins) per sample. Range in your data: −1.6 (P4, worst) to +1.4 (C3, best)</w:t>
            </w:r>
          </w:p>
        </w:tc>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Samples with QC &lt; −1.5 are flagged. Their missing values should be treated as degradation-imputed, not LOD-imputed.</w:t>
            </w:r>
          </w:p>
        </w:tc>
      </w:tr>
    </w:tbl>
    <w:p>
      <w:pPr>
        <w:spacing w:before="0" w:after="0"/>
      </w:pPr>
      <w:r>
        <w:t xml:space="preserve"/>
      </w:r>
    </w:p>
    <w:p>
      <w:pPr>
        <w:spacing w:before="60" w:after="100"/>
      </w:pPr>
      <w:r>
        <w:rPr>
          <w:rFonts w:ascii="Arial" w:cs="Arial" w:eastAsia="Arial" w:hAnsi="Arial"/>
          <w:b w:val="false"/>
          <w:bCs w:val="false"/>
          <w:i w:val="false"/>
          <w:iCs w:val="false"/>
          <w:color w:val="263238"/>
          <w:sz w:val="22"/>
          <w:szCs w:val="22"/>
        </w:rPr>
        <w:t xml:space="preserve">How to compute in Python:</w:t>
      </w:r>
    </w:p>
    <w:p>
      <w:pPr>
        <w:shd w:fill="263238" w:val="clear"/>
        <w:spacing w:before="40" w:after="40"/>
      </w:pPr>
      <w:r>
        <w:rPr>
          <w:rFonts w:ascii="Courier New" w:cs="Courier New" w:eastAsia="Courier New" w:hAnsi="Courier New"/>
          <w:color w:val="90A4AE"/>
          <w:sz w:val="18"/>
          <w:szCs w:val="18"/>
        </w:rPr>
        <w:t xml:space="preserve"># QC score per sample</w:t>
      </w:r>
    </w:p>
    <w:p>
      <w:pPr>
        <w:shd w:fill="263238" w:val="clear"/>
        <w:spacing w:before="0" w:after="40"/>
      </w:pPr>
      <w:r>
        <w:rPr>
          <w:rFonts w:ascii="Courier New" w:cs="Courier New" w:eastAsia="Courier New" w:hAnsi="Courier New"/>
          <w:color w:val="A5D6A7"/>
          <w:sz w:val="18"/>
          <w:szCs w:val="18"/>
        </w:rPr>
        <w:t xml:space="preserve">anchor_z   = (np.log10(df[anchors]) - mean) / std   # Z-score anchors</w:t>
      </w:r>
    </w:p>
    <w:p>
      <w:pPr>
        <w:shd w:fill="263238" w:val="clear"/>
        <w:spacing w:before="0" w:after="40"/>
      </w:pPr>
      <w:r>
        <w:rPr>
          <w:rFonts w:ascii="Courier New" w:cs="Courier New" w:eastAsia="Courier New" w:hAnsi="Courier New"/>
          <w:color w:val="A5D6A7"/>
          <w:sz w:val="18"/>
          <w:szCs w:val="18"/>
        </w:rPr>
        <w:t xml:space="preserve">sample_qc  = anchor_z.mean(axis=1)                   # one score per sample</w:t>
      </w:r>
    </w:p>
    <w:p>
      <w:pPr>
        <w:shd w:fill="263238" w:val="clear"/>
        <w:spacing w:before="0" w:after="40"/>
      </w:pPr>
      <w:r>
        <w:rPr>
          <w:rFonts w:ascii="Courier New" w:cs="Courier New" w:eastAsia="Courier New" w:hAnsi="Courier New"/>
          <w:color w:val="A5D6A7"/>
          <w:sz w:val="18"/>
          <w:szCs w:val="18"/>
        </w:rPr>
        <w:t xml:space="preserve">is_missing = df[protein].isna().astype(float)         # 1 = missing</w:t>
      </w:r>
    </w:p>
    <w:p>
      <w:pPr>
        <w:shd w:fill="263238" w:val="clear"/>
        <w:spacing w:before="0" w:after="100"/>
      </w:pPr>
      <w:r>
        <w:rPr>
          <w:rFonts w:ascii="Courier New" w:cs="Courier New" w:eastAsia="Courier New" w:hAnsi="Courier New"/>
          <w:color w:val="A5D6A7"/>
          <w:sz w:val="18"/>
          <w:szCs w:val="18"/>
        </w:rPr>
        <w:t xml:space="preserve">r, p = stats.pointbiserialr(is_missing, sample_qc)   # negative r = DEG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C62828" w:sz="28"/>
              <w:bottom w:val="single" w:color="C62828" w:sz="4"/>
              <w:right w:val="none" w:color="FFFFFF" w:sz="0"/>
            </w:tcBorders>
            <w:shd w:fill="FFEBEE" w:val="clear"/>
            <w:tcMar>
              <w:top w:type="dxa" w:w="140"/>
              <w:left w:type="dxa" w:w="220"/>
              <w:bottom w:type="dxa" w:w="140"/>
              <w:right w:type="dxa" w:w="180"/>
            </w:tcMar>
          </w:tcPr>
          <w:p>
            <w:pPr>
              <w:spacing w:before="0" w:after="80"/>
            </w:pPr>
            <w:r>
              <w:rPr>
                <w:rFonts w:ascii="Arial" w:cs="Arial" w:eastAsia="Arial" w:hAnsi="Arial"/>
                <w:b/>
                <w:bCs/>
                <w:color w:val="C62828"/>
                <w:sz w:val="22"/>
                <w:szCs w:val="22"/>
              </w:rPr>
              <w:t xml:space="preserve">REAL DATA  Test B Results — Top Degradation-Linked Proteins</w:t>
            </w:r>
          </w:p>
          <w:p>
            <w:pPr>
              <w:spacing w:before="0" w:after="40"/>
            </w:pPr>
            <w:r>
              <w:rPr>
                <w:rFonts w:ascii="Arial" w:cs="Arial" w:eastAsia="Arial" w:hAnsi="Arial"/>
                <w:color w:val="263238"/>
                <w:sz w:val="21"/>
                <w:szCs w:val="21"/>
              </w:rPr>
              <w:t xml:space="preserve">Strongest degradation signal (r &lt; −0.45):</w:t>
            </w:r>
          </w:p>
          <w:p>
            <w:pPr>
              <w:spacing w:before="0" w:after="40"/>
            </w:pPr>
            <w:r>
              <w:rPr>
                <w:rFonts w:ascii="Arial" w:cs="Arial" w:eastAsia="Arial" w:hAnsi="Arial"/>
                <w:color w:val="263238"/>
                <w:sz w:val="21"/>
                <w:szCs w:val="21"/>
              </w:rPr>
              <w:t xml:space="preserve">  Coagulation factor XIII B chain:  r = −0.557  (p = 0.001) — labile coagulation factor</w:t>
            </w:r>
          </w:p>
          <w:p>
            <w:pPr>
              <w:spacing w:before="0" w:after="40"/>
            </w:pPr>
            <w:r>
              <w:rPr>
                <w:rFonts w:ascii="Arial" w:cs="Arial" w:eastAsia="Arial" w:hAnsi="Arial"/>
                <w:color w:val="263238"/>
                <w:sz w:val="21"/>
                <w:szCs w:val="21"/>
              </w:rPr>
              <w:t xml:space="preserve">  Pentraxin family member:           r = −0.547  (p = 0.002) — acute-phase protein</w:t>
            </w:r>
          </w:p>
          <w:p>
            <w:pPr>
              <w:spacing w:before="0" w:after="40"/>
            </w:pPr>
            <w:r>
              <w:rPr>
                <w:rFonts w:ascii="Arial" w:cs="Arial" w:eastAsia="Arial" w:hAnsi="Arial"/>
                <w:color w:val="263238"/>
                <w:sz w:val="21"/>
                <w:szCs w:val="21"/>
              </w:rPr>
              <w:t xml:space="preserve">  Proteoglycan 4 (Lubricin):         r = −0.541  (p = 0.002) — glycoprotein, RT-labile</w:t>
            </w:r>
          </w:p>
          <w:p>
            <w:pPr>
              <w:spacing w:before="0" w:after="40"/>
            </w:pPr>
            <w:r>
              <w:rPr>
                <w:rFonts w:ascii="Arial" w:cs="Arial" w:eastAsia="Arial" w:hAnsi="Arial"/>
                <w:color w:val="263238"/>
                <w:sz w:val="21"/>
                <w:szCs w:val="21"/>
              </w:rPr>
              <w:t xml:space="preserve">  Antithrombin-III (ATIII):          r = −0.441  (p = 0.015) — serine protease inhibitor</w:t>
            </w:r>
          </w:p>
          <w:p>
            <w:pPr>
              <w:spacing w:before="0" w:after="40"/>
            </w:pPr>
            <w:r>
              <w:rPr>
                <w:rFonts w:ascii="Arial" w:cs="Arial" w:eastAsia="Arial" w:hAnsi="Arial"/>
                <w:color w:val="263238"/>
                <w:sz w:val="21"/>
                <w:szCs w:val="21"/>
              </w:rPr>
              <w:t xml:space="preserve">  Transthyretin:                     r = −0.400  (p = 0.028) — TTR, known to denature at RT</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Key check: Antithrombin-III has frac_low = 0.04 (Test A says NOT rare) AND r = −0.44</w:t>
            </w:r>
          </w:p>
          <w:p>
            <w:pPr>
              <w:spacing w:before="0" w:after="40"/>
            </w:pPr>
            <w:r>
              <w:rPr>
                <w:rFonts w:ascii="Arial" w:cs="Arial" w:eastAsia="Arial" w:hAnsi="Arial"/>
                <w:color w:val="263238"/>
                <w:sz w:val="21"/>
                <w:szCs w:val="21"/>
              </w:rPr>
              <w:t xml:space="preserve">(Test B says missing in low-QC samples). This combination is the MNAR-DEG signature.</w:t>
            </w:r>
          </w:p>
          <w:p>
            <w:pPr>
              <w:spacing w:before="0" w:after="40"/>
            </w:pPr>
            <w:r>
              <w:rPr>
                <w:rFonts w:ascii="Arial" w:cs="Arial" w:eastAsia="Arial" w:hAnsi="Arial"/>
                <w:color w:val="263238"/>
                <w:sz w:val="21"/>
                <w:szCs w:val="21"/>
              </w:rPr>
              <w:t xml:space="preserve">Using LOD/sqrt(2) for ATIII would be wrong — its median detected value is 18,076.</w:t>
            </w:r>
          </w:p>
        </w:tc>
      </w:tr>
    </w:tbl>
    <w:p>
      <w:pPr>
        <w:spacing w:before="0" w:after="0"/>
      </w:pPr>
      <w:r>
        <w:t xml:space="preserve"/>
      </w:r>
    </w:p>
    <w:p>
      <w:pPr>
        <w:spacing w:before="0" w:after="0"/>
      </w:pPr>
      <w:r>
        <w:t xml:space="preserve"/>
      </w:r>
    </w:p>
    <w:p>
      <w:pPr>
        <w:pStyle w:val="Heading2"/>
        <w:spacing w:before="280" w:after="120"/>
      </w:pPr>
      <w:r>
        <w:rPr>
          <w:rFonts w:ascii="Arial" w:cs="Arial" w:eastAsia="Arial" w:hAnsi="Arial"/>
          <w:b/>
          <w:bCs/>
          <w:color w:val="1565C0"/>
          <w:sz w:val="26"/>
          <w:szCs w:val="26"/>
        </w:rPr>
        <w:t xml:space="preserve">Test C:  Group Exclusivity  (Fisher's Exact Test  +  Presence Pattern)</w:t>
      </w:r>
    </w:p>
    <w:p>
      <w:pPr>
        <w:spacing w:before="60" w:after="100"/>
      </w:pPr>
      <w:r>
        <w:rPr>
          <w:rFonts w:ascii="Arial" w:cs="Arial" w:eastAsia="Arial" w:hAnsi="Arial"/>
          <w:b w:val="false"/>
          <w:bCs w:val="false"/>
          <w:i w:val="false"/>
          <w:iCs w:val="false"/>
          <w:color w:val="263238"/>
          <w:sz w:val="22"/>
          <w:szCs w:val="22"/>
        </w:rPr>
        <w:t xml:space="preserve">This test identifies proteins where the missingness itself is the biological signal — proteins genuinely expressed in one group but not the other. Two related metrics work together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340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Formula</w:t>
            </w:r>
          </w:p>
        </w:tc>
        <w:tc>
          <w:tcPr>
            <w:tcW w:type="dxa" w:w="4360"/>
            <w:tcBorders>
              <w:top w:val="single" w:color="CFD8DC" w:sz="1"/>
              <w:left w:val="single" w:color="CFD8DC" w:sz="1"/>
              <w:bottom w:val="single" w:color="CFD8DC" w:sz="1"/>
              <w:right w:val="single" w:color="CFD8DC" w:sz="1"/>
            </w:tcBorders>
            <w:shd w:fill="0D1B4B" w:val="clear"/>
            <w:tcMar>
              <w:top w:type="dxa" w:w="90"/>
              <w:left w:type="dxa" w:w="130"/>
              <w:bottom w:type="dxa" w:w="90"/>
              <w:right w:type="dxa" w:w="130"/>
            </w:tcMar>
          </w:tcPr>
          <w:p>
            <w:r>
              <w:rPr>
                <w:rFonts w:ascii="Arial" w:cs="Arial" w:eastAsia="Arial" w:hAnsi="Arial"/>
                <w:b/>
                <w:bCs/>
                <w:color w:val="FFFFFF"/>
                <w:sz w:val="20"/>
                <w:szCs w:val="20"/>
              </w:rPr>
              <w:t xml:space="preserve">Interpretation</w:t>
            </w:r>
          </w:p>
        </w:tc>
      </w:tr>
      <w:tr>
        <w:tc>
          <w:tcPr>
            <w:tcW w:type="dxa" w:w="16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Fisher's exact p-value</w:t>
            </w:r>
          </w:p>
        </w:tc>
        <w:tc>
          <w:tcPr>
            <w:tcW w:type="dxa" w:w="34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Fisher's exact test on the 2×2 contingency table of detected vs. missing counts in patients vs. controls</w:t>
            </w:r>
          </w:p>
        </w:tc>
        <w:tc>
          <w:tcPr>
            <w:tcW w:type="dxa" w:w="43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 &lt; 0.05 with frac_low &lt; 0.35: absence/presence is group-structured → MNAR-BIO</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Group exclusivity</w:t>
            </w:r>
          </w:p>
        </w:tc>
        <w:tc>
          <w:tcPr>
            <w:tcW w:type="dxa" w:w="34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Does the protein have ≥3 detections in one group and 0 in the other?</w:t>
            </w:r>
          </w:p>
        </w:tc>
        <w:tc>
          <w:tcPr>
            <w:tcW w:type="dxa" w:w="43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Yes = strong MNAR-BIO signal. The biological interpretation is that one group secretes or sheds this protein and the other does not.</w:t>
            </w:r>
          </w:p>
        </w:tc>
      </w:tr>
      <w:tr>
        <w:tc>
          <w:tcPr>
            <w:tcW w:type="dxa" w:w="16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Direction</w:t>
            </w:r>
          </w:p>
        </w:tc>
        <w:tc>
          <w:tcPr>
            <w:tcW w:type="dxa" w:w="34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Is the protein exclusively in patients or exclusively in controls?</w:t>
            </w:r>
          </w:p>
        </w:tc>
        <w:tc>
          <w:tcPr>
            <w:tcW w:type="dxa" w:w="43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Patient-specific (230 proteins in your data): disease-induced upregulation/secretion. Control-specific (14 proteins): proteins lost in AD.</w:t>
            </w:r>
          </w:p>
        </w:tc>
      </w:tr>
    </w:tbl>
    <w:p>
      <w:pPr>
        <w:spacing w:before="0" w:after="0"/>
      </w:pPr>
      <w:r>
        <w:t xml:space="preserve"/>
      </w:r>
    </w:p>
    <w:p>
      <w:pPr>
        <w:spacing w:before="60" w:after="100"/>
      </w:pPr>
      <w:r>
        <w:rPr>
          <w:rFonts w:ascii="Arial" w:cs="Arial" w:eastAsia="Arial" w:hAnsi="Arial"/>
          <w:b w:val="false"/>
          <w:bCs w:val="false"/>
          <w:i w:val="false"/>
          <w:iCs w:val="false"/>
          <w:color w:val="263238"/>
          <w:sz w:val="22"/>
          <w:szCs w:val="22"/>
        </w:rPr>
        <w:t xml:space="preserve">How to compute in Python:</w:t>
      </w:r>
    </w:p>
    <w:p>
      <w:pPr>
        <w:shd w:fill="263238" w:val="clear"/>
        <w:spacing w:before="40" w:after="100"/>
      </w:pPr>
      <w:r>
        <w:rPr>
          <w:rFonts w:ascii="Courier New" w:cs="Courier New" w:eastAsia="Courier New" w:hAnsi="Courier New"/>
          <w:color w:val="A5D6A7"/>
          <w:sz w:val="18"/>
          <w:szCs w:val="18"/>
        </w:rPr>
        <w:t xml:space="preserve">_, p = stats.fisher_exact([[P_detected, P_missing], [C_detected, C_missing]])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28"/>
              <w:bottom w:val="single" w:color="2E7D32" w:sz="4"/>
              <w:right w:val="none" w:color="FFFFFF" w:sz="0"/>
            </w:tcBorders>
            <w:shd w:fill="E8F5E9" w:val="clear"/>
            <w:tcMar>
              <w:top w:type="dxa" w:w="140"/>
              <w:left w:type="dxa" w:w="220"/>
              <w:bottom w:type="dxa" w:w="140"/>
              <w:right w:type="dxa" w:w="180"/>
            </w:tcMar>
          </w:tcPr>
          <w:p>
            <w:pPr>
              <w:spacing w:before="0" w:after="80"/>
            </w:pPr>
            <w:r>
              <w:rPr>
                <w:rFonts w:ascii="Arial" w:cs="Arial" w:eastAsia="Arial" w:hAnsi="Arial"/>
                <w:b/>
                <w:bCs/>
                <w:color w:val="2E7D32"/>
                <w:sz w:val="22"/>
                <w:szCs w:val="22"/>
              </w:rPr>
              <w:t xml:space="preserve">REAL DATA  Test C Results — Biologically Exclusive Proteins</w:t>
            </w:r>
          </w:p>
          <w:p>
            <w:pPr>
              <w:spacing w:before="0" w:after="40"/>
            </w:pPr>
            <w:r>
              <w:rPr>
                <w:rFonts w:ascii="Arial" w:cs="Arial" w:eastAsia="Arial" w:hAnsi="Arial"/>
                <w:color w:val="263238"/>
                <w:sz w:val="21"/>
                <w:szCs w:val="21"/>
              </w:rPr>
              <w:t xml:space="preserve">PATIENT-EXCLUSIVE (≥3 patients, 0 controls, frac_low &lt; 0.3): n = 230 proteins</w:t>
            </w:r>
          </w:p>
          <w:p>
            <w:pPr>
              <w:spacing w:before="0" w:after="40"/>
            </w:pPr>
            <w:r>
              <w:rPr>
                <w:rFonts w:ascii="Arial" w:cs="Arial" w:eastAsia="Arial" w:hAnsi="Arial"/>
                <w:color w:val="263238"/>
                <w:sz w:val="21"/>
                <w:szCs w:val="21"/>
              </w:rPr>
              <w:t xml:space="preserve">  Ceruloplasmin:     9/20 patients, 0/10 controls  | frac_low=0.00 | all values log10 ≥ 5.07</w:t>
            </w:r>
          </w:p>
          <w:p>
            <w:pPr>
              <w:spacing w:before="0" w:after="40"/>
            </w:pPr>
            <w:r>
              <w:rPr>
                <w:rFonts w:ascii="Arial" w:cs="Arial" w:eastAsia="Arial" w:hAnsi="Arial"/>
                <w:color w:val="263238"/>
                <w:sz w:val="21"/>
                <w:szCs w:val="21"/>
              </w:rPr>
              <w:t xml:space="preserve">  Complement C1s:    8/20 patients, 0/10 controls  | frac_low=0.12 | Fisher p = 0.029</w:t>
            </w:r>
          </w:p>
          <w:p>
            <w:pPr>
              <w:spacing w:before="0" w:after="40"/>
            </w:pPr>
            <w:r>
              <w:rPr>
                <w:rFonts w:ascii="Arial" w:cs="Arial" w:eastAsia="Arial" w:hAnsi="Arial"/>
                <w:color w:val="263238"/>
                <w:sz w:val="21"/>
                <w:szCs w:val="21"/>
              </w:rPr>
              <w:t xml:space="preserve">  Peroxiredoxin-2:   7/20 patients, 0/10 controls  | frac_low=0.00 | oxidative stress marker</w:t>
            </w:r>
          </w:p>
          <w:p>
            <w:pPr>
              <w:spacing w:before="0" w:after="40"/>
            </w:pPr>
            <w:r>
              <w:rPr>
                <w:rFonts w:ascii="Arial" w:cs="Arial" w:eastAsia="Arial" w:hAnsi="Arial"/>
                <w:color w:val="263238"/>
                <w:sz w:val="21"/>
                <w:szCs w:val="21"/>
              </w:rPr>
              <w:t xml:space="preserve">  Serpin F2:         9/20 patients, 0/10 controls  | frac_low=0.00 | fibrinolysis pathway</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CONTROL-EXCLUSIVE (≥3 controls, 0 patients, frac_low &lt; 0.3): n = 14 proteins</w:t>
            </w:r>
          </w:p>
          <w:p>
            <w:pPr>
              <w:spacing w:before="0" w:after="40"/>
            </w:pPr>
            <w:r>
              <w:rPr>
                <w:rFonts w:ascii="Arial" w:cs="Arial" w:eastAsia="Arial" w:hAnsi="Arial"/>
                <w:color w:val="263238"/>
                <w:sz w:val="21"/>
                <w:szCs w:val="21"/>
              </w:rPr>
              <w:t xml:space="preserve">  IG c704 (IGHV3-23):  0/20 patients, 4/10 controls | specific Ig clonotype</w:t>
            </w:r>
          </w:p>
          <w:p>
            <w:pPr>
              <w:spacing w:before="0" w:after="40"/>
            </w:pPr>
            <w:r>
              <w:rPr>
                <w:rFonts w:ascii="Arial" w:cs="Arial" w:eastAsia="Arial" w:hAnsi="Arial"/>
                <w:color w:val="263238"/>
                <w:sz w:val="21"/>
                <w:szCs w:val="21"/>
              </w:rPr>
              <w:t xml:space="preserve">  IGL c700 (IGKV1D-12):0/20 patients, 4/10 controls | Fisher p = 0.008</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These 244 proteins must NOT be imputed — their missingness IS the result.</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3.  Combined Decision Tree — Applying All Three Tests</w:t>
      </w:r>
    </w:p>
    <w:p>
      <w:pPr>
        <w:spacing w:before="60" w:after="100"/>
      </w:pPr>
      <w:r>
        <w:rPr>
          <w:rFonts w:ascii="Arial" w:cs="Arial" w:eastAsia="Arial" w:hAnsi="Arial"/>
          <w:b w:val="false"/>
          <w:bCs w:val="false"/>
          <w:i w:val="false"/>
          <w:iCs w:val="false"/>
          <w:color w:val="263238"/>
          <w:sz w:val="22"/>
          <w:szCs w:val="22"/>
        </w:rPr>
        <w:t xml:space="preserve">The three tests are applied in sequence. The order matters: group exclusivity (Test C) is checked after intensity profile (Test A) to avoid misclassifying a genuinely rare but group-biased protein as MNAR-BIO when it is actually just a low-abundance protein that happens to be detectable in one group more than the other.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1760"/>
        <w:gridCol w:w="2680"/>
      </w:tblGrid>
      <w:tr>
        <w:trPr>
          <w:tblHeader/>
        </w:trPr>
        <w:tc>
          <w:tcPr>
            <w:tcW w:type="dxa" w:w="1400"/>
            <w:tcBorders>
              <w:top w:val="single" w:color="CFD8DC" w:sz="1"/>
              <w:left w:val="single" w:color="CFD8DC" w:sz="1"/>
              <w:bottom w:val="single" w:color="CFD8DC" w:sz="1"/>
              <w:right w:val="single" w:color="CFD8DC" w:sz="1"/>
            </w:tcBorders>
            <w:shd w:fill="0D1B4B" w:val="clear"/>
            <w:tcMar>
              <w:top w:type="dxa" w:w="90"/>
              <w:left w:type="dxa" w:w="120"/>
              <w:bottom w:type="dxa" w:w="90"/>
              <w:right w:type="dxa" w:w="120"/>
            </w:tcMar>
          </w:tcPr>
          <w:p>
            <w:r>
              <w:rPr>
                <w:rFonts w:ascii="Arial" w:cs="Arial" w:eastAsia="Arial" w:hAnsi="Arial"/>
                <w:b/>
                <w:bCs/>
                <w:color w:val="FFFFFF"/>
                <w:sz w:val="19"/>
                <w:szCs w:val="19"/>
              </w:rPr>
              <w:t xml:space="preserve">Test A
frac_low</w:t>
            </w:r>
          </w:p>
        </w:tc>
        <w:tc>
          <w:tcPr>
            <w:tcW w:type="dxa" w:w="1760"/>
            <w:tcBorders>
              <w:top w:val="single" w:color="CFD8DC" w:sz="1"/>
              <w:left w:val="single" w:color="CFD8DC" w:sz="1"/>
              <w:bottom w:val="single" w:color="CFD8DC" w:sz="1"/>
              <w:right w:val="single" w:color="CFD8DC" w:sz="1"/>
            </w:tcBorders>
            <w:shd w:fill="0D1B4B" w:val="clear"/>
            <w:tcMar>
              <w:top w:type="dxa" w:w="90"/>
              <w:left w:type="dxa" w:w="120"/>
              <w:bottom w:type="dxa" w:w="90"/>
              <w:right w:type="dxa" w:w="120"/>
            </w:tcMar>
          </w:tcPr>
          <w:p>
            <w:r>
              <w:rPr>
                <w:rFonts w:ascii="Arial" w:cs="Arial" w:eastAsia="Arial" w:hAnsi="Arial"/>
                <w:b/>
                <w:bCs/>
                <w:color w:val="FFFFFF"/>
                <w:sz w:val="19"/>
                <w:szCs w:val="19"/>
              </w:rPr>
              <w:t xml:space="preserve">Test B
r_miss_qc</w:t>
            </w:r>
          </w:p>
        </w:tc>
        <w:tc>
          <w:tcPr>
            <w:tcW w:type="dxa" w:w="1760"/>
            <w:tcBorders>
              <w:top w:val="single" w:color="CFD8DC" w:sz="1"/>
              <w:left w:val="single" w:color="CFD8DC" w:sz="1"/>
              <w:bottom w:val="single" w:color="CFD8DC" w:sz="1"/>
              <w:right w:val="single" w:color="CFD8DC" w:sz="1"/>
            </w:tcBorders>
            <w:shd w:fill="0D1B4B" w:val="clear"/>
            <w:tcMar>
              <w:top w:type="dxa" w:w="90"/>
              <w:left w:type="dxa" w:w="120"/>
              <w:bottom w:type="dxa" w:w="90"/>
              <w:right w:type="dxa" w:w="120"/>
            </w:tcMar>
          </w:tcPr>
          <w:p>
            <w:r>
              <w:rPr>
                <w:rFonts w:ascii="Arial" w:cs="Arial" w:eastAsia="Arial" w:hAnsi="Arial"/>
                <w:b/>
                <w:bCs/>
                <w:color w:val="FFFFFF"/>
                <w:sz w:val="19"/>
                <w:szCs w:val="19"/>
              </w:rPr>
              <w:t xml:space="preserve">Test C
Fisher p</w:t>
            </w:r>
          </w:p>
        </w:tc>
        <w:tc>
          <w:tcPr>
            <w:tcW w:type="dxa" w:w="1760"/>
            <w:tcBorders>
              <w:top w:val="single" w:color="CFD8DC" w:sz="1"/>
              <w:left w:val="single" w:color="CFD8DC" w:sz="1"/>
              <w:bottom w:val="single" w:color="CFD8DC" w:sz="1"/>
              <w:right w:val="single" w:color="CFD8DC" w:sz="1"/>
            </w:tcBorders>
            <w:shd w:fill="0D1B4B" w:val="clear"/>
            <w:tcMar>
              <w:top w:type="dxa" w:w="90"/>
              <w:left w:type="dxa" w:w="120"/>
              <w:bottom w:type="dxa" w:w="90"/>
              <w:right w:type="dxa" w:w="120"/>
            </w:tcMar>
          </w:tcPr>
          <w:p>
            <w:r>
              <w:rPr>
                <w:rFonts w:ascii="Arial" w:cs="Arial" w:eastAsia="Arial" w:hAnsi="Arial"/>
                <w:b/>
                <w:bCs/>
                <w:color w:val="FFFFFF"/>
                <w:sz w:val="19"/>
                <w:szCs w:val="19"/>
              </w:rPr>
              <w:t xml:space="preserve">Test D
Group exclusive</w:t>
            </w:r>
          </w:p>
        </w:tc>
        <w:tc>
          <w:tcPr>
            <w:tcW w:type="dxa" w:w="2680"/>
            <w:tcBorders>
              <w:top w:val="single" w:color="CFD8DC" w:sz="1"/>
              <w:left w:val="single" w:color="CFD8DC" w:sz="1"/>
              <w:bottom w:val="single" w:color="CFD8DC" w:sz="1"/>
              <w:right w:val="single" w:color="CFD8DC" w:sz="1"/>
            </w:tcBorders>
            <w:shd w:fill="0D1B4B" w:val="clear"/>
            <w:tcMar>
              <w:top w:type="dxa" w:w="90"/>
              <w:left w:type="dxa" w:w="120"/>
              <w:bottom w:type="dxa" w:w="90"/>
              <w:right w:type="dxa" w:w="120"/>
            </w:tcMar>
          </w:tcPr>
          <w:p>
            <w:r>
              <w:rPr>
                <w:rFonts w:ascii="Arial" w:cs="Arial" w:eastAsia="Arial" w:hAnsi="Arial"/>
                <w:b/>
                <w:bCs/>
                <w:color w:val="FFFFFF"/>
                <w:sz w:val="19"/>
                <w:szCs w:val="19"/>
              </w:rPr>
              <w:t xml:space="preserve">Classification → Imputation</w:t>
            </w:r>
          </w:p>
        </w:tc>
      </w:tr>
      <w:tr>
        <w:tc>
          <w:tcPr>
            <w:tcW w:type="dxa" w:w="1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976D2"/>
                <w:sz w:val="20"/>
                <w:szCs w:val="20"/>
              </w:rPr>
              <w:t xml:space="preserve">&gt; 0.55</w:t>
            </w:r>
          </w:p>
        </w:tc>
        <w:tc>
          <w:tcPr>
            <w:tcW w:type="dxa" w:w="176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976D2"/>
                <w:sz w:val="20"/>
                <w:szCs w:val="20"/>
              </w:rPr>
              <w:t xml:space="preserve">any</w:t>
            </w:r>
          </w:p>
        </w:tc>
        <w:tc>
          <w:tcPr>
            <w:tcW w:type="dxa" w:w="176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976D2"/>
                <w:sz w:val="20"/>
                <w:szCs w:val="20"/>
              </w:rPr>
              <w:t xml:space="preserve">any</w:t>
            </w:r>
          </w:p>
        </w:tc>
        <w:tc>
          <w:tcPr>
            <w:tcW w:type="dxa" w:w="176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color w:val="263238"/>
                <w:sz w:val="20"/>
                <w:szCs w:val="20"/>
              </w:rPr>
              <w:t xml:space="preserve">No</w:t>
            </w:r>
          </w:p>
        </w:tc>
        <w:tc>
          <w:tcPr>
            <w:tcW w:type="dxa" w:w="2680"/>
            <w:tcBorders>
              <w:top w:val="single" w:color="CFD8DC" w:sz="1"/>
              <w:left w:val="single" w:color="CFD8DC" w:sz="1"/>
              <w:bottom w:val="single" w:color="CFD8DC" w:sz="1"/>
              <w:right w:val="single" w:color="CFD8DC" w:sz="1"/>
            </w:tcBorders>
            <w:shd w:fill="FAFAFA" w:val="clear"/>
            <w:tcMar>
              <w:top w:type="dxa" w:w="80"/>
              <w:left w:type="dxa" w:w="120"/>
              <w:bottom w:type="dxa" w:w="80"/>
              <w:right w:type="dxa" w:w="120"/>
            </w:tcMar>
          </w:tcPr>
          <w:p>
            <w:pPr>
              <w:spacing w:before="0" w:after="30"/>
            </w:pPr>
            <w:r>
              <w:rPr>
                <w:rFonts w:ascii="Arial" w:cs="Arial" w:eastAsia="Arial" w:hAnsi="Arial"/>
                <w:b/>
                <w:bCs/>
                <w:color w:val="1976D2"/>
                <w:sz w:val="20"/>
                <w:szCs w:val="20"/>
              </w:rPr>
              <w:t xml:space="preserve">MNAR-LOD</w:t>
            </w:r>
          </w:p>
          <w:p>
            <w:pPr>
              <w:spacing w:before="0" w:after="0"/>
            </w:pPr>
            <w:r>
              <w:rPr>
                <w:rFonts w:ascii="Arial" w:cs="Arial" w:eastAsia="Arial" w:hAnsi="Arial"/>
                <w:color w:val="263238"/>
                <w:sz w:val="19"/>
                <w:szCs w:val="19"/>
              </w:rPr>
              <w:t xml:space="preserve">LOD / sqrt(2) per protein, group-aware</w:t>
            </w:r>
          </w:p>
        </w:tc>
      </w:tr>
      <w:tr>
        <w:tc>
          <w:tcPr>
            <w:tcW w:type="dxa" w:w="140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&lt; 0.35</w:t>
            </w:r>
          </w:p>
        </w:tc>
        <w:tc>
          <w:tcPr>
            <w:tcW w:type="dxa" w:w="176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&lt; -0.35</w:t>
            </w:r>
          </w:p>
        </w:tc>
        <w:tc>
          <w:tcPr>
            <w:tcW w:type="dxa" w:w="176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&gt; 0.05</w:t>
            </w:r>
          </w:p>
        </w:tc>
        <w:tc>
          <w:tcPr>
            <w:tcW w:type="dxa" w:w="176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color w:val="263238"/>
                <w:sz w:val="20"/>
                <w:szCs w:val="20"/>
              </w:rPr>
              <w:t xml:space="preserve">No</w:t>
            </w:r>
          </w:p>
        </w:tc>
        <w:tc>
          <w:tcPr>
            <w:tcW w:type="dxa" w:w="2680"/>
            <w:tcBorders>
              <w:top w:val="single" w:color="CFD8DC" w:sz="1"/>
              <w:left w:val="single" w:color="CFD8DC" w:sz="1"/>
              <w:bottom w:val="single" w:color="CFD8DC" w:sz="1"/>
              <w:right w:val="single" w:color="CFD8DC" w:sz="1"/>
            </w:tcBorders>
            <w:shd w:fill="FAFAFA" w:val="clear"/>
            <w:tcMar>
              <w:top w:type="dxa" w:w="80"/>
              <w:left w:type="dxa" w:w="120"/>
              <w:bottom w:type="dxa" w:w="80"/>
              <w:right w:type="dxa" w:w="120"/>
            </w:tcMar>
          </w:tcPr>
          <w:p>
            <w:pPr>
              <w:spacing w:before="0" w:after="30"/>
            </w:pPr>
            <w:r>
              <w:rPr>
                <w:rFonts w:ascii="Arial" w:cs="Arial" w:eastAsia="Arial" w:hAnsi="Arial"/>
                <w:b/>
                <w:bCs/>
                <w:color w:val="C62828"/>
                <w:sz w:val="20"/>
                <w:szCs w:val="20"/>
              </w:rPr>
              <w:t xml:space="preserve">MNAR-DEG (strong)</w:t>
            </w:r>
          </w:p>
          <w:p>
            <w:pPr>
              <w:spacing w:before="0" w:after="0"/>
            </w:pPr>
            <w:r>
              <w:rPr>
                <w:rFonts w:ascii="Arial" w:cs="Arial" w:eastAsia="Arial" w:hAnsi="Arial"/>
                <w:color w:val="263238"/>
                <w:sz w:val="19"/>
                <w:szCs w:val="19"/>
              </w:rPr>
              <w:t xml:space="preserve">Group median × 0.7; add degradation flag</w:t>
            </w:r>
          </w:p>
        </w:tc>
      </w:tr>
      <w:tr>
        <w:tc>
          <w:tcPr>
            <w:tcW w:type="dxa" w:w="140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&lt; 0.45</w:t>
            </w:r>
          </w:p>
        </w:tc>
        <w:tc>
          <w:tcPr>
            <w:tcW w:type="dxa" w:w="176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&lt; -0.25</w:t>
            </w:r>
          </w:p>
        </w:tc>
        <w:tc>
          <w:tcPr>
            <w:tcW w:type="dxa" w:w="176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&gt; 0.05</w:t>
            </w:r>
          </w:p>
        </w:tc>
        <w:tc>
          <w:tcPr>
            <w:tcW w:type="dxa" w:w="1760"/>
            <w:tcBorders>
              <w:top w:val="single" w:color="CFD8DC" w:sz="1"/>
              <w:left w:val="single" w:color="CFD8DC" w:sz="1"/>
              <w:bottom w:val="single" w:color="CFD8DC" w:sz="1"/>
              <w:right w:val="single" w:color="CFD8DC" w:sz="1"/>
            </w:tcBorders>
            <w:shd w:fill="FFEBEE" w:val="clear"/>
            <w:tcMar>
              <w:top w:type="dxa" w:w="80"/>
              <w:left w:type="dxa" w:w="120"/>
              <w:bottom w:type="dxa" w:w="80"/>
              <w:right w:type="dxa" w:w="120"/>
            </w:tcMar>
          </w:tcPr>
          <w:p>
            <w:r>
              <w:rPr>
                <w:rFonts w:ascii="Arial" w:cs="Arial" w:eastAsia="Arial" w:hAnsi="Arial"/>
                <w:color w:val="263238"/>
                <w:sz w:val="20"/>
                <w:szCs w:val="20"/>
              </w:rPr>
              <w:t xml:space="preserve">No</w:t>
            </w:r>
          </w:p>
        </w:tc>
        <w:tc>
          <w:tcPr>
            <w:tcW w:type="dxa" w:w="2680"/>
            <w:tcBorders>
              <w:top w:val="single" w:color="CFD8DC" w:sz="1"/>
              <w:left w:val="single" w:color="CFD8DC" w:sz="1"/>
              <w:bottom w:val="single" w:color="CFD8DC" w:sz="1"/>
              <w:right w:val="single" w:color="CFD8DC" w:sz="1"/>
            </w:tcBorders>
            <w:shd w:fill="FAFAFA" w:val="clear"/>
            <w:tcMar>
              <w:top w:type="dxa" w:w="80"/>
              <w:left w:type="dxa" w:w="120"/>
              <w:bottom w:type="dxa" w:w="80"/>
              <w:right w:type="dxa" w:w="120"/>
            </w:tcMar>
          </w:tcPr>
          <w:p>
            <w:pPr>
              <w:spacing w:before="0" w:after="30"/>
            </w:pPr>
            <w:r>
              <w:rPr>
                <w:rFonts w:ascii="Arial" w:cs="Arial" w:eastAsia="Arial" w:hAnsi="Arial"/>
                <w:b/>
                <w:bCs/>
                <w:color w:val="C62828"/>
                <w:sz w:val="20"/>
                <w:szCs w:val="20"/>
              </w:rPr>
              <w:t xml:space="preserve">MNAR-DEG (weak)</w:t>
            </w:r>
          </w:p>
          <w:p>
            <w:pPr>
              <w:spacing w:before="0" w:after="0"/>
            </w:pPr>
            <w:r>
              <w:rPr>
                <w:rFonts w:ascii="Arial" w:cs="Arial" w:eastAsia="Arial" w:hAnsi="Arial"/>
                <w:color w:val="263238"/>
                <w:sz w:val="19"/>
                <w:szCs w:val="19"/>
              </w:rPr>
              <w:t xml:space="preserve">Group median × 0.85; add degradation flag</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&lt; 0.35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-0.25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&lt; 0.05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color w:val="263238"/>
                <w:sz w:val="20"/>
                <w:szCs w:val="20"/>
              </w:rPr>
              <w:t xml:space="preserve">Yes, ≥3 vs 0</w:t>
            </w:r>
          </w:p>
        </w:tc>
        <w:tc>
          <w:tcPr>
            <w:tcW w:type="dxa" w:w="2680"/>
            <w:tcBorders>
              <w:top w:val="single" w:color="CFD8DC" w:sz="1"/>
              <w:left w:val="single" w:color="CFD8DC" w:sz="1"/>
              <w:bottom w:val="single" w:color="CFD8DC" w:sz="1"/>
              <w:right w:val="single" w:color="CFD8DC" w:sz="1"/>
            </w:tcBorders>
            <w:shd w:fill="FAFAFA" w:val="clear"/>
            <w:tcMar>
              <w:top w:type="dxa" w:w="80"/>
              <w:left w:type="dxa" w:w="120"/>
              <w:bottom w:type="dxa" w:w="80"/>
              <w:right w:type="dxa" w:w="120"/>
            </w:tcMar>
          </w:tcPr>
          <w:p>
            <w:pPr>
              <w:spacing w:before="0" w:after="30"/>
            </w:pPr>
            <w:r>
              <w:rPr>
                <w:rFonts w:ascii="Arial" w:cs="Arial" w:eastAsia="Arial" w:hAnsi="Arial"/>
                <w:b/>
                <w:bCs/>
                <w:color w:val="2E7D32"/>
                <w:sz w:val="20"/>
                <w:szCs w:val="20"/>
              </w:rPr>
              <w:t xml:space="preserve">MNAR-BIO (exclusive)</w:t>
            </w:r>
          </w:p>
          <w:p>
            <w:pPr>
              <w:spacing w:before="0" w:after="0"/>
            </w:pPr>
            <w:r>
              <w:rPr>
                <w:rFonts w:ascii="Arial" w:cs="Arial" w:eastAsia="Arial" w:hAnsi="Arial"/>
                <w:color w:val="263238"/>
                <w:sz w:val="19"/>
                <w:szCs w:val="19"/>
              </w:rPr>
              <w:t xml:space="preserve">Binary indicator only — DO NOT impute values</w:t>
            </w:r>
          </w:p>
        </w:tc>
      </w:tr>
      <w:tr>
        <w:tc>
          <w:tcPr>
            <w:tcW w:type="dxa" w:w="140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&lt; 0.35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-0.25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&lt; 0.05</w:t>
            </w:r>
          </w:p>
        </w:tc>
        <w:tc>
          <w:tcPr>
            <w:tcW w:type="dxa" w:w="17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r>
              <w:rPr>
                <w:rFonts w:ascii="Arial" w:cs="Arial" w:eastAsia="Arial" w:hAnsi="Arial"/>
                <w:color w:val="263238"/>
                <w:sz w:val="20"/>
                <w:szCs w:val="20"/>
              </w:rPr>
              <w:t xml:space="preserve">No (partial)</w:t>
            </w:r>
          </w:p>
        </w:tc>
        <w:tc>
          <w:tcPr>
            <w:tcW w:type="dxa" w:w="2680"/>
            <w:tcBorders>
              <w:top w:val="single" w:color="CFD8DC" w:sz="1"/>
              <w:left w:val="single" w:color="CFD8DC" w:sz="1"/>
              <w:bottom w:val="single" w:color="CFD8DC" w:sz="1"/>
              <w:right w:val="single" w:color="CFD8DC" w:sz="1"/>
            </w:tcBorders>
            <w:shd w:fill="FAFAFA" w:val="clear"/>
            <w:tcMar>
              <w:top w:type="dxa" w:w="80"/>
              <w:left w:type="dxa" w:w="120"/>
              <w:bottom w:type="dxa" w:w="80"/>
              <w:right w:type="dxa" w:w="120"/>
            </w:tcMar>
          </w:tcPr>
          <w:p>
            <w:pPr>
              <w:spacing w:before="0" w:after="30"/>
            </w:pPr>
            <w:r>
              <w:rPr>
                <w:rFonts w:ascii="Arial" w:cs="Arial" w:eastAsia="Arial" w:hAnsi="Arial"/>
                <w:b/>
                <w:bCs/>
                <w:color w:val="2E7D32"/>
                <w:sz w:val="20"/>
                <w:szCs w:val="20"/>
              </w:rPr>
              <w:t xml:space="preserve">MNAR-BIO (partial)</w:t>
            </w:r>
          </w:p>
          <w:p>
            <w:pPr>
              <w:spacing w:before="0" w:after="0"/>
            </w:pPr>
            <w:r>
              <w:rPr>
                <w:rFonts w:ascii="Arial" w:cs="Arial" w:eastAsia="Arial" w:hAnsi="Arial"/>
                <w:color w:val="263238"/>
                <w:sz w:val="19"/>
                <w:szCs w:val="19"/>
              </w:rPr>
              <w:t xml:space="preserve">Binary flag + LOD/sqrt(2) for missing group</w:t>
            </w:r>
          </w:p>
        </w:tc>
      </w:tr>
      <w:tr>
        <w:tc>
          <w:tcPr>
            <w:tcW w:type="dxa" w:w="1400"/>
            <w:tcBorders>
              <w:top w:val="single" w:color="CFD8DC" w:sz="1"/>
              <w:left w:val="single" w:color="CFD8DC" w:sz="1"/>
              <w:bottom w:val="single" w:color="CFD8DC" w:sz="1"/>
              <w:right w:val="single" w:color="CFD8D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&lt; 0.35</w:t>
            </w:r>
          </w:p>
        </w:tc>
        <w:tc>
          <w:tcPr>
            <w:tcW w:type="dxa" w:w="1760"/>
            <w:tcBorders>
              <w:top w:val="single" w:color="CFD8DC" w:sz="1"/>
              <w:left w:val="single" w:color="CFD8DC" w:sz="1"/>
              <w:bottom w:val="single" w:color="CFD8DC" w:sz="1"/>
              <w:right w:val="single" w:color="CFD8D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&gt; -0.25</w:t>
            </w:r>
          </w:p>
        </w:tc>
        <w:tc>
          <w:tcPr>
            <w:tcW w:type="dxa" w:w="1760"/>
            <w:tcBorders>
              <w:top w:val="single" w:color="CFD8DC" w:sz="1"/>
              <w:left w:val="single" w:color="CFD8DC" w:sz="1"/>
              <w:bottom w:val="single" w:color="CFD8DC" w:sz="1"/>
              <w:right w:val="single" w:color="CFD8D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&gt; 0.05</w:t>
            </w:r>
          </w:p>
        </w:tc>
        <w:tc>
          <w:tcPr>
            <w:tcW w:type="dxa" w:w="1760"/>
            <w:tcBorders>
              <w:top w:val="single" w:color="CFD8DC" w:sz="1"/>
              <w:left w:val="single" w:color="CFD8DC" w:sz="1"/>
              <w:bottom w:val="single" w:color="CFD8DC" w:sz="1"/>
              <w:right w:val="single" w:color="CFD8DC" w:sz="1"/>
            </w:tcBorders>
            <w:shd w:fill="F3E5F5" w:val="clear"/>
            <w:tcMar>
              <w:top w:type="dxa" w:w="80"/>
              <w:left w:type="dxa" w:w="120"/>
              <w:bottom w:type="dxa" w:w="80"/>
              <w:right w:type="dxa" w:w="120"/>
            </w:tcMar>
          </w:tcPr>
          <w:p>
            <w:r>
              <w:rPr>
                <w:rFonts w:ascii="Arial" w:cs="Arial" w:eastAsia="Arial" w:hAnsi="Arial"/>
                <w:color w:val="263238"/>
                <w:sz w:val="20"/>
                <w:szCs w:val="20"/>
              </w:rPr>
              <w:t xml:space="preserve">No</w:t>
            </w:r>
          </w:p>
        </w:tc>
        <w:tc>
          <w:tcPr>
            <w:tcW w:type="dxa" w:w="2680"/>
            <w:tcBorders>
              <w:top w:val="single" w:color="CFD8DC" w:sz="1"/>
              <w:left w:val="single" w:color="CFD8DC" w:sz="1"/>
              <w:bottom w:val="single" w:color="CFD8DC" w:sz="1"/>
              <w:right w:val="single" w:color="CFD8DC" w:sz="1"/>
            </w:tcBorders>
            <w:shd w:fill="FAFAFA" w:val="clear"/>
            <w:tcMar>
              <w:top w:type="dxa" w:w="80"/>
              <w:left w:type="dxa" w:w="120"/>
              <w:bottom w:type="dxa" w:w="80"/>
              <w:right w:type="dxa" w:w="120"/>
            </w:tcMar>
          </w:tcPr>
          <w:p>
            <w:pPr>
              <w:spacing w:before="0" w:after="30"/>
            </w:pPr>
            <w:r>
              <w:rPr>
                <w:rFonts w:ascii="Arial" w:cs="Arial" w:eastAsia="Arial" w:hAnsi="Arial"/>
                <w:b/>
                <w:bCs/>
                <w:color w:val="6A1B9A"/>
                <w:sz w:val="20"/>
                <w:szCs w:val="20"/>
              </w:rPr>
              <w:t xml:space="preserve">MCAR / ambiguous</w:t>
            </w:r>
          </w:p>
          <w:p>
            <w:pPr>
              <w:spacing w:before="0" w:after="0"/>
            </w:pPr>
            <w:r>
              <w:rPr>
                <w:rFonts w:ascii="Arial" w:cs="Arial" w:eastAsia="Arial" w:hAnsi="Arial"/>
                <w:color w:val="263238"/>
                <w:sz w:val="19"/>
                <w:szCs w:val="19"/>
              </w:rPr>
              <w:t xml:space="preserve">KNN imputation using pathway-partner donors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2"/>
              <w:left w:val="single" w:color="6A1B9A" w:sz="28"/>
              <w:bottom w:val="single" w:color="6A1B9A" w:sz="4"/>
              <w:right w:val="none" w:color="FFFFFF" w:sz="0"/>
            </w:tcBorders>
            <w:shd w:fill="F3E5F5" w:val="clear"/>
            <w:tcMar>
              <w:top w:type="dxa" w:w="140"/>
              <w:left w:type="dxa" w:w="220"/>
              <w:bottom w:type="dxa" w:w="140"/>
              <w:right w:type="dxa" w:w="180"/>
            </w:tcMar>
          </w:tcPr>
          <w:p>
            <w:pPr>
              <w:spacing w:before="0" w:after="80"/>
            </w:pPr>
            <w:r>
              <w:rPr>
                <w:rFonts w:ascii="Arial" w:cs="Arial" w:eastAsia="Arial" w:hAnsi="Arial"/>
                <w:b/>
                <w:bCs/>
                <w:color w:val="6A1B9A"/>
                <w:sz w:val="22"/>
                <w:szCs w:val="22"/>
              </w:rPr>
              <w:t xml:space="preserve">NOTE  The 'MCAR / ambiguous' category (n = 925)</w:t>
            </w:r>
          </w:p>
          <w:p>
            <w:pPr>
              <w:spacing w:before="0" w:after="40"/>
            </w:pPr>
            <w:r>
              <w:rPr>
                <w:rFonts w:ascii="Arial" w:cs="Arial" w:eastAsia="Arial" w:hAnsi="Arial"/>
                <w:color w:val="263238"/>
                <w:sz w:val="21"/>
                <w:szCs w:val="21"/>
              </w:rPr>
              <w:t xml:space="preserve">This is the largest category — not because these proteins are unimportant, but because</w:t>
            </w:r>
          </w:p>
          <w:p>
            <w:pPr>
              <w:spacing w:before="0" w:after="40"/>
            </w:pPr>
            <w:r>
              <w:rPr>
                <w:rFonts w:ascii="Arial" w:cs="Arial" w:eastAsia="Arial" w:hAnsi="Arial"/>
                <w:color w:val="263238"/>
                <w:sz w:val="21"/>
                <w:szCs w:val="21"/>
              </w:rPr>
              <w:t xml:space="preserve">925 proteins do not show a strong diagnostic signal on any of the three tests.</w:t>
            </w:r>
          </w:p>
          <w:p>
            <w:pPr>
              <w:spacing w:before="0" w:after="40"/>
            </w:pPr>
            <w:r>
              <w:rPr>
                <w:rFonts w:ascii="Arial" w:cs="Arial" w:eastAsia="Arial" w:hAnsi="Arial"/>
                <w:color w:val="263238"/>
                <w:sz w:val="21"/>
                <w:szCs w:val="21"/>
              </w:rPr>
              <w:t xml:space="preserve">This includes: proteins with moderate detection rates, mixed missingness patterns, or</w:t>
            </w:r>
          </w:p>
          <w:p>
            <w:pPr>
              <w:spacing w:before="0" w:after="40"/>
            </w:pPr>
            <w:r>
              <w:rPr>
                <w:rFonts w:ascii="Arial" w:cs="Arial" w:eastAsia="Arial" w:hAnsi="Arial"/>
                <w:color w:val="263238"/>
                <w:sz w:val="21"/>
                <w:szCs w:val="21"/>
              </w:rPr>
              <w:t xml:space="preserve">sparse data that prevents reliable test statistics. For these proteins, KNN imputation</w:t>
            </w:r>
          </w:p>
          <w:p>
            <w:pPr>
              <w:spacing w:before="0" w:after="40"/>
            </w:pPr>
            <w:r>
              <w:rPr>
                <w:rFonts w:ascii="Arial" w:cs="Arial" w:eastAsia="Arial" w:hAnsi="Arial"/>
                <w:color w:val="263238"/>
                <w:sz w:val="21"/>
                <w:szCs w:val="21"/>
              </w:rPr>
              <w:t xml:space="preserve">using pathway-partner donors is the appropriate conservative choice. It neither</w:t>
            </w:r>
          </w:p>
          <w:p>
            <w:pPr>
              <w:spacing w:before="0" w:after="40"/>
            </w:pPr>
            <w:r>
              <w:rPr>
                <w:rFonts w:ascii="Arial" w:cs="Arial" w:eastAsia="Arial" w:hAnsi="Arial"/>
                <w:color w:val="263238"/>
                <w:sz w:val="21"/>
                <w:szCs w:val="21"/>
              </w:rPr>
              <w:t xml:space="preserve">invents biology (as LOD/sqrt(2) would for non-LOD proteins) nor discards information.</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4.  Worked Examples — Four Proteins, Four Mechanisms</w:t>
      </w:r>
    </w:p>
    <w:p>
      <w:pPr>
        <w:spacing w:before="60" w:after="100"/>
      </w:pPr>
      <w:r>
        <w:rPr>
          <w:rFonts w:ascii="Arial" w:cs="Arial" w:eastAsia="Arial" w:hAnsi="Arial"/>
          <w:b w:val="false"/>
          <w:bCs w:val="false"/>
          <w:i w:val="false"/>
          <w:iCs w:val="false"/>
          <w:color w:val="263238"/>
          <w:sz w:val="22"/>
          <w:szCs w:val="22"/>
        </w:rPr>
        <w:t xml:space="preserve">The following examples are taken directly from your data and show exactly how the three tests produce different reading patterns for each mechanism: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1976D2" w:val="clear"/>
            <w:tcMar>
              <w:top w:type="dxa" w:w="100"/>
              <w:left w:type="dxa" w:w="180"/>
              <w:bottom w:type="dxa" w:w="100"/>
              <w:right w:type="dxa" w:w="180"/>
            </w:tcMar>
          </w:tcPr>
          <w:p>
            <w:r>
              <w:rPr>
                <w:rFonts w:ascii="Arial" w:cs="Arial" w:eastAsia="Arial" w:hAnsi="Arial"/>
                <w:b/>
                <w:bCs/>
                <w:color w:val="FFFFFF"/>
                <w:sz w:val="24"/>
                <w:szCs w:val="24"/>
              </w:rPr>
              <w:t xml:space="preserve">MNAR-LOD — Lumican (Keratan sulfate proteoglycan)</w:t>
            </w:r>
          </w:p>
          <w:p>
            <w:r>
              <w:rPr>
                <w:rFonts w:ascii="Arial" w:cs="Arial" w:eastAsia="Arial" w:hAnsi="Arial"/>
                <w:i/>
                <w:iCs/>
                <w:color w:val="E0E0E0"/>
                <w:sz w:val="20"/>
                <w:szCs w:val="20"/>
              </w:rPr>
              <w:t xml:space="preserve">Detection: 28/30 (93%) | P: 18/20 | C: 10/10</w:t>
            </w:r>
          </w:p>
        </w:tc>
      </w:tr>
      <w:tr>
        <w:tc>
          <w:tcPr>
            <w:tcW w:type="dxa" w:w="9360"/>
            <w:tcBorders>
              <w:top w:val="single" w:color="CFD8DC" w:sz="1"/>
              <w:left w:val="single" w:color="CFD8DC" w:sz="1"/>
              <w:bottom w:val="single" w:color="CFD8DC" w:sz="1"/>
              <w:right w:val="single" w:color="CFD8DC" w:sz="1"/>
            </w:tcBorders>
            <w:shd w:fill="E3F2FD" w:val="clear"/>
            <w:tcMar>
              <w:top w:type="dxa" w:w="120"/>
              <w:left w:type="dxa" w:w="180"/>
              <w:bottom w:type="dxa" w:w="120"/>
              <w:right w:type="dxa" w:w="180"/>
            </w:tcMar>
          </w:tcPr>
          <w:p>
            <w:pPr>
              <w:spacing w:before="0" w:after="60"/>
            </w:pPr>
            <w:r>
              <w:rPr>
                <w:rFonts w:ascii="Arial" w:cs="Arial" w:eastAsia="Arial" w:hAnsi="Arial"/>
                <w:b/>
                <w:bCs/>
                <w:color w:val="1976D2"/>
                <w:sz w:val="21"/>
                <w:szCs w:val="21"/>
              </w:rPr>
              <w:t xml:space="preserve">Test A — Intensity profile:  </w:t>
            </w:r>
            <w:r>
              <w:rPr>
                <w:rFonts w:ascii="Arial" w:cs="Arial" w:eastAsia="Arial" w:hAnsi="Arial"/>
                <w:color w:val="263238"/>
                <w:sz w:val="21"/>
                <w:szCs w:val="21"/>
              </w:rPr>
              <w:t xml:space="preserve">frac_low = 0.82. Of 28 detected values, 82% fall below the global P25 = 5,303. Min detected = 187, median = 1,976. This protein is perpetually near the instrument floor.</w:t>
            </w:r>
          </w:p>
          <w:p>
            <w:pPr>
              <w:spacing w:before="0" w:after="60"/>
            </w:pPr>
            <w:r>
              <w:rPr>
                <w:rFonts w:ascii="Arial" w:cs="Arial" w:eastAsia="Arial" w:hAnsi="Arial"/>
                <w:b/>
                <w:bCs/>
                <w:color w:val="1976D2"/>
                <w:sz w:val="21"/>
                <w:szCs w:val="21"/>
              </w:rPr>
              <w:t xml:space="preserve">Test B — QC-missingness correlation:  </w:t>
            </w:r>
            <w:r>
              <w:rPr>
                <w:rFonts w:ascii="Arial" w:cs="Arial" w:eastAsia="Arial" w:hAnsi="Arial"/>
                <w:color w:val="263238"/>
                <w:sz w:val="21"/>
                <w:szCs w:val="21"/>
              </w:rPr>
              <w:t xml:space="preserve">r_miss_qc = −0.32. Some tendency to be missing in low-QC samples, but this is secondary — the intensity profile tells the primary story. The r value is not extreme enough (threshold is −0.35 for DEG).</w:t>
            </w:r>
          </w:p>
          <w:p>
            <w:pPr>
              <w:spacing w:before="0" w:after="80"/>
            </w:pPr>
            <w:r>
              <w:rPr>
                <w:rFonts w:ascii="Arial" w:cs="Arial" w:eastAsia="Arial" w:hAnsi="Arial"/>
                <w:b/>
                <w:bCs/>
                <w:color w:val="1976D2"/>
                <w:sz w:val="21"/>
                <w:szCs w:val="21"/>
              </w:rPr>
              <w:t xml:space="preserve">Test C — Group exclusivity (Fisher):  </w:t>
            </w:r>
            <w:r>
              <w:rPr>
                <w:rFonts w:ascii="Arial" w:cs="Arial" w:eastAsia="Arial" w:hAnsi="Arial"/>
                <w:color w:val="263238"/>
                <w:sz w:val="21"/>
                <w:szCs w:val="21"/>
              </w:rPr>
              <w:t xml:space="preserve">Fisher p = 0.54. No group bias — missing equally in both groups. This rules out MNAR-BIO.</w:t>
            </w:r>
          </w:p>
          <w:p>
            <w:pPr>
              <w:pBdr>
                <w:top w:val="single" w:color="1976D2" w:sz="4" w:space="4"/>
              </w:pBdr>
              <w:spacing w:before="60" w:after="0"/>
            </w:pPr>
            <w:r>
              <w:rPr>
                <w:rFonts w:ascii="Arial" w:cs="Arial" w:eastAsia="Arial" w:hAnsi="Arial"/>
                <w:b/>
                <w:bCs/>
                <w:color w:val="1976D2"/>
                <w:sz w:val="21"/>
                <w:szCs w:val="21"/>
              </w:rPr>
              <w:t xml:space="preserve">Verdict: </w:t>
            </w:r>
            <w:r>
              <w:rPr>
                <w:rFonts w:ascii="Arial" w:cs="Arial" w:eastAsia="Arial" w:hAnsi="Arial"/>
                <w:b/>
                <w:bCs/>
                <w:color w:val="263238"/>
                <w:sz w:val="21"/>
                <w:szCs w:val="21"/>
              </w:rPr>
              <w:t xml:space="preserve">MNAR-LOD → Impute with LOD/sqrt(2) = 187 / 1.414 = 132. Group-aware: LOD_patient = 187, LOD_control = 418.</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C62828" w:val="clear"/>
            <w:tcMar>
              <w:top w:type="dxa" w:w="100"/>
              <w:left w:type="dxa" w:w="180"/>
              <w:bottom w:type="dxa" w:w="100"/>
              <w:right w:type="dxa" w:w="180"/>
            </w:tcMar>
          </w:tcPr>
          <w:p>
            <w:r>
              <w:rPr>
                <w:rFonts w:ascii="Arial" w:cs="Arial" w:eastAsia="Arial" w:hAnsi="Arial"/>
                <w:b/>
                <w:bCs/>
                <w:color w:val="FFFFFF"/>
                <w:sz w:val="24"/>
                <w:szCs w:val="24"/>
              </w:rPr>
              <w:t xml:space="preserve">MNAR-DEG — Antithrombin-III / ATIII (Serpin C1)</w:t>
            </w:r>
          </w:p>
          <w:p>
            <w:r>
              <w:rPr>
                <w:rFonts w:ascii="Arial" w:cs="Arial" w:eastAsia="Arial" w:hAnsi="Arial"/>
                <w:i/>
                <w:iCs/>
                <w:color w:val="E0E0E0"/>
                <w:sz w:val="20"/>
                <w:szCs w:val="20"/>
              </w:rPr>
              <w:t xml:space="preserve">Detection: 25/30 (83%) | P: 16/20 | C: 9/10</w:t>
            </w:r>
          </w:p>
        </w:tc>
      </w:tr>
      <w:tr>
        <w:tc>
          <w:tcPr>
            <w:tcW w:type="dxa" w:w="9360"/>
            <w:tcBorders>
              <w:top w:val="single" w:color="CFD8DC" w:sz="1"/>
              <w:left w:val="single" w:color="CFD8DC" w:sz="1"/>
              <w:bottom w:val="single" w:color="CFD8DC" w:sz="1"/>
              <w:right w:val="single" w:color="CFD8DC" w:sz="1"/>
            </w:tcBorders>
            <w:shd w:fill="FFEBEE" w:val="clear"/>
            <w:tcMar>
              <w:top w:type="dxa" w:w="120"/>
              <w:left w:type="dxa" w:w="180"/>
              <w:bottom w:type="dxa" w:w="120"/>
              <w:right w:type="dxa" w:w="180"/>
            </w:tcMar>
          </w:tcPr>
          <w:p>
            <w:pPr>
              <w:spacing w:before="0" w:after="60"/>
            </w:pPr>
            <w:r>
              <w:rPr>
                <w:rFonts w:ascii="Arial" w:cs="Arial" w:eastAsia="Arial" w:hAnsi="Arial"/>
                <w:b/>
                <w:bCs/>
                <w:color w:val="C62828"/>
                <w:sz w:val="21"/>
                <w:szCs w:val="21"/>
              </w:rPr>
              <w:t xml:space="preserve">Test A — Intensity profile:  </w:t>
            </w:r>
            <w:r>
              <w:rPr>
                <w:rFonts w:ascii="Arial" w:cs="Arial" w:eastAsia="Arial" w:hAnsi="Arial"/>
                <w:color w:val="263238"/>
                <w:sz w:val="21"/>
                <w:szCs w:val="21"/>
              </w:rPr>
              <w:t xml:space="preserve">frac_low = 0.04. Only 1 of 25 detected values falls below global P25. Median detected = 18,076 (log10 = 4.26) — a mid-range, healthy-abundance protein. This is NOT a rare protein.</w:t>
            </w:r>
          </w:p>
          <w:p>
            <w:pPr>
              <w:spacing w:before="0" w:after="60"/>
            </w:pPr>
            <w:r>
              <w:rPr>
                <w:rFonts w:ascii="Arial" w:cs="Arial" w:eastAsia="Arial" w:hAnsi="Arial"/>
                <w:b/>
                <w:bCs/>
                <w:color w:val="C62828"/>
                <w:sz w:val="21"/>
                <w:szCs w:val="21"/>
              </w:rPr>
              <w:t xml:space="preserve">Test B — QC-missingness correlation:  </w:t>
            </w:r>
            <w:r>
              <w:rPr>
                <w:rFonts w:ascii="Arial" w:cs="Arial" w:eastAsia="Arial" w:hAnsi="Arial"/>
                <w:color w:val="263238"/>
                <w:sz w:val="21"/>
                <w:szCs w:val="21"/>
              </w:rPr>
              <w:t xml:space="preserve">r_miss_qc = −0.441 (p = 0.015). When ATIII is missing, the mean sample QC score is −0.66. When it is detected, mean QC is +0.13. Difference = −0.80. ATIII goes missing specifically in samples with depressed anchor proteins — the degradation signature.</w:t>
            </w:r>
          </w:p>
          <w:p>
            <w:pPr>
              <w:spacing w:before="0" w:after="80"/>
            </w:pPr>
            <w:r>
              <w:rPr>
                <w:rFonts w:ascii="Arial" w:cs="Arial" w:eastAsia="Arial" w:hAnsi="Arial"/>
                <w:b/>
                <w:bCs/>
                <w:color w:val="C62828"/>
                <w:sz w:val="21"/>
                <w:szCs w:val="21"/>
              </w:rPr>
              <w:t xml:space="preserve">Test C — Group exclusivity (Fisher):  </w:t>
            </w:r>
            <w:r>
              <w:rPr>
                <w:rFonts w:ascii="Arial" w:cs="Arial" w:eastAsia="Arial" w:hAnsi="Arial"/>
                <w:color w:val="263238"/>
                <w:sz w:val="21"/>
                <w:szCs w:val="21"/>
              </w:rPr>
              <w:t xml:space="preserve">Fisher p = 0.64. No group bias — missing in 4/20 patients and 1/10 controls, no pattern. Not biological.</w:t>
            </w:r>
          </w:p>
          <w:p>
            <w:pPr>
              <w:pBdr>
                <w:top w:val="single" w:color="C62828" w:sz="4" w:space="4"/>
              </w:pBdr>
              <w:spacing w:before="60" w:after="0"/>
            </w:pPr>
            <w:r>
              <w:rPr>
                <w:rFonts w:ascii="Arial" w:cs="Arial" w:eastAsia="Arial" w:hAnsi="Arial"/>
                <w:b/>
                <w:bCs/>
                <w:color w:val="C62828"/>
                <w:sz w:val="21"/>
                <w:szCs w:val="21"/>
              </w:rPr>
              <w:t xml:space="preserve">Verdict: </w:t>
            </w:r>
            <w:r>
              <w:rPr>
                <w:rFonts w:ascii="Arial" w:cs="Arial" w:eastAsia="Arial" w:hAnsi="Arial"/>
                <w:b/>
                <w:bCs/>
                <w:color w:val="263238"/>
                <w:sz w:val="21"/>
                <w:szCs w:val="21"/>
              </w:rPr>
              <w:t xml:space="preserve">MNAR-DEG → Impute with group median × 0.7. Patient median (detected) × 0.7 ≈ 12,653. Add degradation_imputed flag = 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E7D32" w:val="clear"/>
            <w:tcMar>
              <w:top w:type="dxa" w:w="100"/>
              <w:left w:type="dxa" w:w="180"/>
              <w:bottom w:type="dxa" w:w="100"/>
              <w:right w:type="dxa" w:w="180"/>
            </w:tcMar>
          </w:tcPr>
          <w:p>
            <w:r>
              <w:rPr>
                <w:rFonts w:ascii="Arial" w:cs="Arial" w:eastAsia="Arial" w:hAnsi="Arial"/>
                <w:b/>
                <w:bCs/>
                <w:color w:val="FFFFFF"/>
                <w:sz w:val="24"/>
                <w:szCs w:val="24"/>
              </w:rPr>
              <w:t xml:space="preserve">MNAR-BIO (patient-exclusive) — Ceruloplasmin</w:t>
            </w:r>
          </w:p>
          <w:p>
            <w:r>
              <w:rPr>
                <w:rFonts w:ascii="Arial" w:cs="Arial" w:eastAsia="Arial" w:hAnsi="Arial"/>
                <w:i/>
                <w:iCs/>
                <w:color w:val="E0E0E0"/>
                <w:sz w:val="20"/>
                <w:szCs w:val="20"/>
              </w:rPr>
              <w:t xml:space="preserve">Detection: 9/30 (30%) | P: 9/20 | C: 0/10</w:t>
            </w:r>
          </w:p>
        </w:tc>
      </w:tr>
      <w:tr>
        <w:tc>
          <w:tcPr>
            <w:tcW w:type="dxa" w:w="9360"/>
            <w:tcBorders>
              <w:top w:val="single" w:color="CFD8DC" w:sz="1"/>
              <w:left w:val="single" w:color="CFD8DC" w:sz="1"/>
              <w:bottom w:val="single" w:color="CFD8DC" w:sz="1"/>
              <w:right w:val="single" w:color="CFD8DC" w:sz="1"/>
            </w:tcBorders>
            <w:shd w:fill="E8F5E9" w:val="clear"/>
            <w:tcMar>
              <w:top w:type="dxa" w:w="120"/>
              <w:left w:type="dxa" w:w="180"/>
              <w:bottom w:type="dxa" w:w="120"/>
              <w:right w:type="dxa" w:w="180"/>
            </w:tcMar>
          </w:tcPr>
          <w:p>
            <w:pPr>
              <w:spacing w:before="0" w:after="60"/>
            </w:pPr>
            <w:r>
              <w:rPr>
                <w:rFonts w:ascii="Arial" w:cs="Arial" w:eastAsia="Arial" w:hAnsi="Arial"/>
                <w:b/>
                <w:bCs/>
                <w:color w:val="2E7D32"/>
                <w:sz w:val="21"/>
                <w:szCs w:val="21"/>
              </w:rPr>
              <w:t xml:space="preserve">Test A — Intensity profile:  </w:t>
            </w:r>
            <w:r>
              <w:rPr>
                <w:rFonts w:ascii="Arial" w:cs="Arial" w:eastAsia="Arial" w:hAnsi="Arial"/>
                <w:color w:val="263238"/>
                <w:sz w:val="21"/>
                <w:szCs w:val="21"/>
              </w:rPr>
              <w:t xml:space="preserve">frac_low = 0.00. Every single detected value is above global P75. Min detected = 116,643, median = 462,150 (log10 = 5.66). When Ceruloplasmin is present, it is at HIGH abundance — not a rare protein.</w:t>
            </w:r>
          </w:p>
          <w:p>
            <w:pPr>
              <w:spacing w:before="0" w:after="60"/>
            </w:pPr>
            <w:r>
              <w:rPr>
                <w:rFonts w:ascii="Arial" w:cs="Arial" w:eastAsia="Arial" w:hAnsi="Arial"/>
                <w:b/>
                <w:bCs/>
                <w:color w:val="2E7D32"/>
                <w:sz w:val="21"/>
                <w:szCs w:val="21"/>
              </w:rPr>
              <w:t xml:space="preserve">Test B — QC-missingness correlation:  </w:t>
            </w:r>
            <w:r>
              <w:rPr>
                <w:rFonts w:ascii="Arial" w:cs="Arial" w:eastAsia="Arial" w:hAnsi="Arial"/>
                <w:color w:val="263238"/>
                <w:sz w:val="21"/>
                <w:szCs w:val="21"/>
              </w:rPr>
              <w:t xml:space="preserve">r_miss_qc = +0.43. Ceruloplasmin is actually MORE often missing in HIGH-QC samples. This is the opposite of degradation — it reflects that good-quality samples are from controls, and controls never have this protein.</w:t>
            </w:r>
          </w:p>
          <w:p>
            <w:pPr>
              <w:spacing w:before="0" w:after="80"/>
            </w:pPr>
            <w:r>
              <w:rPr>
                <w:rFonts w:ascii="Arial" w:cs="Arial" w:eastAsia="Arial" w:hAnsi="Arial"/>
                <w:b/>
                <w:bCs/>
                <w:color w:val="2E7D32"/>
                <w:sz w:val="21"/>
                <w:szCs w:val="21"/>
              </w:rPr>
              <w:t xml:space="preserve">Test C — Group exclusivity (Fisher):  </w:t>
            </w:r>
            <w:r>
              <w:rPr>
                <w:rFonts w:ascii="Arial" w:cs="Arial" w:eastAsia="Arial" w:hAnsi="Arial"/>
                <w:color w:val="263238"/>
                <w:sz w:val="21"/>
                <w:szCs w:val="21"/>
              </w:rPr>
              <w:t xml:space="preserve">Fisher p = 0.013. Detected in 9/20 patients and 0/10 controls. The absence in all controls is categorical — not a statistical tendency, a hard boundary. frac_low = 0.00 rules out LOD.</w:t>
            </w:r>
          </w:p>
          <w:p>
            <w:pPr>
              <w:pBdr>
                <w:top w:val="single" w:color="2E7D32" w:sz="4" w:space="4"/>
              </w:pBdr>
              <w:spacing w:before="60" w:after="0"/>
            </w:pPr>
            <w:r>
              <w:rPr>
                <w:rFonts w:ascii="Arial" w:cs="Arial" w:eastAsia="Arial" w:hAnsi="Arial"/>
                <w:b/>
                <w:bCs/>
                <w:color w:val="2E7D32"/>
                <w:sz w:val="21"/>
                <w:szCs w:val="21"/>
              </w:rPr>
              <w:t xml:space="preserve">Verdict: </w:t>
            </w:r>
            <w:r>
              <w:rPr>
                <w:rFonts w:ascii="Arial" w:cs="Arial" w:eastAsia="Arial" w:hAnsi="Arial"/>
                <w:b/>
                <w:bCs/>
                <w:color w:val="263238"/>
                <w:sz w:val="21"/>
                <w:szCs w:val="21"/>
              </w:rPr>
              <w:t xml:space="preserve">MNAR-BIO (patient-specific) → Binary indicator only. The 0 in controls is real biology, not a missing value to impute.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E7D32" w:val="clear"/>
            <w:tcMar>
              <w:top w:type="dxa" w:w="100"/>
              <w:left w:type="dxa" w:w="180"/>
              <w:bottom w:type="dxa" w:w="100"/>
              <w:right w:type="dxa" w:w="180"/>
            </w:tcMar>
          </w:tcPr>
          <w:p>
            <w:r>
              <w:rPr>
                <w:rFonts w:ascii="Arial" w:cs="Arial" w:eastAsia="Arial" w:hAnsi="Arial"/>
                <w:b/>
                <w:bCs/>
                <w:color w:val="FFFFFF"/>
                <w:sz w:val="24"/>
                <w:szCs w:val="24"/>
              </w:rPr>
              <w:t xml:space="preserve">MNAR-BIO (control-exclusive) — IG c704_heavy (IGHV3-23 clonotype)</w:t>
            </w:r>
          </w:p>
          <w:p>
            <w:r>
              <w:rPr>
                <w:rFonts w:ascii="Arial" w:cs="Arial" w:eastAsia="Arial" w:hAnsi="Arial"/>
                <w:i/>
                <w:iCs/>
                <w:color w:val="E0E0E0"/>
                <w:sz w:val="20"/>
                <w:szCs w:val="20"/>
              </w:rPr>
              <w:t xml:space="preserve">Detection: 4/30 (13%) | P: 0/20 | C: 4/10</w:t>
            </w:r>
          </w:p>
        </w:tc>
      </w:tr>
      <w:tr>
        <w:tc>
          <w:tcPr>
            <w:tcW w:type="dxa" w:w="9360"/>
            <w:tcBorders>
              <w:top w:val="single" w:color="CFD8DC" w:sz="1"/>
              <w:left w:val="single" w:color="CFD8DC" w:sz="1"/>
              <w:bottom w:val="single" w:color="CFD8DC" w:sz="1"/>
              <w:right w:val="single" w:color="CFD8DC" w:sz="1"/>
            </w:tcBorders>
            <w:shd w:fill="E8F5E9" w:val="clear"/>
            <w:tcMar>
              <w:top w:type="dxa" w:w="120"/>
              <w:left w:type="dxa" w:w="180"/>
              <w:bottom w:type="dxa" w:w="120"/>
              <w:right w:type="dxa" w:w="180"/>
            </w:tcMar>
          </w:tcPr>
          <w:p>
            <w:pPr>
              <w:spacing w:before="0" w:after="60"/>
            </w:pPr>
            <w:r>
              <w:rPr>
                <w:rFonts w:ascii="Arial" w:cs="Arial" w:eastAsia="Arial" w:hAnsi="Arial"/>
                <w:b/>
                <w:bCs/>
                <w:color w:val="2E7D32"/>
                <w:sz w:val="21"/>
                <w:szCs w:val="21"/>
              </w:rPr>
              <w:t xml:space="preserve">Test A — Intensity profile:  </w:t>
            </w:r>
            <w:r>
              <w:rPr>
                <w:rFonts w:ascii="Arial" w:cs="Arial" w:eastAsia="Arial" w:hAnsi="Arial"/>
                <w:color w:val="263238"/>
                <w:sz w:val="21"/>
                <w:szCs w:val="21"/>
              </w:rPr>
              <w:t xml:space="preserve">frac_low = 0.00. All four detected values are in the mid-intensity range (log10 4.55–4.85). Not a low-abundance protein when present.</w:t>
            </w:r>
          </w:p>
          <w:p>
            <w:pPr>
              <w:spacing w:before="0" w:after="60"/>
            </w:pPr>
            <w:r>
              <w:rPr>
                <w:rFonts w:ascii="Arial" w:cs="Arial" w:eastAsia="Arial" w:hAnsi="Arial"/>
                <w:b/>
                <w:bCs/>
                <w:color w:val="2E7D32"/>
                <w:sz w:val="21"/>
                <w:szCs w:val="21"/>
              </w:rPr>
              <w:t xml:space="preserve">Test B — QC-missingness correlation:  </w:t>
            </w:r>
            <w:r>
              <w:rPr>
                <w:rFonts w:ascii="Arial" w:cs="Arial" w:eastAsia="Arial" w:hAnsi="Arial"/>
                <w:color w:val="263238"/>
                <w:sz w:val="21"/>
                <w:szCs w:val="21"/>
              </w:rPr>
              <w:t xml:space="preserve">r_miss_qc = +0.06. Completely flat. Missing values show no relationship to sample quality — sample degradation is not the explanation.</w:t>
            </w:r>
          </w:p>
          <w:p>
            <w:pPr>
              <w:spacing w:before="0" w:after="80"/>
            </w:pPr>
            <w:r>
              <w:rPr>
                <w:rFonts w:ascii="Arial" w:cs="Arial" w:eastAsia="Arial" w:hAnsi="Arial"/>
                <w:b/>
                <w:bCs/>
                <w:color w:val="2E7D32"/>
                <w:sz w:val="21"/>
                <w:szCs w:val="21"/>
              </w:rPr>
              <w:t xml:space="preserve">Test C — Group exclusivity (Fisher):  </w:t>
            </w:r>
            <w:r>
              <w:rPr>
                <w:rFonts w:ascii="Arial" w:cs="Arial" w:eastAsia="Arial" w:hAnsi="Arial"/>
                <w:color w:val="263238"/>
                <w:sz w:val="21"/>
                <w:szCs w:val="21"/>
              </w:rPr>
              <w:t xml:space="preserve">Fisher p = 0.008. Detected in 0/20 patients and 4/10 controls. Perfectly reversed from the patient-specific pattern above. This Ig clonotype appears to be part of a normal humoral immune repertoire that is lost or shifted in AD.</w:t>
            </w:r>
          </w:p>
          <w:p>
            <w:pPr>
              <w:pBdr>
                <w:top w:val="single" w:color="2E7D32" w:sz="4" w:space="4"/>
              </w:pBdr>
              <w:spacing w:before="60" w:after="0"/>
            </w:pPr>
            <w:r>
              <w:rPr>
                <w:rFonts w:ascii="Arial" w:cs="Arial" w:eastAsia="Arial" w:hAnsi="Arial"/>
                <w:b/>
                <w:bCs/>
                <w:color w:val="2E7D32"/>
                <w:sz w:val="21"/>
                <w:szCs w:val="21"/>
              </w:rPr>
              <w:t xml:space="preserve">Verdict: </w:t>
            </w:r>
            <w:r>
              <w:rPr>
                <w:rFonts w:ascii="Arial" w:cs="Arial" w:eastAsia="Arial" w:hAnsi="Arial"/>
                <w:b/>
                <w:bCs/>
                <w:color w:val="263238"/>
                <w:sz w:val="21"/>
                <w:szCs w:val="21"/>
              </w:rPr>
              <w:t xml:space="preserve">MNAR-BIO (control-specific) → Binary indicator only. Represents a protective or normal immune signature absent in AD patients.</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5.  Limitations and Edge Cases</w:t>
      </w:r>
    </w:p>
    <w:p>
      <w:pPr>
        <w:pStyle w:val="Heading2"/>
        <w:spacing w:before="280" w:after="120"/>
      </w:pPr>
      <w:r>
        <w:rPr>
          <w:rFonts w:ascii="Arial" w:cs="Arial" w:eastAsia="Arial" w:hAnsi="Arial"/>
          <w:b/>
          <w:bCs/>
          <w:color w:val="1565C0"/>
          <w:sz w:val="26"/>
          <w:szCs w:val="26"/>
        </w:rPr>
        <w:t xml:space="preserve">5.1  What These Tests Cannot Distinguish</w:t>
      </w:r>
    </w:p>
    <w:p>
      <w:pPr>
        <w:spacing w:before="60" w:after="100"/>
      </w:pPr>
      <w:r>
        <w:rPr>
          <w:rFonts w:ascii="Arial" w:cs="Arial" w:eastAsia="Arial" w:hAnsi="Arial"/>
          <w:b w:val="false"/>
          <w:bCs w:val="false"/>
          <w:i w:val="false"/>
          <w:iCs w:val="false"/>
          <w:color w:val="263238"/>
          <w:sz w:val="22"/>
          <w:szCs w:val="22"/>
        </w:rPr>
        <w:t xml:space="preserve">The three-test framework has clear limits that should be documented alongside any results:</w:t>
      </w:r>
    </w:p>
    <w:p>
      <w:pPr>
        <w:pStyle w:val="ListParagraph"/>
        <w:numPr>
          <w:ilvl w:val="0"/>
          <w:numId w:val="2"/>
        </w:numPr>
        <w:spacing w:before="50" w:after="60"/>
      </w:pPr>
      <w:r>
        <w:rPr>
          <w:rFonts w:ascii="Arial" w:cs="Arial" w:eastAsia="Arial" w:hAnsi="Arial"/>
          <w:color w:val="263238"/>
          <w:sz w:val="22"/>
          <w:szCs w:val="22"/>
        </w:rPr>
        <w:t xml:space="preserve">MNAR-DEG vs MNAR-LOD overlap: Lumican has frac_low = 0.82 AND r_miss_qc = −0.32. It is classified as MNAR-LOD because Test A dominates, but there may be a secondary degradation component. For such proteins, use LOD/sqrt(2) but add a 'possible degradation' annotation.</w:t>
      </w:r>
    </w:p>
    <w:p>
      <w:pPr>
        <w:pStyle w:val="ListParagraph"/>
        <w:numPr>
          <w:ilvl w:val="0"/>
          <w:numId w:val="2"/>
        </w:numPr>
        <w:spacing w:before="50" w:after="60"/>
      </w:pPr>
      <w:r>
        <w:rPr>
          <w:rFonts w:ascii="Arial" w:cs="Arial" w:eastAsia="Arial" w:hAnsi="Arial"/>
          <w:color w:val="263238"/>
          <w:sz w:val="22"/>
          <w:szCs w:val="22"/>
        </w:rPr>
        <w:t xml:space="preserve">Small n problem: With only 30 samples, Fisher's exact test has low power. A protein detected in 5/20 patients and 0/10 controls gives p = 0.16 — not significant, yet the pattern is suggestive. The group-exclusivity hard rule (≥3 vs 0) catches these cases even when Fisher p is not significant.</w:t>
      </w:r>
    </w:p>
    <w:p>
      <w:pPr>
        <w:pStyle w:val="ListParagraph"/>
        <w:numPr>
          <w:ilvl w:val="0"/>
          <w:numId w:val="2"/>
        </w:numPr>
        <w:spacing w:before="50" w:after="60"/>
      </w:pPr>
      <w:r>
        <w:rPr>
          <w:rFonts w:ascii="Arial" w:cs="Arial" w:eastAsia="Arial" w:hAnsi="Arial"/>
          <w:color w:val="263238"/>
          <w:sz w:val="22"/>
          <w:szCs w:val="22"/>
        </w:rPr>
        <w:t xml:space="preserve">Sparse proteins (10–20% detection): With only 3–6 detections, all three tests have high variance. For these, the classification should be treated as tentative and both binary and quantitative features retained.</w:t>
      </w:r>
    </w:p>
    <w:p>
      <w:pPr>
        <w:pStyle w:val="ListParagraph"/>
        <w:numPr>
          <w:ilvl w:val="0"/>
          <w:numId w:val="2"/>
        </w:numPr>
        <w:spacing w:before="50" w:after="60"/>
      </w:pPr>
      <w:r>
        <w:rPr>
          <w:rFonts w:ascii="Arial" w:cs="Arial" w:eastAsia="Arial" w:hAnsi="Arial"/>
          <w:color w:val="263238"/>
          <w:sz w:val="22"/>
          <w:szCs w:val="22"/>
        </w:rPr>
        <w:t xml:space="preserve">MNAR-DEG vs MCAR: Some genuinely random dropout (MCAR) may correlate weakly with QC scores by chance. The −0.25 and −0.35 thresholds for Test B were chosen conservatively to minimise false DEG classification.</w:t>
      </w:r>
    </w:p>
    <w:p>
      <w:pPr>
        <w:spacing w:before="0" w:after="0"/>
      </w:pPr>
      <w:r>
        <w:t xml:space="preserve"/>
      </w:r>
    </w:p>
    <w:p>
      <w:pPr>
        <w:pStyle w:val="Heading2"/>
        <w:spacing w:before="280" w:after="120"/>
      </w:pPr>
      <w:r>
        <w:rPr>
          <w:rFonts w:ascii="Arial" w:cs="Arial" w:eastAsia="Arial" w:hAnsi="Arial"/>
          <w:b/>
          <w:bCs/>
          <w:color w:val="1565C0"/>
          <w:sz w:val="26"/>
          <w:szCs w:val="26"/>
        </w:rPr>
        <w:t xml:space="preserve">5.2  The Transthyretin Case — a Biologically Important Edge Case</w:t>
      </w:r>
    </w:p>
    <w:p>
      <w:pPr>
        <w:spacing w:before="60" w:after="100"/>
      </w:pPr>
      <w:r>
        <w:rPr>
          <w:rFonts w:ascii="Arial" w:cs="Arial" w:eastAsia="Arial" w:hAnsi="Arial"/>
          <w:b w:val="false"/>
          <w:bCs w:val="false"/>
          <w:i w:val="false"/>
          <w:iCs w:val="false"/>
          <w:color w:val="263238"/>
          <w:sz w:val="22"/>
          <w:szCs w:val="22"/>
        </w:rPr>
        <w:t xml:space="preserve">Transthyretin (TTR/Prealbumin) is detected in 29/30 samples (97%) and has r_miss_qc = −0.40, giving it an MNAR-DEG classification. However, TTR is of direct biological interest in AD: TTR binds and sequesters amyloid-beta, and lower TTR has been proposed as a risk factor. The degradation signal and the biological signal are potentially confounded.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2"/>
              <w:left w:val="single" w:color="C62828" w:sz="28"/>
              <w:bottom w:val="single" w:color="C62828" w:sz="4"/>
              <w:right w:val="none" w:color="FFFFFF" w:sz="0"/>
            </w:tcBorders>
            <w:shd w:fill="FFEBEE" w:val="clear"/>
            <w:tcMar>
              <w:top w:type="dxa" w:w="140"/>
              <w:left w:type="dxa" w:w="220"/>
              <w:bottom w:type="dxa" w:w="140"/>
              <w:right w:type="dxa" w:w="180"/>
            </w:tcMar>
          </w:tcPr>
          <w:p>
            <w:pPr>
              <w:spacing w:before="0" w:after="80"/>
            </w:pPr>
            <w:r>
              <w:rPr>
                <w:rFonts w:ascii="Arial" w:cs="Arial" w:eastAsia="Arial" w:hAnsi="Arial"/>
                <w:b/>
                <w:bCs/>
                <w:color w:val="C62828"/>
                <w:sz w:val="22"/>
                <w:szCs w:val="22"/>
              </w:rPr>
              <w:t xml:space="preserve">EDGE CASE HANDLING  Transthyretin — where degradation and biology overlap</w:t>
            </w:r>
          </w:p>
          <w:p>
            <w:pPr>
              <w:spacing w:before="0" w:after="40"/>
            </w:pPr>
            <w:r>
              <w:rPr>
                <w:rFonts w:ascii="Arial" w:cs="Arial" w:eastAsia="Arial" w:hAnsi="Arial"/>
                <w:color w:val="263238"/>
                <w:sz w:val="21"/>
                <w:szCs w:val="21"/>
              </w:rPr>
              <w:t xml:space="preserve">Recommendation: classify as MNAR-DEG for imputation purposes (use group median × 0.7),</w:t>
            </w:r>
          </w:p>
          <w:p>
            <w:pPr>
              <w:spacing w:before="0" w:after="40"/>
            </w:pPr>
            <w:r>
              <w:rPr>
                <w:rFonts w:ascii="Arial" w:cs="Arial" w:eastAsia="Arial" w:hAnsi="Arial"/>
                <w:color w:val="263238"/>
                <w:sz w:val="21"/>
                <w:szCs w:val="21"/>
              </w:rPr>
              <w:t xml:space="preserve">but flag the protein explicitly in the pathway analysis output with a note:</w:t>
            </w:r>
          </w:p>
          <w:p>
            <w:pPr>
              <w:spacing w:before="0" w:after="40"/>
            </w:pPr>
            <w:r>
              <w:rPr>
                <w:rFonts w:ascii="Arial" w:cs="Arial" w:eastAsia="Arial" w:hAnsi="Arial"/>
                <w:color w:val="263238"/>
                <w:sz w:val="21"/>
                <w:szCs w:val="21"/>
              </w:rPr>
              <w:t xml:space="preserve">'TTR missingness has both degradation (r_qc = -0.40) and potential biological components.</w:t>
            </w:r>
          </w:p>
          <w:p>
            <w:pPr>
              <w:spacing w:before="0" w:after="40"/>
            </w:pPr>
            <w:r>
              <w:rPr>
                <w:rFonts w:ascii="Arial" w:cs="Arial" w:eastAsia="Arial" w:hAnsi="Arial"/>
                <w:color w:val="263238"/>
                <w:sz w:val="21"/>
                <w:szCs w:val="21"/>
              </w:rPr>
              <w:t xml:space="preserve"> Interpret pathway scores involving TTR with caution.'</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This is more honest than either: (a) imputing with LOD/sqrt(2) which would incorrectly</w:t>
            </w:r>
          </w:p>
          <w:p>
            <w:pPr>
              <w:spacing w:before="0" w:after="40"/>
            </w:pPr>
            <w:r>
              <w:rPr>
                <w:rFonts w:ascii="Arial" w:cs="Arial" w:eastAsia="Arial" w:hAnsi="Arial"/>
                <w:color w:val="263238"/>
                <w:sz w:val="21"/>
                <w:szCs w:val="21"/>
              </w:rPr>
              <w:t xml:space="preserve">assign near-zero values to a protein at log10 ≈ 4.5 when detected; or (b) treating it</w:t>
            </w:r>
          </w:p>
          <w:p>
            <w:pPr>
              <w:spacing w:before="0" w:after="40"/>
            </w:pPr>
            <w:r>
              <w:rPr>
                <w:rFonts w:ascii="Arial" w:cs="Arial" w:eastAsia="Arial" w:hAnsi="Arial"/>
                <w:color w:val="263238"/>
                <w:sz w:val="21"/>
                <w:szCs w:val="21"/>
              </w:rPr>
              <w:t xml:space="preserve">as MNAR-BIO which would prevent imputation entirely for a nearly universally-detected protein.</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6.  Implementation Checklist</w:t>
      </w:r>
    </w:p>
    <w:p>
      <w:pPr>
        <w:spacing w:before="60" w:after="100"/>
      </w:pPr>
      <w:r>
        <w:rPr>
          <w:rFonts w:ascii="Arial" w:cs="Arial" w:eastAsia="Arial" w:hAnsi="Arial"/>
          <w:b w:val="false"/>
          <w:bCs w:val="false"/>
          <w:i w:val="false"/>
          <w:iCs w:val="false"/>
          <w:color w:val="263238"/>
          <w:sz w:val="22"/>
          <w:szCs w:val="22"/>
        </w:rPr>
        <w:t xml:space="preserve">Apply these steps in order before any pathway weighting or dimensionality reduction:</w:t>
      </w:r>
    </w:p>
    <w:p>
      <w:pPr>
        <w:pStyle w:val="ListParagraph"/>
        <w:numPr>
          <w:ilvl w:val="0"/>
          <w:numId w:val="3"/>
        </w:numPr>
        <w:spacing w:before="50" w:after="60"/>
      </w:pPr>
      <w:r>
        <w:rPr>
          <w:rFonts w:ascii="Arial" w:cs="Arial" w:eastAsia="Arial" w:hAnsi="Arial"/>
          <w:color w:val="263238"/>
          <w:sz w:val="22"/>
          <w:szCs w:val="22"/>
        </w:rPr>
        <w:t xml:space="preserve">Load 1,765-protein working set (≥10% detection). Apply log10 transform to all positive values.</w:t>
      </w:r>
    </w:p>
    <w:p>
      <w:pPr>
        <w:pStyle w:val="ListParagraph"/>
        <w:numPr>
          <w:ilvl w:val="0"/>
          <w:numId w:val="3"/>
        </w:numPr>
        <w:spacing w:before="50" w:after="60"/>
      </w:pPr>
      <w:r>
        <w:rPr>
          <w:rFonts w:ascii="Arial" w:cs="Arial" w:eastAsia="Arial" w:hAnsi="Arial"/>
          <w:color w:val="263238"/>
          <w:sz w:val="22"/>
          <w:szCs w:val="22"/>
        </w:rPr>
        <w:t xml:space="preserve">Compute global_p25 and global_p75 from all non-missing values in the log10 matrix.</w:t>
      </w:r>
    </w:p>
    <w:p>
      <w:pPr>
        <w:pStyle w:val="ListParagraph"/>
        <w:numPr>
          <w:ilvl w:val="0"/>
          <w:numId w:val="3"/>
        </w:numPr>
        <w:spacing w:before="50" w:after="60"/>
      </w:pPr>
      <w:r>
        <w:rPr>
          <w:rFonts w:ascii="Arial" w:cs="Arial" w:eastAsia="Arial" w:hAnsi="Arial"/>
          <w:color w:val="263238"/>
          <w:sz w:val="22"/>
          <w:szCs w:val="22"/>
        </w:rPr>
        <w:t xml:space="preserve">For each protein: compute frac_low (Test A).</w:t>
      </w:r>
    </w:p>
    <w:p>
      <w:pPr>
        <w:pStyle w:val="ListParagraph"/>
        <w:numPr>
          <w:ilvl w:val="0"/>
          <w:numId w:val="3"/>
        </w:numPr>
        <w:spacing w:before="50" w:after="60"/>
      </w:pPr>
      <w:r>
        <w:rPr>
          <w:rFonts w:ascii="Arial" w:cs="Arial" w:eastAsia="Arial" w:hAnsi="Arial"/>
          <w:color w:val="263238"/>
          <w:sz w:val="22"/>
          <w:szCs w:val="22"/>
        </w:rPr>
        <w:t xml:space="preserve">Build the sample QC score from 5 anchor proteins. Flag samples with QC &lt; −1.5.</w:t>
      </w:r>
    </w:p>
    <w:p>
      <w:pPr>
        <w:pStyle w:val="ListParagraph"/>
        <w:numPr>
          <w:ilvl w:val="0"/>
          <w:numId w:val="3"/>
        </w:numPr>
        <w:spacing w:before="50" w:after="60"/>
      </w:pPr>
      <w:r>
        <w:rPr>
          <w:rFonts w:ascii="Arial" w:cs="Arial" w:eastAsia="Arial" w:hAnsi="Arial"/>
          <w:color w:val="263238"/>
          <w:sz w:val="22"/>
          <w:szCs w:val="22"/>
        </w:rPr>
        <w:t xml:space="preserve">For each protein with any missing values: compute r_miss_qc (Test B, point-biserial correlation).</w:t>
      </w:r>
    </w:p>
    <w:p>
      <w:pPr>
        <w:pStyle w:val="ListParagraph"/>
        <w:numPr>
          <w:ilvl w:val="0"/>
          <w:numId w:val="3"/>
        </w:numPr>
        <w:spacing w:before="50" w:after="60"/>
      </w:pPr>
      <w:r>
        <w:rPr>
          <w:rFonts w:ascii="Arial" w:cs="Arial" w:eastAsia="Arial" w:hAnsi="Arial"/>
          <w:color w:val="263238"/>
          <w:sz w:val="22"/>
          <w:szCs w:val="22"/>
        </w:rPr>
        <w:t xml:space="preserve">For each protein: run Fisher's exact test for group-biased missingness (Test C). Flag proteins with p &lt; 0.05.</w:t>
      </w:r>
    </w:p>
    <w:p>
      <w:pPr>
        <w:pStyle w:val="ListParagraph"/>
        <w:numPr>
          <w:ilvl w:val="0"/>
          <w:numId w:val="3"/>
        </w:numPr>
        <w:spacing w:before="50" w:after="60"/>
      </w:pPr>
      <w:r>
        <w:rPr>
          <w:rFonts w:ascii="Arial" w:cs="Arial" w:eastAsia="Arial" w:hAnsi="Arial"/>
          <w:color w:val="263238"/>
          <w:sz w:val="22"/>
          <w:szCs w:val="22"/>
        </w:rPr>
        <w:t xml:space="preserve">Apply the decision tree (Section 3) to assign each protein one of: OBSERVED / MNAR-LOD / MNAR-DEG / MNAR-BIO / MCAR.</w:t>
      </w:r>
    </w:p>
    <w:p>
      <w:pPr>
        <w:pStyle w:val="ListParagraph"/>
        <w:numPr>
          <w:ilvl w:val="0"/>
          <w:numId w:val="3"/>
        </w:numPr>
        <w:spacing w:before="50" w:after="60"/>
      </w:pPr>
      <w:r>
        <w:rPr>
          <w:rFonts w:ascii="Arial" w:cs="Arial" w:eastAsia="Arial" w:hAnsi="Arial"/>
          <w:color w:val="263238"/>
          <w:sz w:val="22"/>
          <w:szCs w:val="22"/>
        </w:rPr>
        <w:t xml:space="preserve">Impute according to the matched strategy: LOD/sqrt(2) for LOD, group-median × 0.7 for DEG, binary-only for BIO, KNN for MCAR.</w:t>
      </w:r>
    </w:p>
    <w:p>
      <w:pPr>
        <w:pStyle w:val="ListParagraph"/>
        <w:numPr>
          <w:ilvl w:val="0"/>
          <w:numId w:val="3"/>
        </w:numPr>
        <w:spacing w:before="50" w:after="60"/>
      </w:pPr>
      <w:r>
        <w:rPr>
          <w:rFonts w:ascii="Arial" w:cs="Arial" w:eastAsia="Arial" w:hAnsi="Arial"/>
          <w:color w:val="263238"/>
          <w:sz w:val="22"/>
          <w:szCs w:val="22"/>
        </w:rPr>
        <w:t xml:space="preserve">Add three flag columns per protein: lod_imputed (0/1), deg_imputed (0/1), bio_binary (0/1). These flags feed into pathway weight modifiers.</w:t>
      </w:r>
    </w:p>
    <w:p>
      <w:pPr>
        <w:pStyle w:val="ListParagraph"/>
        <w:numPr>
          <w:ilvl w:val="0"/>
          <w:numId w:val="3"/>
        </w:numPr>
        <w:spacing w:before="50" w:after="60"/>
      </w:pPr>
      <w:r>
        <w:rPr>
          <w:rFonts w:ascii="Arial" w:cs="Arial" w:eastAsia="Arial" w:hAnsi="Arial"/>
          <w:color w:val="263238"/>
          <w:sz w:val="22"/>
          <w:szCs w:val="22"/>
        </w:rPr>
        <w:t xml:space="preserve">Propagate the sample QC score as a sample-level weight in the downstream pathway score aggregation.</w:t>
      </w:r>
    </w:p>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0D1B4B"/>
          <w:sz w:val="30"/>
          <w:szCs w:val="30"/>
        </w:rPr>
        <w:t xml:space="preserve">7.  References</w:t>
      </w:r>
    </w:p>
    <w:p>
      <w:pPr>
        <w:spacing w:before="60" w:after="100"/>
      </w:pPr>
      <w:r>
        <w:rPr>
          <w:rFonts w:ascii="Arial" w:cs="Arial" w:eastAsia="Arial" w:hAnsi="Arial"/>
          <w:b w:val="false"/>
          <w:bCs w:val="false"/>
          <w:i w:val="false"/>
          <w:iCs w:val="false"/>
          <w:color w:val="263238"/>
          <w:sz w:val="22"/>
          <w:szCs w:val="22"/>
        </w:rPr>
        <w:t xml:space="preserve">1. Lazar C et al. (2016). Accounting for the Multiple Natures of Missing Values in Label-Free Quantitative Proteomics. J Proteome Research, 15(4), 1116–1125.</w:t>
      </w:r>
    </w:p>
    <w:p>
      <w:pPr>
        <w:spacing w:before="60" w:after="100"/>
      </w:pPr>
      <w:r>
        <w:rPr>
          <w:rFonts w:ascii="Arial" w:cs="Arial" w:eastAsia="Arial" w:hAnsi="Arial"/>
          <w:b w:val="false"/>
          <w:bCs w:val="false"/>
          <w:i w:val="false"/>
          <w:iCs w:val="false"/>
          <w:color w:val="263238"/>
          <w:sz w:val="22"/>
          <w:szCs w:val="22"/>
        </w:rPr>
        <w:t xml:space="preserve">2. Karpievitch YV et al. (2012). Normalization and missing value imputation for label-free LC-MS analysis. BMC Bioinformatics, 13(Suppl 16), S5.</w:t>
      </w:r>
    </w:p>
    <w:p>
      <w:pPr>
        <w:spacing w:before="60" w:after="100"/>
      </w:pPr>
      <w:r>
        <w:rPr>
          <w:rFonts w:ascii="Arial" w:cs="Arial" w:eastAsia="Arial" w:hAnsi="Arial"/>
          <w:b w:val="false"/>
          <w:bCs w:val="false"/>
          <w:i w:val="false"/>
          <w:iCs w:val="false"/>
          <w:color w:val="263238"/>
          <w:sz w:val="22"/>
          <w:szCs w:val="22"/>
        </w:rPr>
        <w:t xml:space="preserve">3. Webb-Robertson BJ et al. (2015). Review, evaluation, and discussion of the challenges of missing value imputation for mass spectrometry-based label-free global proteomics. J Proteome Research, 14(5), 1993–2001.</w:t>
      </w:r>
    </w:p>
    <w:p>
      <w:pPr>
        <w:spacing w:before="60" w:after="100"/>
      </w:pPr>
      <w:r>
        <w:rPr>
          <w:rFonts w:ascii="Arial" w:cs="Arial" w:eastAsia="Arial" w:hAnsi="Arial"/>
          <w:b w:val="false"/>
          <w:bCs w:val="false"/>
          <w:i w:val="false"/>
          <w:iCs w:val="false"/>
          <w:color w:val="263238"/>
          <w:sz w:val="22"/>
          <w:szCs w:val="22"/>
        </w:rPr>
        <w:t xml:space="preserve">4. Hicks LA et al. (2019). Pre-analytical variables in clinical proteomics. Bioanalysis, 11(14), 1299–1311.</w:t>
      </w:r>
    </w:p>
    <w:p>
      <w:pPr>
        <w:spacing w:before="60" w:after="100"/>
      </w:pPr>
      <w:r>
        <w:rPr>
          <w:rFonts w:ascii="Arial" w:cs="Arial" w:eastAsia="Arial" w:hAnsi="Arial"/>
          <w:b w:val="false"/>
          <w:bCs w:val="false"/>
          <w:i w:val="false"/>
          <w:iCs w:val="false"/>
          <w:color w:val="263238"/>
          <w:sz w:val="22"/>
          <w:szCs w:val="22"/>
        </w:rPr>
        <w:t xml:space="preserve">5. Rubin DB (1976). Inference and missing data. Biometrika, 63(3), 581–592.</w:t>
      </w:r>
    </w:p>
    <w:p>
      <w:pPr>
        <w:spacing w:before="0" w:after="0"/>
      </w:pPr>
      <w:r>
        <w:t xml:space="preserve"/>
      </w:r>
    </w:p>
    <w:p>
      <w:pPr>
        <w:pBdr>
          <w:top w:val="single" w:color="1565C0" w:sz="4" w:space="6"/>
        </w:pBdr>
        <w:spacing w:before="200"/>
        <w:jc w:val="center"/>
      </w:pPr>
      <w:r>
        <w:rPr>
          <w:rFonts w:ascii="Arial" w:cs="Arial" w:eastAsia="Arial" w:hAnsi="Arial"/>
          <w:i/>
          <w:iCs/>
          <w:color w:val="607D8B"/>
          <w:sz w:val="20"/>
          <w:szCs w:val="20"/>
        </w:rPr>
        <w:t xml:space="preserve">End of Document</w:t>
      </w:r>
    </w:p>
    <w:sectPr>
      <w:headerReference w:type="default" r:id="rId6"/>
      <w:footerReference w:type="default" r:id="rId7"/>
      <w:pgSz w:w="12240" w:h="15840" w:orient="portrait"/>
      <w:pgMar w:top="1008" w:right="1260"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607D8B"/>
        <w:sz w:val="18"/>
        <w:szCs w:val="18"/>
      </w:rPr>
      <w:t xml:space="preserve">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jc w:val="right"/>
    </w:pPr>
    <w:r>
      <w:rPr>
        <w:rFonts w:ascii="Arial" w:cs="Arial" w:eastAsia="Arial" w:hAnsi="Arial"/>
        <w:color w:val="607D8B"/>
        <w:sz w:val="18"/>
        <w:szCs w:val="18"/>
      </w:rPr>
      <w:t xml:space="preserve">Missingness Differentiation Framework  |  </w:t>
    </w:r>
    <w:r>
      <w:rPr>
        <w:rFonts w:ascii="Arial" w:cs="Arial" w:eastAsia="Arial" w:hAnsi="Arial"/>
        <w:b/>
        <w:bCs/>
        <w:color w:val="1565C0"/>
        <w:sz w:val="18"/>
        <w:szCs w:val="18"/>
      </w:rPr>
      <w:t xml:space="preserve">AD Plasma Proteomics (1,765 proteins)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4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69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2026-02-17T12:24:20.774Z</dcterms:created>
  <dcterms:modified xsi:type="dcterms:W3CDTF">2026-02-17T12:24:20.775Z</dcterms:modified>
</cp:coreProperties>
</file>

<file path=docProps/custom.xml><?xml version="1.0" encoding="utf-8"?>
<Properties xmlns="http://schemas.openxmlformats.org/officeDocument/2006/custom-properties" xmlns:vt="http://schemas.openxmlformats.org/officeDocument/2006/docPropsVTypes"/>
</file>