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Bridge Housing Partner Information Sheet</w:t>
      </w:r>
    </w:p>
    <w:p>
      <w:r>
        <w:t>This document provides an overview of the Bridge Housing opportunity for community partners. Bridge Housing offers temporary, short-term stays for individuals transitioning into permanent housing. The program seeks reliable partners, including hotels, motels, SROs, and transitional housing providers.</w:t>
      </w:r>
    </w:p>
    <w:p>
      <w:pPr>
        <w:pStyle w:val="Heading2"/>
      </w:pPr>
      <w:r>
        <w:t>Overview</w:t>
      </w:r>
    </w:p>
    <w:p>
      <w:r>
        <w:t>Bridge Housing is intended to provide stability during the transition into longer-term housing placements. Partners play an essential role in ensuring safe and stable accommodations during this interim period.</w:t>
      </w:r>
    </w:p>
    <w:p>
      <w:pPr>
        <w:pStyle w:val="Heading2"/>
      </w:pPr>
      <w:r>
        <w:t>Expectations of Bridge Housing Partners</w:t>
      </w:r>
    </w:p>
    <w:p>
      <w:r>
        <w:t>- Provide short-term, furnished accommodations that meet basic habitability standards.</w:t>
        <w:br/>
        <w:t>- Support clear communication with TASC staff for coordination of client stays.</w:t>
        <w:br/>
        <w:t>- Submit invoices monthly using provided templates.</w:t>
        <w:br/>
        <w:t>- Allow case managers access for check-ins and support services.</w:t>
      </w:r>
    </w:p>
    <w:p>
      <w:pPr>
        <w:pStyle w:val="Heading2"/>
      </w:pPr>
      <w:r>
        <w:t>Stay Limits</w:t>
      </w:r>
    </w:p>
    <w:p>
      <w:r>
        <w:t>Bridge Housing stays are typically limited to short-term periods (e.g., 30–90 days). Extensions may be possible depending on program needs and housing availability.</w:t>
      </w:r>
    </w:p>
    <w:p>
      <w:pPr>
        <w:pStyle w:val="Heading2"/>
      </w:pPr>
      <w:r>
        <w:t>Check-Ins &amp; Support</w:t>
      </w:r>
    </w:p>
    <w:p>
      <w:r>
        <w:t>- Case managers conduct regular check-ins with participants.</w:t>
        <w:br/>
        <w:t>- A 24/7 hotline is available for urgent concerns or coordination needs.</w:t>
        <w:br/>
        <w:t>- Partners are not expected to intervene directly in incidents.</w:t>
      </w:r>
    </w:p>
    <w:p>
      <w:pPr>
        <w:pStyle w:val="Heading2"/>
      </w:pPr>
      <w:r>
        <w:t>Incident Response</w:t>
      </w:r>
    </w:p>
    <w:p>
      <w:r>
        <w:t>If an incident occurs:</w:t>
        <w:br/>
        <w:t>- Immediately contact the 24/7 hotline provided by TASC.</w:t>
        <w:br/>
        <w:t>- Do not attempt to intervene directly in client issues.</w:t>
        <w:br/>
        <w:t>- Emergency situations should be referred to 911.</w:t>
        <w:br/>
        <w:t>- TASC staff will coordinate follow-up and resolution.</w:t>
      </w:r>
    </w:p>
    <w:p>
      <w:pPr>
        <w:pStyle w:val="Heading2"/>
      </w:pPr>
      <w:r>
        <w:t>Types of Bridge Housing Partnerships</w:t>
      </w:r>
    </w:p>
    <w:p>
      <w:r>
        <w:t>- Hotels/Motels: Provide individual rooms with privacy and basic amenities.</w:t>
        <w:br/>
        <w:t>- SROs or Transitional Units: Provide semi-private accommodations with shared spaces.</w:t>
        <w:br/>
        <w:t>- Specialized Housing: Facilities equipped to serve individuals with higher support needs.</w:t>
      </w:r>
    </w:p>
    <w:p>
      <w:pPr>
        <w:pStyle w:val="Heading2"/>
      </w:pPr>
      <w:r>
        <w:t>Next Steps</w:t>
      </w:r>
    </w:p>
    <w:p>
      <w:r>
        <w:t>If your organization is interested in partnering as a Bridge Housing provider, please contact TASC to discuss the process, receive intake and invoicing forms, and review expectations. Together, we can ensure housing stability for those in need.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