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67DE" w14:textId="51406F02" w:rsidR="005800F8" w:rsidRDefault="005800F8" w:rsidP="005800F8">
      <w:pPr>
        <w:pStyle w:val="Heading1"/>
        <w:jc w:val="center"/>
      </w:pPr>
      <w:r>
        <w:t>Implementation Plan</w:t>
      </w:r>
    </w:p>
    <w:p w14:paraId="51E6F211" w14:textId="51513571" w:rsidR="005800F8" w:rsidRPr="005800F8" w:rsidRDefault="005800F8" w:rsidP="005800F8">
      <w:r>
        <w:rPr>
          <w:noProof/>
        </w:rPr>
        <w:drawing>
          <wp:inline distT="0" distB="0" distL="0" distR="0" wp14:anchorId="583FFE64" wp14:editId="37505E7B">
            <wp:extent cx="7149851" cy="3107055"/>
            <wp:effectExtent l="0" t="0" r="0" b="0"/>
            <wp:docPr id="176889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782" cy="3117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92E61" w14:textId="52EDCECD" w:rsidR="005800F8" w:rsidRPr="005800F8" w:rsidRDefault="005800F8" w:rsidP="005800F8">
      <w:pPr>
        <w:rPr>
          <w:b/>
          <w:bCs/>
        </w:rPr>
      </w:pPr>
      <w:r w:rsidRPr="005800F8">
        <w:rPr>
          <w:b/>
          <w:bCs/>
        </w:rPr>
        <w:t>Phase 1 – Feasibility Study (Weeks 1–8)</w:t>
      </w:r>
    </w:p>
    <w:p w14:paraId="0CE54118" w14:textId="77777777" w:rsidR="005800F8" w:rsidRPr="005800F8" w:rsidRDefault="005800F8" w:rsidP="005800F8">
      <w:r w:rsidRPr="005800F8">
        <w:rPr>
          <w:b/>
          <w:bCs/>
        </w:rPr>
        <w:t>Goal:</w:t>
      </w:r>
      <w:r w:rsidRPr="005800F8">
        <w:t xml:space="preserve"> Validate the model and scope.</w:t>
      </w:r>
      <w:r w:rsidRPr="005800F8">
        <w:br/>
      </w:r>
      <w:r w:rsidRPr="005800F8">
        <w:rPr>
          <w:b/>
          <w:bCs/>
        </w:rPr>
        <w:t>Milestones:</w:t>
      </w:r>
      <w:r w:rsidRPr="005800F8">
        <w:t xml:space="preserve"> Draft staffing model and salary bands; map referral &amp; housing flows end-to-end; size Year-1 scope (60 participants) and </w:t>
      </w:r>
      <w:r w:rsidRPr="005800F8">
        <w:rPr>
          <w:b/>
          <w:bCs/>
        </w:rPr>
        <w:t>$3M</w:t>
      </w:r>
      <w:r w:rsidRPr="005800F8">
        <w:t xml:space="preserve"> budget; confirm pilot counties (Madison, Sangamon, St. Clair); compile feasibility report with risks/assumptions.</w:t>
      </w:r>
      <w:r w:rsidRPr="005800F8">
        <w:br/>
      </w:r>
      <w:r w:rsidRPr="005800F8">
        <w:rPr>
          <w:b/>
          <w:bCs/>
        </w:rPr>
        <w:t>Outputs:</w:t>
      </w:r>
      <w:r w:rsidRPr="005800F8">
        <w:t xml:space="preserve"> Steering sign-off on model, flows, budget, and counties; decision to proceed to implementation planning.</w:t>
      </w:r>
    </w:p>
    <w:p w14:paraId="51FEE0F4" w14:textId="77777777" w:rsidR="005800F8" w:rsidRPr="005800F8" w:rsidRDefault="005800F8" w:rsidP="005800F8">
      <w:pPr>
        <w:rPr>
          <w:b/>
          <w:bCs/>
        </w:rPr>
      </w:pPr>
      <w:r w:rsidRPr="005800F8">
        <w:rPr>
          <w:b/>
          <w:bCs/>
        </w:rPr>
        <w:t>Phase 2 – Implementation Plan (Weeks 9–16)</w:t>
      </w:r>
    </w:p>
    <w:p w14:paraId="3A08C310" w14:textId="77777777" w:rsidR="005800F8" w:rsidRPr="005800F8" w:rsidRDefault="005800F8" w:rsidP="005800F8">
      <w:r w:rsidRPr="005800F8">
        <w:rPr>
          <w:b/>
          <w:bCs/>
        </w:rPr>
        <w:t>Goal:</w:t>
      </w:r>
      <w:r w:rsidRPr="005800F8">
        <w:t xml:space="preserve"> Build the foundation to execute.</w:t>
      </w:r>
      <w:r w:rsidRPr="005800F8">
        <w:br/>
      </w:r>
      <w:r w:rsidRPr="005800F8">
        <w:rPr>
          <w:b/>
          <w:bCs/>
        </w:rPr>
        <w:t>Milestones:</w:t>
      </w:r>
      <w:r w:rsidRPr="005800F8">
        <w:t xml:space="preserve"> Publish the integrated project timeline; configure </w:t>
      </w:r>
      <w:r w:rsidRPr="005800F8">
        <w:rPr>
          <w:b/>
          <w:bCs/>
        </w:rPr>
        <w:t>ECR</w:t>
      </w:r>
      <w:r w:rsidRPr="005800F8">
        <w:t xml:space="preserve"> data plan and core templates (intake, ISP, hotline incident, AP/Invoice); draft standardized </w:t>
      </w:r>
      <w:r w:rsidRPr="005800F8">
        <w:rPr>
          <w:b/>
          <w:bCs/>
        </w:rPr>
        <w:t>LOI/DSA/MOU/contract</w:t>
      </w:r>
      <w:r w:rsidRPr="005800F8">
        <w:t xml:space="preserve"> packets; finalize </w:t>
      </w:r>
      <w:r w:rsidRPr="005800F8">
        <w:rPr>
          <w:b/>
          <w:bCs/>
        </w:rPr>
        <w:t>Intake/Suitability</w:t>
      </w:r>
      <w:r w:rsidRPr="005800F8">
        <w:t xml:space="preserve"> and </w:t>
      </w:r>
      <w:r w:rsidRPr="005800F8">
        <w:rPr>
          <w:b/>
          <w:bCs/>
        </w:rPr>
        <w:t>Referral</w:t>
      </w:r>
      <w:r w:rsidRPr="005800F8">
        <w:t xml:space="preserve"> packets; complete </w:t>
      </w:r>
      <w:r w:rsidRPr="005800F8">
        <w:rPr>
          <w:b/>
          <w:bCs/>
        </w:rPr>
        <w:t>Payment SOP</w:t>
      </w:r>
      <w:r w:rsidRPr="005800F8">
        <w:t xml:space="preserve"> (CM sign-off + </w:t>
      </w:r>
      <w:proofErr w:type="spellStart"/>
      <w:r w:rsidRPr="005800F8">
        <w:t>DocuSign</w:t>
      </w:r>
      <w:proofErr w:type="spellEnd"/>
      <w:r w:rsidRPr="005800F8">
        <w:t xml:space="preserve"> + portal roadmap) and </w:t>
      </w:r>
      <w:r w:rsidRPr="005800F8">
        <w:rPr>
          <w:b/>
          <w:bCs/>
        </w:rPr>
        <w:t>24/7 Hotline SOP</w:t>
      </w:r>
      <w:r w:rsidRPr="005800F8">
        <w:t>.</w:t>
      </w:r>
      <w:r w:rsidRPr="005800F8">
        <w:br/>
      </w:r>
      <w:r w:rsidRPr="005800F8">
        <w:rPr>
          <w:b/>
          <w:bCs/>
        </w:rPr>
        <w:t>Outputs:</w:t>
      </w:r>
      <w:r w:rsidRPr="005800F8">
        <w:t xml:space="preserve"> Approved SOPs/templates; ECR MVP ready; staff training plan baselined.</w:t>
      </w:r>
    </w:p>
    <w:p w14:paraId="7D300F28" w14:textId="77777777" w:rsidR="005800F8" w:rsidRPr="005800F8" w:rsidRDefault="005800F8" w:rsidP="005800F8">
      <w:pPr>
        <w:rPr>
          <w:b/>
          <w:bCs/>
        </w:rPr>
      </w:pPr>
      <w:r w:rsidRPr="005800F8">
        <w:rPr>
          <w:b/>
          <w:bCs/>
        </w:rPr>
        <w:t>Phase 3 – Planning Stage (Weeks 17–20)</w:t>
      </w:r>
    </w:p>
    <w:p w14:paraId="37C26346" w14:textId="77777777" w:rsidR="005800F8" w:rsidRPr="005800F8" w:rsidRDefault="005800F8" w:rsidP="005800F8">
      <w:r w:rsidRPr="005800F8">
        <w:rPr>
          <w:b/>
          <w:bCs/>
        </w:rPr>
        <w:t>Goal:</w:t>
      </w:r>
      <w:r w:rsidRPr="005800F8">
        <w:t xml:space="preserve"> Staff up and get partners ready.</w:t>
      </w:r>
      <w:r w:rsidRPr="005800F8">
        <w:br/>
      </w:r>
      <w:r w:rsidRPr="005800F8">
        <w:rPr>
          <w:b/>
          <w:bCs/>
        </w:rPr>
        <w:t>Milestones:</w:t>
      </w:r>
      <w:r w:rsidRPr="005800F8">
        <w:t xml:space="preserve"> Assign case managers and on-call rotation; onboard initial bridge vendors (hotel/motel/SRO list with per-diem caps); stand up landlord </w:t>
      </w:r>
      <w:r w:rsidRPr="005800F8">
        <w:rPr>
          <w:b/>
          <w:bCs/>
        </w:rPr>
        <w:t>outreach sequence</w:t>
      </w:r>
      <w:r w:rsidRPr="005800F8">
        <w:t xml:space="preserve"> (unopened/opened/clicked); run workflow rehearsals across </w:t>
      </w:r>
      <w:proofErr w:type="spellStart"/>
      <w:r w:rsidRPr="005800F8">
        <w:t>IDOC→TASC→Providers</w:t>
      </w:r>
      <w:proofErr w:type="spellEnd"/>
      <w:r w:rsidRPr="005800F8">
        <w:t>; publish go-live checklist.</w:t>
      </w:r>
      <w:r w:rsidRPr="005800F8">
        <w:br/>
      </w:r>
      <w:r w:rsidRPr="005800F8">
        <w:rPr>
          <w:b/>
          <w:bCs/>
        </w:rPr>
        <w:t>Outputs:</w:t>
      </w:r>
      <w:r w:rsidRPr="005800F8">
        <w:t xml:space="preserve"> Readiness review passed; initial LOIs secured; go/no-go confirmed for launch.</w:t>
      </w:r>
    </w:p>
    <w:p w14:paraId="37674414" w14:textId="77777777" w:rsidR="005800F8" w:rsidRPr="005800F8" w:rsidRDefault="005800F8" w:rsidP="005800F8">
      <w:pPr>
        <w:rPr>
          <w:b/>
          <w:bCs/>
        </w:rPr>
      </w:pPr>
      <w:r w:rsidRPr="005800F8">
        <w:rPr>
          <w:b/>
          <w:bCs/>
        </w:rPr>
        <w:lastRenderedPageBreak/>
        <w:t>Phase 4 – Launch (Weeks 21–24)</w:t>
      </w:r>
    </w:p>
    <w:p w14:paraId="0FAB9054" w14:textId="77777777" w:rsidR="005800F8" w:rsidRPr="005800F8" w:rsidRDefault="005800F8" w:rsidP="005800F8">
      <w:r w:rsidRPr="005800F8">
        <w:rPr>
          <w:b/>
          <w:bCs/>
        </w:rPr>
        <w:t>Goal:</w:t>
      </w:r>
      <w:r w:rsidRPr="005800F8">
        <w:t xml:space="preserve"> Start the flow and prove the path.</w:t>
      </w:r>
      <w:r w:rsidRPr="005800F8">
        <w:br/>
      </w:r>
      <w:r w:rsidRPr="005800F8">
        <w:rPr>
          <w:b/>
          <w:bCs/>
        </w:rPr>
        <w:t>Milestones:</w:t>
      </w:r>
      <w:r w:rsidRPr="005800F8">
        <w:t xml:space="preserve"> Begin referrals; complete light readiness assessments; utilize bridge housing as needed; secure first lease-ups; run weekly unblock reviews using process KPIs (time-to-match, bridge LOS, hotline responsiveness).</w:t>
      </w:r>
      <w:r w:rsidRPr="005800F8">
        <w:br/>
      </w:r>
      <w:r w:rsidRPr="005800F8">
        <w:rPr>
          <w:b/>
          <w:bCs/>
        </w:rPr>
        <w:t>Outputs:</w:t>
      </w:r>
      <w:r w:rsidRPr="005800F8">
        <w:t xml:space="preserve"> Initial placements completed; baseline cycle-time metrics captured; escalation path validated.</w:t>
      </w:r>
    </w:p>
    <w:p w14:paraId="43CCB0EB" w14:textId="77777777" w:rsidR="005800F8" w:rsidRPr="005800F8" w:rsidRDefault="005800F8" w:rsidP="005800F8">
      <w:pPr>
        <w:rPr>
          <w:b/>
          <w:bCs/>
        </w:rPr>
      </w:pPr>
      <w:r w:rsidRPr="005800F8">
        <w:rPr>
          <w:b/>
          <w:bCs/>
        </w:rPr>
        <w:t>Phase 5 – Scale &amp; Stabilize (Weeks 25–32)</w:t>
      </w:r>
    </w:p>
    <w:p w14:paraId="1EAC0F60" w14:textId="77777777" w:rsidR="005800F8" w:rsidRPr="005800F8" w:rsidRDefault="005800F8" w:rsidP="005800F8">
      <w:r w:rsidRPr="005800F8">
        <w:rPr>
          <w:b/>
          <w:bCs/>
        </w:rPr>
        <w:t>Goal:</w:t>
      </w:r>
      <w:r w:rsidRPr="005800F8">
        <w:t xml:space="preserve"> Grow placements while tightening the machine.</w:t>
      </w:r>
      <w:r w:rsidRPr="005800F8">
        <w:br/>
      </w:r>
      <w:r w:rsidRPr="005800F8">
        <w:rPr>
          <w:b/>
          <w:bCs/>
        </w:rPr>
        <w:t>Milestones:</w:t>
      </w:r>
      <w:r w:rsidRPr="005800F8">
        <w:t xml:space="preserve"> Expand landlord pipeline and outreach volume; standardize lease-up checklist and documentation; implement landlord-retention cadence; publish </w:t>
      </w:r>
      <w:r w:rsidRPr="005800F8">
        <w:rPr>
          <w:b/>
          <w:bCs/>
        </w:rPr>
        <w:t>monthly dashboard</w:t>
      </w:r>
      <w:r w:rsidRPr="005800F8">
        <w:t>; fix pain points surfaced during launch (hotline/AP/ECR tweaks).</w:t>
      </w:r>
      <w:r w:rsidRPr="005800F8">
        <w:br/>
      </w:r>
      <w:r w:rsidRPr="005800F8">
        <w:rPr>
          <w:b/>
          <w:bCs/>
        </w:rPr>
        <w:t>Outputs:</w:t>
      </w:r>
      <w:r w:rsidRPr="005800F8">
        <w:t xml:space="preserve"> Faster </w:t>
      </w:r>
      <w:proofErr w:type="spellStart"/>
      <w:r w:rsidRPr="005800F8">
        <w:t>referral→placement</w:t>
      </w:r>
      <w:proofErr w:type="spellEnd"/>
      <w:r w:rsidRPr="005800F8">
        <w:t xml:space="preserve"> cycles; dashboard v1 in partners’ hands; durable bridge pathway.</w:t>
      </w:r>
    </w:p>
    <w:p w14:paraId="49D68DD9" w14:textId="77777777" w:rsidR="005800F8" w:rsidRPr="005800F8" w:rsidRDefault="005800F8" w:rsidP="005800F8">
      <w:pPr>
        <w:rPr>
          <w:b/>
          <w:bCs/>
        </w:rPr>
      </w:pPr>
      <w:r w:rsidRPr="005800F8">
        <w:rPr>
          <w:b/>
          <w:bCs/>
        </w:rPr>
        <w:t>Phase 6 – Continuous Improvement (Weeks 33+)</w:t>
      </w:r>
    </w:p>
    <w:p w14:paraId="470C8B9C" w14:textId="77777777" w:rsidR="005800F8" w:rsidRPr="005800F8" w:rsidRDefault="005800F8" w:rsidP="005800F8">
      <w:r w:rsidRPr="005800F8">
        <w:rPr>
          <w:b/>
          <w:bCs/>
        </w:rPr>
        <w:t>Goal:</w:t>
      </w:r>
      <w:r w:rsidRPr="005800F8">
        <w:t xml:space="preserve"> Institutionalize learning and prep Year-2.</w:t>
      </w:r>
      <w:r w:rsidRPr="005800F8">
        <w:br/>
      </w:r>
      <w:r w:rsidRPr="005800F8">
        <w:rPr>
          <w:b/>
          <w:bCs/>
        </w:rPr>
        <w:t>Milestones:</w:t>
      </w:r>
      <w:r w:rsidRPr="005800F8">
        <w:t xml:space="preserve"> Quarterly partner roundtables; tune SLAs (hotline pickup/callback, AP cycle time); optimize bridge vendor network; deepen stabilization practices (30/60/90-day tenancy checks; case-conference rhythm); run landlord/participant pulse surveys; document lessons learned and draft </w:t>
      </w:r>
      <w:r w:rsidRPr="005800F8">
        <w:rPr>
          <w:b/>
          <w:bCs/>
        </w:rPr>
        <w:t>Year-2</w:t>
      </w:r>
      <w:r w:rsidRPr="005800F8">
        <w:t xml:space="preserve"> staffing/budget/LOIs.</w:t>
      </w:r>
      <w:r w:rsidRPr="005800F8">
        <w:br/>
      </w:r>
      <w:r w:rsidRPr="005800F8">
        <w:rPr>
          <w:b/>
          <w:bCs/>
        </w:rPr>
        <w:t>Outputs:</w:t>
      </w:r>
      <w:r w:rsidRPr="005800F8">
        <w:t xml:space="preserve"> CQI action log closed each quarter; Year-1 closeout + Year-2 implementation plan approved.</w:t>
      </w:r>
    </w:p>
    <w:p w14:paraId="4754A7FA" w14:textId="77777777" w:rsidR="005800F8" w:rsidRPr="005800F8" w:rsidRDefault="005800F8" w:rsidP="005800F8">
      <w:r w:rsidRPr="005800F8">
        <w:pict w14:anchorId="2CBA3252">
          <v:rect id="_x0000_i1031" style="width:0;height:1.5pt" o:hralign="center" o:hrstd="t" o:hr="t" fillcolor="#a0a0a0" stroked="f"/>
        </w:pict>
      </w:r>
    </w:p>
    <w:p w14:paraId="15BD0687" w14:textId="77777777" w:rsidR="005800F8" w:rsidRPr="005800F8" w:rsidRDefault="005800F8" w:rsidP="005800F8">
      <w:pPr>
        <w:rPr>
          <w:b/>
          <w:bCs/>
        </w:rPr>
      </w:pPr>
      <w:r w:rsidRPr="005800F8">
        <w:rPr>
          <w:b/>
          <w:bCs/>
        </w:rPr>
        <w:t>Cross-Cutting Cadence (runs across phases)</w:t>
      </w:r>
    </w:p>
    <w:p w14:paraId="0FB02151" w14:textId="77777777" w:rsidR="005800F8" w:rsidRPr="005800F8" w:rsidRDefault="005800F8" w:rsidP="005800F8">
      <w:pPr>
        <w:numPr>
          <w:ilvl w:val="0"/>
          <w:numId w:val="1"/>
        </w:numPr>
      </w:pPr>
      <w:r w:rsidRPr="005800F8">
        <w:rPr>
          <w:b/>
          <w:bCs/>
        </w:rPr>
        <w:t>Governance:</w:t>
      </w:r>
      <w:r w:rsidRPr="005800F8">
        <w:t xml:space="preserve"> Weekly PMO stand-up; bi-weekly risk/issue review; monthly Steering brief.</w:t>
      </w:r>
    </w:p>
    <w:p w14:paraId="72FAE3B5" w14:textId="77777777" w:rsidR="005800F8" w:rsidRPr="005800F8" w:rsidRDefault="005800F8" w:rsidP="005800F8">
      <w:pPr>
        <w:numPr>
          <w:ilvl w:val="0"/>
          <w:numId w:val="1"/>
        </w:numPr>
      </w:pPr>
      <w:r w:rsidRPr="005800F8">
        <w:rPr>
          <w:b/>
          <w:bCs/>
        </w:rPr>
        <w:t>Data &amp; QA:</w:t>
      </w:r>
      <w:r w:rsidRPr="005800F8">
        <w:t xml:space="preserve"> ECR dashboards auto-refresh weekly; PQI audits of hotline incidents, documentation, and AP samples.</w:t>
      </w:r>
    </w:p>
    <w:p w14:paraId="1DFE9B4E" w14:textId="77777777" w:rsidR="005800F8" w:rsidRPr="005800F8" w:rsidRDefault="005800F8" w:rsidP="005800F8">
      <w:pPr>
        <w:numPr>
          <w:ilvl w:val="0"/>
          <w:numId w:val="1"/>
        </w:numPr>
      </w:pPr>
      <w:r w:rsidRPr="005800F8">
        <w:rPr>
          <w:b/>
          <w:bCs/>
        </w:rPr>
        <w:t>Comms:</w:t>
      </w:r>
      <w:r w:rsidRPr="005800F8">
        <w:t xml:space="preserve"> Behavior-based landlord emails (unopened/opened/clicked) with tracked links; monthly outreach report.</w:t>
      </w:r>
    </w:p>
    <w:p w14:paraId="5CA04D1A" w14:textId="77777777" w:rsidR="005800F8" w:rsidRDefault="005800F8"/>
    <w:sectPr w:rsidR="005800F8" w:rsidSect="005800F8">
      <w:pgSz w:w="12240" w:h="15840"/>
      <w:pgMar w:top="36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E174F"/>
    <w:multiLevelType w:val="multilevel"/>
    <w:tmpl w:val="B4C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47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F8"/>
    <w:rsid w:val="005800F8"/>
    <w:rsid w:val="00A8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6247"/>
  <w15:chartTrackingRefBased/>
  <w15:docId w15:val="{8F86301D-E5D0-4671-90BC-FC4CF07A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 K</dc:creator>
  <cp:keywords/>
  <dc:description/>
  <cp:lastModifiedBy>Jagadeesh G K</cp:lastModifiedBy>
  <cp:revision>1</cp:revision>
  <dcterms:created xsi:type="dcterms:W3CDTF">2025-10-01T19:59:00Z</dcterms:created>
  <dcterms:modified xsi:type="dcterms:W3CDTF">2025-10-01T20:04:00Z</dcterms:modified>
</cp:coreProperties>
</file>