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6471D" w14:textId="7189F717" w:rsidR="00E515E4" w:rsidRDefault="001D7A19" w:rsidP="00583D6D">
      <w:pPr>
        <w:pStyle w:val="Heading1"/>
      </w:pPr>
      <w:r>
        <w:t>TASC + B2H</w:t>
      </w:r>
      <w:r>
        <w:t xml:space="preserve"> Pilot Program: KPIs with Tracking Methods</w:t>
      </w:r>
    </w:p>
    <w:p w14:paraId="47B2F6EE" w14:textId="78CF28CA" w:rsidR="00E515E4" w:rsidRDefault="001D7A19">
      <w:r>
        <w:t>This document outlines existing and recommended Key Performance Indicators (KPIs) for the B.R.I.D.G.E. To Home</w:t>
      </w:r>
      <w:r>
        <w:t xml:space="preserve"> (B2H</w:t>
      </w:r>
      <w:r>
        <w:t>) initiative under TASC, with suggested tracking methods.</w:t>
      </w:r>
    </w:p>
    <w:p w14:paraId="37B7E8AB" w14:textId="77777777" w:rsidR="00E515E4" w:rsidRDefault="001D7A19">
      <w:pPr>
        <w:pStyle w:val="Heading2"/>
      </w:pPr>
      <w:r>
        <w:t>Section 1: Existing or Implied KPIs</w:t>
      </w:r>
    </w:p>
    <w:tbl>
      <w:tblPr>
        <w:tblStyle w:val="TableGrid"/>
        <w:tblW w:w="9782" w:type="dxa"/>
        <w:tblInd w:w="-176" w:type="dxa"/>
        <w:tblLook w:val="04A0" w:firstRow="1" w:lastRow="0" w:firstColumn="1" w:lastColumn="0" w:noHBand="0" w:noVBand="1"/>
      </w:tblPr>
      <w:tblGrid>
        <w:gridCol w:w="2336"/>
        <w:gridCol w:w="3618"/>
        <w:gridCol w:w="3828"/>
      </w:tblGrid>
      <w:tr w:rsidR="00ED5325" w:rsidRPr="001D7A19" w14:paraId="64133956" w14:textId="77777777" w:rsidTr="00ED5325">
        <w:tc>
          <w:tcPr>
            <w:tcW w:w="2336" w:type="dxa"/>
          </w:tcPr>
          <w:p w14:paraId="2565CAA7" w14:textId="77777777" w:rsidR="00ED5325" w:rsidRPr="001D7A19" w:rsidRDefault="00ED5325">
            <w:pPr>
              <w:rPr>
                <w:b/>
                <w:bCs/>
              </w:rPr>
            </w:pPr>
            <w:r w:rsidRPr="001D7A19">
              <w:rPr>
                <w:b/>
                <w:bCs/>
              </w:rPr>
              <w:t>KPI</w:t>
            </w:r>
          </w:p>
        </w:tc>
        <w:tc>
          <w:tcPr>
            <w:tcW w:w="3618" w:type="dxa"/>
          </w:tcPr>
          <w:p w14:paraId="4D1C3D09" w14:textId="77777777" w:rsidR="00ED5325" w:rsidRPr="001D7A19" w:rsidRDefault="00ED5325">
            <w:pPr>
              <w:rPr>
                <w:b/>
                <w:bCs/>
              </w:rPr>
            </w:pPr>
            <w:r w:rsidRPr="001D7A19">
              <w:rPr>
                <w:b/>
                <w:bCs/>
              </w:rPr>
              <w:t>Metric Description</w:t>
            </w:r>
          </w:p>
        </w:tc>
        <w:tc>
          <w:tcPr>
            <w:tcW w:w="3828" w:type="dxa"/>
          </w:tcPr>
          <w:p w14:paraId="75088CEC" w14:textId="77777777" w:rsidR="00ED5325" w:rsidRPr="001D7A19" w:rsidRDefault="00ED5325">
            <w:pPr>
              <w:rPr>
                <w:b/>
                <w:bCs/>
              </w:rPr>
            </w:pPr>
            <w:r w:rsidRPr="001D7A19">
              <w:rPr>
                <w:b/>
                <w:bCs/>
              </w:rPr>
              <w:t>Tracking Method</w:t>
            </w:r>
          </w:p>
        </w:tc>
      </w:tr>
      <w:tr w:rsidR="00ED5325" w14:paraId="3643984F" w14:textId="77777777" w:rsidTr="00ED5325">
        <w:tc>
          <w:tcPr>
            <w:tcW w:w="2336" w:type="dxa"/>
          </w:tcPr>
          <w:p w14:paraId="508B7EF8" w14:textId="77777777" w:rsidR="00ED5325" w:rsidRDefault="00ED5325">
            <w:r>
              <w:t>Timely Placement</w:t>
            </w:r>
          </w:p>
        </w:tc>
        <w:tc>
          <w:tcPr>
            <w:tcW w:w="3618" w:type="dxa"/>
          </w:tcPr>
          <w:p w14:paraId="1292CB0F" w14:textId="77777777" w:rsidR="00ED5325" w:rsidRDefault="00ED5325">
            <w:r>
              <w:t>Time from release to housing placement</w:t>
            </w:r>
          </w:p>
        </w:tc>
        <w:tc>
          <w:tcPr>
            <w:tcW w:w="3828" w:type="dxa"/>
          </w:tcPr>
          <w:p w14:paraId="149BC0E4" w14:textId="77777777" w:rsidR="00ED5325" w:rsidRDefault="00ED5325">
            <w:r>
              <w:t>Case management records, housing placement log</w:t>
            </w:r>
          </w:p>
        </w:tc>
      </w:tr>
      <w:tr w:rsidR="00ED5325" w14:paraId="0945E2B4" w14:textId="77777777" w:rsidTr="00ED5325">
        <w:tc>
          <w:tcPr>
            <w:tcW w:w="2336" w:type="dxa"/>
          </w:tcPr>
          <w:p w14:paraId="5A36F25A" w14:textId="77777777" w:rsidR="00ED5325" w:rsidRDefault="00ED5325">
            <w:r>
              <w:t>Service Plan Compliance</w:t>
            </w:r>
          </w:p>
        </w:tc>
        <w:tc>
          <w:tcPr>
            <w:tcW w:w="3618" w:type="dxa"/>
          </w:tcPr>
          <w:p w14:paraId="08FC56DE" w14:textId="77777777" w:rsidR="00ED5325" w:rsidRDefault="00ED5325">
            <w:r>
              <w:t>% of clients with finalized Individual Service Plans (ISP) within 45 days</w:t>
            </w:r>
          </w:p>
        </w:tc>
        <w:tc>
          <w:tcPr>
            <w:tcW w:w="3828" w:type="dxa"/>
          </w:tcPr>
          <w:p w14:paraId="50B6A0DB" w14:textId="77777777" w:rsidR="00ED5325" w:rsidRDefault="00ED5325">
            <w:r>
              <w:t>Audit of client files and ISP completion reports</w:t>
            </w:r>
          </w:p>
        </w:tc>
      </w:tr>
      <w:tr w:rsidR="00ED5325" w14:paraId="4DE7727D" w14:textId="77777777" w:rsidTr="00ED5325">
        <w:tc>
          <w:tcPr>
            <w:tcW w:w="2336" w:type="dxa"/>
          </w:tcPr>
          <w:p w14:paraId="5916D181" w14:textId="77777777" w:rsidR="00ED5325" w:rsidRDefault="00ED5325">
            <w:r>
              <w:t>Health Services Linkage</w:t>
            </w:r>
          </w:p>
        </w:tc>
        <w:tc>
          <w:tcPr>
            <w:tcW w:w="3618" w:type="dxa"/>
          </w:tcPr>
          <w:p w14:paraId="5B7031F4" w14:textId="77777777" w:rsidR="00ED5325" w:rsidRDefault="00ED5325">
            <w:r>
              <w:t>% linked to behavioral/medical health services within 7 days of move-in</w:t>
            </w:r>
          </w:p>
        </w:tc>
        <w:tc>
          <w:tcPr>
            <w:tcW w:w="3828" w:type="dxa"/>
          </w:tcPr>
          <w:p w14:paraId="044B0ABC" w14:textId="77777777" w:rsidR="00ED5325" w:rsidRDefault="00ED5325">
            <w:r>
              <w:t>Service provider intake logs and EHR systems</w:t>
            </w:r>
          </w:p>
        </w:tc>
      </w:tr>
      <w:tr w:rsidR="00ED5325" w14:paraId="49133065" w14:textId="77777777" w:rsidTr="00ED5325">
        <w:tc>
          <w:tcPr>
            <w:tcW w:w="2336" w:type="dxa"/>
          </w:tcPr>
          <w:p w14:paraId="431FF4FC" w14:textId="77777777" w:rsidR="00ED5325" w:rsidRDefault="00ED5325">
            <w:r>
              <w:t>Life Skills Training Initiation</w:t>
            </w:r>
          </w:p>
        </w:tc>
        <w:tc>
          <w:tcPr>
            <w:tcW w:w="3618" w:type="dxa"/>
          </w:tcPr>
          <w:p w14:paraId="3C063DA4" w14:textId="77777777" w:rsidR="00ED5325" w:rsidRDefault="00ED5325">
            <w:r>
              <w:t>% who begin training within 14 days of placement</w:t>
            </w:r>
          </w:p>
        </w:tc>
        <w:tc>
          <w:tcPr>
            <w:tcW w:w="3828" w:type="dxa"/>
          </w:tcPr>
          <w:p w14:paraId="43204C12" w14:textId="77777777" w:rsidR="00ED5325" w:rsidRDefault="00ED5325">
            <w:r>
              <w:t>Training attendance sheets and referral logs</w:t>
            </w:r>
          </w:p>
        </w:tc>
      </w:tr>
      <w:tr w:rsidR="00ED5325" w14:paraId="6D9650E8" w14:textId="77777777" w:rsidTr="00ED5325">
        <w:tc>
          <w:tcPr>
            <w:tcW w:w="2336" w:type="dxa"/>
          </w:tcPr>
          <w:p w14:paraId="00347514" w14:textId="77777777" w:rsidR="00ED5325" w:rsidRDefault="00ED5325">
            <w:r>
              <w:t>72-Hour Engagement Protocol</w:t>
            </w:r>
          </w:p>
        </w:tc>
        <w:tc>
          <w:tcPr>
            <w:tcW w:w="3618" w:type="dxa"/>
          </w:tcPr>
          <w:p w14:paraId="777C2055" w14:textId="77777777" w:rsidR="00ED5325" w:rsidRDefault="00ED5325">
            <w:r>
              <w:t>% receiving intensive support in first 72 hours</w:t>
            </w:r>
          </w:p>
        </w:tc>
        <w:tc>
          <w:tcPr>
            <w:tcW w:w="3828" w:type="dxa"/>
          </w:tcPr>
          <w:p w14:paraId="18115FD6" w14:textId="77777777" w:rsidR="00ED5325" w:rsidRDefault="00ED5325">
            <w:r>
              <w:t>Case notes and client engagement tracker</w:t>
            </w:r>
          </w:p>
        </w:tc>
      </w:tr>
      <w:tr w:rsidR="00ED5325" w14:paraId="5184E266" w14:textId="77777777" w:rsidTr="00ED5325">
        <w:tc>
          <w:tcPr>
            <w:tcW w:w="2336" w:type="dxa"/>
          </w:tcPr>
          <w:p w14:paraId="3AAACF04" w14:textId="77777777" w:rsidR="00ED5325" w:rsidRDefault="00ED5325">
            <w:r>
              <w:t>Case Manager Touchpoints</w:t>
            </w:r>
          </w:p>
        </w:tc>
        <w:tc>
          <w:tcPr>
            <w:tcW w:w="3618" w:type="dxa"/>
          </w:tcPr>
          <w:p w14:paraId="45D4944F" w14:textId="77777777" w:rsidR="00ED5325" w:rsidRDefault="00ED5325">
            <w:r>
              <w:t>Weekly check-ins for first 30 days, then bi-weekly</w:t>
            </w:r>
          </w:p>
        </w:tc>
        <w:tc>
          <w:tcPr>
            <w:tcW w:w="3828" w:type="dxa"/>
          </w:tcPr>
          <w:p w14:paraId="4F823700" w14:textId="77777777" w:rsidR="00ED5325" w:rsidRDefault="00ED5325">
            <w:r>
              <w:t>Case manager logs and contact sheets</w:t>
            </w:r>
          </w:p>
        </w:tc>
      </w:tr>
      <w:tr w:rsidR="00ED5325" w14:paraId="2F9F05E5" w14:textId="77777777" w:rsidTr="00ED5325">
        <w:tc>
          <w:tcPr>
            <w:tcW w:w="2336" w:type="dxa"/>
          </w:tcPr>
          <w:p w14:paraId="71EE565E" w14:textId="77777777" w:rsidR="00ED5325" w:rsidRDefault="00ED5325">
            <w:r>
              <w:t>Tenant Retention Rate</w:t>
            </w:r>
          </w:p>
        </w:tc>
        <w:tc>
          <w:tcPr>
            <w:tcW w:w="3618" w:type="dxa"/>
          </w:tcPr>
          <w:p w14:paraId="5F7442E4" w14:textId="77777777" w:rsidR="00ED5325" w:rsidRDefault="00ED5325">
            <w:r>
              <w:t>% maintaining housing for 6 and 12 months</w:t>
            </w:r>
          </w:p>
        </w:tc>
        <w:tc>
          <w:tcPr>
            <w:tcW w:w="3828" w:type="dxa"/>
          </w:tcPr>
          <w:p w14:paraId="7D8698C0" w14:textId="77777777" w:rsidR="00ED5325" w:rsidRDefault="00ED5325">
            <w:r>
              <w:t>Housing stability reports and landlord confirmations</w:t>
            </w:r>
          </w:p>
        </w:tc>
      </w:tr>
      <w:tr w:rsidR="00ED5325" w14:paraId="4A4F0A28" w14:textId="77777777" w:rsidTr="00ED5325">
        <w:tc>
          <w:tcPr>
            <w:tcW w:w="2336" w:type="dxa"/>
          </w:tcPr>
          <w:p w14:paraId="02B1FDAF" w14:textId="77777777" w:rsidR="00ED5325" w:rsidRDefault="00ED5325">
            <w:r>
              <w:t>Landlord Engagement Rate</w:t>
            </w:r>
          </w:p>
        </w:tc>
        <w:tc>
          <w:tcPr>
            <w:tcW w:w="3618" w:type="dxa"/>
          </w:tcPr>
          <w:p w14:paraId="015DCDBD" w14:textId="77777777" w:rsidR="00ED5325" w:rsidRDefault="00ED5325">
            <w:r>
              <w:t>% receiving orientation and follow-up</w:t>
            </w:r>
          </w:p>
        </w:tc>
        <w:tc>
          <w:tcPr>
            <w:tcW w:w="3828" w:type="dxa"/>
          </w:tcPr>
          <w:p w14:paraId="53B46337" w14:textId="77777777" w:rsidR="00ED5325" w:rsidRDefault="00ED5325">
            <w:r>
              <w:t>Orientation sign-in sheets and contact logs</w:t>
            </w:r>
          </w:p>
        </w:tc>
      </w:tr>
      <w:tr w:rsidR="00ED5325" w14:paraId="02F55657" w14:textId="77777777" w:rsidTr="00ED5325">
        <w:tc>
          <w:tcPr>
            <w:tcW w:w="2336" w:type="dxa"/>
          </w:tcPr>
          <w:p w14:paraId="55457007" w14:textId="77777777" w:rsidR="00ED5325" w:rsidRDefault="00ED5325">
            <w:r>
              <w:t>Incident Response Time</w:t>
            </w:r>
          </w:p>
        </w:tc>
        <w:tc>
          <w:tcPr>
            <w:tcW w:w="3618" w:type="dxa"/>
          </w:tcPr>
          <w:p w14:paraId="63E7B207" w14:textId="77777777" w:rsidR="00ED5325" w:rsidRDefault="00ED5325">
            <w:r>
              <w:t>Response to housing crises or violations</w:t>
            </w:r>
          </w:p>
        </w:tc>
        <w:tc>
          <w:tcPr>
            <w:tcW w:w="3828" w:type="dxa"/>
          </w:tcPr>
          <w:p w14:paraId="514C9B79" w14:textId="77777777" w:rsidR="00ED5325" w:rsidRDefault="00ED5325">
            <w:r>
              <w:t>Incident reporting system timestamps</w:t>
            </w:r>
          </w:p>
        </w:tc>
      </w:tr>
    </w:tbl>
    <w:p w14:paraId="18FDF1DE" w14:textId="77777777" w:rsidR="00E515E4" w:rsidRDefault="001D7A19">
      <w:pPr>
        <w:pStyle w:val="Heading2"/>
      </w:pPr>
      <w:r>
        <w:t>Section 2: Recommended Additional KPIs</w:t>
      </w:r>
    </w:p>
    <w:tbl>
      <w:tblPr>
        <w:tblStyle w:val="TableGrid"/>
        <w:tblW w:w="9782" w:type="dxa"/>
        <w:tblInd w:w="-176" w:type="dxa"/>
        <w:tblLook w:val="04A0" w:firstRow="1" w:lastRow="0" w:firstColumn="1" w:lastColumn="0" w:noHBand="0" w:noVBand="1"/>
      </w:tblPr>
      <w:tblGrid>
        <w:gridCol w:w="2336"/>
        <w:gridCol w:w="3618"/>
        <w:gridCol w:w="3828"/>
      </w:tblGrid>
      <w:tr w:rsidR="00ED5325" w:rsidRPr="001D7A19" w14:paraId="2D88DC34" w14:textId="77777777" w:rsidTr="00ED5325">
        <w:tc>
          <w:tcPr>
            <w:tcW w:w="2336" w:type="dxa"/>
          </w:tcPr>
          <w:p w14:paraId="61349635" w14:textId="77777777" w:rsidR="00ED5325" w:rsidRPr="001D7A19" w:rsidRDefault="00ED5325">
            <w:pPr>
              <w:rPr>
                <w:b/>
                <w:bCs/>
              </w:rPr>
            </w:pPr>
            <w:r w:rsidRPr="001D7A19">
              <w:rPr>
                <w:b/>
                <w:bCs/>
              </w:rPr>
              <w:t>KPI</w:t>
            </w:r>
          </w:p>
        </w:tc>
        <w:tc>
          <w:tcPr>
            <w:tcW w:w="3618" w:type="dxa"/>
          </w:tcPr>
          <w:p w14:paraId="397367D0" w14:textId="77777777" w:rsidR="00ED5325" w:rsidRPr="001D7A19" w:rsidRDefault="00ED5325">
            <w:pPr>
              <w:rPr>
                <w:b/>
                <w:bCs/>
              </w:rPr>
            </w:pPr>
            <w:r w:rsidRPr="001D7A19">
              <w:rPr>
                <w:b/>
                <w:bCs/>
              </w:rPr>
              <w:t>Metric Description</w:t>
            </w:r>
          </w:p>
        </w:tc>
        <w:tc>
          <w:tcPr>
            <w:tcW w:w="3828" w:type="dxa"/>
          </w:tcPr>
          <w:p w14:paraId="2BFD3FE4" w14:textId="77777777" w:rsidR="00ED5325" w:rsidRPr="001D7A19" w:rsidRDefault="00ED5325">
            <w:pPr>
              <w:rPr>
                <w:b/>
                <w:bCs/>
              </w:rPr>
            </w:pPr>
            <w:r w:rsidRPr="001D7A19">
              <w:rPr>
                <w:b/>
                <w:bCs/>
              </w:rPr>
              <w:t>Tracking Method</w:t>
            </w:r>
          </w:p>
        </w:tc>
      </w:tr>
      <w:tr w:rsidR="00ED5325" w14:paraId="2B5AE580" w14:textId="77777777" w:rsidTr="00ED5325">
        <w:tc>
          <w:tcPr>
            <w:tcW w:w="2336" w:type="dxa"/>
          </w:tcPr>
          <w:p w14:paraId="76749094" w14:textId="77777777" w:rsidR="00ED5325" w:rsidRDefault="00ED5325">
            <w:r>
              <w:t>Referral-to-Placement Time</w:t>
            </w:r>
          </w:p>
        </w:tc>
        <w:tc>
          <w:tcPr>
            <w:tcW w:w="3618" w:type="dxa"/>
          </w:tcPr>
          <w:p w14:paraId="70DB67DD" w14:textId="77777777" w:rsidR="00ED5325" w:rsidRDefault="00ED5325">
            <w:r>
              <w:t>Avg. days from referral receipt to move-in</w:t>
            </w:r>
          </w:p>
        </w:tc>
        <w:tc>
          <w:tcPr>
            <w:tcW w:w="3828" w:type="dxa"/>
          </w:tcPr>
          <w:p w14:paraId="3F0E86EC" w14:textId="77777777" w:rsidR="00ED5325" w:rsidRDefault="00ED5325">
            <w:r>
              <w:t>Referral and housing placement database</w:t>
            </w:r>
          </w:p>
        </w:tc>
      </w:tr>
      <w:tr w:rsidR="00ED5325" w14:paraId="559E2F30" w14:textId="77777777" w:rsidTr="00ED5325">
        <w:tc>
          <w:tcPr>
            <w:tcW w:w="2336" w:type="dxa"/>
          </w:tcPr>
          <w:p w14:paraId="59232A34" w14:textId="77777777" w:rsidR="00ED5325" w:rsidRDefault="00ED5325">
            <w:r>
              <w:t>Spanish-Language Services Accessibility</w:t>
            </w:r>
          </w:p>
        </w:tc>
        <w:tc>
          <w:tcPr>
            <w:tcW w:w="3618" w:type="dxa"/>
          </w:tcPr>
          <w:p w14:paraId="3516EA67" w14:textId="77777777" w:rsidR="00ED5325" w:rsidRDefault="00ED5325">
            <w:r>
              <w:t>% of Spanish-speaking clients assigned bilingual staff</w:t>
            </w:r>
          </w:p>
        </w:tc>
        <w:tc>
          <w:tcPr>
            <w:tcW w:w="3828" w:type="dxa"/>
          </w:tcPr>
          <w:p w14:paraId="55270957" w14:textId="77777777" w:rsidR="00ED5325" w:rsidRDefault="00ED5325">
            <w:r>
              <w:t>Language tracking field in client intake system</w:t>
            </w:r>
          </w:p>
        </w:tc>
      </w:tr>
      <w:tr w:rsidR="00ED5325" w14:paraId="29F063DE" w14:textId="77777777" w:rsidTr="00ED5325">
        <w:tc>
          <w:tcPr>
            <w:tcW w:w="2336" w:type="dxa"/>
          </w:tcPr>
          <w:p w14:paraId="30852373" w14:textId="77777777" w:rsidR="00ED5325" w:rsidRDefault="00ED5325">
            <w:r>
              <w:t>Client Satisfaction Score</w:t>
            </w:r>
          </w:p>
        </w:tc>
        <w:tc>
          <w:tcPr>
            <w:tcW w:w="3618" w:type="dxa"/>
          </w:tcPr>
          <w:p w14:paraId="7EADB28A" w14:textId="77777777" w:rsidR="00ED5325" w:rsidRDefault="00ED5325">
            <w:r>
              <w:t>Avg. satisfaction from post-intake and post-move-in surveys</w:t>
            </w:r>
          </w:p>
        </w:tc>
        <w:tc>
          <w:tcPr>
            <w:tcW w:w="3828" w:type="dxa"/>
          </w:tcPr>
          <w:p w14:paraId="7484E920" w14:textId="77777777" w:rsidR="00ED5325" w:rsidRDefault="00ED5325">
            <w:r>
              <w:t>Surveys administered at 30 and 90 days</w:t>
            </w:r>
          </w:p>
        </w:tc>
      </w:tr>
      <w:tr w:rsidR="00ED5325" w14:paraId="680E9131" w14:textId="77777777" w:rsidTr="00ED5325">
        <w:tc>
          <w:tcPr>
            <w:tcW w:w="2336" w:type="dxa"/>
          </w:tcPr>
          <w:p w14:paraId="0633FD37" w14:textId="77777777" w:rsidR="00ED5325" w:rsidRDefault="00ED5325">
            <w:r>
              <w:t>ISP Goal Achievement Rate</w:t>
            </w:r>
          </w:p>
        </w:tc>
        <w:tc>
          <w:tcPr>
            <w:tcW w:w="3618" w:type="dxa"/>
          </w:tcPr>
          <w:p w14:paraId="1385D7FD" w14:textId="77777777" w:rsidR="00ED5325" w:rsidRDefault="00ED5325">
            <w:r>
              <w:t>% meeting 3+ service plan milestones within 90 days</w:t>
            </w:r>
          </w:p>
        </w:tc>
        <w:tc>
          <w:tcPr>
            <w:tcW w:w="3828" w:type="dxa"/>
          </w:tcPr>
          <w:p w14:paraId="0B6CCD59" w14:textId="77777777" w:rsidR="00ED5325" w:rsidRDefault="00ED5325">
            <w:r>
              <w:t>Progress notes and ISP milestone tracking</w:t>
            </w:r>
          </w:p>
        </w:tc>
      </w:tr>
      <w:tr w:rsidR="00ED5325" w14:paraId="1F3F40AE" w14:textId="77777777" w:rsidTr="00ED5325">
        <w:tc>
          <w:tcPr>
            <w:tcW w:w="2336" w:type="dxa"/>
          </w:tcPr>
          <w:p w14:paraId="11E4F80B" w14:textId="77777777" w:rsidR="00ED5325" w:rsidRDefault="00ED5325">
            <w:r>
              <w:t>Benefits Enrollment Success</w:t>
            </w:r>
          </w:p>
        </w:tc>
        <w:tc>
          <w:tcPr>
            <w:tcW w:w="3618" w:type="dxa"/>
          </w:tcPr>
          <w:p w14:paraId="180C7F69" w14:textId="77777777" w:rsidR="00ED5325" w:rsidRDefault="00ED5325">
            <w:r>
              <w:t>% enrolled in Medicaid, SNAP, SSI within 60 days</w:t>
            </w:r>
          </w:p>
        </w:tc>
        <w:tc>
          <w:tcPr>
            <w:tcW w:w="3828" w:type="dxa"/>
          </w:tcPr>
          <w:p w14:paraId="0CCFE98B" w14:textId="77777777" w:rsidR="00ED5325" w:rsidRDefault="00ED5325">
            <w:r>
              <w:t>Confirmation from agencies and benefits enrollment trackers</w:t>
            </w:r>
          </w:p>
        </w:tc>
      </w:tr>
      <w:tr w:rsidR="00ED5325" w14:paraId="5B2C3011" w14:textId="77777777" w:rsidTr="00ED5325">
        <w:tc>
          <w:tcPr>
            <w:tcW w:w="2336" w:type="dxa"/>
          </w:tcPr>
          <w:p w14:paraId="58A11C1D" w14:textId="77777777" w:rsidR="00ED5325" w:rsidRDefault="00ED5325">
            <w:r>
              <w:t>Employment/Job Readiness Linkage</w:t>
            </w:r>
          </w:p>
        </w:tc>
        <w:tc>
          <w:tcPr>
            <w:tcW w:w="3618" w:type="dxa"/>
          </w:tcPr>
          <w:p w14:paraId="37C07A9F" w14:textId="77777777" w:rsidR="00ED5325" w:rsidRDefault="00ED5325">
            <w:r>
              <w:t>% referred to employment services</w:t>
            </w:r>
          </w:p>
        </w:tc>
        <w:tc>
          <w:tcPr>
            <w:tcW w:w="3828" w:type="dxa"/>
          </w:tcPr>
          <w:p w14:paraId="50DD7707" w14:textId="77777777" w:rsidR="00ED5325" w:rsidRDefault="00ED5325">
            <w:r>
              <w:t>Referral logs and provider confirmations</w:t>
            </w:r>
          </w:p>
        </w:tc>
      </w:tr>
      <w:tr w:rsidR="00ED5325" w14:paraId="2EA20E65" w14:textId="77777777" w:rsidTr="00ED5325">
        <w:tc>
          <w:tcPr>
            <w:tcW w:w="2336" w:type="dxa"/>
          </w:tcPr>
          <w:p w14:paraId="493CE4ED" w14:textId="77777777" w:rsidR="00ED5325" w:rsidRDefault="00ED5325">
            <w:r>
              <w:t>Landlord Retention Rate</w:t>
            </w:r>
          </w:p>
        </w:tc>
        <w:tc>
          <w:tcPr>
            <w:tcW w:w="3618" w:type="dxa"/>
          </w:tcPr>
          <w:p w14:paraId="40272F64" w14:textId="77777777" w:rsidR="00ED5325" w:rsidRDefault="00ED5325">
            <w:r>
              <w:t>% renewing participation after 1 year</w:t>
            </w:r>
          </w:p>
        </w:tc>
        <w:tc>
          <w:tcPr>
            <w:tcW w:w="3828" w:type="dxa"/>
          </w:tcPr>
          <w:p w14:paraId="712EE207" w14:textId="77777777" w:rsidR="00ED5325" w:rsidRDefault="00ED5325">
            <w:r>
              <w:t>Landlord surveys and program database tracking</w:t>
            </w:r>
          </w:p>
        </w:tc>
      </w:tr>
      <w:tr w:rsidR="00ED5325" w14:paraId="162ED5FA" w14:textId="77777777" w:rsidTr="00ED5325">
        <w:tc>
          <w:tcPr>
            <w:tcW w:w="2336" w:type="dxa"/>
          </w:tcPr>
          <w:p w14:paraId="1A0F093E" w14:textId="77777777" w:rsidR="00ED5325" w:rsidRDefault="00ED5325">
            <w:r>
              <w:t>Unit Re-Utilization Rate</w:t>
            </w:r>
          </w:p>
        </w:tc>
        <w:tc>
          <w:tcPr>
            <w:tcW w:w="3618" w:type="dxa"/>
          </w:tcPr>
          <w:p w14:paraId="4DE24D1D" w14:textId="77777777" w:rsidR="00ED5325" w:rsidRDefault="00ED5325">
            <w:r>
              <w:t>% of vacated units re-used</w:t>
            </w:r>
          </w:p>
        </w:tc>
        <w:tc>
          <w:tcPr>
            <w:tcW w:w="3828" w:type="dxa"/>
          </w:tcPr>
          <w:p w14:paraId="2C13FF1D" w14:textId="77777777" w:rsidR="00ED5325" w:rsidRDefault="00ED5325">
            <w:r>
              <w:t>Housing database and re-utilization reports</w:t>
            </w:r>
          </w:p>
        </w:tc>
      </w:tr>
      <w:tr w:rsidR="00ED5325" w14:paraId="75DC1621" w14:textId="77777777" w:rsidTr="00ED5325">
        <w:tc>
          <w:tcPr>
            <w:tcW w:w="2336" w:type="dxa"/>
          </w:tcPr>
          <w:p w14:paraId="1DD39484" w14:textId="77777777" w:rsidR="00ED5325" w:rsidRDefault="00ED5325">
            <w:r>
              <w:t>Client Legal Compliance</w:t>
            </w:r>
          </w:p>
        </w:tc>
        <w:tc>
          <w:tcPr>
            <w:tcW w:w="3618" w:type="dxa"/>
          </w:tcPr>
          <w:p w14:paraId="58F5445F" w14:textId="77777777" w:rsidR="00ED5325" w:rsidRDefault="00ED5325">
            <w:r>
              <w:t>% without new infractions in year 1</w:t>
            </w:r>
          </w:p>
        </w:tc>
        <w:tc>
          <w:tcPr>
            <w:tcW w:w="3828" w:type="dxa"/>
          </w:tcPr>
          <w:p w14:paraId="2570DD07" w14:textId="77777777" w:rsidR="00ED5325" w:rsidRDefault="00ED5325">
            <w:r>
              <w:t>Self-reporting, case manager updates, and legal checks</w:t>
            </w:r>
          </w:p>
        </w:tc>
      </w:tr>
      <w:tr w:rsidR="00ED5325" w14:paraId="784A0789" w14:textId="77777777" w:rsidTr="00ED5325">
        <w:tc>
          <w:tcPr>
            <w:tcW w:w="2336" w:type="dxa"/>
          </w:tcPr>
          <w:p w14:paraId="1749DFDC" w14:textId="77777777" w:rsidR="00ED5325" w:rsidRDefault="00ED5325">
            <w:r>
              <w:t>Agency Coordination Score</w:t>
            </w:r>
          </w:p>
        </w:tc>
        <w:tc>
          <w:tcPr>
            <w:tcW w:w="3618" w:type="dxa"/>
          </w:tcPr>
          <w:p w14:paraId="081DB5BF" w14:textId="77777777" w:rsidR="00ED5325" w:rsidRDefault="00ED5325">
            <w:r>
              <w:t>Number of joint engagements or hand-offs with partners</w:t>
            </w:r>
          </w:p>
        </w:tc>
        <w:tc>
          <w:tcPr>
            <w:tcW w:w="3828" w:type="dxa"/>
          </w:tcPr>
          <w:p w14:paraId="71F2523E" w14:textId="77777777" w:rsidR="00ED5325" w:rsidRDefault="00ED5325">
            <w:r>
              <w:t>Inter-agency meeting notes and referral logs</w:t>
            </w:r>
          </w:p>
        </w:tc>
      </w:tr>
    </w:tbl>
    <w:p w14:paraId="4CD9B9BD" w14:textId="77777777" w:rsidR="001D7A19" w:rsidRPr="001D7A19" w:rsidRDefault="001D7A19" w:rsidP="001D7A19">
      <w:r w:rsidRPr="001D7A19">
        <w:t> </w:t>
      </w:r>
    </w:p>
    <w:p w14:paraId="354541F3" w14:textId="77777777" w:rsidR="001D7A19" w:rsidRDefault="001D7A19" w:rsidP="001D7A19">
      <w:pPr>
        <w:pStyle w:val="Heading2"/>
      </w:pPr>
    </w:p>
    <w:p w14:paraId="777CDD82" w14:textId="3CFFD667" w:rsidR="001D7A19" w:rsidRDefault="001D7A19" w:rsidP="001D7A19">
      <w:pPr>
        <w:pStyle w:val="Heading2"/>
      </w:pPr>
      <w:r>
        <w:t xml:space="preserve">Section </w:t>
      </w:r>
      <w:r>
        <w:t>3</w:t>
      </w:r>
      <w:r>
        <w:t xml:space="preserve">: </w:t>
      </w:r>
      <w:r>
        <w:t xml:space="preserve">Enhanced </w:t>
      </w:r>
      <w:r>
        <w:t>KPIs</w:t>
      </w:r>
    </w:p>
    <w:p w14:paraId="5D4B9076" w14:textId="77777777" w:rsidR="001D7A19" w:rsidRDefault="001D7A19" w:rsidP="001D7A19">
      <w:pPr>
        <w:rPr>
          <w:b/>
          <w:bCs/>
        </w:rPr>
      </w:pPr>
    </w:p>
    <w:p w14:paraId="57B769E4" w14:textId="1DD7079B" w:rsidR="001D7A19" w:rsidRPr="001D7A19" w:rsidRDefault="001D7A19" w:rsidP="001D7A19">
      <w:r w:rsidRPr="001D7A19">
        <w:rPr>
          <w:b/>
          <w:bCs/>
        </w:rPr>
        <w:t>Pre-Release KPIs </w:t>
      </w:r>
      <w:r w:rsidRPr="001D7A19">
        <w:t> </w:t>
      </w:r>
    </w:p>
    <w:p w14:paraId="32662EB0" w14:textId="77777777" w:rsidR="001D7A19" w:rsidRPr="001D7A19" w:rsidRDefault="001D7A19" w:rsidP="001D7A19">
      <w:pPr>
        <w:numPr>
          <w:ilvl w:val="0"/>
          <w:numId w:val="10"/>
        </w:numPr>
      </w:pPr>
      <w:r w:rsidRPr="001D7A19">
        <w:t>% of referrals contacted within 7 days of receipt from IDOC  </w:t>
      </w:r>
    </w:p>
    <w:p w14:paraId="1519EE22" w14:textId="77777777" w:rsidR="001D7A19" w:rsidRPr="001D7A19" w:rsidRDefault="001D7A19" w:rsidP="001D7A19">
      <w:pPr>
        <w:numPr>
          <w:ilvl w:val="0"/>
          <w:numId w:val="11"/>
        </w:numPr>
      </w:pPr>
      <w:r w:rsidRPr="001D7A19">
        <w:t>% of client intake assessments completed before MSR (Mandatory Supervised Release)  </w:t>
      </w:r>
    </w:p>
    <w:p w14:paraId="1ED139D0" w14:textId="77777777" w:rsidR="001D7A19" w:rsidRPr="001D7A19" w:rsidRDefault="001D7A19" w:rsidP="001D7A19">
      <w:pPr>
        <w:numPr>
          <w:ilvl w:val="0"/>
          <w:numId w:val="12"/>
        </w:numPr>
      </w:pPr>
      <w:r w:rsidRPr="001D7A19">
        <w:t>% of housing secured prior to release date  </w:t>
      </w:r>
    </w:p>
    <w:p w14:paraId="5BA3A186" w14:textId="77777777" w:rsidR="001D7A19" w:rsidRPr="001D7A19" w:rsidRDefault="001D7A19" w:rsidP="001D7A19">
      <w:pPr>
        <w:numPr>
          <w:ilvl w:val="0"/>
          <w:numId w:val="13"/>
        </w:numPr>
      </w:pPr>
      <w:r w:rsidRPr="001D7A19">
        <w:t>% of clients released with basic needs met (groceries, hygiene, clothing, phone, etc.)  </w:t>
      </w:r>
    </w:p>
    <w:p w14:paraId="2F787E07" w14:textId="77777777" w:rsidR="001D7A19" w:rsidRPr="001D7A19" w:rsidRDefault="001D7A19" w:rsidP="001D7A19">
      <w:r w:rsidRPr="001D7A19">
        <w:t> </w:t>
      </w:r>
    </w:p>
    <w:p w14:paraId="3C879F0C" w14:textId="77777777" w:rsidR="001D7A19" w:rsidRPr="001D7A19" w:rsidRDefault="001D7A19" w:rsidP="001D7A19">
      <w:r w:rsidRPr="001D7A19">
        <w:rPr>
          <w:b/>
          <w:bCs/>
        </w:rPr>
        <w:t>Move-In / Housing KPIs </w:t>
      </w:r>
      <w:r w:rsidRPr="001D7A19">
        <w:t> </w:t>
      </w:r>
    </w:p>
    <w:p w14:paraId="39ED544B" w14:textId="77777777" w:rsidR="001D7A19" w:rsidRPr="001D7A19" w:rsidRDefault="001D7A19" w:rsidP="001D7A19">
      <w:pPr>
        <w:numPr>
          <w:ilvl w:val="0"/>
          <w:numId w:val="14"/>
        </w:numPr>
      </w:pPr>
      <w:r w:rsidRPr="001D7A19">
        <w:t> Average time from referral to housing placement  </w:t>
      </w:r>
    </w:p>
    <w:p w14:paraId="60C79F48" w14:textId="77777777" w:rsidR="001D7A19" w:rsidRPr="001D7A19" w:rsidRDefault="001D7A19" w:rsidP="001D7A19">
      <w:pPr>
        <w:numPr>
          <w:ilvl w:val="0"/>
          <w:numId w:val="15"/>
        </w:numPr>
      </w:pPr>
      <w:r w:rsidRPr="001D7A19">
        <w:t>% of referrals accepted (minimum threshold: 80%)  </w:t>
      </w:r>
    </w:p>
    <w:p w14:paraId="6536656B" w14:textId="77777777" w:rsidR="001D7A19" w:rsidRPr="001D7A19" w:rsidRDefault="001D7A19" w:rsidP="001D7A19">
      <w:pPr>
        <w:numPr>
          <w:ilvl w:val="0"/>
          <w:numId w:val="16"/>
        </w:numPr>
      </w:pPr>
      <w:r w:rsidRPr="001D7A19">
        <w:t>% of successful apartment inspections (pass on first visit)  </w:t>
      </w:r>
    </w:p>
    <w:p w14:paraId="72DDB906" w14:textId="77777777" w:rsidR="001D7A19" w:rsidRPr="001D7A19" w:rsidRDefault="001D7A19" w:rsidP="001D7A19">
      <w:pPr>
        <w:numPr>
          <w:ilvl w:val="0"/>
          <w:numId w:val="17"/>
        </w:numPr>
      </w:pPr>
      <w:r w:rsidRPr="001D7A19">
        <w:t>% of landlords retained after first lease cycle  </w:t>
      </w:r>
    </w:p>
    <w:p w14:paraId="3F0FFE63" w14:textId="77777777" w:rsidR="001D7A19" w:rsidRPr="001D7A19" w:rsidRDefault="001D7A19" w:rsidP="001D7A19">
      <w:r w:rsidRPr="001D7A19">
        <w:t> </w:t>
      </w:r>
    </w:p>
    <w:p w14:paraId="639EE252" w14:textId="77777777" w:rsidR="001D7A19" w:rsidRPr="001D7A19" w:rsidRDefault="001D7A19" w:rsidP="001D7A19">
      <w:r w:rsidRPr="001D7A19">
        <w:rPr>
          <w:b/>
          <w:bCs/>
        </w:rPr>
        <w:t>Post-Release Service Delivery KPIs </w:t>
      </w:r>
      <w:r w:rsidRPr="001D7A19">
        <w:t> </w:t>
      </w:r>
    </w:p>
    <w:p w14:paraId="615D5321" w14:textId="77777777" w:rsidR="001D7A19" w:rsidRPr="001D7A19" w:rsidRDefault="001D7A19" w:rsidP="001D7A19">
      <w:pPr>
        <w:numPr>
          <w:ilvl w:val="0"/>
          <w:numId w:val="18"/>
        </w:numPr>
      </w:pPr>
      <w:r w:rsidRPr="001D7A19">
        <w:t>% of clients linked to behavioral health care within 7 days of release  </w:t>
      </w:r>
    </w:p>
    <w:p w14:paraId="544B160B" w14:textId="77777777" w:rsidR="001D7A19" w:rsidRPr="001D7A19" w:rsidRDefault="001D7A19" w:rsidP="001D7A19">
      <w:pPr>
        <w:numPr>
          <w:ilvl w:val="0"/>
          <w:numId w:val="19"/>
        </w:numPr>
      </w:pPr>
      <w:r w:rsidRPr="001D7A19">
        <w:t>% of clients who complete life skills orientation in first 30 days  </w:t>
      </w:r>
    </w:p>
    <w:p w14:paraId="5F9983E7" w14:textId="77777777" w:rsidR="001D7A19" w:rsidRPr="001D7A19" w:rsidRDefault="001D7A19" w:rsidP="001D7A19">
      <w:pPr>
        <w:numPr>
          <w:ilvl w:val="0"/>
          <w:numId w:val="20"/>
        </w:numPr>
      </w:pPr>
      <w:r w:rsidRPr="001D7A19">
        <w:t>% of required PRB (Prisoner Review Board) orders addressed within 45 days  </w:t>
      </w:r>
    </w:p>
    <w:p w14:paraId="1F6621F1" w14:textId="77777777" w:rsidR="001D7A19" w:rsidRPr="001D7A19" w:rsidRDefault="001D7A19" w:rsidP="001D7A19">
      <w:r w:rsidRPr="001D7A19">
        <w:t> </w:t>
      </w:r>
    </w:p>
    <w:p w14:paraId="2C30D90B" w14:textId="77777777" w:rsidR="001D7A19" w:rsidRPr="001D7A19" w:rsidRDefault="001D7A19" w:rsidP="001D7A19">
      <w:r w:rsidRPr="001D7A19">
        <w:rPr>
          <w:b/>
          <w:bCs/>
        </w:rPr>
        <w:t>Stability &amp; Program Outcome KPIs </w:t>
      </w:r>
      <w:r w:rsidRPr="001D7A19">
        <w:t> </w:t>
      </w:r>
    </w:p>
    <w:p w14:paraId="69034134" w14:textId="77777777" w:rsidR="001D7A19" w:rsidRPr="001D7A19" w:rsidRDefault="001D7A19" w:rsidP="001D7A19">
      <w:pPr>
        <w:numPr>
          <w:ilvl w:val="0"/>
          <w:numId w:val="21"/>
        </w:numPr>
      </w:pPr>
      <w:r w:rsidRPr="001D7A19">
        <w:t>% of clients who remain housed after 6 months / 12 months  </w:t>
      </w:r>
    </w:p>
    <w:p w14:paraId="3CE9494C" w14:textId="77777777" w:rsidR="001D7A19" w:rsidRPr="001D7A19" w:rsidRDefault="001D7A19" w:rsidP="001D7A19">
      <w:pPr>
        <w:numPr>
          <w:ilvl w:val="0"/>
          <w:numId w:val="22"/>
        </w:numPr>
      </w:pPr>
      <w:r w:rsidRPr="001D7A19">
        <w:t>% of clients linked to permanent housing by end of program term  </w:t>
      </w:r>
    </w:p>
    <w:p w14:paraId="5CADC78B" w14:textId="77777777" w:rsidR="001D7A19" w:rsidRPr="001D7A19" w:rsidRDefault="001D7A19" w:rsidP="001D7A19">
      <w:pPr>
        <w:numPr>
          <w:ilvl w:val="0"/>
          <w:numId w:val="23"/>
        </w:numPr>
      </w:pPr>
      <w:r w:rsidRPr="001D7A19">
        <w:t>% of clients employed or enrolled in benefits within 90 days  </w:t>
      </w:r>
    </w:p>
    <w:p w14:paraId="11CCFEA8" w14:textId="77777777" w:rsidR="001D7A19" w:rsidRPr="001D7A19" w:rsidRDefault="001D7A19" w:rsidP="001D7A19">
      <w:pPr>
        <w:numPr>
          <w:ilvl w:val="0"/>
          <w:numId w:val="24"/>
        </w:numPr>
      </w:pPr>
      <w:r w:rsidRPr="001D7A19">
        <w:t>% of required data reports submitted on time  </w:t>
      </w:r>
    </w:p>
    <w:p w14:paraId="005240BC" w14:textId="77777777" w:rsidR="001D7A19" w:rsidRPr="001D7A19" w:rsidRDefault="001D7A19" w:rsidP="001D7A19">
      <w:pPr>
        <w:numPr>
          <w:ilvl w:val="0"/>
          <w:numId w:val="25"/>
        </w:numPr>
      </w:pPr>
      <w:r w:rsidRPr="001D7A19">
        <w:t>Client satisfaction score (quarterly feedback surveys)  </w:t>
      </w:r>
    </w:p>
    <w:p w14:paraId="4B100C14" w14:textId="77777777" w:rsidR="00A550AE" w:rsidRDefault="00A550AE"/>
    <w:sectPr w:rsidR="00A550AE" w:rsidSect="00ED5325">
      <w:pgSz w:w="12240" w:h="15840"/>
      <w:pgMar w:top="42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303D2"/>
    <w:multiLevelType w:val="multilevel"/>
    <w:tmpl w:val="9028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831CA5"/>
    <w:multiLevelType w:val="multilevel"/>
    <w:tmpl w:val="38A0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185E7C"/>
    <w:multiLevelType w:val="multilevel"/>
    <w:tmpl w:val="F8A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E46150"/>
    <w:multiLevelType w:val="multilevel"/>
    <w:tmpl w:val="03E0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D12BAD"/>
    <w:multiLevelType w:val="multilevel"/>
    <w:tmpl w:val="A97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BC17DC"/>
    <w:multiLevelType w:val="multilevel"/>
    <w:tmpl w:val="FC24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BB4A5C"/>
    <w:multiLevelType w:val="multilevel"/>
    <w:tmpl w:val="EF8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F059E8"/>
    <w:multiLevelType w:val="multilevel"/>
    <w:tmpl w:val="D960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DE3C2F"/>
    <w:multiLevelType w:val="multilevel"/>
    <w:tmpl w:val="2F96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3316FE"/>
    <w:multiLevelType w:val="multilevel"/>
    <w:tmpl w:val="9D1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98335A"/>
    <w:multiLevelType w:val="multilevel"/>
    <w:tmpl w:val="7C9C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D30D04"/>
    <w:multiLevelType w:val="multilevel"/>
    <w:tmpl w:val="0AFA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280508"/>
    <w:multiLevelType w:val="multilevel"/>
    <w:tmpl w:val="82D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271322"/>
    <w:multiLevelType w:val="multilevel"/>
    <w:tmpl w:val="5AD8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8204C8"/>
    <w:multiLevelType w:val="multilevel"/>
    <w:tmpl w:val="2C16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575367"/>
    <w:multiLevelType w:val="multilevel"/>
    <w:tmpl w:val="AB8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1672491">
    <w:abstractNumId w:val="8"/>
  </w:num>
  <w:num w:numId="2" w16cid:durableId="523056125">
    <w:abstractNumId w:val="6"/>
  </w:num>
  <w:num w:numId="3" w16cid:durableId="396248976">
    <w:abstractNumId w:val="5"/>
  </w:num>
  <w:num w:numId="4" w16cid:durableId="874806128">
    <w:abstractNumId w:val="4"/>
  </w:num>
  <w:num w:numId="5" w16cid:durableId="742028827">
    <w:abstractNumId w:val="7"/>
  </w:num>
  <w:num w:numId="6" w16cid:durableId="756289714">
    <w:abstractNumId w:val="3"/>
  </w:num>
  <w:num w:numId="7" w16cid:durableId="998269308">
    <w:abstractNumId w:val="2"/>
  </w:num>
  <w:num w:numId="8" w16cid:durableId="1935547882">
    <w:abstractNumId w:val="1"/>
  </w:num>
  <w:num w:numId="9" w16cid:durableId="58479213">
    <w:abstractNumId w:val="0"/>
  </w:num>
  <w:num w:numId="10" w16cid:durableId="1846283543">
    <w:abstractNumId w:val="15"/>
  </w:num>
  <w:num w:numId="11" w16cid:durableId="1686444250">
    <w:abstractNumId w:val="19"/>
  </w:num>
  <w:num w:numId="12" w16cid:durableId="421730865">
    <w:abstractNumId w:val="14"/>
  </w:num>
  <w:num w:numId="13" w16cid:durableId="245190964">
    <w:abstractNumId w:val="9"/>
  </w:num>
  <w:num w:numId="14" w16cid:durableId="1246575502">
    <w:abstractNumId w:val="22"/>
  </w:num>
  <w:num w:numId="15" w16cid:durableId="791171551">
    <w:abstractNumId w:val="20"/>
  </w:num>
  <w:num w:numId="16" w16cid:durableId="1694722259">
    <w:abstractNumId w:val="12"/>
  </w:num>
  <w:num w:numId="17" w16cid:durableId="539123956">
    <w:abstractNumId w:val="16"/>
  </w:num>
  <w:num w:numId="18" w16cid:durableId="698438387">
    <w:abstractNumId w:val="17"/>
  </w:num>
  <w:num w:numId="19" w16cid:durableId="1097940765">
    <w:abstractNumId w:val="23"/>
  </w:num>
  <w:num w:numId="20" w16cid:durableId="836771955">
    <w:abstractNumId w:val="11"/>
  </w:num>
  <w:num w:numId="21" w16cid:durableId="604726320">
    <w:abstractNumId w:val="10"/>
  </w:num>
  <w:num w:numId="22" w16cid:durableId="1132751713">
    <w:abstractNumId w:val="18"/>
  </w:num>
  <w:num w:numId="23" w16cid:durableId="804548561">
    <w:abstractNumId w:val="13"/>
  </w:num>
  <w:num w:numId="24" w16cid:durableId="251623735">
    <w:abstractNumId w:val="21"/>
  </w:num>
  <w:num w:numId="25" w16cid:durableId="164700700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218"/>
    <w:rsid w:val="0015074B"/>
    <w:rsid w:val="001A7895"/>
    <w:rsid w:val="001D7A19"/>
    <w:rsid w:val="0029639D"/>
    <w:rsid w:val="00326F90"/>
    <w:rsid w:val="00583D6D"/>
    <w:rsid w:val="00A550AE"/>
    <w:rsid w:val="00AA1D8D"/>
    <w:rsid w:val="00B47730"/>
    <w:rsid w:val="00C062B6"/>
    <w:rsid w:val="00CB0664"/>
    <w:rsid w:val="00E515E4"/>
    <w:rsid w:val="00ED53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34E53D"/>
  <w14:defaultImageDpi w14:val="300"/>
  <w15:docId w15:val="{622A78D1-AB6A-4407-9251-0BDADF46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Robbin Robinson</cp:lastModifiedBy>
  <cp:revision>2</cp:revision>
  <dcterms:created xsi:type="dcterms:W3CDTF">2025-10-02T18:53:00Z</dcterms:created>
  <dcterms:modified xsi:type="dcterms:W3CDTF">2025-10-02T18:53:00Z</dcterms:modified>
  <cp:category/>
</cp:coreProperties>
</file>