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0BF1" w14:textId="77777777" w:rsidR="00BB4E68" w:rsidRDefault="00BB4E68">
      <w:pPr>
        <w:pStyle w:val="Heading1"/>
      </w:pPr>
    </w:p>
    <w:p w14:paraId="3D917812" w14:textId="604755AF" w:rsidR="00FB261B" w:rsidRDefault="00177325">
      <w:pPr>
        <w:pStyle w:val="Heading1"/>
      </w:pPr>
      <w:r>
        <w:t>Expanded Landlord Incentive Program Proposal</w:t>
      </w:r>
    </w:p>
    <w:p w14:paraId="10B81D90" w14:textId="77777777" w:rsidR="00FB261B" w:rsidRDefault="00177325">
      <w:r>
        <w:t>Submitted to: TASC (Treatment Alternatives for Safe Communities)</w:t>
      </w:r>
    </w:p>
    <w:p w14:paraId="6204370B" w14:textId="77777777" w:rsidR="00FB261B" w:rsidRDefault="00177325">
      <w:pPr>
        <w:pStyle w:val="Heading2"/>
      </w:pPr>
      <w:r>
        <w:t>1. Purpose</w:t>
      </w:r>
    </w:p>
    <w:p w14:paraId="56C09150" w14:textId="77777777" w:rsidR="00FB261B" w:rsidRDefault="00177325">
      <w:r>
        <w:t>This proposal outlines an expanded and enhanced Landlord Incentive Program intended to recruit and retain property owners for a Permanent Supportive Housing (PSH) pilot targeting high-barrier individuals. This population includes individuals with felony convictions and serious mental illness who have historically faced significant obstacles in securing stable housing.</w:t>
      </w:r>
    </w:p>
    <w:p w14:paraId="34938E9E" w14:textId="77777777" w:rsidR="00FB261B" w:rsidRDefault="00177325">
      <w:pPr>
        <w:pStyle w:val="Heading2"/>
      </w:pPr>
      <w:r>
        <w:t>2. Background &amp; Need</w:t>
      </w:r>
    </w:p>
    <w:p w14:paraId="1BD31419" w14:textId="76C4DD23" w:rsidR="00FB261B" w:rsidRDefault="00177325">
      <w:r>
        <w:t>Due to criminal backgrounds and behavioral health diagnoses, many landlords are hesitant to lease units to this demographic. The stigma and perceived risks</w:t>
      </w:r>
      <w:r w:rsidR="00B84C38">
        <w:t xml:space="preserve"> (</w:t>
      </w:r>
      <w:r>
        <w:t>financial and reputational</w:t>
      </w:r>
      <w:r w:rsidR="00B84C38">
        <w:t xml:space="preserve">) </w:t>
      </w:r>
      <w:r>
        <w:t>make landlord engagement a key barrier to implementation. Without robust incentives, the pilot risks falling short of housing acquisition goals, undermining the entire initiative.</w:t>
      </w:r>
    </w:p>
    <w:p w14:paraId="0BB6CE9D" w14:textId="77777777" w:rsidR="00FB261B" w:rsidRDefault="00177325">
      <w:pPr>
        <w:pStyle w:val="Heading2"/>
      </w:pPr>
      <w:r>
        <w:t>3. Objectives</w:t>
      </w:r>
    </w:p>
    <w:p w14:paraId="7F21141B" w14:textId="77777777" w:rsidR="00FB261B" w:rsidRDefault="00177325">
      <w:r>
        <w:t>The Landlord Incentive Program is designed to:</w:t>
      </w:r>
    </w:p>
    <w:p w14:paraId="330D3D0E" w14:textId="147BAAF6" w:rsidR="00FB261B" w:rsidRDefault="00177325">
      <w:pPr>
        <w:pStyle w:val="ListBullet"/>
      </w:pPr>
      <w:r>
        <w:t>Encourage landlord participation in housing justice-involved individuals.</w:t>
      </w:r>
    </w:p>
    <w:p w14:paraId="1DEC15A2" w14:textId="11FA79AF" w:rsidR="00FB261B" w:rsidRDefault="00177325">
      <w:pPr>
        <w:pStyle w:val="ListBullet"/>
      </w:pPr>
      <w:r>
        <w:t>Offset financial and legal risks associated with high-barrier tenants.</w:t>
      </w:r>
    </w:p>
    <w:p w14:paraId="0506AFA3" w14:textId="0F843CB7" w:rsidR="00FB261B" w:rsidRDefault="00177325">
      <w:pPr>
        <w:pStyle w:val="ListBullet"/>
      </w:pPr>
      <w:r>
        <w:t>Promote long-term partnerships and housing stability.</w:t>
      </w:r>
    </w:p>
    <w:p w14:paraId="6C8CB423" w14:textId="03E4E07E" w:rsidR="00FB261B" w:rsidRDefault="00177325">
      <w:pPr>
        <w:pStyle w:val="ListBullet"/>
      </w:pPr>
      <w:r>
        <w:t>Build a sustainable pipeline of second-chance landlords.</w:t>
      </w:r>
    </w:p>
    <w:p w14:paraId="6CE79E32" w14:textId="77777777" w:rsidR="00FB261B" w:rsidRDefault="00177325">
      <w:pPr>
        <w:pStyle w:val="Heading2"/>
      </w:pPr>
      <w:r>
        <w:t>4. Proposed Incentive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B261B" w14:paraId="644E35A9" w14:textId="77777777" w:rsidTr="282DCC52">
        <w:tc>
          <w:tcPr>
            <w:tcW w:w="2160" w:type="dxa"/>
          </w:tcPr>
          <w:p w14:paraId="0CACCB32" w14:textId="77777777" w:rsidR="00FB261B" w:rsidRDefault="282DCC52" w:rsidP="282DCC52">
            <w:pPr>
              <w:rPr>
                <w:b/>
                <w:bCs/>
              </w:rPr>
            </w:pPr>
            <w:r w:rsidRPr="282DCC52">
              <w:rPr>
                <w:b/>
                <w:bCs/>
              </w:rPr>
              <w:t>Incentive Type</w:t>
            </w:r>
          </w:p>
        </w:tc>
        <w:tc>
          <w:tcPr>
            <w:tcW w:w="2160" w:type="dxa"/>
          </w:tcPr>
          <w:p w14:paraId="5BFBE759" w14:textId="77777777" w:rsidR="00FB261B" w:rsidRDefault="282DCC52" w:rsidP="282DCC52">
            <w:pPr>
              <w:rPr>
                <w:b/>
                <w:bCs/>
              </w:rPr>
            </w:pPr>
            <w:r w:rsidRPr="282DCC52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69E72549" w14:textId="249DFA1D" w:rsidR="00FB261B" w:rsidRDefault="282DCC52" w:rsidP="282DCC52">
            <w:pPr>
              <w:rPr>
                <w:b/>
                <w:bCs/>
              </w:rPr>
            </w:pPr>
            <w:r w:rsidRPr="282DCC52">
              <w:rPr>
                <w:b/>
                <w:bCs/>
              </w:rPr>
              <w:t>Amount (will be determined by what the budget dictates)</w:t>
            </w:r>
          </w:p>
        </w:tc>
        <w:tc>
          <w:tcPr>
            <w:tcW w:w="2160" w:type="dxa"/>
          </w:tcPr>
          <w:p w14:paraId="638E4732" w14:textId="77777777" w:rsidR="00FB261B" w:rsidRDefault="282DCC52" w:rsidP="282DCC52">
            <w:pPr>
              <w:rPr>
                <w:b/>
                <w:bCs/>
              </w:rPr>
            </w:pPr>
            <w:r w:rsidRPr="282DCC52">
              <w:rPr>
                <w:b/>
                <w:bCs/>
              </w:rPr>
              <w:t>Tracking Method</w:t>
            </w:r>
          </w:p>
        </w:tc>
      </w:tr>
      <w:tr w:rsidR="00FB261B" w14:paraId="128C2CA3" w14:textId="77777777" w:rsidTr="282DCC52">
        <w:tc>
          <w:tcPr>
            <w:tcW w:w="2160" w:type="dxa"/>
          </w:tcPr>
          <w:p w14:paraId="276D6ED6" w14:textId="77777777" w:rsidR="00FB261B" w:rsidRDefault="00177325">
            <w:r>
              <w:t>Signing Bonus</w:t>
            </w:r>
          </w:p>
        </w:tc>
        <w:tc>
          <w:tcPr>
            <w:tcW w:w="2160" w:type="dxa"/>
          </w:tcPr>
          <w:p w14:paraId="2C41C470" w14:textId="77777777" w:rsidR="00FB261B" w:rsidRDefault="00177325">
            <w:r>
              <w:t>One-time bonus per unit leased to eligible tenant.</w:t>
            </w:r>
          </w:p>
        </w:tc>
        <w:tc>
          <w:tcPr>
            <w:tcW w:w="2160" w:type="dxa"/>
          </w:tcPr>
          <w:p w14:paraId="7219B51B" w14:textId="6DA53CCA" w:rsidR="00FB261B" w:rsidRDefault="282DCC52">
            <w:r>
              <w:t>1/3 market rate rent</w:t>
            </w:r>
          </w:p>
        </w:tc>
        <w:tc>
          <w:tcPr>
            <w:tcW w:w="2160" w:type="dxa"/>
          </w:tcPr>
          <w:p w14:paraId="5F45C464" w14:textId="77777777" w:rsidR="00FB261B" w:rsidRDefault="00177325">
            <w:r>
              <w:t>Lease agreement verification and signed intake form.</w:t>
            </w:r>
          </w:p>
        </w:tc>
      </w:tr>
      <w:tr w:rsidR="00FB261B" w14:paraId="4C732BDA" w14:textId="77777777" w:rsidTr="282DCC52">
        <w:tc>
          <w:tcPr>
            <w:tcW w:w="2160" w:type="dxa"/>
          </w:tcPr>
          <w:p w14:paraId="269929CE" w14:textId="77777777" w:rsidR="00FB261B" w:rsidRDefault="00177325">
            <w:r>
              <w:t>Risk Mitigation Fund</w:t>
            </w:r>
          </w:p>
        </w:tc>
        <w:tc>
          <w:tcPr>
            <w:tcW w:w="2160" w:type="dxa"/>
          </w:tcPr>
          <w:p w14:paraId="5CE58D57" w14:textId="77777777" w:rsidR="00FB261B" w:rsidRDefault="00177325">
            <w:r>
              <w:t>Covers damage, unpaid rent, or early termination.</w:t>
            </w:r>
          </w:p>
        </w:tc>
        <w:tc>
          <w:tcPr>
            <w:tcW w:w="2160" w:type="dxa"/>
          </w:tcPr>
          <w:p w14:paraId="6D6C23B6" w14:textId="643AB507" w:rsidR="00FB261B" w:rsidRDefault="282DCC52">
            <w:r>
              <w:t>Up to $750</w:t>
            </w:r>
          </w:p>
        </w:tc>
        <w:tc>
          <w:tcPr>
            <w:tcW w:w="2160" w:type="dxa"/>
          </w:tcPr>
          <w:p w14:paraId="68A2E68A" w14:textId="77777777" w:rsidR="00FB261B" w:rsidRDefault="00177325">
            <w:r>
              <w:t>Reimbursement claim, inspection report, proof of cost.</w:t>
            </w:r>
          </w:p>
        </w:tc>
      </w:tr>
      <w:tr w:rsidR="00FB261B" w14:paraId="5332E318" w14:textId="77777777" w:rsidTr="282DCC52">
        <w:tc>
          <w:tcPr>
            <w:tcW w:w="2160" w:type="dxa"/>
          </w:tcPr>
          <w:p w14:paraId="79661D5D" w14:textId="77777777" w:rsidR="00FB261B" w:rsidRDefault="00177325">
            <w:r>
              <w:lastRenderedPageBreak/>
              <w:t>Holding Fee</w:t>
            </w:r>
          </w:p>
        </w:tc>
        <w:tc>
          <w:tcPr>
            <w:tcW w:w="2160" w:type="dxa"/>
          </w:tcPr>
          <w:p w14:paraId="5D816A73" w14:textId="77777777" w:rsidR="00FB261B" w:rsidRDefault="00177325">
            <w:r>
              <w:t>Paid to landlords holding units for eligible clients.</w:t>
            </w:r>
          </w:p>
        </w:tc>
        <w:tc>
          <w:tcPr>
            <w:tcW w:w="2160" w:type="dxa"/>
          </w:tcPr>
          <w:p w14:paraId="48DDACBF" w14:textId="0F140DB5" w:rsidR="00FB261B" w:rsidRDefault="282DCC52">
            <w:r>
              <w:t>½ market rate rent (max 30 days)</w:t>
            </w:r>
          </w:p>
        </w:tc>
        <w:tc>
          <w:tcPr>
            <w:tcW w:w="2160" w:type="dxa"/>
          </w:tcPr>
          <w:p w14:paraId="7B38F599" w14:textId="77777777" w:rsidR="00FB261B" w:rsidRDefault="00177325">
            <w:r>
              <w:t>Proof of unoccupied unit and landlord affirmation.</w:t>
            </w:r>
          </w:p>
        </w:tc>
      </w:tr>
      <w:tr w:rsidR="00FB261B" w14:paraId="08CCB30E" w14:textId="77777777" w:rsidTr="282DCC52">
        <w:tc>
          <w:tcPr>
            <w:tcW w:w="2160" w:type="dxa"/>
          </w:tcPr>
          <w:p w14:paraId="623EFAF0" w14:textId="77777777" w:rsidR="00FB261B" w:rsidRDefault="00177325">
            <w:r>
              <w:t>Repair &amp; Readiness Stipend</w:t>
            </w:r>
          </w:p>
        </w:tc>
        <w:tc>
          <w:tcPr>
            <w:tcW w:w="2160" w:type="dxa"/>
          </w:tcPr>
          <w:p w14:paraId="252DC69F" w14:textId="77777777" w:rsidR="00FB261B" w:rsidRDefault="00177325">
            <w:r>
              <w:t>Funds for minor pre-move-in repairs.</w:t>
            </w:r>
          </w:p>
        </w:tc>
        <w:tc>
          <w:tcPr>
            <w:tcW w:w="2160" w:type="dxa"/>
          </w:tcPr>
          <w:p w14:paraId="682977C8" w14:textId="0EF63379" w:rsidR="00FB261B" w:rsidRDefault="282DCC52">
            <w:r>
              <w:t>Up to $500/unit</w:t>
            </w:r>
          </w:p>
        </w:tc>
        <w:tc>
          <w:tcPr>
            <w:tcW w:w="2160" w:type="dxa"/>
          </w:tcPr>
          <w:p w14:paraId="19E53270" w14:textId="77777777" w:rsidR="00FB261B" w:rsidRDefault="00177325">
            <w:r>
              <w:t>Pre-inspection with itemized repair list and receipts.</w:t>
            </w:r>
          </w:p>
        </w:tc>
      </w:tr>
      <w:tr w:rsidR="00FB261B" w14:paraId="0C1995CC" w14:textId="77777777" w:rsidTr="282DCC52">
        <w:tc>
          <w:tcPr>
            <w:tcW w:w="2160" w:type="dxa"/>
          </w:tcPr>
          <w:p w14:paraId="2FFDD4B0" w14:textId="77777777" w:rsidR="00FB261B" w:rsidRDefault="00177325">
            <w:r>
              <w:t>Annual Retention Bonus</w:t>
            </w:r>
          </w:p>
        </w:tc>
        <w:tc>
          <w:tcPr>
            <w:tcW w:w="2160" w:type="dxa"/>
          </w:tcPr>
          <w:p w14:paraId="37D52B0C" w14:textId="77777777" w:rsidR="00FB261B" w:rsidRDefault="00177325">
            <w:r>
              <w:t>Incentive for landlords renewing leases after 12 months.</w:t>
            </w:r>
          </w:p>
        </w:tc>
        <w:tc>
          <w:tcPr>
            <w:tcW w:w="2160" w:type="dxa"/>
          </w:tcPr>
          <w:p w14:paraId="07E12D4D" w14:textId="1F6D3383" w:rsidR="00FB261B" w:rsidRDefault="282DCC52">
            <w:r>
              <w:t>1/3 market rate rent</w:t>
            </w:r>
          </w:p>
        </w:tc>
        <w:tc>
          <w:tcPr>
            <w:tcW w:w="2160" w:type="dxa"/>
          </w:tcPr>
          <w:p w14:paraId="64939074" w14:textId="77777777" w:rsidR="00FB261B" w:rsidRDefault="00177325">
            <w:r>
              <w:t>Renewed lease and occupancy verification.</w:t>
            </w:r>
          </w:p>
        </w:tc>
      </w:tr>
      <w:tr w:rsidR="00FB261B" w14:paraId="3FBFFCFE" w14:textId="77777777" w:rsidTr="282DCC52">
        <w:tc>
          <w:tcPr>
            <w:tcW w:w="2160" w:type="dxa"/>
          </w:tcPr>
          <w:p w14:paraId="4C947CEA" w14:textId="77777777" w:rsidR="00FB261B" w:rsidRDefault="00177325">
            <w:r>
              <w:t>Expedited Case Management</w:t>
            </w:r>
          </w:p>
        </w:tc>
        <w:tc>
          <w:tcPr>
            <w:tcW w:w="2160" w:type="dxa"/>
          </w:tcPr>
          <w:p w14:paraId="7788F39F" w14:textId="77777777" w:rsidR="00FB261B" w:rsidRDefault="00177325">
            <w:r>
              <w:t>Direct support line and caseworker triage.</w:t>
            </w:r>
          </w:p>
        </w:tc>
        <w:tc>
          <w:tcPr>
            <w:tcW w:w="2160" w:type="dxa"/>
          </w:tcPr>
          <w:p w14:paraId="5BF71A10" w14:textId="77777777" w:rsidR="00FB261B" w:rsidRDefault="00177325">
            <w:r>
              <w:t>Non-monetary</w:t>
            </w:r>
          </w:p>
        </w:tc>
        <w:tc>
          <w:tcPr>
            <w:tcW w:w="2160" w:type="dxa"/>
          </w:tcPr>
          <w:p w14:paraId="31AFC908" w14:textId="77777777" w:rsidR="00FB261B" w:rsidRDefault="00177325">
            <w:r>
              <w:t>Monthly support logs and landlord feedback survey.</w:t>
            </w:r>
          </w:p>
        </w:tc>
      </w:tr>
      <w:tr w:rsidR="00FB261B" w14:paraId="276041BF" w14:textId="77777777" w:rsidTr="282DCC52">
        <w:tc>
          <w:tcPr>
            <w:tcW w:w="2160" w:type="dxa"/>
          </w:tcPr>
          <w:p w14:paraId="435961E2" w14:textId="6CB2FB90" w:rsidR="00FB261B" w:rsidRDefault="282DCC52">
            <w:r>
              <w:t>Advance Rent Incentive (Quarterly)- Saves on staffing costs</w:t>
            </w:r>
          </w:p>
        </w:tc>
        <w:tc>
          <w:tcPr>
            <w:tcW w:w="2160" w:type="dxa"/>
          </w:tcPr>
          <w:p w14:paraId="570CEB20" w14:textId="77777777" w:rsidR="00FB261B" w:rsidRDefault="00177325">
            <w:r>
              <w:t>Advance payment for 3 months’ rent to reduce cash-flow concerns.</w:t>
            </w:r>
          </w:p>
        </w:tc>
        <w:tc>
          <w:tcPr>
            <w:tcW w:w="2160" w:type="dxa"/>
          </w:tcPr>
          <w:p w14:paraId="25A5042B" w14:textId="77777777" w:rsidR="00FB261B" w:rsidRDefault="00177325">
            <w:r>
              <w:t>Up to 3 months of approved rent</w:t>
            </w:r>
          </w:p>
        </w:tc>
        <w:tc>
          <w:tcPr>
            <w:tcW w:w="2160" w:type="dxa"/>
          </w:tcPr>
          <w:p w14:paraId="469D9B6B" w14:textId="77777777" w:rsidR="00FB261B" w:rsidRDefault="00177325">
            <w:r>
              <w:t>Verified lease, signed subsidy agreement, and readiness checklist.</w:t>
            </w:r>
          </w:p>
        </w:tc>
      </w:tr>
      <w:tr w:rsidR="00FB261B" w14:paraId="7B1B9079" w14:textId="77777777" w:rsidTr="282DCC52">
        <w:tc>
          <w:tcPr>
            <w:tcW w:w="2160" w:type="dxa"/>
          </w:tcPr>
          <w:p w14:paraId="32C7091D" w14:textId="0FBF0155" w:rsidR="00FB261B" w:rsidRDefault="282DCC52">
            <w:r>
              <w:t>Advance Rent Incentive (Semi-Annual)- Saves on staffing costs</w:t>
            </w:r>
          </w:p>
        </w:tc>
        <w:tc>
          <w:tcPr>
            <w:tcW w:w="2160" w:type="dxa"/>
          </w:tcPr>
          <w:p w14:paraId="18B57760" w14:textId="77777777" w:rsidR="00FB261B" w:rsidRDefault="00177325">
            <w:r>
              <w:t>6-month advance payment for high-need cases or special units.</w:t>
            </w:r>
          </w:p>
        </w:tc>
        <w:tc>
          <w:tcPr>
            <w:tcW w:w="2160" w:type="dxa"/>
          </w:tcPr>
          <w:p w14:paraId="04B16F8D" w14:textId="77777777" w:rsidR="00FB261B" w:rsidRDefault="00177325">
            <w:r>
              <w:t>Up to 6 months of approved rent</w:t>
            </w:r>
          </w:p>
        </w:tc>
        <w:tc>
          <w:tcPr>
            <w:tcW w:w="2160" w:type="dxa"/>
          </w:tcPr>
          <w:p w14:paraId="26112740" w14:textId="77777777" w:rsidR="00FB261B" w:rsidRDefault="00177325">
            <w:r>
              <w:t>Requires supervisory approval, site review, and risk classification.</w:t>
            </w:r>
          </w:p>
        </w:tc>
      </w:tr>
    </w:tbl>
    <w:p w14:paraId="6B826412" w14:textId="77777777" w:rsidR="00FB261B" w:rsidRDefault="00177325">
      <w:pPr>
        <w:pStyle w:val="Heading2"/>
      </w:pPr>
      <w:r>
        <w:t>5. Landlord Eligibility Criteria</w:t>
      </w:r>
    </w:p>
    <w:p w14:paraId="0445F8F5" w14:textId="50482CD3" w:rsidR="00FB261B" w:rsidRDefault="00177325">
      <w:pPr>
        <w:pStyle w:val="ListBullet"/>
      </w:pPr>
      <w:r>
        <w:t>Units must pass inspection and meet local housing standards.</w:t>
      </w:r>
    </w:p>
    <w:p w14:paraId="0B6C9092" w14:textId="38356358" w:rsidR="00FB261B" w:rsidRDefault="00177325">
      <w:pPr>
        <w:pStyle w:val="ListBullet"/>
      </w:pPr>
      <w:r>
        <w:t>Landlords must attend orientation on trauma-informed and justice-sensitive leasing.</w:t>
      </w:r>
    </w:p>
    <w:p w14:paraId="5EF2E20A" w14:textId="3940DF26" w:rsidR="00FB261B" w:rsidRDefault="00177325">
      <w:pPr>
        <w:pStyle w:val="ListBullet"/>
      </w:pPr>
      <w:r>
        <w:t>Landlords must participate in program evaluation surveys.</w:t>
      </w:r>
    </w:p>
    <w:p w14:paraId="26D691E5" w14:textId="6A52AA68" w:rsidR="00FB261B" w:rsidRDefault="00177325">
      <w:pPr>
        <w:pStyle w:val="ListBullet"/>
      </w:pPr>
      <w:r>
        <w:t>Landlords must sign a rental subsidy agreement and provide tax documents (W9).</w:t>
      </w:r>
    </w:p>
    <w:p w14:paraId="10A7C620" w14:textId="77777777" w:rsidR="00FB261B" w:rsidRDefault="00177325">
      <w:pPr>
        <w:pStyle w:val="Heading2"/>
      </w:pPr>
      <w:r>
        <w:t>6. Program Administration and Justification</w:t>
      </w:r>
    </w:p>
    <w:p w14:paraId="0F687B7E" w14:textId="77777777" w:rsidR="00FB261B" w:rsidRDefault="00177325">
      <w:r>
        <w:t>This program will be jointly administered by TASC and designated fiscal intermediaries. The proposed incentives reflect evidence-based practices from reentry housing models nationwide. Advance rent options are critical to addressing landlord liquidity concerns and encouraging participation from underutilized or private housing stock in rural areas.</w:t>
      </w:r>
    </w:p>
    <w:sectPr w:rsidR="00FB2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478345">
    <w:abstractNumId w:val="8"/>
  </w:num>
  <w:num w:numId="2" w16cid:durableId="181551797">
    <w:abstractNumId w:val="6"/>
  </w:num>
  <w:num w:numId="3" w16cid:durableId="1314869460">
    <w:abstractNumId w:val="5"/>
  </w:num>
  <w:num w:numId="4" w16cid:durableId="1197691604">
    <w:abstractNumId w:val="4"/>
  </w:num>
  <w:num w:numId="5" w16cid:durableId="1660040000">
    <w:abstractNumId w:val="7"/>
  </w:num>
  <w:num w:numId="6" w16cid:durableId="321860682">
    <w:abstractNumId w:val="3"/>
  </w:num>
  <w:num w:numId="7" w16cid:durableId="763575298">
    <w:abstractNumId w:val="2"/>
  </w:num>
  <w:num w:numId="8" w16cid:durableId="1010378992">
    <w:abstractNumId w:val="1"/>
  </w:num>
  <w:num w:numId="9" w16cid:durableId="143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325"/>
    <w:rsid w:val="001A2C76"/>
    <w:rsid w:val="0029639D"/>
    <w:rsid w:val="00326F90"/>
    <w:rsid w:val="009045D0"/>
    <w:rsid w:val="00AA1D8D"/>
    <w:rsid w:val="00B47730"/>
    <w:rsid w:val="00B84C38"/>
    <w:rsid w:val="00BB4E68"/>
    <w:rsid w:val="00CB0664"/>
    <w:rsid w:val="00FB261B"/>
    <w:rsid w:val="00FC693F"/>
    <w:rsid w:val="282DC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DD40A"/>
  <w14:defaultImageDpi w14:val="300"/>
  <w15:docId w15:val="{3A82BA22-AEEC-4FF2-A3D3-60DD408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Robbin Robinson</cp:lastModifiedBy>
  <cp:revision>1</cp:revision>
  <dcterms:created xsi:type="dcterms:W3CDTF">2013-12-23T23:15:00Z</dcterms:created>
  <dcterms:modified xsi:type="dcterms:W3CDTF">2025-10-01T22:53:00Z</dcterms:modified>
  <cp:category/>
</cp:coreProperties>
</file>