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5D395" w14:textId="2C89912B" w:rsidR="00D7759A" w:rsidRDefault="2AF4416B">
      <w:pPr>
        <w:pStyle w:val="Heading1"/>
      </w:pPr>
      <w:r>
        <w:t>TASC + B2H Pilot Program – Pre- and Post-Release Housing Placement Timeline</w:t>
      </w:r>
    </w:p>
    <w:p w14:paraId="5817C153" w14:textId="77777777" w:rsidR="00D7759A" w:rsidRDefault="00AE0F5E">
      <w:r>
        <w:t>This document provides a step-by-step timeline of key activities starting from the point of referral through the day of release and the first 30 days post-placement. It includes estimated durations for each milestone to ensure timely and compliant housing placements.</w:t>
      </w:r>
    </w:p>
    <w:p w14:paraId="634FA1A5" w14:textId="77777777" w:rsidR="00D7759A" w:rsidRDefault="00AE0F5E">
      <w:pPr>
        <w:pStyle w:val="Heading2"/>
      </w:pPr>
      <w:r>
        <w:t>Step 1: Referral Received and Documentation Review (Day 0–2)</w:t>
      </w:r>
    </w:p>
    <w:p w14:paraId="4DE72F35" w14:textId="77777777" w:rsidR="00D7759A" w:rsidRDefault="00AE0F5E">
      <w:pPr>
        <w:pStyle w:val="ListBullet"/>
        <w:spacing w:after="20"/>
      </w:pPr>
      <w:r>
        <w:t xml:space="preserve">- Referral received from IDOC or PRG and </w:t>
      </w:r>
      <w:proofErr w:type="gramStart"/>
      <w:r>
        <w:t>entered into</w:t>
      </w:r>
      <w:proofErr w:type="gramEnd"/>
      <w:r>
        <w:t xml:space="preserve"> system.</w:t>
      </w:r>
    </w:p>
    <w:p w14:paraId="63A908D8" w14:textId="77777777" w:rsidR="00D7759A" w:rsidRDefault="00AE0F5E">
      <w:pPr>
        <w:pStyle w:val="ListBullet"/>
        <w:spacing w:after="20"/>
      </w:pPr>
      <w:r>
        <w:t>- Intake team verifies eligibility, reviews PRB orders, and confirms documentation (e.g., ROI, medical, housing needs).</w:t>
      </w:r>
    </w:p>
    <w:p w14:paraId="142F58E3" w14:textId="77777777" w:rsidR="00D7759A" w:rsidRDefault="00AE0F5E">
      <w:pPr>
        <w:pStyle w:val="Heading2"/>
      </w:pPr>
      <w:r>
        <w:t>Step 2: Initial Contact and Intake Scheduling (Day 2–5)</w:t>
      </w:r>
    </w:p>
    <w:p w14:paraId="45031EB6" w14:textId="77777777" w:rsidR="00D7759A" w:rsidRDefault="00AE0F5E">
      <w:pPr>
        <w:pStyle w:val="ListBullet"/>
        <w:spacing w:after="20"/>
      </w:pPr>
      <w:r>
        <w:t>- TASC contacts the referred client (in custody or virtually).</w:t>
      </w:r>
    </w:p>
    <w:p w14:paraId="2470D394" w14:textId="77777777" w:rsidR="00D7759A" w:rsidRDefault="00AE0F5E">
      <w:pPr>
        <w:pStyle w:val="ListBullet"/>
        <w:spacing w:after="20"/>
      </w:pPr>
      <w:r>
        <w:t>- Intake interview scheduled with assigned Case Manager.</w:t>
      </w:r>
    </w:p>
    <w:p w14:paraId="236E07B2" w14:textId="77777777" w:rsidR="00D7759A" w:rsidRDefault="00AE0F5E">
      <w:pPr>
        <w:pStyle w:val="ListBullet"/>
        <w:spacing w:after="20"/>
      </w:pPr>
      <w:r>
        <w:t>- Service provider begins compiling housing and support needs.</w:t>
      </w:r>
    </w:p>
    <w:p w14:paraId="3505566C" w14:textId="77777777" w:rsidR="00D7759A" w:rsidRDefault="00AE0F5E">
      <w:pPr>
        <w:pStyle w:val="Heading2"/>
      </w:pPr>
      <w:r>
        <w:t>Step 3: Housing Search and Matching Begins (Day 5–12)</w:t>
      </w:r>
    </w:p>
    <w:p w14:paraId="44A1E252" w14:textId="2735E916" w:rsidR="00D7759A" w:rsidRDefault="5C8546D9">
      <w:pPr>
        <w:pStyle w:val="ListBullet"/>
        <w:spacing w:after="20"/>
      </w:pPr>
      <w:r>
        <w:t>- Case Manager initiates search based on client's geography, restrictions, and capacity.</w:t>
      </w:r>
    </w:p>
    <w:p w14:paraId="63A832C4" w14:textId="77777777" w:rsidR="00D7759A" w:rsidRDefault="00AE0F5E">
      <w:pPr>
        <w:pStyle w:val="ListBullet"/>
        <w:spacing w:after="20"/>
      </w:pPr>
      <w:r>
        <w:t>- Landlords contacted and preliminary eligibility confirmed.</w:t>
      </w:r>
    </w:p>
    <w:p w14:paraId="0AEBDBD6" w14:textId="77777777" w:rsidR="00D7759A" w:rsidRDefault="00AE0F5E">
      <w:pPr>
        <w:pStyle w:val="ListBullet"/>
        <w:spacing w:after="20"/>
      </w:pPr>
      <w:r>
        <w:t>- Inspections scheduled for top unit matches.</w:t>
      </w:r>
    </w:p>
    <w:p w14:paraId="5CCAF97F" w14:textId="77777777" w:rsidR="00D7759A" w:rsidRDefault="00AE0F5E">
      <w:pPr>
        <w:pStyle w:val="Heading2"/>
      </w:pPr>
      <w:r>
        <w:t>Step 4: Intake Completion and Case Planning (Day 10–14)</w:t>
      </w:r>
    </w:p>
    <w:p w14:paraId="15DFDD5F" w14:textId="77777777" w:rsidR="00D7759A" w:rsidRDefault="00AE0F5E">
      <w:pPr>
        <w:pStyle w:val="ListBullet"/>
        <w:spacing w:after="20"/>
      </w:pPr>
      <w:r>
        <w:t>- Intake appointment conducted (via IDOC access or TASC site).</w:t>
      </w:r>
    </w:p>
    <w:p w14:paraId="26173513" w14:textId="77777777" w:rsidR="00D7759A" w:rsidRDefault="00AE0F5E">
      <w:pPr>
        <w:pStyle w:val="ListBullet"/>
        <w:spacing w:after="20"/>
      </w:pPr>
      <w:r>
        <w:t>- Case plan drafted including mental health, substance use, benefits, and employment needs.</w:t>
      </w:r>
    </w:p>
    <w:p w14:paraId="0E9C15C7" w14:textId="77777777" w:rsidR="00D7759A" w:rsidRDefault="00AE0F5E">
      <w:pPr>
        <w:pStyle w:val="ListBullet"/>
        <w:spacing w:after="20"/>
      </w:pPr>
      <w:r>
        <w:t xml:space="preserve">- Behavioral health or SSI applications may begin if ROI </w:t>
      </w:r>
      <w:proofErr w:type="gramStart"/>
      <w:r>
        <w:t>available</w:t>
      </w:r>
      <w:proofErr w:type="gramEnd"/>
      <w:r>
        <w:t>.</w:t>
      </w:r>
    </w:p>
    <w:p w14:paraId="60CC089F" w14:textId="77777777" w:rsidR="00D7759A" w:rsidRDefault="00AE0F5E">
      <w:pPr>
        <w:pStyle w:val="Heading2"/>
      </w:pPr>
      <w:r>
        <w:t>Step 5: Unit Secured and Move-In Prepared (Day 14–21)</w:t>
      </w:r>
    </w:p>
    <w:p w14:paraId="6C38F8AD" w14:textId="77777777" w:rsidR="00D7759A" w:rsidRDefault="00AE0F5E">
      <w:pPr>
        <w:pStyle w:val="ListBullet"/>
        <w:spacing w:after="20"/>
      </w:pPr>
      <w:r>
        <w:t>- Unit approved and lease initiated.</w:t>
      </w:r>
    </w:p>
    <w:p w14:paraId="7048C8CC" w14:textId="77777777" w:rsidR="00D7759A" w:rsidRDefault="00AE0F5E">
      <w:pPr>
        <w:pStyle w:val="ListBullet"/>
        <w:spacing w:after="20"/>
      </w:pPr>
      <w:r>
        <w:t>- Move-in kit (groceries, hygiene, phone) secured.</w:t>
      </w:r>
    </w:p>
    <w:p w14:paraId="4E46968C" w14:textId="355F28E0" w:rsidR="00D7759A" w:rsidRDefault="2AF4416B">
      <w:pPr>
        <w:pStyle w:val="ListBullet"/>
        <w:spacing w:after="20"/>
      </w:pPr>
      <w:r>
        <w:t>- Landlord onboarding completed, and orientation scheduled.</w:t>
      </w:r>
    </w:p>
    <w:p w14:paraId="6827B328" w14:textId="77777777" w:rsidR="00D7759A" w:rsidRDefault="00AE0F5E">
      <w:pPr>
        <w:pStyle w:val="ListBullet"/>
        <w:spacing w:after="20"/>
      </w:pPr>
      <w:r>
        <w:t>- Move-in date aligned with release/MSR.</w:t>
      </w:r>
    </w:p>
    <w:p w14:paraId="2D3CA25E" w14:textId="77777777" w:rsidR="00D7759A" w:rsidRDefault="00AE0F5E">
      <w:pPr>
        <w:pStyle w:val="Heading2"/>
      </w:pPr>
      <w:r>
        <w:t>Step 6: Day of Release and Housing Placement (Day 21–30 (or Day of MSR))</w:t>
      </w:r>
    </w:p>
    <w:p w14:paraId="360D3713" w14:textId="77777777" w:rsidR="00D7759A" w:rsidRDefault="00AE0F5E">
      <w:pPr>
        <w:pStyle w:val="ListBullet"/>
        <w:spacing w:after="20"/>
      </w:pPr>
      <w:r>
        <w:t>- TASC staff transports client from facility or coordinates community release.</w:t>
      </w:r>
    </w:p>
    <w:p w14:paraId="491B9537" w14:textId="77777777" w:rsidR="00D7759A" w:rsidRDefault="00AE0F5E">
      <w:pPr>
        <w:pStyle w:val="ListBullet"/>
        <w:spacing w:after="20"/>
      </w:pPr>
      <w:r>
        <w:t>- Client completes lease signing and move-in walkthrough.</w:t>
      </w:r>
    </w:p>
    <w:p w14:paraId="17CE37A7" w14:textId="77777777" w:rsidR="00D7759A" w:rsidRDefault="00AE0F5E">
      <w:pPr>
        <w:pStyle w:val="ListBullet"/>
        <w:spacing w:after="20"/>
      </w:pPr>
      <w:r>
        <w:t>- 72-hour lockdown and support protocol activated.</w:t>
      </w:r>
    </w:p>
    <w:p w14:paraId="5C7A269D" w14:textId="77777777" w:rsidR="00D7759A" w:rsidRDefault="00AE0F5E">
      <w:pPr>
        <w:pStyle w:val="ListBullet"/>
        <w:spacing w:after="20"/>
      </w:pPr>
      <w:r>
        <w:t>- Landlord notified and updated with contact plan.</w:t>
      </w:r>
    </w:p>
    <w:p w14:paraId="5169BC76" w14:textId="77777777" w:rsidR="00D7759A" w:rsidRDefault="00AE0F5E">
      <w:pPr>
        <w:pStyle w:val="Heading2"/>
      </w:pPr>
      <w:r>
        <w:t>Step 7: First 30 Days of Post-Placement Support (Day 1–30 Post-Move-In)</w:t>
      </w:r>
    </w:p>
    <w:p w14:paraId="51EAE58B" w14:textId="77777777" w:rsidR="00D7759A" w:rsidRDefault="00AE0F5E">
      <w:pPr>
        <w:pStyle w:val="ListBullet"/>
        <w:spacing w:after="20"/>
      </w:pPr>
      <w:r>
        <w:t>- Life skills training started within 14 days.</w:t>
      </w:r>
    </w:p>
    <w:p w14:paraId="1739E7AD" w14:textId="77777777" w:rsidR="00D7759A" w:rsidRDefault="00AE0F5E">
      <w:pPr>
        <w:pStyle w:val="ListBullet"/>
        <w:spacing w:after="20"/>
      </w:pPr>
      <w:r>
        <w:lastRenderedPageBreak/>
        <w:t>- Linkage to health/behavioral providers confirmed within 7 days.</w:t>
      </w:r>
    </w:p>
    <w:p w14:paraId="2ABA08AE" w14:textId="77777777" w:rsidR="00D7759A" w:rsidRDefault="00AE0F5E">
      <w:pPr>
        <w:pStyle w:val="ListBullet"/>
        <w:spacing w:after="20"/>
      </w:pPr>
      <w:r>
        <w:t>- Weekly case management check-ins conducted.</w:t>
      </w:r>
    </w:p>
    <w:p w14:paraId="31D70170" w14:textId="77777777" w:rsidR="00D7759A" w:rsidRDefault="00AE0F5E">
      <w:pPr>
        <w:pStyle w:val="ListBullet"/>
        <w:spacing w:after="20"/>
      </w:pPr>
      <w:r>
        <w:t>- Client satisfaction and adjustment tracked.</w:t>
      </w:r>
    </w:p>
    <w:p w14:paraId="0035C28B" w14:textId="30E87D2B" w:rsidR="00D7759A" w:rsidRDefault="2AF4416B">
      <w:pPr>
        <w:pStyle w:val="ListBullet"/>
        <w:spacing w:after="20"/>
      </w:pPr>
      <w:r>
        <w:t>- Crisis support and goal realignment as needed.</w:t>
      </w:r>
    </w:p>
    <w:sectPr w:rsidR="00D775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8139721">
    <w:abstractNumId w:val="8"/>
  </w:num>
  <w:num w:numId="2" w16cid:durableId="954367810">
    <w:abstractNumId w:val="6"/>
  </w:num>
  <w:num w:numId="3" w16cid:durableId="1518883690">
    <w:abstractNumId w:val="5"/>
  </w:num>
  <w:num w:numId="4" w16cid:durableId="16856213">
    <w:abstractNumId w:val="4"/>
  </w:num>
  <w:num w:numId="5" w16cid:durableId="1104231746">
    <w:abstractNumId w:val="7"/>
  </w:num>
  <w:num w:numId="6" w16cid:durableId="679238868">
    <w:abstractNumId w:val="3"/>
  </w:num>
  <w:num w:numId="7" w16cid:durableId="1883129842">
    <w:abstractNumId w:val="2"/>
  </w:num>
  <w:num w:numId="8" w16cid:durableId="2044860754">
    <w:abstractNumId w:val="1"/>
  </w:num>
  <w:num w:numId="9" w16cid:durableId="18071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218"/>
    <w:rsid w:val="0015074B"/>
    <w:rsid w:val="0029639D"/>
    <w:rsid w:val="00326F90"/>
    <w:rsid w:val="00AA1D8D"/>
    <w:rsid w:val="00AE0F5E"/>
    <w:rsid w:val="00B47730"/>
    <w:rsid w:val="00CB0664"/>
    <w:rsid w:val="00D7759A"/>
    <w:rsid w:val="00FC693F"/>
    <w:rsid w:val="03FC1F67"/>
    <w:rsid w:val="07AF0432"/>
    <w:rsid w:val="2AF4416B"/>
    <w:rsid w:val="5C85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599F4D5-6D33-4F09-869C-59E02D4A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1903</Characters>
  <Application>Microsoft Office Word</Application>
  <DocSecurity>0</DocSecurity>
  <Lines>15</Lines>
  <Paragraphs>4</Paragraphs>
  <ScaleCrop>false</ScaleCrop>
  <Manager/>
  <Company/>
  <LinksUpToDate>false</LinksUpToDate>
  <CharactersWithSpaces>2232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Robbin Robinson</cp:lastModifiedBy>
  <cp:revision>2</cp:revision>
  <dcterms:created xsi:type="dcterms:W3CDTF">2025-10-02T01:25:00Z</dcterms:created>
  <dcterms:modified xsi:type="dcterms:W3CDTF">2025-10-02T01:25:00Z</dcterms:modified>
  <cp:category/>
</cp:coreProperties>
</file>