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50A5" w14:textId="17CAC977" w:rsidR="00EA0E20" w:rsidRPr="00EA0E20" w:rsidRDefault="00EA0E20" w:rsidP="00EA0E20">
      <w:pPr>
        <w:pStyle w:val="Heading1"/>
        <w:jc w:val="center"/>
      </w:pPr>
      <w:r w:rsidRPr="00EA0E20">
        <w:t>Recommendations</w:t>
      </w:r>
    </w:p>
    <w:p w14:paraId="4DC998EA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1) Payment Integration Options</w:t>
      </w:r>
    </w:p>
    <w:p w14:paraId="49FC3414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Adopt </w:t>
      </w:r>
      <w:proofErr w:type="spellStart"/>
      <w:r w:rsidRPr="00EA0E20">
        <w:rPr>
          <w:b/>
          <w:bCs/>
        </w:rPr>
        <w:t>DocuSign</w:t>
      </w:r>
      <w:proofErr w:type="spellEnd"/>
      <w:r w:rsidRPr="00EA0E20">
        <w:rPr>
          <w:b/>
          <w:bCs/>
        </w:rPr>
        <w:t>-based invoicing</w:t>
      </w:r>
      <w:r w:rsidRPr="00EA0E20">
        <w:t xml:space="preserve"> (pre-populated, CM sign-off, e-signature) as the </w:t>
      </w:r>
      <w:r w:rsidRPr="00EA0E20">
        <w:rPr>
          <w:b/>
          <w:bCs/>
        </w:rPr>
        <w:t>primary</w:t>
      </w:r>
      <w:r w:rsidRPr="00EA0E20">
        <w:t xml:space="preserve"> method; keep </w:t>
      </w:r>
      <w:r w:rsidRPr="00EA0E20">
        <w:rPr>
          <w:b/>
          <w:bCs/>
        </w:rPr>
        <w:t>email/PDF</w:t>
      </w:r>
      <w:r w:rsidRPr="00EA0E20">
        <w:t xml:space="preserve"> as a </w:t>
      </w:r>
      <w:r w:rsidRPr="00EA0E20">
        <w:rPr>
          <w:b/>
          <w:bCs/>
        </w:rPr>
        <w:t>fallback</w:t>
      </w:r>
      <w:r w:rsidRPr="00EA0E20">
        <w:t xml:space="preserve">; plan a </w:t>
      </w:r>
      <w:r w:rsidRPr="00EA0E20">
        <w:rPr>
          <w:b/>
          <w:bCs/>
        </w:rPr>
        <w:t>self-service portal</w:t>
      </w:r>
      <w:r w:rsidRPr="00EA0E20">
        <w:t xml:space="preserve"> as a </w:t>
      </w:r>
      <w:r w:rsidRPr="00EA0E20">
        <w:rPr>
          <w:b/>
          <w:bCs/>
        </w:rPr>
        <w:t>Phase-2</w:t>
      </w:r>
      <w:r w:rsidRPr="00EA0E20">
        <w:t xml:space="preserve"> enhancement.</w:t>
      </w:r>
    </w:p>
    <w:p w14:paraId="6B66D2C2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Fastest to standardize and audit; reduces errors; simplest for landlords today while leaving a path to a portal later.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On-time payments ↑; exceptions ↓; landlord satisfaction (invoice experience) ≥ “good”.</w:t>
      </w:r>
    </w:p>
    <w:p w14:paraId="62B0411A" w14:textId="77777777" w:rsidR="00EA0E20" w:rsidRPr="00EA0E20" w:rsidRDefault="00EA0E20" w:rsidP="00EA0E20">
      <w:pPr>
        <w:spacing w:after="0"/>
      </w:pPr>
      <w:r w:rsidRPr="00EA0E20">
        <w:pict w14:anchorId="51F2B8D9">
          <v:rect id="_x0000_i1091" style="width:0;height:1.5pt" o:hralign="center" o:hrstd="t" o:hr="t" fillcolor="#a0a0a0" stroked="f"/>
        </w:pict>
      </w:r>
    </w:p>
    <w:p w14:paraId="1EBE808D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2) Landlord Outreach Email SOP (Link-Tracking)</w:t>
      </w:r>
    </w:p>
    <w:p w14:paraId="0D566F9A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Run a </w:t>
      </w:r>
      <w:r w:rsidRPr="00EA0E20">
        <w:rPr>
          <w:b/>
          <w:bCs/>
        </w:rPr>
        <w:t>behavior-triggered</w:t>
      </w:r>
      <w:r w:rsidRPr="00EA0E20">
        <w:t xml:space="preserve"> email program with three tracks: </w:t>
      </w:r>
      <w:r w:rsidRPr="00EA0E20">
        <w:rPr>
          <w:b/>
          <w:bCs/>
        </w:rPr>
        <w:t>unopened</w:t>
      </w:r>
      <w:r w:rsidRPr="00EA0E20">
        <w:t xml:space="preserve">, </w:t>
      </w:r>
      <w:r w:rsidRPr="00EA0E20">
        <w:rPr>
          <w:b/>
          <w:bCs/>
        </w:rPr>
        <w:t>opened/no click</w:t>
      </w:r>
      <w:r w:rsidRPr="00EA0E20">
        <w:t xml:space="preserve">, </w:t>
      </w:r>
      <w:r w:rsidRPr="00EA0E20">
        <w:rPr>
          <w:b/>
          <w:bCs/>
        </w:rPr>
        <w:t>clicked/no completion</w:t>
      </w:r>
      <w:r w:rsidRPr="00EA0E20">
        <w:t>. Track link activity to drive follow-ups.</w:t>
      </w:r>
    </w:p>
    <w:p w14:paraId="48041A45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Focuses staff time where it matters and converts more landlords with targeted nudges.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</w:t>
      </w:r>
      <w:proofErr w:type="spellStart"/>
      <w:r w:rsidRPr="00EA0E20">
        <w:t>Open→click</w:t>
      </w:r>
      <w:proofErr w:type="spellEnd"/>
      <w:r w:rsidRPr="00EA0E20">
        <w:t xml:space="preserve"> rate ↑; </w:t>
      </w:r>
      <w:proofErr w:type="spellStart"/>
      <w:r w:rsidRPr="00EA0E20">
        <w:t>click→form-start</w:t>
      </w:r>
      <w:proofErr w:type="spellEnd"/>
      <w:r w:rsidRPr="00EA0E20">
        <w:t xml:space="preserve"> rate ↑; unsubscribes stable/low.</w:t>
      </w:r>
    </w:p>
    <w:p w14:paraId="6070B32A" w14:textId="77777777" w:rsidR="00EA0E20" w:rsidRPr="00EA0E20" w:rsidRDefault="00EA0E20" w:rsidP="00EA0E20">
      <w:pPr>
        <w:spacing w:after="0"/>
      </w:pPr>
      <w:r w:rsidRPr="00EA0E20">
        <w:pict w14:anchorId="67AA4AAD">
          <v:rect id="_x0000_i1092" style="width:0;height:1.5pt" o:hralign="center" o:hrstd="t" o:hr="t" fillcolor="#a0a0a0" stroked="f"/>
        </w:pict>
      </w:r>
    </w:p>
    <w:p w14:paraId="5E9633E3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3) Email Templates Pack (E1–E5)</w:t>
      </w:r>
    </w:p>
    <w:p w14:paraId="43517F4E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Create a </w:t>
      </w:r>
      <w:r w:rsidRPr="00EA0E20">
        <w:rPr>
          <w:b/>
          <w:bCs/>
        </w:rPr>
        <w:t>5-template pack</w:t>
      </w:r>
      <w:r w:rsidRPr="00EA0E20">
        <w:t xml:space="preserve"> covering: </w:t>
      </w:r>
      <w:r w:rsidRPr="00EA0E20">
        <w:rPr>
          <w:b/>
          <w:bCs/>
        </w:rPr>
        <w:t>Initial outreach</w:t>
      </w:r>
      <w:r w:rsidRPr="00EA0E20">
        <w:t xml:space="preserve">, </w:t>
      </w:r>
      <w:r w:rsidRPr="00EA0E20">
        <w:rPr>
          <w:b/>
          <w:bCs/>
        </w:rPr>
        <w:t>Reminder</w:t>
      </w:r>
      <w:r w:rsidRPr="00EA0E20">
        <w:t xml:space="preserve">, </w:t>
      </w:r>
      <w:r w:rsidRPr="00EA0E20">
        <w:rPr>
          <w:b/>
          <w:bCs/>
        </w:rPr>
        <w:t>Nudge</w:t>
      </w:r>
      <w:r w:rsidRPr="00EA0E20">
        <w:t xml:space="preserve">, </w:t>
      </w:r>
      <w:r w:rsidRPr="00EA0E20">
        <w:rPr>
          <w:b/>
          <w:bCs/>
        </w:rPr>
        <w:t>Hesitation-reassurance</w:t>
      </w:r>
      <w:r w:rsidRPr="00EA0E20">
        <w:t xml:space="preserve">, and </w:t>
      </w:r>
      <w:r w:rsidRPr="00EA0E20">
        <w:rPr>
          <w:b/>
          <w:bCs/>
        </w:rPr>
        <w:t>Thank-you/next steps</w:t>
      </w:r>
      <w:r w:rsidRPr="00EA0E20">
        <w:t>. Keep brand-consistent language across landlord and agency audiences.</w:t>
      </w:r>
    </w:p>
    <w:p w14:paraId="288DA622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Consistency and speed; enables A/B testing; reduces rewrite churn.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Template reuse rate ↑; </w:t>
      </w:r>
      <w:proofErr w:type="gramStart"/>
      <w:r w:rsidRPr="00EA0E20">
        <w:t>reply</w:t>
      </w:r>
      <w:proofErr w:type="gramEnd"/>
      <w:r w:rsidRPr="00EA0E20">
        <w:t xml:space="preserve"> quality ↑; time-to-send ↓.</w:t>
      </w:r>
    </w:p>
    <w:p w14:paraId="5D2B352D" w14:textId="77777777" w:rsidR="00EA0E20" w:rsidRPr="00EA0E20" w:rsidRDefault="00EA0E20" w:rsidP="00EA0E20">
      <w:pPr>
        <w:spacing w:after="0"/>
      </w:pPr>
      <w:r w:rsidRPr="00EA0E20">
        <w:pict w14:anchorId="0AFFB3A1">
          <v:rect id="_x0000_i1093" style="width:0;height:1.5pt" o:hralign="center" o:hrstd="t" o:hr="t" fillcolor="#a0a0a0" stroked="f"/>
        </w:pict>
      </w:r>
    </w:p>
    <w:p w14:paraId="5DA3DC7B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4) Email Campaign Tracker</w:t>
      </w:r>
    </w:p>
    <w:p w14:paraId="724E526B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Use a </w:t>
      </w:r>
      <w:r w:rsidRPr="00EA0E20">
        <w:rPr>
          <w:b/>
          <w:bCs/>
        </w:rPr>
        <w:t>single campaign tracker</w:t>
      </w:r>
      <w:r w:rsidRPr="00EA0E20">
        <w:t xml:space="preserve"> that mirrors the funnel (delivered → opened → clicked → completed), with unique contact IDs and campaign tags for easy roll-ups.</w:t>
      </w:r>
    </w:p>
    <w:p w14:paraId="41BCB6C0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Clear visibility from send to conversion; enables weekly reporting and list hygiene.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Reliable week-over-week funnel; duplicate outreach ↓.</w:t>
      </w:r>
    </w:p>
    <w:p w14:paraId="7FBBC288" w14:textId="77777777" w:rsidR="00EA0E20" w:rsidRPr="00EA0E20" w:rsidRDefault="00EA0E20" w:rsidP="00EA0E20">
      <w:pPr>
        <w:spacing w:after="0"/>
      </w:pPr>
      <w:r w:rsidRPr="00EA0E20">
        <w:pict w14:anchorId="0E9AE6BB">
          <v:rect id="_x0000_i1094" style="width:0;height:1.5pt" o:hralign="center" o:hrstd="t" o:hr="t" fillcolor="#a0a0a0" stroked="f"/>
        </w:pict>
      </w:r>
    </w:p>
    <w:p w14:paraId="6122D2FD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5) Program Enablement – Media &amp; Materials</w:t>
      </w:r>
    </w:p>
    <w:p w14:paraId="10053038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Record a short </w:t>
      </w:r>
      <w:r w:rsidRPr="00EA0E20">
        <w:rPr>
          <w:b/>
          <w:bCs/>
        </w:rPr>
        <w:t>voice-over video</w:t>
      </w:r>
      <w:r w:rsidRPr="00EA0E20">
        <w:t xml:space="preserve"> (by a recognizable TASC staff “face”) using the landlord and agency overview decks.</w:t>
      </w:r>
    </w:p>
    <w:p w14:paraId="321794EF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Humanizes outreach; improves trust and comprehension asynchronously.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Video watch-through rate; lift in response vs. email-only.</w:t>
      </w:r>
    </w:p>
    <w:p w14:paraId="4DB95E54" w14:textId="77777777" w:rsidR="00EA0E20" w:rsidRPr="00EA0E20" w:rsidRDefault="00EA0E20" w:rsidP="00EA0E20">
      <w:pPr>
        <w:spacing w:after="0"/>
      </w:pPr>
      <w:r w:rsidRPr="00EA0E20">
        <w:pict w14:anchorId="67925319">
          <v:rect id="_x0000_i1095" style="width:0;height:1.5pt" o:hralign="center" o:hrstd="t" o:hr="t" fillcolor="#a0a0a0" stroked="f"/>
        </w:pict>
      </w:r>
    </w:p>
    <w:p w14:paraId="5B649D9F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6) Document Portal</w:t>
      </w:r>
    </w:p>
    <w:p w14:paraId="3DFFC630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lastRenderedPageBreak/>
        <w:t>Recommendation:</w:t>
      </w:r>
      <w:r w:rsidRPr="00EA0E20">
        <w:br/>
        <w:t xml:space="preserve">Stand up a </w:t>
      </w:r>
      <w:r w:rsidRPr="00EA0E20">
        <w:rPr>
          <w:b/>
          <w:bCs/>
        </w:rPr>
        <w:t>central document portal</w:t>
      </w:r>
      <w:r w:rsidRPr="00EA0E20">
        <w:t xml:space="preserve"> (read-only for public docs; secure upload for forms) and make it the single source of truth for partners.</w:t>
      </w:r>
    </w:p>
    <w:p w14:paraId="1862E8B8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Fewer email attachments; better version control; easier onboarding.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Portal adoption rate; “request for copy” emails ↓.</w:t>
      </w:r>
    </w:p>
    <w:p w14:paraId="2586A70C" w14:textId="77777777" w:rsidR="00EA0E20" w:rsidRPr="00EA0E20" w:rsidRDefault="00EA0E20" w:rsidP="00EA0E20">
      <w:pPr>
        <w:spacing w:after="0"/>
      </w:pPr>
      <w:r w:rsidRPr="00EA0E20">
        <w:pict w14:anchorId="738AC4A4">
          <v:rect id="_x0000_i1096" style="width:0;height:1.5pt" o:hralign="center" o:hrstd="t" o:hr="t" fillcolor="#a0a0a0" stroked="f"/>
        </w:pict>
      </w:r>
    </w:p>
    <w:p w14:paraId="39C346C9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7) KPI Visibility</w:t>
      </w:r>
    </w:p>
    <w:p w14:paraId="137F552E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Publish the </w:t>
      </w:r>
      <w:r w:rsidRPr="00EA0E20">
        <w:rPr>
          <w:b/>
          <w:bCs/>
        </w:rPr>
        <w:t>approved KPI list</w:t>
      </w:r>
      <w:r w:rsidRPr="00EA0E20">
        <w:t xml:space="preserve"> (process metrics first) to partners and keep it pinned in the portal and onboarding packets.</w:t>
      </w:r>
    </w:p>
    <w:p w14:paraId="16F3761E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Aligns expectations; supports continuous improvement without debating the yardstick every week.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Fewer metric disputes; faster unblock in reviews.</w:t>
      </w:r>
    </w:p>
    <w:p w14:paraId="15071D6A" w14:textId="77777777" w:rsidR="00EA0E20" w:rsidRPr="00EA0E20" w:rsidRDefault="00EA0E20" w:rsidP="00EA0E20">
      <w:pPr>
        <w:spacing w:after="0"/>
      </w:pPr>
      <w:r w:rsidRPr="00EA0E20">
        <w:pict w14:anchorId="2DA6AA43">
          <v:rect id="_x0000_i1097" style="width:0;height:1.5pt" o:hralign="center" o:hrstd="t" o:hr="t" fillcolor="#a0a0a0" stroked="f"/>
        </w:pict>
      </w:r>
    </w:p>
    <w:p w14:paraId="4D002E0B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8) Rental Payment Tracking</w:t>
      </w:r>
    </w:p>
    <w:p w14:paraId="1AF3413A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Maintain a </w:t>
      </w:r>
      <w:r w:rsidRPr="00EA0E20">
        <w:rPr>
          <w:b/>
          <w:bCs/>
        </w:rPr>
        <w:t>lightweight rental payment tracking mechanism</w:t>
      </w:r>
      <w:r w:rsidRPr="00EA0E20">
        <w:t xml:space="preserve"> aligned to invoices (status, amount, period, verification date, CM sign-off).</w:t>
      </w:r>
    </w:p>
    <w:p w14:paraId="011A10C3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Ensures pay/verification integrity; speeds reconciliation and landlord follow-up.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Reconciliation time ↓; payment disputes ↓.</w:t>
      </w:r>
    </w:p>
    <w:p w14:paraId="6001AF47" w14:textId="77777777" w:rsidR="00EA0E20" w:rsidRPr="00EA0E20" w:rsidRDefault="00EA0E20" w:rsidP="00EA0E20">
      <w:pPr>
        <w:spacing w:after="0"/>
      </w:pPr>
      <w:r w:rsidRPr="00EA0E20">
        <w:pict w14:anchorId="6DDE885B">
          <v:rect id="_x0000_i1098" style="width:0;height:1.5pt" o:hralign="center" o:hrstd="t" o:hr="t" fillcolor="#a0a0a0" stroked="f"/>
        </w:pict>
      </w:r>
    </w:p>
    <w:p w14:paraId="3BAE179A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9) Evaluation Component (Pilot)</w:t>
      </w:r>
    </w:p>
    <w:p w14:paraId="20CC47F6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Bake in an </w:t>
      </w:r>
      <w:r w:rsidRPr="00EA0E20">
        <w:rPr>
          <w:b/>
          <w:bCs/>
        </w:rPr>
        <w:t>evaluation track</w:t>
      </w:r>
      <w:r w:rsidRPr="00EA0E20">
        <w:t xml:space="preserve">: confirm whether </w:t>
      </w:r>
      <w:r w:rsidRPr="00EA0E20">
        <w:rPr>
          <w:b/>
          <w:bCs/>
        </w:rPr>
        <w:t>KPIs are met</w:t>
      </w:r>
      <w:r w:rsidRPr="00EA0E20">
        <w:t xml:space="preserve"> and collect </w:t>
      </w:r>
      <w:r w:rsidRPr="00EA0E20">
        <w:rPr>
          <w:b/>
          <w:bCs/>
        </w:rPr>
        <w:t>impact/feedback</w:t>
      </w:r>
      <w:r w:rsidRPr="00EA0E20">
        <w:t xml:space="preserve"> from clients, housing providers, and service agencies.</w:t>
      </w:r>
    </w:p>
    <w:p w14:paraId="57F17A1D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Demonstrates outcomes for Steering; identifies policy and practice improvements early.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Two structured feedback cycles completed; clear Year-2 change log.</w:t>
      </w:r>
    </w:p>
    <w:p w14:paraId="65E68AE4" w14:textId="77777777" w:rsidR="00EA0E20" w:rsidRPr="00EA0E20" w:rsidRDefault="00EA0E20" w:rsidP="00EA0E20">
      <w:pPr>
        <w:spacing w:after="0"/>
      </w:pPr>
      <w:r w:rsidRPr="00EA0E20">
        <w:pict w14:anchorId="0D21F7DC">
          <v:rect id="_x0000_i1099" style="width:0;height:1.5pt" o:hralign="center" o:hrstd="t" o:hr="t" fillcolor="#a0a0a0" stroked="f"/>
        </w:pict>
      </w:r>
    </w:p>
    <w:p w14:paraId="586B3D4B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10) Language Access</w:t>
      </w:r>
    </w:p>
    <w:p w14:paraId="251B58BD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Staff the hotline with at least one </w:t>
      </w:r>
      <w:r w:rsidRPr="00EA0E20">
        <w:rPr>
          <w:b/>
          <w:bCs/>
        </w:rPr>
        <w:t>bi-lingual (Spanish-speaking) triage specialist</w:t>
      </w:r>
      <w:r w:rsidRPr="00EA0E20">
        <w:t xml:space="preserve"> and ensure </w:t>
      </w:r>
      <w:r w:rsidRPr="00EA0E20">
        <w:rPr>
          <w:b/>
          <w:bCs/>
        </w:rPr>
        <w:t>bi-lingual front-line coverage</w:t>
      </w:r>
      <w:r w:rsidRPr="00EA0E20">
        <w:t xml:space="preserve"> in client-facing roles.</w:t>
      </w:r>
    </w:p>
    <w:p w14:paraId="2528131E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Lowers access barriers; improves crisis handling and satisfaction.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Reduced call transfers; improved satisfaction among Spanish-speaking callers.</w:t>
      </w:r>
    </w:p>
    <w:p w14:paraId="0D72322E" w14:textId="77777777" w:rsidR="00EA0E20" w:rsidRPr="00EA0E20" w:rsidRDefault="00EA0E20" w:rsidP="00EA0E20">
      <w:pPr>
        <w:spacing w:after="0"/>
      </w:pPr>
      <w:r w:rsidRPr="00EA0E20">
        <w:pict w14:anchorId="6B2E5C81">
          <v:rect id="_x0000_i1100" style="width:0;height:1.5pt" o:hralign="center" o:hrstd="t" o:hr="t" fillcolor="#a0a0a0" stroked="f"/>
        </w:pict>
      </w:r>
    </w:p>
    <w:p w14:paraId="70FBBEBD" w14:textId="77777777" w:rsidR="00EA0E20" w:rsidRPr="00EA0E20" w:rsidRDefault="00EA0E20" w:rsidP="00EA0E20">
      <w:pPr>
        <w:spacing w:after="0"/>
        <w:rPr>
          <w:b/>
          <w:bCs/>
        </w:rPr>
      </w:pPr>
      <w:r w:rsidRPr="00EA0E20">
        <w:rPr>
          <w:b/>
          <w:bCs/>
        </w:rPr>
        <w:t>11) Multi-Language Outreach</w:t>
      </w:r>
    </w:p>
    <w:p w14:paraId="04D14310" w14:textId="77777777" w:rsidR="00EA0E20" w:rsidRPr="00EA0E20" w:rsidRDefault="00EA0E20" w:rsidP="00EA0E20">
      <w:pPr>
        <w:spacing w:after="0"/>
      </w:pPr>
      <w:r w:rsidRPr="00EA0E20">
        <w:rPr>
          <w:b/>
          <w:bCs/>
        </w:rPr>
        <w:t>Recommendation:</w:t>
      </w:r>
      <w:r w:rsidRPr="00EA0E20">
        <w:br/>
        <w:t xml:space="preserve">Produce </w:t>
      </w:r>
      <w:r w:rsidRPr="00EA0E20">
        <w:rPr>
          <w:b/>
          <w:bCs/>
        </w:rPr>
        <w:t>Spanish (and other high-need language)</w:t>
      </w:r>
      <w:r w:rsidRPr="00EA0E20">
        <w:t xml:space="preserve"> versions of key materials (flyers, FAQs, landing pages, email templates).</w:t>
      </w:r>
    </w:p>
    <w:p w14:paraId="052B6C3E" w14:textId="33293F27" w:rsidR="00EA0E20" w:rsidRDefault="00EA0E20" w:rsidP="00EA0E20">
      <w:pPr>
        <w:spacing w:after="0"/>
      </w:pPr>
      <w:r w:rsidRPr="00EA0E20">
        <w:rPr>
          <w:b/>
          <w:bCs/>
        </w:rPr>
        <w:t>Why this:</w:t>
      </w:r>
      <w:r w:rsidRPr="00EA0E20">
        <w:t xml:space="preserve"> Equity and reach; better comprehension; higher completion rates.</w:t>
      </w:r>
      <w:r w:rsidRPr="00EA0E20">
        <w:br/>
      </w:r>
      <w:r w:rsidRPr="00EA0E20">
        <w:rPr>
          <w:b/>
          <w:bCs/>
        </w:rPr>
        <w:t>Success signals:</w:t>
      </w:r>
      <w:r w:rsidRPr="00EA0E20">
        <w:t xml:space="preserve"> Uptake in non-English inquiries and completions; fewer clarification calls.</w:t>
      </w:r>
    </w:p>
    <w:sectPr w:rsidR="00EA0E20" w:rsidSect="00EA0E20">
      <w:pgSz w:w="12240" w:h="15840"/>
      <w:pgMar w:top="18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20"/>
    <w:rsid w:val="00A80649"/>
    <w:rsid w:val="00E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E74C"/>
  <w15:chartTrackingRefBased/>
  <w15:docId w15:val="{040DD078-6E15-413A-AD2B-C2A6977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 K</dc:creator>
  <cp:keywords/>
  <dc:description/>
  <cp:lastModifiedBy>Jagadeesh G K</cp:lastModifiedBy>
  <cp:revision>1</cp:revision>
  <dcterms:created xsi:type="dcterms:W3CDTF">2025-10-02T16:45:00Z</dcterms:created>
  <dcterms:modified xsi:type="dcterms:W3CDTF">2025-10-02T16:47:00Z</dcterms:modified>
</cp:coreProperties>
</file>