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D0BB0" w14:textId="77777777" w:rsidR="00547221" w:rsidRPr="00547221" w:rsidRDefault="00547221" w:rsidP="00547221">
      <w:pPr>
        <w:rPr>
          <w:b/>
          <w:bCs/>
        </w:rPr>
      </w:pPr>
      <w:r w:rsidRPr="00547221">
        <w:rPr>
          <w:b/>
          <w:bCs/>
        </w:rPr>
        <w:t>Stabilization and Ongoing Supports SOP</w:t>
      </w:r>
    </w:p>
    <w:p w14:paraId="5E664E81" w14:textId="77777777" w:rsidR="00547221" w:rsidRPr="00547221" w:rsidRDefault="00547221" w:rsidP="00547221">
      <w:r w:rsidRPr="00547221">
        <w:rPr>
          <w:i/>
          <w:iCs/>
        </w:rPr>
        <w:t>B2H Program – Draft Standard Operating Procedure</w:t>
      </w:r>
    </w:p>
    <w:p w14:paraId="15DE9677" w14:textId="77777777" w:rsidR="00547221" w:rsidRPr="00547221" w:rsidRDefault="00547221" w:rsidP="00547221">
      <w:r w:rsidRPr="00547221">
        <w:pict w14:anchorId="01F4336F">
          <v:rect id="_x0000_i1067" style="width:0;height:1.5pt" o:hralign="center" o:hrstd="t" o:hr="t" fillcolor="#a0a0a0" stroked="f"/>
        </w:pict>
      </w:r>
    </w:p>
    <w:p w14:paraId="173F006A" w14:textId="77777777" w:rsidR="00547221" w:rsidRPr="00547221" w:rsidRDefault="00547221" w:rsidP="00547221">
      <w:pPr>
        <w:rPr>
          <w:b/>
          <w:bCs/>
        </w:rPr>
      </w:pPr>
      <w:r w:rsidRPr="00547221">
        <w:rPr>
          <w:b/>
          <w:bCs/>
        </w:rPr>
        <w:t>1. Purpose</w:t>
      </w:r>
    </w:p>
    <w:p w14:paraId="66FFAA49" w14:textId="77777777" w:rsidR="00547221" w:rsidRPr="00547221" w:rsidRDefault="00547221" w:rsidP="00547221">
      <w:r w:rsidRPr="00547221">
        <w:t xml:space="preserve">This SOP provides structured guidance for post-move-in stabilization and ongoing support </w:t>
      </w:r>
      <w:proofErr w:type="gramStart"/>
      <w:r w:rsidRPr="00547221">
        <w:t>of</w:t>
      </w:r>
      <w:proofErr w:type="gramEnd"/>
      <w:r w:rsidRPr="00547221">
        <w:t xml:space="preserve"> B2H participants. It outlines required case manager contact cadence, case conferencing protocols, and Individualized Service Plan (ISP) update processes. The goal is to promote housing stability, reduce risk of eviction or disengagement, and ensure participants are connected to appropriate supportive services.</w:t>
      </w:r>
    </w:p>
    <w:p w14:paraId="7934B32B" w14:textId="77777777" w:rsidR="00547221" w:rsidRPr="00547221" w:rsidRDefault="00547221" w:rsidP="00547221">
      <w:r w:rsidRPr="00547221">
        <w:pict w14:anchorId="1065CC05">
          <v:rect id="_x0000_i1068" style="width:0;height:1.5pt" o:hralign="center" o:hrstd="t" o:hr="t" fillcolor="#a0a0a0" stroked="f"/>
        </w:pict>
      </w:r>
    </w:p>
    <w:p w14:paraId="75CA741A" w14:textId="77777777" w:rsidR="00547221" w:rsidRPr="00547221" w:rsidRDefault="00547221" w:rsidP="00547221">
      <w:pPr>
        <w:rPr>
          <w:b/>
          <w:bCs/>
        </w:rPr>
      </w:pPr>
      <w:r w:rsidRPr="00547221">
        <w:rPr>
          <w:b/>
          <w:bCs/>
        </w:rPr>
        <w:t>2. Scope</w:t>
      </w:r>
    </w:p>
    <w:p w14:paraId="72D4F078" w14:textId="77777777" w:rsidR="00547221" w:rsidRPr="00547221" w:rsidRDefault="00547221" w:rsidP="00547221">
      <w:r w:rsidRPr="00547221">
        <w:t>This SOP applies to all case managers, supportive service providers, and program supervisors working with participants placed in Independent Supportive Housing (ISH) or Enhanced Supportive Housing (ESH).</w:t>
      </w:r>
    </w:p>
    <w:p w14:paraId="6E1A2281" w14:textId="77777777" w:rsidR="00547221" w:rsidRPr="00547221" w:rsidRDefault="00547221" w:rsidP="00547221">
      <w:r w:rsidRPr="00547221">
        <w:pict w14:anchorId="2C50931E">
          <v:rect id="_x0000_i1069" style="width:0;height:1.5pt" o:hralign="center" o:hrstd="t" o:hr="t" fillcolor="#a0a0a0" stroked="f"/>
        </w:pict>
      </w:r>
    </w:p>
    <w:p w14:paraId="7BAA92E4" w14:textId="77777777" w:rsidR="00547221" w:rsidRPr="00547221" w:rsidRDefault="00547221" w:rsidP="00547221">
      <w:pPr>
        <w:rPr>
          <w:b/>
          <w:bCs/>
        </w:rPr>
      </w:pPr>
      <w:r w:rsidRPr="00547221">
        <w:rPr>
          <w:b/>
          <w:bCs/>
        </w:rPr>
        <w:t>3. Contact Cadence</w:t>
      </w:r>
    </w:p>
    <w:p w14:paraId="59D2218C" w14:textId="77777777" w:rsidR="00547221" w:rsidRPr="00547221" w:rsidRDefault="00547221" w:rsidP="00547221">
      <w:pPr>
        <w:rPr>
          <w:b/>
          <w:bCs/>
        </w:rPr>
      </w:pPr>
      <w:r w:rsidRPr="00547221">
        <w:rPr>
          <w:b/>
          <w:bCs/>
        </w:rPr>
        <w:t>Independent Supportive Housing (ISH)</w:t>
      </w:r>
    </w:p>
    <w:p w14:paraId="6D5DE746" w14:textId="77777777" w:rsidR="00547221" w:rsidRPr="00547221" w:rsidRDefault="00547221" w:rsidP="00547221">
      <w:pPr>
        <w:numPr>
          <w:ilvl w:val="0"/>
          <w:numId w:val="1"/>
        </w:numPr>
      </w:pPr>
      <w:r w:rsidRPr="00547221">
        <w:rPr>
          <w:b/>
          <w:bCs/>
        </w:rPr>
        <w:t>Week 1–4 (Initial Stabilization):</w:t>
      </w:r>
    </w:p>
    <w:p w14:paraId="467E6C74" w14:textId="77777777" w:rsidR="00547221" w:rsidRPr="00547221" w:rsidRDefault="00547221" w:rsidP="00547221">
      <w:pPr>
        <w:numPr>
          <w:ilvl w:val="1"/>
          <w:numId w:val="1"/>
        </w:numPr>
      </w:pPr>
      <w:r w:rsidRPr="00547221">
        <w:t xml:space="preserve">Contact within </w:t>
      </w:r>
      <w:r w:rsidRPr="00547221">
        <w:rPr>
          <w:b/>
          <w:bCs/>
        </w:rPr>
        <w:t>48 hours of move-in</w:t>
      </w:r>
      <w:r w:rsidRPr="00547221">
        <w:t xml:space="preserve"> (in-person or virtual).</w:t>
      </w:r>
    </w:p>
    <w:p w14:paraId="7B137A13" w14:textId="77777777" w:rsidR="00547221" w:rsidRPr="00547221" w:rsidRDefault="00547221" w:rsidP="00547221">
      <w:pPr>
        <w:numPr>
          <w:ilvl w:val="1"/>
          <w:numId w:val="1"/>
        </w:numPr>
      </w:pPr>
      <w:r w:rsidRPr="00547221">
        <w:rPr>
          <w:b/>
          <w:bCs/>
        </w:rPr>
        <w:t>Weekly check-ins</w:t>
      </w:r>
      <w:r w:rsidRPr="00547221">
        <w:t xml:space="preserve"> for the first 30 days.</w:t>
      </w:r>
    </w:p>
    <w:p w14:paraId="353F263C" w14:textId="77777777" w:rsidR="00547221" w:rsidRPr="00547221" w:rsidRDefault="00547221" w:rsidP="00547221">
      <w:pPr>
        <w:numPr>
          <w:ilvl w:val="1"/>
          <w:numId w:val="1"/>
        </w:numPr>
      </w:pPr>
      <w:r w:rsidRPr="00547221">
        <w:t>Complete stabilization notes (Week 1, 2, 4).</w:t>
      </w:r>
    </w:p>
    <w:p w14:paraId="52AAA509" w14:textId="77777777" w:rsidR="00547221" w:rsidRPr="00547221" w:rsidRDefault="00547221" w:rsidP="00547221">
      <w:pPr>
        <w:numPr>
          <w:ilvl w:val="0"/>
          <w:numId w:val="1"/>
        </w:numPr>
      </w:pPr>
      <w:r w:rsidRPr="00547221">
        <w:rPr>
          <w:b/>
          <w:bCs/>
        </w:rPr>
        <w:t>Ongoing (Month 2+):</w:t>
      </w:r>
    </w:p>
    <w:p w14:paraId="778A30EB" w14:textId="77777777" w:rsidR="00547221" w:rsidRPr="00547221" w:rsidRDefault="00547221" w:rsidP="00547221">
      <w:pPr>
        <w:numPr>
          <w:ilvl w:val="1"/>
          <w:numId w:val="1"/>
        </w:numPr>
      </w:pPr>
      <w:r w:rsidRPr="00547221">
        <w:rPr>
          <w:b/>
          <w:bCs/>
        </w:rPr>
        <w:t>Bi-weekly contacts</w:t>
      </w:r>
      <w:r w:rsidRPr="00547221">
        <w:t xml:space="preserve"> (minimum of 2 per month).</w:t>
      </w:r>
    </w:p>
    <w:p w14:paraId="0B83A1BC" w14:textId="77777777" w:rsidR="00547221" w:rsidRPr="00547221" w:rsidRDefault="00547221" w:rsidP="00547221">
      <w:pPr>
        <w:numPr>
          <w:ilvl w:val="1"/>
          <w:numId w:val="1"/>
        </w:numPr>
      </w:pPr>
      <w:r w:rsidRPr="00547221">
        <w:t xml:space="preserve">At least </w:t>
      </w:r>
      <w:r w:rsidRPr="00547221">
        <w:rPr>
          <w:b/>
          <w:bCs/>
        </w:rPr>
        <w:t xml:space="preserve">1 in-person </w:t>
      </w:r>
      <w:proofErr w:type="gramStart"/>
      <w:r w:rsidRPr="00547221">
        <w:rPr>
          <w:b/>
          <w:bCs/>
        </w:rPr>
        <w:t>visit</w:t>
      </w:r>
      <w:proofErr w:type="gramEnd"/>
      <w:r w:rsidRPr="00547221">
        <w:t xml:space="preserve"> every 30 days.</w:t>
      </w:r>
    </w:p>
    <w:p w14:paraId="53E04E3C" w14:textId="77777777" w:rsidR="00547221" w:rsidRPr="00547221" w:rsidRDefault="00547221" w:rsidP="00547221">
      <w:pPr>
        <w:numPr>
          <w:ilvl w:val="1"/>
          <w:numId w:val="1"/>
        </w:numPr>
      </w:pPr>
      <w:r w:rsidRPr="00547221">
        <w:t xml:space="preserve">Hotline logs </w:t>
      </w:r>
      <w:proofErr w:type="gramStart"/>
      <w:r w:rsidRPr="00547221">
        <w:t>reviewed</w:t>
      </w:r>
      <w:proofErr w:type="gramEnd"/>
      <w:r w:rsidRPr="00547221">
        <w:t xml:space="preserve"> monthly for additional follow-up.</w:t>
      </w:r>
    </w:p>
    <w:p w14:paraId="5F2642B0" w14:textId="77777777" w:rsidR="00547221" w:rsidRPr="00547221" w:rsidRDefault="00547221" w:rsidP="00547221">
      <w:pPr>
        <w:rPr>
          <w:b/>
          <w:bCs/>
        </w:rPr>
      </w:pPr>
      <w:r w:rsidRPr="00547221">
        <w:rPr>
          <w:b/>
          <w:bCs/>
        </w:rPr>
        <w:t>Enhanced Supportive Housing (ESH)</w:t>
      </w:r>
    </w:p>
    <w:p w14:paraId="59D9538B" w14:textId="77777777" w:rsidR="00547221" w:rsidRPr="00547221" w:rsidRDefault="00547221" w:rsidP="00547221">
      <w:pPr>
        <w:numPr>
          <w:ilvl w:val="0"/>
          <w:numId w:val="2"/>
        </w:numPr>
      </w:pPr>
      <w:r w:rsidRPr="00547221">
        <w:rPr>
          <w:b/>
          <w:bCs/>
        </w:rPr>
        <w:t>Week 1–4 (Initial Stabilization):</w:t>
      </w:r>
    </w:p>
    <w:p w14:paraId="0166F423" w14:textId="77777777" w:rsidR="00547221" w:rsidRPr="00547221" w:rsidRDefault="00547221" w:rsidP="00547221">
      <w:pPr>
        <w:numPr>
          <w:ilvl w:val="1"/>
          <w:numId w:val="2"/>
        </w:numPr>
      </w:pPr>
      <w:r w:rsidRPr="00547221">
        <w:t xml:space="preserve">Contact within </w:t>
      </w:r>
      <w:r w:rsidRPr="00547221">
        <w:rPr>
          <w:b/>
          <w:bCs/>
        </w:rPr>
        <w:t>24 hours of move-in</w:t>
      </w:r>
      <w:r w:rsidRPr="00547221">
        <w:t>.</w:t>
      </w:r>
    </w:p>
    <w:p w14:paraId="65B080C2" w14:textId="77777777" w:rsidR="00547221" w:rsidRPr="00547221" w:rsidRDefault="00547221" w:rsidP="00547221">
      <w:pPr>
        <w:numPr>
          <w:ilvl w:val="1"/>
          <w:numId w:val="2"/>
        </w:numPr>
      </w:pPr>
      <w:r w:rsidRPr="00547221">
        <w:rPr>
          <w:b/>
          <w:bCs/>
        </w:rPr>
        <w:lastRenderedPageBreak/>
        <w:t>Twice-weekly check-ins</w:t>
      </w:r>
      <w:r w:rsidRPr="00547221">
        <w:t xml:space="preserve"> during the first 30 days (at least 1 in-person).</w:t>
      </w:r>
    </w:p>
    <w:p w14:paraId="3F488C76" w14:textId="77777777" w:rsidR="00547221" w:rsidRPr="00547221" w:rsidRDefault="00547221" w:rsidP="00547221">
      <w:pPr>
        <w:numPr>
          <w:ilvl w:val="1"/>
          <w:numId w:val="2"/>
        </w:numPr>
      </w:pPr>
      <w:r w:rsidRPr="00547221">
        <w:t>Stabilization notes at Week 1, 2, and 4.</w:t>
      </w:r>
    </w:p>
    <w:p w14:paraId="5D416514" w14:textId="77777777" w:rsidR="00547221" w:rsidRPr="00547221" w:rsidRDefault="00547221" w:rsidP="00547221">
      <w:pPr>
        <w:numPr>
          <w:ilvl w:val="0"/>
          <w:numId w:val="2"/>
        </w:numPr>
      </w:pPr>
      <w:r w:rsidRPr="00547221">
        <w:rPr>
          <w:b/>
          <w:bCs/>
        </w:rPr>
        <w:t>Ongoing (Month 2+):</w:t>
      </w:r>
    </w:p>
    <w:p w14:paraId="30CFA4C8" w14:textId="77777777" w:rsidR="00547221" w:rsidRPr="00547221" w:rsidRDefault="00547221" w:rsidP="00547221">
      <w:pPr>
        <w:numPr>
          <w:ilvl w:val="1"/>
          <w:numId w:val="2"/>
        </w:numPr>
      </w:pPr>
      <w:r w:rsidRPr="00547221">
        <w:rPr>
          <w:b/>
          <w:bCs/>
        </w:rPr>
        <w:t>Weekly contacts</w:t>
      </w:r>
      <w:r w:rsidRPr="00547221">
        <w:t xml:space="preserve"> (at least 2 </w:t>
      </w:r>
      <w:proofErr w:type="gramStart"/>
      <w:r w:rsidRPr="00547221">
        <w:t>in-person</w:t>
      </w:r>
      <w:proofErr w:type="gramEnd"/>
      <w:r w:rsidRPr="00547221">
        <w:t xml:space="preserve"> per month).</w:t>
      </w:r>
    </w:p>
    <w:p w14:paraId="28F15171" w14:textId="77777777" w:rsidR="00547221" w:rsidRPr="00547221" w:rsidRDefault="00547221" w:rsidP="00547221">
      <w:pPr>
        <w:numPr>
          <w:ilvl w:val="1"/>
          <w:numId w:val="2"/>
        </w:numPr>
      </w:pPr>
      <w:r w:rsidRPr="00547221">
        <w:t>Hotline usage tracked daily; any urgent calls require same-day follow-up.</w:t>
      </w:r>
    </w:p>
    <w:p w14:paraId="4CCE2C26" w14:textId="77777777" w:rsidR="00547221" w:rsidRPr="00547221" w:rsidRDefault="00547221" w:rsidP="00547221">
      <w:pPr>
        <w:numPr>
          <w:ilvl w:val="1"/>
          <w:numId w:val="2"/>
        </w:numPr>
      </w:pPr>
      <w:r w:rsidRPr="00547221">
        <w:t>More frequent visits can be scheduled based on risk level or clinical judgment.</w:t>
      </w:r>
    </w:p>
    <w:p w14:paraId="1C808E51" w14:textId="77777777" w:rsidR="00547221" w:rsidRPr="00547221" w:rsidRDefault="00547221" w:rsidP="00547221">
      <w:r w:rsidRPr="00547221">
        <w:pict w14:anchorId="2A28B254">
          <v:rect id="_x0000_i1070" style="width:0;height:1.5pt" o:hralign="center" o:hrstd="t" o:hr="t" fillcolor="#a0a0a0" stroked="f"/>
        </w:pict>
      </w:r>
    </w:p>
    <w:p w14:paraId="0AE06B1B" w14:textId="77777777" w:rsidR="00547221" w:rsidRPr="00547221" w:rsidRDefault="00547221" w:rsidP="00547221">
      <w:pPr>
        <w:rPr>
          <w:b/>
          <w:bCs/>
        </w:rPr>
      </w:pPr>
      <w:r w:rsidRPr="00547221">
        <w:rPr>
          <w:b/>
          <w:bCs/>
        </w:rPr>
        <w:t>4. Case Conferencing</w:t>
      </w:r>
    </w:p>
    <w:p w14:paraId="5E79AEB1" w14:textId="77777777" w:rsidR="00547221" w:rsidRPr="00547221" w:rsidRDefault="00547221" w:rsidP="00547221">
      <w:pPr>
        <w:numPr>
          <w:ilvl w:val="0"/>
          <w:numId w:val="3"/>
        </w:numPr>
      </w:pPr>
      <w:r w:rsidRPr="00547221">
        <w:rPr>
          <w:b/>
          <w:bCs/>
        </w:rPr>
        <w:t>Frequency:</w:t>
      </w:r>
    </w:p>
    <w:p w14:paraId="7D2FABDE" w14:textId="77777777" w:rsidR="00547221" w:rsidRPr="00547221" w:rsidRDefault="00547221" w:rsidP="00547221">
      <w:pPr>
        <w:numPr>
          <w:ilvl w:val="1"/>
          <w:numId w:val="3"/>
        </w:numPr>
      </w:pPr>
      <w:r w:rsidRPr="00547221">
        <w:t xml:space="preserve">ISH: At least </w:t>
      </w:r>
      <w:r w:rsidRPr="00547221">
        <w:rPr>
          <w:b/>
          <w:bCs/>
        </w:rPr>
        <w:t>quarterly</w:t>
      </w:r>
      <w:r w:rsidRPr="00547221">
        <w:t xml:space="preserve"> (every 90 days).</w:t>
      </w:r>
    </w:p>
    <w:p w14:paraId="28E14F3F" w14:textId="77777777" w:rsidR="00547221" w:rsidRPr="00547221" w:rsidRDefault="00547221" w:rsidP="00547221">
      <w:pPr>
        <w:numPr>
          <w:ilvl w:val="1"/>
          <w:numId w:val="3"/>
        </w:numPr>
      </w:pPr>
      <w:r w:rsidRPr="00547221">
        <w:t xml:space="preserve">ESH: At least </w:t>
      </w:r>
      <w:r w:rsidRPr="00547221">
        <w:rPr>
          <w:b/>
          <w:bCs/>
        </w:rPr>
        <w:t>monthly</w:t>
      </w:r>
      <w:r w:rsidRPr="00547221">
        <w:t xml:space="preserve"> (every 30 days).</w:t>
      </w:r>
    </w:p>
    <w:p w14:paraId="66A9F76E" w14:textId="77777777" w:rsidR="00547221" w:rsidRPr="00547221" w:rsidRDefault="00547221" w:rsidP="00547221">
      <w:pPr>
        <w:numPr>
          <w:ilvl w:val="0"/>
          <w:numId w:val="3"/>
        </w:numPr>
      </w:pPr>
      <w:r w:rsidRPr="00547221">
        <w:rPr>
          <w:b/>
          <w:bCs/>
        </w:rPr>
        <w:t>Participants:</w:t>
      </w:r>
    </w:p>
    <w:p w14:paraId="2186251C" w14:textId="77777777" w:rsidR="00547221" w:rsidRPr="00547221" w:rsidRDefault="00547221" w:rsidP="00547221">
      <w:pPr>
        <w:numPr>
          <w:ilvl w:val="1"/>
          <w:numId w:val="3"/>
        </w:numPr>
      </w:pPr>
      <w:r w:rsidRPr="00547221">
        <w:t>Case Manager, Program Supervisor, Mental Health/Substance Use Provider (if applicable), and Landlord (as needed).</w:t>
      </w:r>
    </w:p>
    <w:p w14:paraId="324A5719" w14:textId="77777777" w:rsidR="00547221" w:rsidRPr="00547221" w:rsidRDefault="00547221" w:rsidP="00547221">
      <w:pPr>
        <w:numPr>
          <w:ilvl w:val="0"/>
          <w:numId w:val="3"/>
        </w:numPr>
      </w:pPr>
      <w:r w:rsidRPr="00547221">
        <w:rPr>
          <w:b/>
          <w:bCs/>
        </w:rPr>
        <w:t>Content:</w:t>
      </w:r>
    </w:p>
    <w:p w14:paraId="68FC2F33" w14:textId="77777777" w:rsidR="00547221" w:rsidRPr="00547221" w:rsidRDefault="00547221" w:rsidP="00547221">
      <w:pPr>
        <w:numPr>
          <w:ilvl w:val="1"/>
          <w:numId w:val="3"/>
        </w:numPr>
      </w:pPr>
      <w:r w:rsidRPr="00547221">
        <w:t>Review housing stability, lease compliance, and ISP progress.</w:t>
      </w:r>
    </w:p>
    <w:p w14:paraId="2DAB9E8E" w14:textId="77777777" w:rsidR="00547221" w:rsidRPr="00547221" w:rsidRDefault="00547221" w:rsidP="00547221">
      <w:pPr>
        <w:numPr>
          <w:ilvl w:val="1"/>
          <w:numId w:val="3"/>
        </w:numPr>
      </w:pPr>
      <w:r w:rsidRPr="00547221">
        <w:t>Identify emerging risks (substance use, behavioral health instability, landlord concerns).</w:t>
      </w:r>
    </w:p>
    <w:p w14:paraId="2BEE7E0F" w14:textId="77777777" w:rsidR="00547221" w:rsidRPr="00547221" w:rsidRDefault="00547221" w:rsidP="00547221">
      <w:pPr>
        <w:numPr>
          <w:ilvl w:val="1"/>
          <w:numId w:val="3"/>
        </w:numPr>
      </w:pPr>
      <w:r w:rsidRPr="00547221">
        <w:t xml:space="preserve">Develop intervention </w:t>
      </w:r>
      <w:proofErr w:type="gramStart"/>
      <w:r w:rsidRPr="00547221">
        <w:t>plan</w:t>
      </w:r>
      <w:proofErr w:type="gramEnd"/>
      <w:r w:rsidRPr="00547221">
        <w:t xml:space="preserve"> when issues arise.</w:t>
      </w:r>
    </w:p>
    <w:p w14:paraId="7766E26F" w14:textId="77777777" w:rsidR="00547221" w:rsidRPr="00547221" w:rsidRDefault="00547221" w:rsidP="00547221">
      <w:pPr>
        <w:numPr>
          <w:ilvl w:val="1"/>
          <w:numId w:val="3"/>
        </w:numPr>
      </w:pPr>
      <w:r w:rsidRPr="00547221">
        <w:t>Document outcomes in client record.</w:t>
      </w:r>
    </w:p>
    <w:p w14:paraId="4109A620" w14:textId="77777777" w:rsidR="00547221" w:rsidRPr="00547221" w:rsidRDefault="00547221" w:rsidP="00547221">
      <w:r w:rsidRPr="00547221">
        <w:pict w14:anchorId="764DFE7A">
          <v:rect id="_x0000_i1071" style="width:0;height:1.5pt" o:hralign="center" o:hrstd="t" o:hr="t" fillcolor="#a0a0a0" stroked="f"/>
        </w:pict>
      </w:r>
    </w:p>
    <w:p w14:paraId="2A36DF63" w14:textId="77777777" w:rsidR="00547221" w:rsidRPr="00547221" w:rsidRDefault="00547221" w:rsidP="00547221">
      <w:pPr>
        <w:rPr>
          <w:b/>
          <w:bCs/>
        </w:rPr>
      </w:pPr>
      <w:r w:rsidRPr="00547221">
        <w:rPr>
          <w:b/>
          <w:bCs/>
        </w:rPr>
        <w:t>5. ISP Updates</w:t>
      </w:r>
    </w:p>
    <w:p w14:paraId="16249091" w14:textId="77777777" w:rsidR="00547221" w:rsidRPr="00547221" w:rsidRDefault="00547221" w:rsidP="00547221">
      <w:pPr>
        <w:numPr>
          <w:ilvl w:val="0"/>
          <w:numId w:val="4"/>
        </w:numPr>
      </w:pPr>
      <w:r w:rsidRPr="00547221">
        <w:rPr>
          <w:b/>
          <w:bCs/>
        </w:rPr>
        <w:t>Initial ISP:</w:t>
      </w:r>
      <w:r w:rsidRPr="00547221">
        <w:t xml:space="preserve"> Completed during intake and finalized within 14 days of move-in.</w:t>
      </w:r>
    </w:p>
    <w:p w14:paraId="13CAB59D" w14:textId="77777777" w:rsidR="00547221" w:rsidRPr="00547221" w:rsidRDefault="00547221" w:rsidP="00547221">
      <w:pPr>
        <w:numPr>
          <w:ilvl w:val="0"/>
          <w:numId w:val="4"/>
        </w:numPr>
      </w:pPr>
      <w:r w:rsidRPr="00547221">
        <w:rPr>
          <w:b/>
          <w:bCs/>
        </w:rPr>
        <w:t>Review Frequency:</w:t>
      </w:r>
    </w:p>
    <w:p w14:paraId="62A5FE95" w14:textId="77777777" w:rsidR="00547221" w:rsidRPr="00547221" w:rsidRDefault="00547221" w:rsidP="00547221">
      <w:pPr>
        <w:numPr>
          <w:ilvl w:val="1"/>
          <w:numId w:val="4"/>
        </w:numPr>
      </w:pPr>
      <w:r w:rsidRPr="00547221">
        <w:t xml:space="preserve">ISH: Every </w:t>
      </w:r>
      <w:r w:rsidRPr="00547221">
        <w:rPr>
          <w:b/>
          <w:bCs/>
        </w:rPr>
        <w:t>90 days</w:t>
      </w:r>
      <w:r w:rsidRPr="00547221">
        <w:t xml:space="preserve"> or sooner if major changes occur.</w:t>
      </w:r>
    </w:p>
    <w:p w14:paraId="15247CF6" w14:textId="77777777" w:rsidR="00547221" w:rsidRPr="00547221" w:rsidRDefault="00547221" w:rsidP="00547221">
      <w:pPr>
        <w:numPr>
          <w:ilvl w:val="1"/>
          <w:numId w:val="4"/>
        </w:numPr>
      </w:pPr>
      <w:r w:rsidRPr="00547221">
        <w:t xml:space="preserve">ESH: Every </w:t>
      </w:r>
      <w:r w:rsidRPr="00547221">
        <w:rPr>
          <w:b/>
          <w:bCs/>
        </w:rPr>
        <w:t>60 days</w:t>
      </w:r>
      <w:r w:rsidRPr="00547221">
        <w:t xml:space="preserve"> or sooner as needed.</w:t>
      </w:r>
    </w:p>
    <w:p w14:paraId="33DAB33F" w14:textId="77777777" w:rsidR="00547221" w:rsidRPr="00547221" w:rsidRDefault="00547221" w:rsidP="00547221">
      <w:pPr>
        <w:numPr>
          <w:ilvl w:val="0"/>
          <w:numId w:val="4"/>
        </w:numPr>
      </w:pPr>
      <w:r w:rsidRPr="00547221">
        <w:rPr>
          <w:b/>
          <w:bCs/>
        </w:rPr>
        <w:lastRenderedPageBreak/>
        <w:t>Updates Include:</w:t>
      </w:r>
    </w:p>
    <w:p w14:paraId="681B5578" w14:textId="77777777" w:rsidR="00547221" w:rsidRPr="00547221" w:rsidRDefault="00547221" w:rsidP="00547221">
      <w:pPr>
        <w:numPr>
          <w:ilvl w:val="1"/>
          <w:numId w:val="4"/>
        </w:numPr>
      </w:pPr>
      <w:r w:rsidRPr="00547221">
        <w:t>Review progress on goals.</w:t>
      </w:r>
    </w:p>
    <w:p w14:paraId="7BAAD7C6" w14:textId="77777777" w:rsidR="00547221" w:rsidRPr="00547221" w:rsidRDefault="00547221" w:rsidP="00547221">
      <w:pPr>
        <w:numPr>
          <w:ilvl w:val="1"/>
          <w:numId w:val="4"/>
        </w:numPr>
      </w:pPr>
      <w:r w:rsidRPr="00547221">
        <w:t>Adjust service frequency (e.g., employment, treatment, family reunification).</w:t>
      </w:r>
    </w:p>
    <w:p w14:paraId="6424B872" w14:textId="77777777" w:rsidR="00547221" w:rsidRPr="00547221" w:rsidRDefault="00547221" w:rsidP="00547221">
      <w:pPr>
        <w:numPr>
          <w:ilvl w:val="1"/>
          <w:numId w:val="4"/>
        </w:numPr>
      </w:pPr>
      <w:r w:rsidRPr="00547221">
        <w:t>Document new barriers or risks.</w:t>
      </w:r>
    </w:p>
    <w:p w14:paraId="6FC4CE72" w14:textId="77777777" w:rsidR="00547221" w:rsidRPr="00547221" w:rsidRDefault="00547221" w:rsidP="00547221">
      <w:pPr>
        <w:numPr>
          <w:ilvl w:val="1"/>
          <w:numId w:val="4"/>
        </w:numPr>
      </w:pPr>
      <w:r w:rsidRPr="00547221">
        <w:t>Obtain participant input and signature.</w:t>
      </w:r>
    </w:p>
    <w:p w14:paraId="6C30CDDE" w14:textId="77777777" w:rsidR="00547221" w:rsidRPr="00547221" w:rsidRDefault="00547221" w:rsidP="00547221">
      <w:r w:rsidRPr="00547221">
        <w:pict w14:anchorId="292896D7">
          <v:rect id="_x0000_i1072" style="width:0;height:1.5pt" o:hralign="center" o:hrstd="t" o:hr="t" fillcolor="#a0a0a0" stroked="f"/>
        </w:pict>
      </w:r>
    </w:p>
    <w:p w14:paraId="2756B190" w14:textId="77777777" w:rsidR="00547221" w:rsidRPr="00547221" w:rsidRDefault="00547221" w:rsidP="00547221">
      <w:pPr>
        <w:rPr>
          <w:b/>
          <w:bCs/>
        </w:rPr>
      </w:pPr>
      <w:r w:rsidRPr="00547221">
        <w:rPr>
          <w:b/>
          <w:bCs/>
        </w:rPr>
        <w:t>6. Escalation Protocols</w:t>
      </w:r>
    </w:p>
    <w:p w14:paraId="43E6BB27" w14:textId="77777777" w:rsidR="00547221" w:rsidRPr="00547221" w:rsidRDefault="00547221" w:rsidP="00547221">
      <w:pPr>
        <w:numPr>
          <w:ilvl w:val="0"/>
          <w:numId w:val="5"/>
        </w:numPr>
      </w:pPr>
      <w:r w:rsidRPr="00547221">
        <w:rPr>
          <w:b/>
          <w:bCs/>
        </w:rPr>
        <w:t>Hotline Calls:</w:t>
      </w:r>
      <w:r w:rsidRPr="00547221">
        <w:t xml:space="preserve"> Case manager must respond within </w:t>
      </w:r>
      <w:r w:rsidRPr="00547221">
        <w:rPr>
          <w:b/>
          <w:bCs/>
        </w:rPr>
        <w:t>24 hours</w:t>
      </w:r>
      <w:r w:rsidRPr="00547221">
        <w:t xml:space="preserve"> of a non-emergency incident and immediately if risk to safety is indicated.</w:t>
      </w:r>
    </w:p>
    <w:p w14:paraId="05A698D8" w14:textId="77777777" w:rsidR="00547221" w:rsidRPr="00547221" w:rsidRDefault="00547221" w:rsidP="00547221">
      <w:pPr>
        <w:numPr>
          <w:ilvl w:val="0"/>
          <w:numId w:val="5"/>
        </w:numPr>
      </w:pPr>
      <w:r w:rsidRPr="00547221">
        <w:rPr>
          <w:b/>
          <w:bCs/>
        </w:rPr>
        <w:t>Lease Violations/Mental Health Incidents:</w:t>
      </w:r>
      <w:r w:rsidRPr="00547221">
        <w:t xml:space="preserve"> Landlords submit incident report form → case manager responds within </w:t>
      </w:r>
      <w:r w:rsidRPr="00547221">
        <w:rPr>
          <w:b/>
          <w:bCs/>
        </w:rPr>
        <w:t>48 hours</w:t>
      </w:r>
      <w:r w:rsidRPr="00547221">
        <w:t xml:space="preserve"> (ISH) or </w:t>
      </w:r>
      <w:r w:rsidRPr="00547221">
        <w:rPr>
          <w:b/>
          <w:bCs/>
        </w:rPr>
        <w:t>24 hours</w:t>
      </w:r>
      <w:r w:rsidRPr="00547221">
        <w:t xml:space="preserve"> (ESH).</w:t>
      </w:r>
    </w:p>
    <w:p w14:paraId="6342497E" w14:textId="77777777" w:rsidR="00547221" w:rsidRPr="00547221" w:rsidRDefault="00547221" w:rsidP="00547221">
      <w:pPr>
        <w:numPr>
          <w:ilvl w:val="0"/>
          <w:numId w:val="5"/>
        </w:numPr>
      </w:pPr>
      <w:r w:rsidRPr="00547221">
        <w:rPr>
          <w:b/>
          <w:bCs/>
        </w:rPr>
        <w:t>High-Risk Cases:</w:t>
      </w:r>
      <w:r w:rsidRPr="00547221">
        <w:t xml:space="preserve"> Trigger immediate case conference and potential adjustment of housing type (ESH vs. ISH).</w:t>
      </w:r>
    </w:p>
    <w:p w14:paraId="010A5B5E" w14:textId="77777777" w:rsidR="00547221" w:rsidRPr="00547221" w:rsidRDefault="00547221" w:rsidP="00547221">
      <w:r w:rsidRPr="00547221">
        <w:pict w14:anchorId="152F8E26">
          <v:rect id="_x0000_i1073" style="width:0;height:1.5pt" o:hralign="center" o:hrstd="t" o:hr="t" fillcolor="#a0a0a0" stroked="f"/>
        </w:pict>
      </w:r>
    </w:p>
    <w:p w14:paraId="055FCA8B" w14:textId="77777777" w:rsidR="00547221" w:rsidRPr="00547221" w:rsidRDefault="00547221" w:rsidP="00547221">
      <w:pPr>
        <w:rPr>
          <w:b/>
          <w:bCs/>
        </w:rPr>
      </w:pPr>
      <w:r w:rsidRPr="00547221">
        <w:rPr>
          <w:b/>
          <w:bCs/>
        </w:rPr>
        <w:t>7. Documentation</w:t>
      </w:r>
    </w:p>
    <w:p w14:paraId="46E9DC1C" w14:textId="77777777" w:rsidR="00547221" w:rsidRPr="00547221" w:rsidRDefault="00547221" w:rsidP="00547221">
      <w:pPr>
        <w:numPr>
          <w:ilvl w:val="0"/>
          <w:numId w:val="6"/>
        </w:numPr>
      </w:pPr>
      <w:r w:rsidRPr="00547221">
        <w:t xml:space="preserve">All contacts logged in ECR system within </w:t>
      </w:r>
      <w:r w:rsidRPr="00547221">
        <w:rPr>
          <w:b/>
          <w:bCs/>
        </w:rPr>
        <w:t>48 hours</w:t>
      </w:r>
      <w:r w:rsidRPr="00547221">
        <w:t>.</w:t>
      </w:r>
    </w:p>
    <w:p w14:paraId="14AE0A8E" w14:textId="77777777" w:rsidR="00547221" w:rsidRPr="00547221" w:rsidRDefault="00547221" w:rsidP="00547221">
      <w:pPr>
        <w:numPr>
          <w:ilvl w:val="0"/>
          <w:numId w:val="6"/>
        </w:numPr>
      </w:pPr>
      <w:r w:rsidRPr="00547221">
        <w:t>Case notes must specify date, mode (phone, virtual, in-person), summary, and next steps.</w:t>
      </w:r>
    </w:p>
    <w:p w14:paraId="73D79EC8" w14:textId="77777777" w:rsidR="00547221" w:rsidRPr="00547221" w:rsidRDefault="00547221" w:rsidP="00547221">
      <w:pPr>
        <w:numPr>
          <w:ilvl w:val="0"/>
          <w:numId w:val="6"/>
        </w:numPr>
      </w:pPr>
      <w:r w:rsidRPr="00547221">
        <w:t xml:space="preserve">ISP updates uploaded to ECR within </w:t>
      </w:r>
      <w:r w:rsidRPr="00547221">
        <w:rPr>
          <w:b/>
          <w:bCs/>
        </w:rPr>
        <w:t>5 business days</w:t>
      </w:r>
      <w:r w:rsidRPr="00547221">
        <w:t xml:space="preserve"> of review.</w:t>
      </w:r>
    </w:p>
    <w:p w14:paraId="14FB965B" w14:textId="77777777" w:rsidR="00CC5393" w:rsidRDefault="00CC5393"/>
    <w:sectPr w:rsidR="00CC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F6747"/>
    <w:multiLevelType w:val="multilevel"/>
    <w:tmpl w:val="A762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64BE4"/>
    <w:multiLevelType w:val="multilevel"/>
    <w:tmpl w:val="6156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E4E43"/>
    <w:multiLevelType w:val="multilevel"/>
    <w:tmpl w:val="6418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9195B"/>
    <w:multiLevelType w:val="multilevel"/>
    <w:tmpl w:val="D55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522D4"/>
    <w:multiLevelType w:val="multilevel"/>
    <w:tmpl w:val="AE0C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6325F"/>
    <w:multiLevelType w:val="multilevel"/>
    <w:tmpl w:val="59DC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133779">
    <w:abstractNumId w:val="5"/>
  </w:num>
  <w:num w:numId="2" w16cid:durableId="512111159">
    <w:abstractNumId w:val="1"/>
  </w:num>
  <w:num w:numId="3" w16cid:durableId="446895138">
    <w:abstractNumId w:val="0"/>
  </w:num>
  <w:num w:numId="4" w16cid:durableId="474178381">
    <w:abstractNumId w:val="2"/>
  </w:num>
  <w:num w:numId="5" w16cid:durableId="1713118354">
    <w:abstractNumId w:val="4"/>
  </w:num>
  <w:num w:numId="6" w16cid:durableId="361564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21"/>
    <w:rsid w:val="00547221"/>
    <w:rsid w:val="00CC5393"/>
    <w:rsid w:val="00DE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6247"/>
  <w15:chartTrackingRefBased/>
  <w15:docId w15:val="{83302DA7-066F-437A-9F19-136A1E03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221"/>
    <w:rPr>
      <w:rFonts w:eastAsiaTheme="majorEastAsia" w:cstheme="majorBidi"/>
      <w:color w:val="272727" w:themeColor="text1" w:themeTint="D8"/>
    </w:rPr>
  </w:style>
  <w:style w:type="paragraph" w:styleId="Title">
    <w:name w:val="Title"/>
    <w:basedOn w:val="Normal"/>
    <w:next w:val="Normal"/>
    <w:link w:val="TitleChar"/>
    <w:uiPriority w:val="10"/>
    <w:qFormat/>
    <w:rsid w:val="00547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221"/>
    <w:pPr>
      <w:spacing w:before="160"/>
      <w:jc w:val="center"/>
    </w:pPr>
    <w:rPr>
      <w:i/>
      <w:iCs/>
      <w:color w:val="404040" w:themeColor="text1" w:themeTint="BF"/>
    </w:rPr>
  </w:style>
  <w:style w:type="character" w:customStyle="1" w:styleId="QuoteChar">
    <w:name w:val="Quote Char"/>
    <w:basedOn w:val="DefaultParagraphFont"/>
    <w:link w:val="Quote"/>
    <w:uiPriority w:val="29"/>
    <w:rsid w:val="00547221"/>
    <w:rPr>
      <w:i/>
      <w:iCs/>
      <w:color w:val="404040" w:themeColor="text1" w:themeTint="BF"/>
    </w:rPr>
  </w:style>
  <w:style w:type="paragraph" w:styleId="ListParagraph">
    <w:name w:val="List Paragraph"/>
    <w:basedOn w:val="Normal"/>
    <w:uiPriority w:val="34"/>
    <w:qFormat/>
    <w:rsid w:val="00547221"/>
    <w:pPr>
      <w:ind w:left="720"/>
      <w:contextualSpacing/>
    </w:pPr>
  </w:style>
  <w:style w:type="character" w:styleId="IntenseEmphasis">
    <w:name w:val="Intense Emphasis"/>
    <w:basedOn w:val="DefaultParagraphFont"/>
    <w:uiPriority w:val="21"/>
    <w:qFormat/>
    <w:rsid w:val="00547221"/>
    <w:rPr>
      <w:i/>
      <w:iCs/>
      <w:color w:val="0F4761" w:themeColor="accent1" w:themeShade="BF"/>
    </w:rPr>
  </w:style>
  <w:style w:type="paragraph" w:styleId="IntenseQuote">
    <w:name w:val="Intense Quote"/>
    <w:basedOn w:val="Normal"/>
    <w:next w:val="Normal"/>
    <w:link w:val="IntenseQuoteChar"/>
    <w:uiPriority w:val="30"/>
    <w:qFormat/>
    <w:rsid w:val="00547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221"/>
    <w:rPr>
      <w:i/>
      <w:iCs/>
      <w:color w:val="0F4761" w:themeColor="accent1" w:themeShade="BF"/>
    </w:rPr>
  </w:style>
  <w:style w:type="character" w:styleId="IntenseReference">
    <w:name w:val="Intense Reference"/>
    <w:basedOn w:val="DefaultParagraphFont"/>
    <w:uiPriority w:val="32"/>
    <w:qFormat/>
    <w:rsid w:val="00547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Marlana Edwards</dc:creator>
  <cp:keywords/>
  <dc:description/>
  <cp:lastModifiedBy>Marlana Edwards</cp:lastModifiedBy>
  <cp:revision>1</cp:revision>
  <dcterms:created xsi:type="dcterms:W3CDTF">2025-10-01T14:14:00Z</dcterms:created>
  <dcterms:modified xsi:type="dcterms:W3CDTF">2025-10-01T14:14:00Z</dcterms:modified>
</cp:coreProperties>
</file>