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FA0BC" w14:textId="77777777" w:rsidR="00023063" w:rsidRDefault="00023063" w:rsidP="00023063">
      <w:pPr>
        <w:pStyle w:val="NormalWeb"/>
        <w:ind w:left="567" w:hanging="567"/>
      </w:pPr>
      <w:r>
        <w:t>Electric resource planning in an era of Burgeoning Renewables. (n.d.). Retrieved April 04, 2021, from https://www.americanbar.org/groups/infrastructure-regulated-industries/publications/infrastructure/2019-20/summer/electric-resource-planning-an-era-burgeoning-renewables/</w:t>
      </w:r>
    </w:p>
    <w:p w14:paraId="7B2ACF77" w14:textId="77777777" w:rsidR="00AE123C" w:rsidRPr="00AE123C" w:rsidRDefault="00023063" w:rsidP="00AE123C">
      <w:pPr>
        <w:ind w:firstLine="720"/>
      </w:pPr>
      <w:r w:rsidRPr="00AE123C">
        <w:t xml:space="preserve">Author Mark Strain gives us an overview of the dynamic shift in technology surrounding our energy grid as we gain more renewable sources of power generation in his journal article </w:t>
      </w:r>
      <w:r w:rsidRPr="00AE123C">
        <w:t>Electric resource planning in an era of Burgeoning Renewables.</w:t>
      </w:r>
      <w:r w:rsidRPr="00AE123C">
        <w:t xml:space="preserve"> The insights and data available through his writings are a great resource for foundational research in planning our future </w:t>
      </w:r>
      <w:r w:rsidR="00AE123C" w:rsidRPr="00AE123C">
        <w:t>renewable power</w:t>
      </w:r>
      <w:r w:rsidRPr="00AE123C">
        <w:t xml:space="preserve"> resource driven grid.</w:t>
      </w:r>
    </w:p>
    <w:p w14:paraId="044365E0" w14:textId="60250454" w:rsidR="00AE123C" w:rsidRPr="00AE123C" w:rsidRDefault="00023063" w:rsidP="00AE123C">
      <w:pPr>
        <w:ind w:firstLine="720"/>
      </w:pPr>
      <w:r w:rsidRPr="00AE123C">
        <w:rPr>
          <w:rFonts w:cs="Times New Roman"/>
        </w:rPr>
        <w:t>Mark Strain</w:t>
      </w:r>
      <w:r w:rsidR="00AE123C">
        <w:rPr>
          <w:rFonts w:cs="Times New Roman"/>
        </w:rPr>
        <w:t>,</w:t>
      </w:r>
      <w:r w:rsidR="00AE123C" w:rsidRPr="00AE123C">
        <w:rPr>
          <w:rFonts w:eastAsia="Times New Roman" w:cs="Times New Roman"/>
        </w:rPr>
        <w:t xml:space="preserve"> </w:t>
      </w:r>
      <w:r w:rsidR="00AE123C" w:rsidRPr="00AE123C">
        <w:rPr>
          <w:rFonts w:eastAsia="Times New Roman" w:cs="Times New Roman"/>
        </w:rPr>
        <w:t>Chief Scientist at Independent Scientific Services</w:t>
      </w:r>
      <w:r w:rsidR="00AE123C" w:rsidRPr="00AE123C">
        <w:rPr>
          <w:rFonts w:cs="Times New Roman"/>
        </w:rPr>
        <w:t xml:space="preserve"> </w:t>
      </w:r>
      <w:r w:rsidR="00AE123C" w:rsidRPr="00AE123C">
        <w:rPr>
          <w:rFonts w:eastAsia="Times New Roman" w:cs="Times New Roman"/>
        </w:rPr>
        <w:t>Port Macquarie, New South Wales, Australia</w:t>
      </w:r>
      <w:r w:rsidR="00AE123C" w:rsidRPr="00AE123C">
        <w:rPr>
          <w:rFonts w:cs="Times New Roman"/>
        </w:rPr>
        <w:t>.</w:t>
      </w:r>
      <w:r w:rsidR="00AE123C" w:rsidRPr="00AE123C">
        <w:rPr>
          <w:rFonts w:eastAsia="Times New Roman" w:cs="Times New Roman"/>
        </w:rPr>
        <w:t> 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I specialize in facilitating strategic high payoff disruptive innovation to Top 100 businesses. I apply futures methodologies and complex socio-technical systems approaches leveraging extensive experience in Human Factors, Human Engineering, Human Systems Integration to drive </w:t>
      </w:r>
      <w:r w:rsidR="00AE123C" w:rsidRPr="00AE123C">
        <w:rPr>
          <w:rStyle w:val="lt-line-clampraw-line"/>
          <w:rFonts w:eastAsia="Arial"/>
          <w:bdr w:val="none" w:sz="0" w:space="0" w:color="auto" w:frame="1"/>
          <w:shd w:val="clear" w:color="auto" w:fill="FFFFFF"/>
        </w:rPr>
        <w:t>organizational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 change. I have extensive experience working on complex projects with multi-disciplinary teams that successfully delivered value for clients.</w:t>
      </w:r>
      <w:r w:rsidR="00AE123C" w:rsidRPr="00AE123C">
        <w:rPr>
          <w:rFonts w:cs="Times New Roman"/>
          <w:bdr w:val="none" w:sz="0" w:space="0" w:color="auto" w:frame="1"/>
          <w:shd w:val="clear" w:color="auto" w:fill="FFFFFF"/>
        </w:rPr>
        <w:br/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I have developed and implemented enterprise change programs and a wide range of strategic human factors engineering, training &amp; evaluation systems, learning and development, business renewal and process re-engineering, project and program management, change management and change culture projects at the strategic, operational and front-line of businesses.</w:t>
      </w:r>
      <w:r w:rsidR="00AE123C" w:rsidRPr="00AE123C">
        <w:rPr>
          <w:rFonts w:cs="Times New Roman"/>
          <w:bdr w:val="none" w:sz="0" w:space="0" w:color="auto" w:frame="1"/>
          <w:shd w:val="clear" w:color="auto" w:fill="FFFFFF"/>
        </w:rPr>
        <w:br/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I have extensive experience working with &amp; advising, mentoring &amp; coaching senior executives to lead and manage disruptive change to create more innovative capability with clients in Australia, NZ, USA, UK and Canada.</w:t>
      </w:r>
      <w:r w:rsidR="00AE123C">
        <w:rPr>
          <w:rFonts w:cs="Times New Roman"/>
          <w:bdr w:val="none" w:sz="0" w:space="0" w:color="auto" w:frame="1"/>
          <w:shd w:val="clear" w:color="auto" w:fill="FFFFFF"/>
        </w:rPr>
        <w:t xml:space="preserve"> 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My experience is diverse:</w:t>
      </w:r>
      <w:r w:rsidR="00AE123C">
        <w:rPr>
          <w:rFonts w:cs="Times New Roman"/>
          <w:bdr w:val="none" w:sz="0" w:space="0" w:color="auto" w:frame="1"/>
          <w:shd w:val="clear" w:color="auto" w:fill="FFFFFF"/>
        </w:rPr>
        <w:t xml:space="preserve"> 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From 2008 to 2010 I supported several strategic </w:t>
      </w:r>
      <w:proofErr w:type="spellStart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Defence</w:t>
      </w:r>
      <w:proofErr w:type="spellEnd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 White Paper projects on the cost effectiveness of preparing forces for current and future operations. Concurrently, I assisted with the implementation of a networked decision support environment for teams distributed geographically across Australia and overseas.</w:t>
      </w:r>
      <w:r w:rsidR="00AE123C" w:rsidRPr="00AE123C">
        <w:rPr>
          <w:rFonts w:cs="Times New Roman"/>
          <w:bdr w:val="none" w:sz="0" w:space="0" w:color="auto" w:frame="1"/>
          <w:shd w:val="clear" w:color="auto" w:fill="FFFFFF"/>
        </w:rPr>
        <w:br/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From Oct 2010 to Dec 2013 I have worked extensively on change management and reform strategies to create innovative cultures.</w:t>
      </w:r>
      <w:r w:rsidR="00AE123C">
        <w:rPr>
          <w:rFonts w:cs="Times New Roman"/>
          <w:bdr w:val="none" w:sz="0" w:space="0" w:color="auto" w:frame="1"/>
          <w:shd w:val="clear" w:color="auto" w:fill="FFFFFF"/>
        </w:rPr>
        <w:t xml:space="preserve"> 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From Dec 13 to </w:t>
      </w:r>
      <w:proofErr w:type="gramStart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Mar 16</w:t>
      </w:r>
      <w:proofErr w:type="gramEnd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 I worked on delivering Human Factors advice to clients in Sydney Trains and </w:t>
      </w:r>
      <w:proofErr w:type="spellStart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TfNSW</w:t>
      </w:r>
      <w:proofErr w:type="spellEnd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.</w:t>
      </w:r>
      <w:r w:rsidR="00AE123C" w:rsidRPr="00AE123C">
        <w:rPr>
          <w:rFonts w:cs="Times New Roman"/>
          <w:bdr w:val="none" w:sz="0" w:space="0" w:color="auto" w:frame="1"/>
          <w:shd w:val="clear" w:color="auto" w:fill="FFFFFF"/>
        </w:rPr>
        <w:br/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Since March 16 I have focused on facilitating strategies to adopting disruptive change. Disruptive change is reported (</w:t>
      </w:r>
      <w:proofErr w:type="gramStart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>e.g.</w:t>
      </w:r>
      <w:proofErr w:type="gramEnd"/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 https://en.wikipedia.org/wiki/Disruptive_innovation) as new technologies being the catalyst for change. However, disruptive change can also come</w:t>
      </w:r>
      <w:r w:rsidR="00AE123C" w:rsidRPr="00AE123C">
        <w:rPr>
          <w:rStyle w:val="lt-line-clampraw-line"/>
          <w:rFonts w:eastAsia="Arial" w:cs="Times New Roman"/>
          <w:bdr w:val="none" w:sz="0" w:space="0" w:color="auto" w:frame="1"/>
          <w:shd w:val="clear" w:color="auto" w:fill="FFFFFF"/>
        </w:rPr>
        <w:t xml:space="preserve"> 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from highly motivated groups or individuals who can rapidly integrate </w:t>
      </w:r>
      <w:r w:rsidR="00AE123C" w:rsidRPr="00AE123C">
        <w:rPr>
          <w:rStyle w:val="lt-line-clampraw-line"/>
          <w:rFonts w:eastAsia="Arial"/>
          <w:bdr w:val="none" w:sz="0" w:space="0" w:color="auto" w:frame="1"/>
          <w:shd w:val="clear" w:color="auto" w:fill="FFFFFF"/>
        </w:rPr>
        <w:t>low-cost</w:t>
      </w:r>
      <w:r w:rsidR="00AE123C" w:rsidRPr="00AE123C">
        <w:rPr>
          <w:rStyle w:val="lt-line-clampraw-line"/>
          <w:rFonts w:cs="Times New Roman"/>
          <w:bdr w:val="none" w:sz="0" w:space="0" w:color="auto" w:frame="1"/>
          <w:shd w:val="clear" w:color="auto" w:fill="FFFFFF"/>
        </w:rPr>
        <w:t xml:space="preserve"> COTS technology. AIM: Low cost, high pay off, max effects.</w:t>
      </w:r>
      <w:r w:rsidR="00AE123C" w:rsidRPr="00AE123C">
        <w:rPr>
          <w:rFonts w:cs="Times New Roman"/>
          <w:shd w:val="clear" w:color="auto" w:fill="FFFFFF"/>
        </w:rPr>
        <w:t> </w:t>
      </w:r>
      <w:r w:rsidR="00AE123C" w:rsidRPr="00AE123C">
        <w:rPr>
          <w:rFonts w:cs="Times New Roman"/>
          <w:shd w:val="clear" w:color="auto" w:fill="FFFFFF"/>
        </w:rPr>
        <w:t>(Linked In profile)</w:t>
      </w:r>
    </w:p>
    <w:p w14:paraId="2F2D4C5C" w14:textId="28A7F3D4" w:rsidR="00023063" w:rsidRPr="00AE123C" w:rsidRDefault="00023063">
      <w:pPr>
        <w:rPr>
          <w:rFonts w:cs="Times New Roman"/>
        </w:rPr>
      </w:pPr>
    </w:p>
    <w:p w14:paraId="62F0EDAD" w14:textId="77777777" w:rsidR="00023063" w:rsidRDefault="00023063"/>
    <w:p w14:paraId="1BCF8896" w14:textId="77777777" w:rsidR="00023063" w:rsidRDefault="00023063"/>
    <w:p w14:paraId="2253A8DE" w14:textId="4FDAE6A8" w:rsidR="001D6978" w:rsidRDefault="00023063">
      <w:r>
        <w:rPr>
          <w:rFonts w:ascii="Helvetica" w:hAnsi="Helvetica" w:cs="Helvetica"/>
          <w:color w:val="595959"/>
          <w:sz w:val="20"/>
          <w:szCs w:val="20"/>
        </w:rPr>
        <w:t xml:space="preserve">Our nation is </w:t>
      </w:r>
      <w:proofErr w:type="gramStart"/>
      <w:r>
        <w:rPr>
          <w:rFonts w:ascii="Helvetica" w:hAnsi="Helvetica" w:cs="Helvetica"/>
          <w:color w:val="595959"/>
          <w:sz w:val="20"/>
          <w:szCs w:val="20"/>
        </w:rPr>
        <w:t>in the midst of</w:t>
      </w:r>
      <w:proofErr w:type="gramEnd"/>
      <w:r>
        <w:rPr>
          <w:rFonts w:ascii="Helvetica" w:hAnsi="Helvetica" w:cs="Helvetica"/>
          <w:color w:val="595959"/>
          <w:sz w:val="20"/>
          <w:szCs w:val="20"/>
        </w:rPr>
        <w:t xml:space="preserve"> a profound paradigm shift in the way the electric industry serves customers due to dramatic growth in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renewable</w:t>
      </w:r>
      <w:r>
        <w:rPr>
          <w:rFonts w:ascii="Helvetica" w:hAnsi="Helvetica" w:cs="Helvetica"/>
          <w:color w:val="595959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. ADMIN., TODAY IN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: NEW ELECTRICITY GENERATION WILL COME PRIMARILY FROM WIND AND SOLAR (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Jan</w:t>
      </w:r>
      <w:r>
        <w:rPr>
          <w:rFonts w:ascii="Helvetica" w:hAnsi="Helvetica" w:cs="Helvetica"/>
          <w:color w:val="595959"/>
          <w:sz w:val="20"/>
          <w:szCs w:val="20"/>
        </w:rPr>
        <w:t>. 14,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2020</w:t>
      </w:r>
      <w:r>
        <w:rPr>
          <w:rFonts w:ascii="Helvetica" w:hAnsi="Helvetica" w:cs="Helvetica"/>
          <w:color w:val="595959"/>
          <w:sz w:val="20"/>
          <w:szCs w:val="20"/>
        </w:rPr>
        <w:t>) [hereinafter EIA NEW ELECTRICITY GENERATION], https://www.eia.gov/todayinenergy/detail.php?id=42495. See OFFICE OF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 EFFICIENCY &amp;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RENEWABLE</w:t>
      </w:r>
      <w:r>
        <w:rPr>
          <w:rFonts w:ascii="Helvetica" w:hAnsi="Helvetica" w:cs="Helvetica"/>
          <w:color w:val="595959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, U.S. DEP'T OF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, 2017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RENEWABLE</w:t>
      </w:r>
      <w:r>
        <w:rPr>
          <w:rFonts w:ascii="Helvetica" w:hAnsi="Helvetica" w:cs="Helvetica"/>
          <w:color w:val="595959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 DATA BOOK (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Jan</w:t>
      </w:r>
      <w:r>
        <w:rPr>
          <w:rFonts w:ascii="Helvetica" w:hAnsi="Helvetica" w:cs="Helvetica"/>
          <w:color w:val="595959"/>
          <w:sz w:val="20"/>
          <w:szCs w:val="20"/>
        </w:rPr>
        <w:t>. 2019), https://www.nrel.gov/docs/fyl9osti/72170.pdf. ADMIN., TODAY IN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: EIA EXPANDS DATA ON CAPACITY AND USAGE OF POWER PLANTS, ELECTRICITY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STORAGE</w:t>
      </w:r>
      <w:r>
        <w:rPr>
          <w:rFonts w:ascii="Helvetica" w:hAnsi="Helvetica" w:cs="Helvetica"/>
          <w:color w:val="595959"/>
          <w:sz w:val="20"/>
          <w:szCs w:val="20"/>
        </w:rPr>
        <w:t> SYSTEMS (</w:t>
      </w:r>
      <w:proofErr w:type="gramStart"/>
      <w:r>
        <w:rPr>
          <w:rFonts w:ascii="Helvetica" w:hAnsi="Helvetica" w:cs="Helvetica"/>
          <w:color w:val="595959"/>
          <w:sz w:val="20"/>
          <w:szCs w:val="20"/>
        </w:rPr>
        <w:t>Feb,</w:t>
      </w:r>
      <w:proofErr w:type="gramEnd"/>
      <w:r>
        <w:rPr>
          <w:rFonts w:ascii="Helvetica" w:hAnsi="Helvetica" w:cs="Helvetica"/>
          <w:color w:val="595959"/>
          <w:sz w:val="20"/>
          <w:szCs w:val="20"/>
        </w:rPr>
        <w:t xml:space="preserve"> 28, 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2020</w:t>
      </w:r>
      <w:r>
        <w:rPr>
          <w:rFonts w:ascii="Helvetica" w:hAnsi="Helvetica" w:cs="Helvetica"/>
          <w:color w:val="595959"/>
          <w:sz w:val="20"/>
          <w:szCs w:val="20"/>
        </w:rPr>
        <w:t>), https://www.eia.gov/todayinenergy/detail.php?id=42995; see also See NAT'L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RENEWABLE</w:t>
      </w:r>
      <w:r>
        <w:rPr>
          <w:rFonts w:ascii="Helvetica" w:hAnsi="Helvetica" w:cs="Helvetica"/>
          <w:color w:val="595959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 LAB., ANALYSIS INSIGHTS: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ENERGY</w:t>
      </w:r>
      <w:r>
        <w:rPr>
          <w:rFonts w:ascii="Helvetica" w:hAnsi="Helvetica" w:cs="Helvetica"/>
          <w:color w:val="595959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595959"/>
          <w:sz w:val="20"/>
          <w:szCs w:val="20"/>
          <w:bdr w:val="none" w:sz="0" w:space="0" w:color="auto" w:frame="1"/>
        </w:rPr>
        <w:t>STORAGE</w:t>
      </w:r>
      <w:r>
        <w:rPr>
          <w:rFonts w:ascii="Helvetica" w:hAnsi="Helvetica" w:cs="Helvetica"/>
          <w:color w:val="595959"/>
          <w:sz w:val="20"/>
          <w:szCs w:val="20"/>
        </w:rPr>
        <w:t xml:space="preserve"> POSSIBILITIES FOR EXPANDING ELECTRIC GRID FLEXIBILITY (Feb. 2016), https://www.nrel.gov/docs/fyl6osti/64764.pdf. </w:t>
      </w:r>
      <w:r>
        <w:rPr>
          <w:rFonts w:ascii="Helvetica" w:hAnsi="Helvetica" w:cs="Helvetica"/>
          <w:color w:val="595959"/>
          <w:sz w:val="20"/>
          <w:szCs w:val="20"/>
        </w:rPr>
        <w:lastRenderedPageBreak/>
        <w:t>[Extracted from the article]</w:t>
      </w:r>
    </w:p>
    <w:sectPr w:rsidR="001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F44AA"/>
    <w:multiLevelType w:val="multilevel"/>
    <w:tmpl w:val="E11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F66D8"/>
    <w:multiLevelType w:val="multilevel"/>
    <w:tmpl w:val="7302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63"/>
    <w:rsid w:val="00023063"/>
    <w:rsid w:val="00066D5E"/>
    <w:rsid w:val="001D6978"/>
    <w:rsid w:val="00297A06"/>
    <w:rsid w:val="00692F23"/>
    <w:rsid w:val="008A1E0C"/>
    <w:rsid w:val="00AE123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1BBE"/>
  <w15:chartTrackingRefBased/>
  <w15:docId w15:val="{01DB8EB0-DF1D-405E-B054-38111ABD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023063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023063"/>
    <w:rPr>
      <w:b/>
      <w:bCs/>
    </w:rPr>
  </w:style>
  <w:style w:type="paragraph" w:customStyle="1" w:styleId="inline">
    <w:name w:val="inline"/>
    <w:basedOn w:val="Normal"/>
    <w:rsid w:val="00AE123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customStyle="1" w:styleId="lt-line-clampraw-line">
    <w:name w:val="lt-line-clamp__raw-line"/>
    <w:basedOn w:val="DefaultParagraphFont"/>
    <w:rsid w:val="00AE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2021-04-04T20:11:00Z</dcterms:created>
  <dcterms:modified xsi:type="dcterms:W3CDTF">2021-04-04T20:11:00Z</dcterms:modified>
</cp:coreProperties>
</file>