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EE5963" w14:textId="77777777" w:rsidR="004C0462" w:rsidRPr="000D3238" w:rsidRDefault="004C0462" w:rsidP="004C0462">
      <w:pPr>
        <w:widowControl/>
        <w:autoSpaceDE/>
        <w:autoSpaceDN/>
        <w:spacing w:line="480" w:lineRule="auto"/>
        <w:ind w:firstLine="720"/>
        <w:textAlignment w:val="baseline"/>
        <w:rPr>
          <w:rFonts w:eastAsia="Times New Roman" w:cs="Times New Roman"/>
          <w:color w:val="333333"/>
        </w:rPr>
      </w:pPr>
      <w:r w:rsidRPr="00FD6501">
        <w:rPr>
          <w:rFonts w:eastAsia="Times New Roman" w:cs="Times New Roman"/>
          <w:color w:val="333333"/>
        </w:rPr>
        <w:t>Phillips, S. (2019). Federal Regulation for a “Resilient” Electricity Grid. </w:t>
      </w:r>
      <w:r w:rsidRPr="00FD6501">
        <w:rPr>
          <w:rFonts w:eastAsia="Times New Roman" w:cs="Times New Roman"/>
          <w:i/>
          <w:iCs/>
          <w:color w:val="333333"/>
          <w:bdr w:val="none" w:sz="0" w:space="0" w:color="auto" w:frame="1"/>
        </w:rPr>
        <w:t>Ecology Law Quarterly</w:t>
      </w:r>
      <w:r w:rsidRPr="00FD6501">
        <w:rPr>
          <w:rFonts w:eastAsia="Times New Roman" w:cs="Times New Roman"/>
          <w:color w:val="333333"/>
        </w:rPr>
        <w:t>, </w:t>
      </w:r>
      <w:r w:rsidRPr="00FD6501">
        <w:rPr>
          <w:rFonts w:eastAsia="Times New Roman" w:cs="Times New Roman"/>
          <w:i/>
          <w:iCs/>
          <w:color w:val="333333"/>
          <w:bdr w:val="none" w:sz="0" w:space="0" w:color="auto" w:frame="1"/>
        </w:rPr>
        <w:t>46</w:t>
      </w:r>
      <w:r w:rsidRPr="00FD6501">
        <w:rPr>
          <w:rFonts w:eastAsia="Times New Roman" w:cs="Times New Roman"/>
          <w:color w:val="333333"/>
        </w:rPr>
        <w:t xml:space="preserve">(2), 415–454. </w:t>
      </w:r>
      <w:hyperlink r:id="rId4" w:history="1">
        <w:r w:rsidRPr="00FD6501">
          <w:rPr>
            <w:rStyle w:val="Hyperlink"/>
            <w:rFonts w:eastAsia="Times New Roman" w:cs="Times New Roman"/>
          </w:rPr>
          <w:t>https://doi-org.ezproxy.jccmi.edu/10.15779/Z38D21RJ82</w:t>
        </w:r>
      </w:hyperlink>
    </w:p>
    <w:p w14:paraId="18E8143E" w14:textId="77777777" w:rsidR="004C0462" w:rsidRDefault="004C0462" w:rsidP="004C0462">
      <w:pPr>
        <w:widowControl/>
        <w:autoSpaceDE/>
        <w:autoSpaceDN/>
        <w:spacing w:line="480" w:lineRule="auto"/>
        <w:ind w:firstLine="720"/>
        <w:textAlignment w:val="baseline"/>
        <w:rPr>
          <w:rFonts w:eastAsia="Times New Roman" w:cs="Times New Roman"/>
          <w:color w:val="FF0000"/>
        </w:rPr>
      </w:pPr>
      <w:r>
        <w:rPr>
          <w:rFonts w:eastAsia="Times New Roman" w:cs="Times New Roman"/>
          <w:color w:val="333333"/>
        </w:rPr>
        <w:t xml:space="preserve"> </w:t>
      </w:r>
      <w:r w:rsidRPr="00701D6A">
        <w:rPr>
          <w:rFonts w:eastAsia="Times New Roman" w:cs="Times New Roman"/>
        </w:rPr>
        <w:t>Author Stefanie Phillips makes a case for proactive threat readiness as she identifies the current reactive response structure and why it is in place today. This</w:t>
      </w:r>
      <w:r>
        <w:rPr>
          <w:rFonts w:eastAsia="Times New Roman" w:cs="Times New Roman"/>
        </w:rPr>
        <w:t xml:space="preserve"> Ecology Law Quarterly</w:t>
      </w:r>
      <w:r w:rsidRPr="00701D6A">
        <w:rPr>
          <w:rFonts w:eastAsia="Times New Roman" w:cs="Times New Roman"/>
        </w:rPr>
        <w:t xml:space="preserve"> </w:t>
      </w:r>
      <w:r>
        <w:rPr>
          <w:rFonts w:eastAsia="Times New Roman" w:cs="Times New Roman"/>
        </w:rPr>
        <w:t xml:space="preserve">journal </w:t>
      </w:r>
      <w:r w:rsidRPr="00701D6A">
        <w:rPr>
          <w:rFonts w:eastAsia="Times New Roman" w:cs="Times New Roman"/>
        </w:rPr>
        <w:t xml:space="preserve">article outlines important aspects of the regulatory struggles which contribute to complicating the ability to identify threats/ risk and then implement power grid resiliency solutions. Gives historic review of the journey from tight control of the system by a few entities to diversification through utilizing power generation renewables today. centers a grid resiliency discussion around the perry bill as an example of politicization and profiteering rather than a focus on solving the power grid vulnerabilities. Section </w:t>
      </w:r>
      <w:r w:rsidRPr="00701D6A">
        <w:rPr>
          <w:rFonts w:cs="Times New Roman"/>
        </w:rPr>
        <w:t>C. states “FERC Rejected Proposed Rule but Called for Information on Resiliency”. Power grid stakeholders appear to believe all is well and the industry’s framework for resiliency is just fine. This highlights the struggle to focus on real problems and discover the best solutions to potentially disastrous consequences brought from power grid failures.</w:t>
      </w:r>
      <w:r w:rsidRPr="00701D6A">
        <w:rPr>
          <w:rFonts w:eastAsia="Times New Roman" w:cs="Times New Roman"/>
        </w:rPr>
        <w:t xml:space="preserve"> There is in depth discussion of a wide range of specific threats to uninterrupted power supply, power grid regional uniqueness, the patchwork structure of generation transmission and distribution components and other issues which complicate potential solutions to insuring the resilience of our nations power grid. In the effort to ensure reliable operations, regulatory entities are yet to define” resiliency”.  In the process of regular business throughout diverse industry the nation, the mission statement is always a fundamental first step. Defining resiliency must be a part of any mission statement which addresses the road map to ensuring power grid security. However, stakeholders are motivated first by personal profit and the agenda which produces those end results. This paper helps us understand why our power grid is so dangerously vulnerable today.</w:t>
      </w:r>
    </w:p>
    <w:p w14:paraId="1A5D49F2" w14:textId="77777777" w:rsidR="004C0462" w:rsidRPr="00701D6A" w:rsidRDefault="004C0462" w:rsidP="004C0462">
      <w:pPr>
        <w:widowControl/>
        <w:autoSpaceDE/>
        <w:autoSpaceDN/>
        <w:spacing w:line="480" w:lineRule="auto"/>
        <w:ind w:firstLine="720"/>
        <w:textAlignment w:val="baseline"/>
        <w:rPr>
          <w:rFonts w:eastAsia="Times New Roman" w:cs="Times New Roman"/>
        </w:rPr>
      </w:pPr>
      <w:r w:rsidRPr="00701D6A">
        <w:rPr>
          <w:rFonts w:eastAsia="Times New Roman" w:cs="Times New Roman"/>
        </w:rPr>
        <w:lastRenderedPageBreak/>
        <w:t>Stephanie Phillips is editor in chief of the Ecology Law Quarterly.</w:t>
      </w:r>
      <w:r w:rsidRPr="00701D6A">
        <w:rPr>
          <w:rFonts w:cs="Times New Roman"/>
          <w:shd w:val="clear" w:color="auto" w:fill="FFFFFF"/>
        </w:rPr>
        <w:t xml:space="preserve"> Produced by students at Berkeley Law, </w:t>
      </w:r>
      <w:r w:rsidRPr="00701D6A">
        <w:rPr>
          <w:rStyle w:val="Emphasis"/>
          <w:rFonts w:cs="Times New Roman"/>
          <w:i w:val="0"/>
          <w:iCs w:val="0"/>
          <w:shd w:val="clear" w:color="auto" w:fill="FFFFFF"/>
        </w:rPr>
        <w:t>Ecology Law Quarterly</w:t>
      </w:r>
      <w:r w:rsidRPr="00701D6A">
        <w:rPr>
          <w:rFonts w:cs="Times New Roman"/>
          <w:shd w:val="clear" w:color="auto" w:fill="FFFFFF"/>
        </w:rPr>
        <w:t> is one of the nation's most respected and widely read environmental law journals. </w:t>
      </w:r>
    </w:p>
    <w:p w14:paraId="787EDE85" w14:textId="77777777" w:rsidR="001D6978" w:rsidRDefault="001D6978"/>
    <w:sectPr w:rsidR="001D69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462"/>
    <w:rsid w:val="001D6978"/>
    <w:rsid w:val="00297A06"/>
    <w:rsid w:val="004C0462"/>
    <w:rsid w:val="005F138E"/>
    <w:rsid w:val="00692F23"/>
    <w:rsid w:val="008A1E0C"/>
    <w:rsid w:val="00C45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063DC"/>
  <w15:chartTrackingRefBased/>
  <w15:docId w15:val="{E6ADC115-F702-445D-9ED6-C9D04C793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Arial"/>
        <w:sz w:val="24"/>
        <w:szCs w:val="24"/>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462"/>
  </w:style>
  <w:style w:type="paragraph" w:styleId="Heading1">
    <w:name w:val="heading 1"/>
    <w:basedOn w:val="Normal"/>
    <w:link w:val="Heading1Char"/>
    <w:uiPriority w:val="9"/>
    <w:qFormat/>
    <w:rsid w:val="00692F23"/>
    <w:pPr>
      <w:spacing w:line="274" w:lineRule="exact"/>
      <w:ind w:left="157"/>
      <w:outlineLvl w:val="0"/>
    </w:pPr>
    <w:rPr>
      <w:b/>
      <w:bCs/>
    </w:rPr>
  </w:style>
  <w:style w:type="paragraph" w:styleId="Heading2">
    <w:name w:val="heading 2"/>
    <w:basedOn w:val="Normal"/>
    <w:link w:val="Heading2Char"/>
    <w:uiPriority w:val="9"/>
    <w:unhideWhenUsed/>
    <w:qFormat/>
    <w:rsid w:val="00692F23"/>
    <w:pPr>
      <w:ind w:left="157"/>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692F23"/>
  </w:style>
  <w:style w:type="character" w:customStyle="1" w:styleId="Heading1Char">
    <w:name w:val="Heading 1 Char"/>
    <w:basedOn w:val="DefaultParagraphFont"/>
    <w:link w:val="Heading1"/>
    <w:uiPriority w:val="9"/>
    <w:rsid w:val="00692F23"/>
    <w:rPr>
      <w:rFonts w:ascii="Arial" w:eastAsia="Arial" w:hAnsi="Arial" w:cs="Arial"/>
      <w:b/>
      <w:bCs/>
      <w:sz w:val="24"/>
      <w:szCs w:val="24"/>
    </w:rPr>
  </w:style>
  <w:style w:type="character" w:customStyle="1" w:styleId="Heading2Char">
    <w:name w:val="Heading 2 Char"/>
    <w:basedOn w:val="DefaultParagraphFont"/>
    <w:link w:val="Heading2"/>
    <w:uiPriority w:val="9"/>
    <w:rsid w:val="00692F23"/>
    <w:rPr>
      <w:rFonts w:ascii="Arial" w:eastAsia="Arial" w:hAnsi="Arial" w:cs="Arial"/>
      <w:b/>
      <w:bCs/>
      <w:sz w:val="20"/>
      <w:szCs w:val="20"/>
    </w:rPr>
  </w:style>
  <w:style w:type="paragraph" w:styleId="BodyText">
    <w:name w:val="Body Text"/>
    <w:basedOn w:val="Normal"/>
    <w:link w:val="BodyTextChar"/>
    <w:uiPriority w:val="1"/>
    <w:qFormat/>
    <w:rsid w:val="00692F23"/>
    <w:rPr>
      <w:sz w:val="20"/>
      <w:szCs w:val="20"/>
    </w:rPr>
  </w:style>
  <w:style w:type="character" w:customStyle="1" w:styleId="BodyTextChar">
    <w:name w:val="Body Text Char"/>
    <w:basedOn w:val="DefaultParagraphFont"/>
    <w:link w:val="BodyText"/>
    <w:uiPriority w:val="1"/>
    <w:rsid w:val="00692F23"/>
    <w:rPr>
      <w:rFonts w:ascii="Arial" w:eastAsia="Arial" w:hAnsi="Arial" w:cs="Arial"/>
      <w:sz w:val="20"/>
      <w:szCs w:val="20"/>
    </w:rPr>
  </w:style>
  <w:style w:type="paragraph" w:styleId="ListParagraph">
    <w:name w:val="List Paragraph"/>
    <w:basedOn w:val="Normal"/>
    <w:uiPriority w:val="1"/>
    <w:qFormat/>
    <w:rsid w:val="00692F23"/>
    <w:pPr>
      <w:ind w:left="877" w:hanging="361"/>
    </w:pPr>
  </w:style>
  <w:style w:type="character" w:styleId="Hyperlink">
    <w:name w:val="Hyperlink"/>
    <w:basedOn w:val="DefaultParagraphFont"/>
    <w:uiPriority w:val="99"/>
    <w:unhideWhenUsed/>
    <w:rsid w:val="004C0462"/>
    <w:rPr>
      <w:color w:val="0000FF" w:themeColor="hyperlink"/>
      <w:u w:val="single"/>
    </w:rPr>
  </w:style>
  <w:style w:type="character" w:styleId="Emphasis">
    <w:name w:val="Emphasis"/>
    <w:basedOn w:val="DefaultParagraphFont"/>
    <w:uiPriority w:val="20"/>
    <w:qFormat/>
    <w:rsid w:val="004C04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ezproxy.jccmi.edu/10.15779/Z38D21RJ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356</Words>
  <Characters>2031</Characters>
  <Application>Microsoft Office Word</Application>
  <DocSecurity>0</DocSecurity>
  <Lines>16</Lines>
  <Paragraphs>4</Paragraphs>
  <ScaleCrop>false</ScaleCrop>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Cognata</dc:creator>
  <cp:keywords/>
  <dc:description/>
  <cp:lastModifiedBy>Larry Cognata</cp:lastModifiedBy>
  <cp:revision>2</cp:revision>
  <dcterms:created xsi:type="dcterms:W3CDTF">2021-04-03T22:58:00Z</dcterms:created>
  <dcterms:modified xsi:type="dcterms:W3CDTF">2021-04-03T22:58:00Z</dcterms:modified>
</cp:coreProperties>
</file>