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D2779" w14:textId="5D2CD1AE" w:rsidR="001D6978" w:rsidRDefault="001D6978"/>
    <w:p w14:paraId="27B166A5" w14:textId="77777777" w:rsidR="00F27DDC" w:rsidRDefault="00F27DDC" w:rsidP="00F27DDC">
      <w:pPr>
        <w:pStyle w:val="NormalWeb"/>
        <w:ind w:left="567" w:hanging="567"/>
      </w:pPr>
      <w:r>
        <w:t xml:space="preserve">Rose, J. (2020). The PURPA Haze: Clearing the Way for PURPA Implementation in a Changed Energy System. </w:t>
      </w:r>
      <w:r>
        <w:rPr>
          <w:i/>
          <w:iCs/>
        </w:rPr>
        <w:t>International and Comparative Law Quarterly,</w:t>
      </w:r>
      <w:r>
        <w:t xml:space="preserve"> </w:t>
      </w:r>
      <w:r>
        <w:rPr>
          <w:i/>
          <w:iCs/>
        </w:rPr>
        <w:t>47</w:t>
      </w:r>
      <w:r>
        <w:t>(2). doi:10.1017/s0020589300061844</w:t>
      </w:r>
    </w:p>
    <w:p w14:paraId="1B74EA89" w14:textId="6F5659F1" w:rsidR="00A51893" w:rsidRDefault="00A51893"/>
    <w:p w14:paraId="54A9656B" w14:textId="27F74997" w:rsidR="00A51893" w:rsidRPr="00F27DDC" w:rsidRDefault="00A51893" w:rsidP="00A51893">
      <w:pPr>
        <w:widowControl/>
        <w:autoSpaceDE/>
        <w:autoSpaceDN/>
        <w:ind w:left="720"/>
        <w:textAlignment w:val="baseline"/>
        <w:outlineLvl w:val="0"/>
        <w:rPr>
          <w:rFonts w:eastAsia="Times New Roman" w:cs="Times New Roman"/>
          <w:kern w:val="36"/>
          <w:bdr w:val="none" w:sz="0" w:space="0" w:color="auto" w:frame="1"/>
        </w:rPr>
      </w:pPr>
      <w:r>
        <w:t xml:space="preserve">Author Julietta </w:t>
      </w:r>
      <w:r w:rsidR="00F27DDC">
        <w:t>Rose wrote</w:t>
      </w:r>
      <w:r>
        <w:t xml:space="preserve"> </w:t>
      </w:r>
      <w:bookmarkStart w:id="0" w:name="citation"/>
      <w:r w:rsidRPr="00A51893">
        <w:rPr>
          <w:rFonts w:eastAsia="Times New Roman" w:cs="Times New Roman"/>
          <w:color w:val="333333"/>
          <w:kern w:val="36"/>
          <w:bdr w:val="none" w:sz="0" w:space="0" w:color="auto" w:frame="1"/>
        </w:rPr>
        <w:t>The PURPA Haze: Clearing the Way for PURPA Implementation in a Changed Energy System</w:t>
      </w:r>
      <w:r>
        <w:rPr>
          <w:rFonts w:ascii="Helvetica" w:eastAsia="Times New Roman" w:hAnsi="Helvetica" w:cs="Helvetica"/>
          <w:b/>
          <w:bCs/>
          <w:color w:val="333333"/>
          <w:kern w:val="36"/>
          <w:sz w:val="45"/>
          <w:szCs w:val="45"/>
          <w:bdr w:val="none" w:sz="0" w:space="0" w:color="auto" w:frame="1"/>
        </w:rPr>
        <w:t xml:space="preserve"> </w:t>
      </w:r>
      <w:r w:rsidRPr="00A51893">
        <w:rPr>
          <w:rFonts w:eastAsia="Times New Roman" w:cs="Times New Roman"/>
          <w:color w:val="333333"/>
          <w:kern w:val="36"/>
          <w:bdr w:val="none" w:sz="0" w:space="0" w:color="auto" w:frame="1"/>
        </w:rPr>
        <w:t>The</w:t>
      </w:r>
      <w:r>
        <w:rPr>
          <w:rFonts w:eastAsia="Times New Roman" w:cs="Times New Roman"/>
          <w:color w:val="333333"/>
          <w:kern w:val="36"/>
          <w:bdr w:val="none" w:sz="0" w:space="0" w:color="auto" w:frame="1"/>
        </w:rPr>
        <w:t xml:space="preserve"> article focuses on the effects of climate change and renewables with grid energy distribution concerns. </w:t>
      </w:r>
      <w:r w:rsidRPr="00F27DDC">
        <w:rPr>
          <w:rFonts w:eastAsia="Times New Roman" w:cs="Times New Roman"/>
          <w:kern w:val="36"/>
          <w:bdr w:val="none" w:sz="0" w:space="0" w:color="auto" w:frame="1"/>
        </w:rPr>
        <w:t>“</w:t>
      </w:r>
      <w:r w:rsidRPr="00F27DDC">
        <w:rPr>
          <w:rFonts w:eastAsia="Times New Roman" w:cs="Times New Roman"/>
        </w:rPr>
        <w:t xml:space="preserve">The Public Utility Regulatory Policy Act has been only moderately successful in supporting the development of small renewable generators: however, a different implementation framework could make the Act </w:t>
      </w:r>
      <w:r w:rsidR="00F27DDC" w:rsidRPr="00F27DDC">
        <w:rPr>
          <w:rFonts w:eastAsia="Times New Roman" w:cs="Times New Roman"/>
        </w:rPr>
        <w:t>strong</w:t>
      </w:r>
      <w:r w:rsidRPr="00F27DDC">
        <w:rPr>
          <w:rFonts w:eastAsia="Times New Roman" w:cs="Times New Roman"/>
        </w:rPr>
        <w:t>. effective tool for supporting the transition to the renewable and </w:t>
      </w:r>
      <w:r w:rsidRPr="00F27DDC">
        <w:rPr>
          <w:rFonts w:eastAsia="Times New Roman" w:cs="Times New Roman"/>
          <w:bdr w:val="none" w:sz="0" w:space="0" w:color="auto" w:frame="1"/>
        </w:rPr>
        <w:t>resilient</w:t>
      </w:r>
      <w:r w:rsidRPr="00F27DDC">
        <w:rPr>
          <w:rFonts w:eastAsia="Times New Roman" w:cs="Times New Roman"/>
        </w:rPr>
        <w:t> </w:t>
      </w:r>
      <w:r w:rsidRPr="00F27DDC">
        <w:rPr>
          <w:rFonts w:eastAsia="Times New Roman" w:cs="Times New Roman"/>
          <w:bdr w:val="none" w:sz="0" w:space="0" w:color="auto" w:frame="1"/>
        </w:rPr>
        <w:t>electricity</w:t>
      </w:r>
      <w:r w:rsidRPr="00F27DDC">
        <w:rPr>
          <w:rFonts w:eastAsia="Times New Roman" w:cs="Times New Roman"/>
        </w:rPr>
        <w:t> we need.</w:t>
      </w:r>
      <w:r w:rsidRPr="00F27DDC">
        <w:rPr>
          <w:rFonts w:eastAsia="Times New Roman" w:cs="Times New Roman"/>
        </w:rPr>
        <w:t>”</w:t>
      </w:r>
      <w:r w:rsidR="00F27DDC">
        <w:rPr>
          <w:rFonts w:eastAsia="Times New Roman" w:cs="Times New Roman"/>
        </w:rPr>
        <w:t xml:space="preserve"> (Rose, Abstract)</w:t>
      </w:r>
    </w:p>
    <w:p w14:paraId="7AAC500F" w14:textId="01A48EB2" w:rsidR="00A51893" w:rsidRDefault="00A51893" w:rsidP="00A51893">
      <w:pPr>
        <w:widowControl/>
        <w:autoSpaceDE/>
        <w:autoSpaceDN/>
        <w:ind w:left="720"/>
        <w:textAlignment w:val="baseline"/>
        <w:outlineLvl w:val="0"/>
        <w:rPr>
          <w:rFonts w:eastAsia="Times New Roman" w:cs="Times New Roman"/>
          <w:color w:val="333333"/>
          <w:kern w:val="36"/>
          <w:bdr w:val="none" w:sz="0" w:space="0" w:color="auto" w:frame="1"/>
        </w:rPr>
      </w:pPr>
    </w:p>
    <w:p w14:paraId="13106CF5" w14:textId="147AD947" w:rsidR="00A51893" w:rsidRPr="00F27DDC" w:rsidRDefault="00F27DDC" w:rsidP="00A51893">
      <w:pPr>
        <w:widowControl/>
        <w:autoSpaceDE/>
        <w:autoSpaceDN/>
        <w:ind w:left="720"/>
        <w:textAlignment w:val="baseline"/>
        <w:outlineLvl w:val="0"/>
        <w:rPr>
          <w:rFonts w:eastAsia="Times New Roman" w:cs="Times New Roman"/>
          <w:color w:val="333333"/>
          <w:kern w:val="36"/>
          <w:bdr w:val="none" w:sz="0" w:space="0" w:color="auto" w:frame="1"/>
        </w:rPr>
      </w:pPr>
      <w:r w:rsidRPr="00F27DDC">
        <w:rPr>
          <w:rFonts w:cs="Times New Roman"/>
          <w:shd w:val="clear" w:color="auto" w:fill="FFFFFF"/>
        </w:rPr>
        <w:t>The </w:t>
      </w:r>
      <w:r w:rsidRPr="00F27DDC">
        <w:rPr>
          <w:rFonts w:cs="Times New Roman"/>
          <w:i/>
          <w:iCs/>
          <w:shd w:val="clear" w:color="auto" w:fill="FFFFFF"/>
        </w:rPr>
        <w:t>International and Comparative Law Quarterly</w:t>
      </w:r>
      <w:r w:rsidRPr="00F27DDC">
        <w:rPr>
          <w:rFonts w:cs="Times New Roman"/>
          <w:shd w:val="clear" w:color="auto" w:fill="FFFFFF"/>
        </w:rPr>
        <w:t> is a </w:t>
      </w:r>
      <w:hyperlink r:id="rId4" w:tooltip="Law review" w:history="1">
        <w:r w:rsidRPr="00F27DDC">
          <w:rPr>
            <w:rStyle w:val="Hyperlink"/>
            <w:rFonts w:cs="Times New Roman"/>
            <w:color w:val="auto"/>
            <w:u w:val="none"/>
            <w:shd w:val="clear" w:color="auto" w:fill="FFFFFF"/>
          </w:rPr>
          <w:t>law review</w:t>
        </w:r>
      </w:hyperlink>
      <w:r w:rsidRPr="00F27DDC">
        <w:rPr>
          <w:rFonts w:cs="Times New Roman"/>
          <w:shd w:val="clear" w:color="auto" w:fill="FFFFFF"/>
        </w:rPr>
        <w:t> published quarterly by the </w:t>
      </w:r>
      <w:hyperlink r:id="rId5" w:tooltip="British Institute of International and Comparative Law (page does not exist)" w:history="1">
        <w:r w:rsidRPr="00F27DDC">
          <w:rPr>
            <w:rStyle w:val="Hyperlink"/>
            <w:rFonts w:cs="Times New Roman"/>
            <w:color w:val="auto"/>
            <w:u w:val="none"/>
            <w:shd w:val="clear" w:color="auto" w:fill="FFFFFF"/>
          </w:rPr>
          <w:t>British Institute of International and Comparative Law</w:t>
        </w:r>
      </w:hyperlink>
      <w:r w:rsidRPr="00F27DDC">
        <w:rPr>
          <w:rFonts w:cs="Times New Roman"/>
          <w:shd w:val="clear" w:color="auto" w:fill="FFFFFF"/>
        </w:rPr>
        <w:t>. It was established in 1952 and covers </w:t>
      </w:r>
      <w:hyperlink r:id="rId6" w:tooltip="Comparative law" w:history="1">
        <w:r w:rsidRPr="00F27DDC">
          <w:rPr>
            <w:rStyle w:val="Hyperlink"/>
            <w:rFonts w:cs="Times New Roman"/>
            <w:color w:val="auto"/>
            <w:u w:val="none"/>
            <w:shd w:val="clear" w:color="auto" w:fill="FFFFFF"/>
          </w:rPr>
          <w:t>comparative law</w:t>
        </w:r>
      </w:hyperlink>
      <w:r w:rsidRPr="00F27DDC">
        <w:rPr>
          <w:rFonts w:cs="Times New Roman"/>
          <w:shd w:val="clear" w:color="auto" w:fill="FFFFFF"/>
        </w:rPr>
        <w:t> as well as </w:t>
      </w:r>
      <w:hyperlink r:id="rId7" w:tooltip="Public law" w:history="1">
        <w:r w:rsidRPr="00F27DDC">
          <w:rPr>
            <w:rStyle w:val="Hyperlink"/>
            <w:rFonts w:cs="Times New Roman"/>
            <w:color w:val="auto"/>
            <w:u w:val="none"/>
            <w:shd w:val="clear" w:color="auto" w:fill="FFFFFF"/>
          </w:rPr>
          <w:t>public</w:t>
        </w:r>
      </w:hyperlink>
      <w:r w:rsidRPr="00F27DDC">
        <w:rPr>
          <w:rFonts w:cs="Times New Roman"/>
          <w:shd w:val="clear" w:color="auto" w:fill="FFFFFF"/>
        </w:rPr>
        <w:t> and </w:t>
      </w:r>
      <w:hyperlink r:id="rId8" w:history="1">
        <w:r w:rsidRPr="00F27DDC">
          <w:rPr>
            <w:rStyle w:val="Hyperlink"/>
            <w:rFonts w:cs="Times New Roman"/>
            <w:color w:val="auto"/>
            <w:u w:val="none"/>
            <w:shd w:val="clear" w:color="auto" w:fill="FFFFFF"/>
          </w:rPr>
          <w:t>private</w:t>
        </w:r>
      </w:hyperlink>
      <w:r w:rsidRPr="00F27DDC">
        <w:rPr>
          <w:rFonts w:cs="Times New Roman"/>
          <w:shd w:val="clear" w:color="auto" w:fill="FFFFFF"/>
        </w:rPr>
        <w:t> </w:t>
      </w:r>
      <w:hyperlink r:id="rId9" w:tooltip="International law" w:history="1">
        <w:r w:rsidRPr="00F27DDC">
          <w:rPr>
            <w:rStyle w:val="Hyperlink"/>
            <w:rFonts w:cs="Times New Roman"/>
            <w:color w:val="auto"/>
            <w:u w:val="none"/>
            <w:shd w:val="clear" w:color="auto" w:fill="FFFFFF"/>
          </w:rPr>
          <w:t>international law</w:t>
        </w:r>
      </w:hyperlink>
      <w:r>
        <w:rPr>
          <w:rFonts w:cs="Times New Roman"/>
          <w:shd w:val="clear" w:color="auto" w:fill="FFFFFF"/>
        </w:rPr>
        <w:t>.</w:t>
      </w:r>
      <w:r w:rsidRPr="00F27DDC">
        <w:rPr>
          <w:rFonts w:eastAsia="Times New Roman" w:cs="Times New Roman"/>
        </w:rPr>
        <w:t xml:space="preserve"> </w:t>
      </w:r>
      <w:r w:rsidR="00A51893" w:rsidRPr="00F27DDC">
        <w:rPr>
          <w:rFonts w:eastAsia="Times New Roman" w:cs="Times New Roman"/>
        </w:rPr>
        <w:t>The Public Utility Regulatory Policy Act was passed in 1978 to protect the U. S. </w:t>
      </w:r>
      <w:r w:rsidR="00A51893" w:rsidRPr="00F27DDC">
        <w:rPr>
          <w:rFonts w:eastAsia="Times New Roman" w:cs="Times New Roman"/>
          <w:bdr w:val="none" w:sz="0" w:space="0" w:color="auto" w:frame="1"/>
        </w:rPr>
        <w:t>electricity</w:t>
      </w:r>
      <w:r w:rsidR="00A51893" w:rsidRPr="00F27DDC">
        <w:rPr>
          <w:rFonts w:eastAsia="Times New Roman" w:cs="Times New Roman"/>
        </w:rPr>
        <w:t> supply under the shadow of fuel insecurity and a looming energy crisis. In 2020, the need to mitigate climate change through reducing greenhouse gas emissions, along with the need to adapt to new extreme weather and climatic realities, pose the greatest challenges and threats to the U.S. </w:t>
      </w:r>
      <w:r w:rsidR="00A51893" w:rsidRPr="00F27DDC">
        <w:rPr>
          <w:rFonts w:eastAsia="Times New Roman" w:cs="Times New Roman"/>
          <w:bdr w:val="none" w:sz="0" w:space="0" w:color="auto" w:frame="1"/>
        </w:rPr>
        <w:t>electricity</w:t>
      </w:r>
      <w:r w:rsidR="00A51893" w:rsidRPr="00F27DDC">
        <w:rPr>
          <w:rFonts w:eastAsia="Times New Roman" w:cs="Times New Roman"/>
        </w:rPr>
        <w:t> </w:t>
      </w:r>
      <w:r w:rsidR="00A51893" w:rsidRPr="00F27DDC">
        <w:rPr>
          <w:rFonts w:eastAsia="Times New Roman" w:cs="Times New Roman"/>
          <w:bdr w:val="none" w:sz="0" w:space="0" w:color="auto" w:frame="1"/>
        </w:rPr>
        <w:t>grid</w:t>
      </w:r>
      <w:r w:rsidR="00A51893" w:rsidRPr="00F27DDC">
        <w:rPr>
          <w:rFonts w:eastAsia="Times New Roman" w:cs="Times New Roman"/>
          <w:color w:val="595959"/>
        </w:rPr>
        <w:t xml:space="preserve">. </w:t>
      </w:r>
    </w:p>
    <w:bookmarkEnd w:id="0"/>
    <w:p w14:paraId="5EC55A06" w14:textId="3F885246" w:rsidR="00A51893" w:rsidRPr="00F27DDC" w:rsidRDefault="00A51893">
      <w:pPr>
        <w:rPr>
          <w:rFonts w:cs="Times New Roman"/>
        </w:rPr>
      </w:pPr>
    </w:p>
    <w:sectPr w:rsidR="00A51893" w:rsidRPr="00F2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93"/>
    <w:rsid w:val="001D6978"/>
    <w:rsid w:val="00297A06"/>
    <w:rsid w:val="00692F23"/>
    <w:rsid w:val="00792B83"/>
    <w:rsid w:val="008A1E0C"/>
    <w:rsid w:val="00A51893"/>
    <w:rsid w:val="00C45814"/>
    <w:rsid w:val="00F2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C5F5"/>
  <w15:chartTrackingRefBased/>
  <w15:docId w15:val="{BD15BE55-948C-4977-A452-64E68A63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89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F27DDC"/>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F27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0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_law" TargetMode="External"/><Relationship Id="rId3" Type="http://schemas.openxmlformats.org/officeDocument/2006/relationships/webSettings" Target="webSettings.xml"/><Relationship Id="rId7" Type="http://schemas.openxmlformats.org/officeDocument/2006/relationships/hyperlink" Target="https://en.wikipedia.org/wiki/Public_la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arative_law" TargetMode="External"/><Relationship Id="rId11" Type="http://schemas.openxmlformats.org/officeDocument/2006/relationships/theme" Target="theme/theme1.xml"/><Relationship Id="rId5" Type="http://schemas.openxmlformats.org/officeDocument/2006/relationships/hyperlink" Target="https://en.wikipedia.org/w/index.php?title=British_Institute_of_International_and_Comparative_Law&amp;action=edit&amp;redlink=1" TargetMode="External"/><Relationship Id="rId10" Type="http://schemas.openxmlformats.org/officeDocument/2006/relationships/fontTable" Target="fontTable.xml"/><Relationship Id="rId4" Type="http://schemas.openxmlformats.org/officeDocument/2006/relationships/hyperlink" Target="https://en.wikipedia.org/wiki/Law_review" TargetMode="External"/><Relationship Id="rId9" Type="http://schemas.openxmlformats.org/officeDocument/2006/relationships/hyperlink" Target="https://en.wikipedia.org/wiki/International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2021-04-04T02:38:00Z</dcterms:created>
  <dcterms:modified xsi:type="dcterms:W3CDTF">2021-04-04T02:38:00Z</dcterms:modified>
</cp:coreProperties>
</file>