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>
      <w:pPr>
        <w:pStyle w:val="Heading2"/>
        <w:keepNext w:val="0"/>
        <w:keepLines w:val="0"/>
        <w:spacing w:before="180" w:after="180"/>
        <w:jc w:val="left"/>
        <w:rPr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1. Definición del Beachhead Market (Mercado de Desembarco)</w:t>
      </w:r>
    </w:p>
    <w:p>
      <w:pPr>
        <w:spacing w:before="120" w:after="120"/>
        <w:jc w:val="left"/>
      </w:pPr>
      <w:r>
        <w:t>Antes del perfil, el MIT exige acotar dónde vamos a pelear primero.</w:t>
      </w:r>
    </w:p>
    <w:p>
      <w:pPr>
        <w:numPr>
          <w:ilvl w:val="0"/>
          <w:numId w:val="1"/>
        </w:numPr>
        <w:spacing w:before="240" w:after="120"/>
        <w:ind w:left="720" w:hanging="242"/>
        <w:jc w:val="left"/>
      </w:pPr>
      <w:r>
        <w:rPr>
          <w:b/>
          <w:bCs/>
        </w:rPr>
        <w:t>Segmento:</w:t>
      </w:r>
      <w:r>
        <w:t xml:space="preserve"> Discotecas, locales de ocio nocturno o promotoras de tamaño medio (300-800 pax) en Madrid.</w:t>
      </w:r>
    </w:p>
    <w:p>
      <w:pPr>
        <w:numPr>
          <w:ilvl w:val="0"/>
          <w:numId w:val="1"/>
        </w:numPr>
        <w:spacing w:before="120" w:after="120"/>
        <w:ind w:left="720" w:hanging="242"/>
        <w:jc w:val="left"/>
      </w:pPr>
      <w:r>
        <w:rPr>
          <w:b/>
          <w:bCs/>
        </w:rPr>
        <w:t>Condición crítica:</w:t>
      </w:r>
      <w:r>
        <w:t xml:space="preserve"> Locales que dependen de relaciones públicas externos y no tienen base de datos propia.</w:t>
      </w:r>
    </w:p>
    <w:p>
      <w:pPr>
        <w:numPr>
          <w:ilvl w:val="0"/>
          <w:numId w:val="1"/>
        </w:numPr>
        <w:spacing w:before="120" w:after="240"/>
        <w:ind w:left="720" w:hanging="242"/>
        <w:jc w:val="left"/>
      </w:pPr>
      <w:r>
        <w:rPr>
          <w:b/>
          <w:bCs/>
        </w:rPr>
        <w:t>Urgencia:</w:t>
      </w:r>
      <w:r>
        <w:t xml:space="preserve"> Necesitan llenar los días de "valle" (jueves/domingos) o profesionalizar la entrada para evitar colas ineficientes.</w:t>
      </w:r>
    </w:p>
    <w:p/>
    <w:p>
      <w:pPr>
        <w:pStyle w:val="Heading2"/>
        <w:keepNext w:val="0"/>
        <w:keepLines w:val="0"/>
        <w:spacing w:before="360" w:after="180"/>
        <w:jc w:val="left"/>
        <w:rPr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2. End User Profile (Perfil del Usuario Final)</w:t>
      </w:r>
    </w:p>
    <w:p>
      <w:pPr>
        <w:spacing w:before="120" w:after="120"/>
        <w:jc w:val="left"/>
      </w:pPr>
      <w:r>
        <w:t xml:space="preserve">Este es el perfil de quién </w:t>
      </w:r>
      <w:r>
        <w:rPr>
          <w:b/>
          <w:bCs/>
        </w:rPr>
        <w:t>usará</w:t>
      </w:r>
      <w:r>
        <w:t xml:space="preserve"> tu tecnología (el director de sala o el jefe de RRPP), no necesariamente el que la paga.</w:t>
      </w:r>
    </w:p>
    <w:tbl>
      <w:tblPr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5"/>
        <w:gridCol w:w="7675"/>
      </w:tblGrid>
      <w:tr>
        <w:tc>
          <w:tcPr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 w:val="0"/>
            <w:tcMar>
              <w:left w:w="108" w:type="dxa"/>
              <w:right w:w="108" w:type="dxa"/>
            </w:tcMar>
            <w:vAlign w:val="center"/>
            <w:hideMark/>
          </w:tcPr>
          <w:p>
            <w:pPr>
              <w:pStyle w:val="Heading2"/>
              <w:keepNext w:val="0"/>
              <w:keepLines w:val="0"/>
              <w:spacing w:before="0" w:after="0"/>
              <w:ind w:left="0" w:right="0"/>
              <w:jc w:val="left"/>
              <w:rPr>
                <w:b/>
                <w:bCs/>
                <w:i w:val="0"/>
                <w:iCs w:val="0"/>
                <w:smallCaps w:val="0"/>
                <w:color w:val="000000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iCs w:val="0"/>
                <w:smallCaps w:val="0"/>
                <w:color w:val="000000"/>
              </w:rPr>
              <w:t>Table 1</w:t>
            </w:r>
          </w:p>
        </w:tc>
      </w:tr>
      <w:tr>
        <w:tblPrEx>
          <w:tblBorders>
            <w:top w:val="outset" w:sz="6" w:space="0" w:color="FFFFFF"/>
            <w:left w:val="outset" w:sz="6" w:space="0" w:color="FFFFFF"/>
            <w:bottom w:val="outset" w:sz="6" w:space="0" w:color="FFFFFF"/>
            <w:right w:val="outset" w:sz="6" w:space="0" w:color="FFFFFF"/>
          </w:tblBorders>
        </w:tblPrEx>
        <w:trPr>
          <w:tblHeader/>
        </w:trPr>
        <w:tc>
          <w:tcPr>
            <w:tcW w:w="2292" w:type="dxa"/>
            <w:tcBorders>
              <w:top w:val="outset" w:sz="6" w:space="0" w:color="FFFFFF"/>
              <w:bottom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0" w:type="dxa"/>
            </w:tcMar>
            <w:vAlign w:val="center"/>
            <w:hideMark/>
          </w:tcPr>
          <w:p>
            <w:pPr>
              <w:jc w:val="left"/>
              <w:rPr>
                <w:b/>
                <w:bCs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Rol profesional</w:t>
            </w:r>
          </w:p>
        </w:tc>
        <w:tc>
          <w:tcPr>
            <w:tcW w:w="8742" w:type="dxa"/>
            <w:tcBorders>
              <w:top w:val="outset" w:sz="6" w:space="0" w:color="FFFFFF"/>
              <w:bottom w:val="single" w:sz="6" w:space="0" w:color="E0E0E0"/>
            </w:tcBorders>
            <w:noWrap w:val="0"/>
            <w:tcMar>
              <w:top w:w="15" w:type="dxa"/>
              <w:left w:w="20" w:type="dxa"/>
              <w:bottom w:w="15" w:type="dxa"/>
              <w:right w:w="22" w:type="dxa"/>
            </w:tcMar>
            <w:vAlign w:val="center"/>
            <w:hideMark/>
          </w:tcPr>
          <w:p>
            <w:pPr>
              <w:jc w:val="left"/>
              <w:rPr>
                <w:b/>
                <w:bCs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Director de Sala / Gerente de Marketing Nocturno.</w:t>
            </w:r>
          </w:p>
        </w:tc>
      </w:tr>
      <w:tr>
        <w:tblPrEx>
          <w:tblBorders>
            <w:top w:val="outset" w:sz="6" w:space="0" w:color="FFFFFF"/>
            <w:left w:val="outset" w:sz="6" w:space="0" w:color="FFFFFF"/>
            <w:bottom w:val="outset" w:sz="6" w:space="0" w:color="FFFFFF"/>
            <w:right w:val="outset" w:sz="6" w:space="0" w:color="FFFFFF"/>
          </w:tblBorders>
        </w:tblPrEx>
        <w:trPr>
          <w:trHeight w:val="540"/>
        </w:trPr>
        <w:tc>
          <w:tcPr>
            <w:tcBorders>
              <w:bottom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0" w:type="dxa"/>
            </w:tcMar>
            <w:vAlign w:val="top"/>
            <w:hideMark/>
          </w:tcPr>
          <w:p>
            <w:pPr>
              <w:spacing w:before="120" w:after="120"/>
              <w:jc w:val="lef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Rango de Edad</w:t>
            </w:r>
          </w:p>
        </w:tc>
        <w:tc>
          <w:tcPr>
            <w:tcBorders>
              <w:bottom w:val="single" w:sz="6" w:space="0" w:color="E0E0E0"/>
            </w:tcBorders>
            <w:noWrap w:val="0"/>
            <w:tcMar>
              <w:top w:w="15" w:type="dxa"/>
              <w:left w:w="20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25 - 40 años.</w:t>
            </w:r>
          </w:p>
        </w:tc>
      </w:tr>
      <w:tr>
        <w:tblPrEx>
          <w:tblBorders>
            <w:top w:val="outset" w:sz="6" w:space="0" w:color="FFFFFF"/>
            <w:left w:val="outset" w:sz="6" w:space="0" w:color="FFFFFF"/>
            <w:bottom w:val="outset" w:sz="6" w:space="0" w:color="FFFFFF"/>
            <w:right w:val="outset" w:sz="6" w:space="0" w:color="FFFFFF"/>
          </w:tblBorders>
        </w:tblPrEx>
        <w:trPr>
          <w:trHeight w:val="540"/>
        </w:trPr>
        <w:tc>
          <w:tcPr>
            <w:tcBorders>
              <w:bottom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0" w:type="dxa"/>
            </w:tcMar>
            <w:vAlign w:val="top"/>
            <w:hideMark/>
          </w:tcPr>
          <w:p>
            <w:pPr>
              <w:spacing w:before="120" w:after="120"/>
              <w:jc w:val="lef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Nivel Tecnológico</w:t>
            </w:r>
          </w:p>
        </w:tc>
        <w:tc>
          <w:tcPr>
            <w:tcBorders>
              <w:bottom w:val="single" w:sz="6" w:space="0" w:color="E0E0E0"/>
            </w:tcBorders>
            <w:noWrap w:val="0"/>
            <w:tcMar>
              <w:top w:w="15" w:type="dxa"/>
              <w:left w:w="20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Usuario de "Power Smartphone". Domina WhatsApp, Instagram Ads y plataformas de reservas, pero odia configurar software complejo.</w:t>
            </w:r>
          </w:p>
        </w:tc>
      </w:tr>
      <w:tr>
        <w:tblPrEx>
          <w:tblBorders>
            <w:top w:val="outset" w:sz="6" w:space="0" w:color="FFFFFF"/>
            <w:left w:val="outset" w:sz="6" w:space="0" w:color="FFFFFF"/>
            <w:bottom w:val="outset" w:sz="6" w:space="0" w:color="FFFFFF"/>
            <w:right w:val="outset" w:sz="6" w:space="0" w:color="FFFFFF"/>
          </w:tblBorders>
        </w:tblPrEx>
        <w:trPr>
          <w:trHeight w:val="540"/>
        </w:trPr>
        <w:tc>
          <w:tcPr>
            <w:tcBorders>
              <w:bottom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0" w:type="dxa"/>
            </w:tcMar>
            <w:vAlign w:val="top"/>
            <w:hideMark/>
          </w:tcPr>
          <w:p>
            <w:pPr>
              <w:spacing w:before="120" w:after="120"/>
              <w:jc w:val="lef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Entorno de Trabajo</w:t>
            </w:r>
          </w:p>
        </w:tc>
        <w:tc>
          <w:tcPr>
            <w:tcBorders>
              <w:bottom w:val="single" w:sz="6" w:space="0" w:color="E0E0E0"/>
            </w:tcBorders>
            <w:noWrap w:val="0"/>
            <w:tcMar>
              <w:top w:w="15" w:type="dxa"/>
              <w:left w:w="20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Alta presión, ambiente ruidoso, movilidad constante. Todo lo que no sea "un clic" o "un escaneo" es basura para él.</w:t>
            </w:r>
          </w:p>
        </w:tc>
      </w:tr>
      <w:tr>
        <w:tblPrEx>
          <w:tblBorders>
            <w:top w:val="outset" w:sz="6" w:space="0" w:color="FFFFFF"/>
            <w:left w:val="outset" w:sz="6" w:space="0" w:color="FFFFFF"/>
            <w:bottom w:val="outset" w:sz="6" w:space="0" w:color="FFFFFF"/>
            <w:right w:val="outset" w:sz="6" w:space="0" w:color="FFFFFF"/>
          </w:tblBorders>
        </w:tblPrEx>
        <w:trPr>
          <w:trHeight w:val="540"/>
        </w:trPr>
        <w:tc>
          <w:tcPr>
            <w:tcBorders>
              <w:bottom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0" w:type="dxa"/>
            </w:tcMar>
            <w:vAlign w:val="top"/>
            <w:hideMark/>
          </w:tcPr>
          <w:p>
            <w:pPr>
              <w:spacing w:before="120" w:after="120"/>
              <w:jc w:val="lef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Motivación Clave</w:t>
            </w:r>
          </w:p>
        </w:tc>
        <w:tc>
          <w:tcPr>
            <w:tcBorders>
              <w:bottom w:val="single" w:sz="6" w:space="0" w:color="E0E0E0"/>
            </w:tcBorders>
            <w:noWrap w:val="0"/>
            <w:tcMar>
              <w:top w:w="15" w:type="dxa"/>
              <w:left w:w="20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Reducir el drama de las listas de puerta y no perder clientes cuando un RRPP se enfada y se va. (Retención de leads)</w:t>
            </w:r>
          </w:p>
        </w:tc>
      </w:tr>
    </w:tbl>
    <w:p/>
    <w:p>
      <w:pPr>
        <w:pStyle w:val="Heading2"/>
        <w:keepNext w:val="0"/>
        <w:keepLines w:val="0"/>
        <w:spacing w:before="360" w:after="180"/>
        <w:jc w:val="left"/>
        <w:rPr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3. The Persona (Iván, "El Director de Sala Agobiado")</w:t>
      </w:r>
    </w:p>
    <w:p>
      <w:pPr>
        <w:spacing w:before="120" w:after="120"/>
        <w:jc w:val="left"/>
      </w:pPr>
      <w:r>
        <w:t>Este es el paso 5 del MIT. Ponemos nombre y cara a la suma de todos los datos anteriores.</w:t>
      </w:r>
    </w:p>
    <w:p>
      <w:pPr>
        <w:pStyle w:val="Heading3"/>
        <w:keepNext w:val="0"/>
        <w:keepLines w:val="0"/>
        <w:spacing w:before="281" w:after="140"/>
        <w:jc w:val="left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i w:val="0"/>
          <w:color w:val="auto"/>
        </w:rPr>
        <w:t>Historia y Contexto</w:t>
      </w:r>
    </w:p>
    <w:p>
      <w:pPr>
        <w:spacing w:before="120" w:after="120"/>
        <w:jc w:val="left"/>
      </w:pPr>
      <w:r>
        <w:t>Iván dirige una sala en la zona de Moncloa. Lleva 10 años en la noche. Empezó de camarero y ahora gestiona a 15 RRPPs. Su mayor miedo es que el jueves por la noche la sala esté a la mitad y el dueño le pida explicaciones.</w:t>
      </w:r>
    </w:p>
    <w:p>
      <w:pPr>
        <w:pStyle w:val="Heading3"/>
        <w:keepNext w:val="0"/>
        <w:keepLines w:val="0"/>
        <w:spacing w:before="281" w:after="140"/>
        <w:jc w:val="left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i w:val="0"/>
          <w:color w:val="auto"/>
        </w:rPr>
        <w:t>Puntos de Dolor (Pains)</w:t>
      </w:r>
    </w:p>
    <w:p>
      <w:pPr>
        <w:numPr>
          <w:ilvl w:val="0"/>
          <w:numId w:val="2"/>
        </w:numPr>
        <w:spacing w:before="240" w:after="120"/>
        <w:ind w:left="720" w:hanging="242"/>
        <w:jc w:val="left"/>
      </w:pPr>
      <w:r>
        <w:rPr>
          <w:b/>
          <w:bCs/>
        </w:rPr>
        <w:t>Fuga de datos:</w:t>
      </w:r>
      <w:r>
        <w:t xml:space="preserve"> "Si mi mejor RRPP se va a la competencia, me quedo a ciegas porque él tiene los teléfonos de los clientes, no yo".</w:t>
      </w:r>
    </w:p>
    <w:p>
      <w:pPr>
        <w:numPr>
          <w:ilvl w:val="0"/>
          <w:numId w:val="2"/>
        </w:numPr>
        <w:spacing w:before="120" w:after="120"/>
        <w:ind w:left="720" w:hanging="242"/>
        <w:jc w:val="left"/>
      </w:pPr>
      <w:r>
        <w:rPr>
          <w:b/>
          <w:bCs/>
        </w:rPr>
        <w:t>Fricción en puerta:</w:t>
      </w:r>
      <w:r>
        <w:t xml:space="preserve"> Las colas se hacen largas porque los porteros no encuentran los nombres en hojas de papel o Excels mal hechos.</w:t>
      </w:r>
    </w:p>
    <w:p>
      <w:pPr>
        <w:numPr>
          <w:ilvl w:val="0"/>
          <w:numId w:val="2"/>
        </w:numPr>
        <w:spacing w:before="120" w:after="240"/>
        <w:ind w:left="720" w:hanging="242"/>
        <w:jc w:val="left"/>
      </w:pPr>
      <w:r>
        <w:rPr>
          <w:b/>
          <w:bCs/>
        </w:rPr>
        <w:t>Ceguera de Marketing:</w:t>
      </w:r>
      <w:r>
        <w:t xml:space="preserve"> Se gasta 500€ en una promo de Instagram pero no sabe cuántos de los que vieron el post terminaron pagando una copa.</w:t>
      </w:r>
    </w:p>
    <w:p>
      <w:pPr>
        <w:pStyle w:val="Heading3"/>
        <w:keepNext w:val="0"/>
        <w:keepLines w:val="0"/>
        <w:spacing w:before="281" w:after="140"/>
        <w:jc w:val="left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i w:val="0"/>
          <w:color w:val="auto"/>
        </w:rPr>
        <w:t>Objetivos (Gains)</w:t>
      </w:r>
    </w:p>
    <w:p>
      <w:pPr>
        <w:numPr>
          <w:ilvl w:val="0"/>
          <w:numId w:val="3"/>
        </w:numPr>
        <w:spacing w:before="240" w:after="120"/>
        <w:ind w:left="720" w:hanging="242"/>
        <w:jc w:val="left"/>
      </w:pPr>
      <w:r>
        <w:t>Tener una lista de 5.000 teléfonos a los que enviar un WhatsApp el jueves a las 18:00 con una oferta flash.</w:t>
      </w:r>
    </w:p>
    <w:p>
      <w:pPr>
        <w:numPr>
          <w:ilvl w:val="0"/>
          <w:numId w:val="3"/>
        </w:numPr>
        <w:spacing w:before="120" w:after="120"/>
        <w:ind w:left="720" w:hanging="242"/>
        <w:jc w:val="left"/>
      </w:pPr>
      <w:r>
        <w:t>Que el cliente se registre "solo" en la cola mediante la ruleta/juego para que al llegar al portero todo sea rápido.</w:t>
      </w:r>
    </w:p>
    <w:p>
      <w:pPr>
        <w:numPr>
          <w:ilvl w:val="0"/>
          <w:numId w:val="3"/>
        </w:numPr>
        <w:spacing w:before="120" w:after="240"/>
        <w:ind w:left="720" w:hanging="242"/>
        <w:jc w:val="left"/>
      </w:pPr>
      <w:r>
        <w:t>Visibilidad en entornos de redes sociales y web</w:t>
      </w:r>
    </w:p>
    <w:p/>
    <w:p>
      <w:pPr>
        <w:pStyle w:val="Heading2"/>
        <w:keepNext w:val="0"/>
        <w:keepLines w:val="0"/>
        <w:spacing w:before="360" w:after="180"/>
        <w:jc w:val="left"/>
        <w:rPr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4. Decision Making Unit (DMU) - Paso 6 del MIT</w:t>
      </w:r>
    </w:p>
    <w:p>
      <w:pPr>
        <w:spacing w:before="120" w:after="120"/>
        <w:jc w:val="left"/>
      </w:pPr>
      <w:r>
        <w:t>Para vuestra documentación, es vital entender quién decide la compra:</w:t>
      </w:r>
    </w:p>
    <w:p>
      <w:pPr>
        <w:numPr>
          <w:ilvl w:val="0"/>
          <w:numId w:val="4"/>
        </w:numPr>
        <w:spacing w:before="240" w:after="120"/>
        <w:ind w:left="720" w:hanging="329"/>
        <w:jc w:val="left"/>
      </w:pPr>
      <w:r>
        <w:rPr>
          <w:b/>
          <w:bCs/>
        </w:rPr>
        <w:t>Champion (Vuestro aliado):</w:t>
      </w:r>
      <w:r>
        <w:t xml:space="preserve"> El DJ del equipo o el Director de Sala (Iván). Es quien quiere la herramienta porque le facilita la vida.</w:t>
      </w:r>
    </w:p>
    <w:p>
      <w:pPr>
        <w:numPr>
          <w:ilvl w:val="0"/>
          <w:numId w:val="4"/>
        </w:numPr>
        <w:spacing w:before="120" w:after="120"/>
        <w:ind w:left="720" w:hanging="329"/>
        <w:jc w:val="left"/>
      </w:pPr>
      <w:r>
        <w:rPr>
          <w:b/>
          <w:bCs/>
        </w:rPr>
        <w:t>Economic Buyer (El que paga):</w:t>
      </w:r>
      <w:r>
        <w:t xml:space="preserve"> El dueño de la discoteca (o el inversor). Solo le importa el </w:t>
      </w:r>
      <w:r>
        <w:rPr>
          <w:b/>
          <w:bCs/>
        </w:rPr>
        <w:t>ROI</w:t>
      </w:r>
      <w:r>
        <w:t xml:space="preserve">. Para él, el discurso es: </w:t>
      </w:r>
      <w:r>
        <w:rPr>
          <w:i/>
          <w:iCs/>
        </w:rPr>
        <w:t>"Con esto, el coste de adquisición de cliente baja un 30%"</w:t>
      </w:r>
      <w:r>
        <w:t>.</w:t>
      </w:r>
    </w:p>
    <w:p>
      <w:pPr>
        <w:numPr>
          <w:ilvl w:val="0"/>
          <w:numId w:val="4"/>
        </w:numPr>
        <w:spacing w:before="120" w:after="240"/>
        <w:ind w:left="720" w:hanging="329"/>
        <w:jc w:val="left"/>
      </w:pPr>
      <w:r>
        <w:rPr>
          <w:b/>
          <w:bCs/>
        </w:rPr>
        <w:t>Influencers:</w:t>
      </w:r>
      <w:r>
        <w:t xml:space="preserve"> La socia influencer de vuestro equipo. Su capacidad para decir "esto es lo que mola ahora" valida la decisión del dueño.</w:t>
      </w:r>
    </w:p>
    <w:p/>
    <w:p>
      <w:pPr>
        <w:pStyle w:val="Heading2"/>
        <w:keepNext w:val="0"/>
        <w:keepLines w:val="0"/>
        <w:spacing w:before="360" w:after="180"/>
        <w:jc w:val="left"/>
        <w:rPr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5. El "Next Step" según el MIT: TAM del Beachhead</w:t>
      </w:r>
    </w:p>
    <w:p>
      <w:pPr>
        <w:spacing w:before="120" w:after="120"/>
        <w:jc w:val="left"/>
      </w:pPr>
      <w:r>
        <w:t xml:space="preserve">Para que la documentación sea profesional, deberíais calcular el </w:t>
      </w:r>
      <w:r>
        <w:rPr>
          <w:b/>
          <w:bCs/>
        </w:rPr>
        <w:t>Total Addressable Market ($)</w:t>
      </w:r>
      <w:r>
        <w:t>.</w:t>
      </w:r>
    </w:p>
    <w:p>
      <w:pPr>
        <w:spacing w:before="120" w:after="120"/>
        <w:jc w:val="left"/>
      </w:pPr>
      <w:r>
        <w:t>$$TAM = \text{Nº de locales en Madrid} \times \text{Ingreso anual por local}$$</w:t>
      </w:r>
    </w:p>
    <w:p>
      <w:pPr>
        <w:spacing w:before="120" w:after="120"/>
        <w:ind w:left="600" w:right="600"/>
        <w:jc w:val="left"/>
      </w:pPr>
      <w:r>
        <w:rPr>
          <w:b/>
          <w:bCs/>
        </w:rPr>
        <w:t>Nota del Arquitecto:</w:t>
      </w:r>
      <w:r>
        <w:t xml:space="preserve"> Si vuestra "ruleta" y sistema de plantillas reduce el tiempo de configuración de 10 horas a 15 minutos, vuestro margen se dispara. Vuestro ICP no es solo alguien que necesita la web, es alguien que </w:t>
      </w:r>
      <w:r>
        <w:rPr>
          <w:b/>
          <w:bCs/>
        </w:rPr>
        <w:t>no tiene tiempo para pensar</w:t>
      </w:r>
      <w:r>
        <w:t>, por lo que vuestro producto debe ser una "solución llave en mano".</w:t>
      </w:r>
    </w:p>
    <w:p>
      <w:pPr>
        <w:spacing w:before="120" w:after="120"/>
        <w:jc w:val="left"/>
      </w:pPr>
    </w:p>
    <w:sectPr>
      <w:pgMar w:header="720" w:footer="72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multilevel"/>
    <w:tmpl w:val="000000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 w:after="0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 w:after="0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 w:after="0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 w:after="0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 w:after="0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ICP</dc:title>
  <cp:revision>0</cp:revision>
</cp:coreProperties>
</file>