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Business Model Overview — Incassi Intelligenti</w:t>
      </w:r>
    </w:p>
    <w:p>
      <w:pPr/>
      <w:r>
        <w:t xml:space="preserve">Oct 8, 2026</w:t>
      </w:r>
      <w:r>
        <w:t xml:space="preserve"> · </w:t>
      </w:r>
      <w:r>
        <w:t xml:space="preserve">@Irec Marketing</w:t>
      </w:r>
    </w:p>
    <w:p>
      <w:pPr>
        <w:pStyle w:val="Heading2"/>
      </w:pPr>
      <w:r>
        <w:t xml:space="preserve">Sintesi</w:t>
      </w:r>
    </w:p>
    <w:p>
      <w:pPr/>
      <w:r>
        <w:t xml:space="preserve">Il nuovo Incassi Intelligenti è un agente AI conversazionale ("IREC") dentro la chat di Allcore Mind, venduto con brand IREC: un reparto crediti che presidia le fatture, sollecita, risponde ai debitori e passa al Recupero Crediti IREC quello che non si incassa entro 45 giorni.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Cosa lo rende diverso.</w:t>
      </w:r>
      <w:r>
        <w:t xml:space="preserve"> Nessun competitor italiano unisce fatture dal cassetto fiscale, agente che conversa con i debitori, credit manager umano e recupero con studio legale interno.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Come si usa.</w:t>
      </w:r>
      <w:r>
        <w:t xml:space="preserve"> Mandante e credit manager parlano con lo stesso agente: le risposte arrivano come card, nessuna azione parte senza un clic, ogni mese arriva un report PDF.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 cosa serve questo documento.</w:t>
      </w:r>
      <w:r>
        <w:t xml:space="preserve"> È la base comune per tre pubblici: i clienti che devono capirlo, i sales che devono venderlo e il marketing che deve promuoverlo. Le schermate con le funzionalità sono nella scheda dedicata.</w:t>
      </w:r>
    </w:p>
    <w:p>
      <w:pPr/>
      <w:r>
        <w:t xml:space="preserve">Prezzi, costi e ricavi sono esclusi da questa versione; il prezzo della fattura extra è in un documento a parte.</w:t>
      </w:r>
    </w:p>
    <w:p>
      <w:pPr>
        <w:pStyle w:val="Heading2"/>
      </w:pPr>
      <w:r>
        <w:t xml:space="preserve">Business model canvas</w:t>
      </w:r>
    </w:p>
    <w:p>
      <w:pPr/>
      <w:r>
        <w:t xml:space="preserve">Il centro del modello è la proposta "il reparto crediti in chat". A sinistra c'è quello che IREC mette in campo, a destra a chi e come lo vende, sotto i competitor.</w:t>
      </w:r>
    </w:p>
    <w:p>
      <w:pPr/>
      <w:r>
        <w:drawing>
          <wp:inline distT="0" distB="0" distL="0" distR="0">
            <wp:extent cx="5486400" cy="3673928"/>
            <wp:docPr id="1" name="image1" descr="business model canvas · 9 blocchi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business model canvas · 9 blocchi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business model canvas · 9 blocchi</w:t>
      </w:r>
    </w:p>
    <w:p>
      <w:pPr/>
      <w:r>
        <w:t xml:space="preserve">Ogni blocco è approfondito nelle sezioni che seguono.</w:t>
      </w:r>
    </w:p>
    <w:p>
      <w:pPr>
        <w:pStyle w:val="Heading2"/>
      </w:pPr>
      <w:r>
        <w:t xml:space="preserve">Partner, attività e risorse chiave</w:t>
      </w:r>
    </w:p>
    <w:p>
      <w:pPr/>
      <w:r>
        <w:t xml:space="preserve">L'agente fa il lavoro ripetitivo e le persone IREC intervengono in tre punti: le chiamate del flusso, le risposte da valutare e il passaggio al recupero.</w:t>
      </w:r>
    </w:p>
    <w:p>
      <w:pPr>
        <w:pStyle w:val="Heading3"/>
      </w:pPr>
      <w:r>
        <w:t xml:space="preserve">Partner chiave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Partner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Ruolo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Allcore Mind</w:t>
            </w:r>
          </w:p>
        </w:tc>
        <w:tc>
          <w:tcPr>
            <w:tcW w:w="4680" w:type="dxa"/>
          </w:tcPr>
          <w:p>
            <w:pPr/>
            <w:r>
              <w:t xml:space="preserve">Piattaforma, chat e attivazione delle utenze (team Mind)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Agenzia delle Entrate</w:t>
            </w:r>
          </w:p>
        </w:tc>
        <w:tc>
          <w:tcPr>
            <w:tcW w:w="4680" w:type="dxa"/>
          </w:tcPr>
          <w:p>
            <w:pPr/>
            <w:r>
              <w:t xml:space="preserve">Cassetto fiscale, fonte delle fatture (un solo intermediario per partita IVA)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Fabrick</w:t>
            </w:r>
          </w:p>
        </w:tc>
        <w:tc>
          <w:tcPr>
            <w:tcW w:w="4680" w:type="dxa"/>
          </w:tcPr>
          <w:p>
            <w:pPr/>
            <w:r>
              <w:t xml:space="preserve">Collegamento al conto e riconciliazione dei pagamenti (PSD2, cioè open banking)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Provider di canale</w:t>
            </w:r>
          </w:p>
        </w:tc>
        <w:tc>
          <w:tcPr>
            <w:tcW w:w="4680" w:type="dxa"/>
          </w:tcPr>
          <w:p>
            <w:pPr/>
            <w:r>
              <w:t xml:space="preserve">Alias email sul dominio di piattaforma, PEC, WhatsApp Business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Stripe o bonifico</w:t>
            </w:r>
          </w:p>
        </w:tc>
        <w:tc>
          <w:tcPr>
            <w:tcW w:w="4680" w:type="dxa"/>
          </w:tcPr>
          <w:p>
            <w:pPr/>
            <w:r>
              <w:t xml:space="preserve">Incasso dei canoni</w:t>
            </w:r>
          </w:p>
        </w:tc>
      </w:tr>
    </w:tbl>
    <w:p>
      <w:pPr>
        <w:pStyle w:val="Heading3"/>
      </w:pPr>
      <w:r>
        <w:t xml:space="preserve">Attività chiave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Acquisizione delle fatture.</w:t>
      </w:r>
      <w:r>
        <w:t xml:space="preserve"> Dal cassetto fiscale dell'Agenzia delle Entrate o da un file importato in chat, con controllo degli errori di import.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Flusso di sollecito standard.</w:t>
      </w:r>
      <w:r>
        <w:t xml:space="preserve"> Promemoria a T−2, poi solleciti e chiamate fino a T+35 e passaggio al Recupero Crediti a T+45: T+3 email, T+6 WhatsApp, T+9 telefonata, T+15 email, T+19 telefonata, T+25 PEC, T+30 telefonata, T+35 PEC.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Gestione delle risposte.</w:t>
      </w:r>
      <w:r>
        <w:t xml:space="preserve"> L'agente riconosce pagamento avvenuto, promessa con data, proroga, rateizzazione e contestazione; mette in pausa il flusso e segnala i casi da valutare.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Azioni su richiesta.</w:t>
      </w:r>
      <w:r>
        <w:t xml:space="preserve"> Pausa, ripresa, proroga, blocco, registrazione di un incasso, invio del report: sempre tramite una card e una conferma.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Lavoro del credit manager.</w:t>
      </w:r>
      <w:r>
        <w:t xml:space="preserve"> Telefonate previste dal flusso, valutazione delle risposte, richieste di modifica dei mandanti, azioni riservate (invio forzato, modifica del flusso, cancellazione dei dati).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Reporting.</w:t>
      </w:r>
      <w:r>
        <w:t xml:space="preserve"> Report mensile PDF al mandante; copia per il credit manager con la pagina "Da lavorare".</w:t>
      </w:r>
    </w:p>
    <w:p>
      <w:pPr>
        <w:pStyle w:val="Heading3"/>
      </w:pPr>
      <w:r>
        <w:t xml:space="preserve">Risorse chiave</w:t>
      </w:r>
    </w:p>
    <w:p>
      <w:pPr>
        <w:pStyle w:val="ListParagraph"/>
        <w:numPr>
          <w:ilvl w:val="0"/>
          <w:numId w:val="4"/>
        </w:numPr>
      </w:pPr>
      <w:r>
        <w:t xml:space="preserve">Brand e licenza IREC: dal 1987, licenza 115 T.U.L.P.S., membro UNIREC.</w:t>
      </w:r>
    </w:p>
    <w:p>
      <w:pPr>
        <w:pStyle w:val="ListParagraph"/>
        <w:numPr>
          <w:ilvl w:val="0"/>
          <w:numId w:val="4"/>
        </w:numPr>
      </w:pPr>
      <w:r>
        <w:t xml:space="preserve">Credit manager e servizio di Recupero Crediti con studio legale interno.</w:t>
      </w:r>
    </w:p>
    <w:p>
      <w:pPr>
        <w:pStyle w:val="ListParagraph"/>
        <w:numPr>
          <w:ilvl w:val="0"/>
          <w:numId w:val="4"/>
        </w:numPr>
      </w:pPr>
      <w:r>
        <w:t xml:space="preserve">Sequenze di sollecito costruite su oltre 50.000 azioni di recupero.</w:t>
      </w:r>
    </w:p>
    <w:p>
      <w:pPr>
        <w:pStyle w:val="ListParagraph"/>
        <w:numPr>
          <w:ilvl w:val="0"/>
          <w:numId w:val="4"/>
        </w:numPr>
      </w:pPr>
      <w:r>
        <w:t xml:space="preserve">Agente AI e sistema di card (stati, toni, report) costruiti su Mind.</w:t>
      </w:r>
    </w:p>
    <w:p>
      <w:pPr>
        <w:pStyle w:val="Heading2"/>
      </w:pPr>
      <w:r>
        <w:t xml:space="preserve">Proposta di valore</w:t>
      </w:r>
    </w:p>
    <w:p>
      <w:pPr/>
      <w:r>
        <w:t xml:space="preserve">La promessa è avere un reparto crediti in chat: chiedi "come stanno i miei incassi?" e l'agente risponde con i numeri, sollecita al posto tuo e ti coinvolge solo quando serve una decisione. È un collaboratore in più che presidia il credito: sa come parlare ai clienti (tempi, toni e canali vengono da oltre 50.000 pratiche IREC, per più di 210 milioni di euro), sa cosa dire e come trattare, e lavora ogni giorno. Dove l'agente si ferma entra il credit manager IREC: l'AI fa il lavoro ripetitivo, le decisioni che contano le prende una persona IREC insieme al cliente.</w:t>
      </w:r>
    </w:p>
    <w:p>
      <w:pPr>
        <w:pStyle w:val="Heading3"/>
      </w:pPr>
      <w:r>
        <w:t xml:space="preserve">Proposta di valore per attore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Attore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Lavoro da svolgere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Cosa offre il nuovo Incassi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Mandante (PMI che affida le fatture)</w:t>
            </w:r>
          </w:p>
        </w:tc>
        <w:tc>
          <w:tcPr>
            <w:tcW w:w="3120" w:type="dxa"/>
          </w:tcPr>
          <w:p>
            <w:pPr/>
            <w:r>
              <w:t xml:space="preserve">Sapere chi deve pagare e farsi pagare senza scrivere solleciti a mano</w:t>
            </w:r>
          </w:p>
        </w:tc>
        <w:tc>
          <w:tcPr>
            <w:tcW w:w="3120" w:type="dxa"/>
          </w:tcPr>
          <w:p>
            <w:pPr/>
            <w:r>
              <w:t xml:space="preserve">"I tuoi numeri" sempre in cima alla chat, con da incassare, in sollecito e bloccato; flusso da T−2 a T+35 su email, WhatsApp, PEC e telefono; card d'azione (pausa, blocco, proroga) confermate con un clic; report mensile PDF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Credit manager IREC</w:t>
            </w:r>
          </w:p>
        </w:tc>
        <w:tc>
          <w:tcPr>
            <w:tcW w:w="3120" w:type="dxa"/>
          </w:tcPr>
          <w:p>
            <w:pPr/>
            <w:r>
              <w:t xml:space="preserve">Seguire molti mandanti senza ricostruire ogni pratica</w:t>
            </w:r>
          </w:p>
        </w:tc>
        <w:tc>
          <w:tcPr>
            <w:tcW w:w="3120" w:type="dxa"/>
          </w:tcPr>
          <w:p>
            <w:pPr/>
            <w:r>
              <w:t xml:space="preserve">Stesse card in terza persona; sezione "Da lavorare" nel report (risposte da valutare, notifiche, escalation entro 15 giorni); registrazione delle chiamate; richieste di modifica dei mandanti da applicare in un clic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Debitore (cliente del mandante)</w:t>
            </w:r>
          </w:p>
        </w:tc>
        <w:tc>
          <w:tcPr>
            <w:tcW w:w="3120" w:type="dxa"/>
          </w:tcPr>
          <w:p>
            <w:pPr/>
            <w:r>
              <w:t xml:space="preserve">Pagare senza attriti e senza essere sollecitato a vuoto</w:t>
            </w:r>
          </w:p>
        </w:tc>
        <w:tc>
          <w:tcPr>
            <w:tcW w:w="3120" w:type="dxa"/>
          </w:tcPr>
          <w:p>
            <w:pPr/>
            <w:r>
              <w:t xml:space="preserve">Conversazione con l'agente che riconosce promesse, proroghe e contestazioni; i solleciti si fermano quando arriva il pagamento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IREC</w:t>
            </w:r>
          </w:p>
        </w:tc>
        <w:tc>
          <w:tcPr>
            <w:tcW w:w="3120" w:type="dxa"/>
          </w:tcPr>
          <w:p>
            <w:pPr/>
            <w:r>
              <w:t xml:space="preserve">Far crescere il recupero crediti e i ricavi ricorrenti</w:t>
            </w:r>
          </w:p>
        </w:tc>
        <w:tc>
          <w:tcPr>
            <w:tcW w:w="3120" w:type="dxa"/>
          </w:tcPr>
          <w:p>
            <w:pPr/>
            <w:r>
              <w:t xml:space="preserve">Canone, commissione e un flusso continuo di pratiche verso il Recupero Crediti, con lo storico già completo</w:t>
            </w:r>
          </w:p>
        </w:tc>
      </w:tr>
    </w:tbl>
    <w:p>
      <w:pPr>
        <w:pStyle w:val="Heading2"/>
      </w:pPr>
      <w:r>
        <w:t xml:space="preserve">Relazioni e canali</w:t>
      </w:r>
    </w:p>
    <w:p>
      <w:pPr/>
      <w:r>
        <w:t xml:space="preserve">Incassi Intelligenti si vende con brand IREC, in autonomia rispetto a Mind (decisione del 29 luglio 2026), con un funnel guidato dal commerciale: nessuna attivazione self-service, ogni lead riceve una chiamata entro 24–48 ore.</w:t>
      </w:r>
    </w:p>
    <w:p>
      <w:pPr>
        <w:pStyle w:val="Heading3"/>
      </w:pPr>
      <w:r>
        <w:t xml:space="preserve">Relazioni con il cliente</w:t>
      </w:r>
    </w:p>
    <w:p>
      <w:pPr/>
      <w:r>
        <w:t xml:space="preserve">Entry e Value: self-service in chat, con supporto via card "Parla con il credit manager" e richieste di modifica del flusso. Premium: credit manager dedicato che opera per conto del mandante. Per tutti: report mensile automatico e notifiche quando una situazione richiede una persona.</w:t>
      </w:r>
    </w:p>
    <w:p>
      <w:pPr>
        <w:pStyle w:val="Heading3"/>
      </w:pPr>
      <w:r>
        <w:t xml:space="preserve">Funnel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Lead.</w:t>
      </w:r>
      <w:r>
        <w:t xml:space="preserve"> Arriva da una delle fonti sotto, sulla landing di IREC con listino e "Prova gratis per 30 giorni".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Richiesta di prova.</w:t>
      </w:r>
      <w:r>
        <w:t xml:space="preserve"> Form con pacchetto preferito e metodo di pagamento; il lead entra in Salesforce.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Chiamata del Credit Advisor.</w:t>
      </w:r>
      <w:r>
        <w:t xml:space="preserve"> Consiglia Value o Premium e comunica l'attivazione al team Mind.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Prova di 30 giorni.</w:t>
      </w:r>
      <w:r>
        <w:t xml:space="preserve"> Il conteggio parte quando i dati sono a sistema, non durante i 2–4 giorni tecnici dell'Agenzia delle Entrate.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Abbonamento.</w:t>
      </w:r>
      <w:r>
        <w:t xml:space="preserve"> Attivazione automatica al 31° giorno; la disdetta si fa in piattaforma con "Annulla il rinnovo automatico" e avvisa il team Sales.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Espansione.</w:t>
      </w:r>
      <w:r>
        <w:t xml:space="preserve"> Upgrade di pacchetto, fatture extra e passaggio delle posizioni a T+45 al Recupero Crediti.</w:t>
      </w:r>
    </w:p>
    <w:p>
      <w:pPr>
        <w:pStyle w:val="Heading3"/>
      </w:pPr>
      <w:r>
        <w:t xml:space="preserve">Fonti di lead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Fonte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Lead scartati IREC</w:t>
            </w:r>
          </w:p>
        </w:tc>
        <w:tc>
          <w:tcPr>
            <w:tcW w:w="3120" w:type="dxa"/>
          </w:tcPr>
          <w:p>
            <w:pPr/>
            <w:r>
              <w:t xml:space="preserve">Interna</w:t>
            </w:r>
          </w:p>
        </w:tc>
        <w:tc>
          <w:tcPr>
            <w:tcW w:w="3120" w:type="dxa"/>
          </w:tcPr>
          <w:p>
            <w:pPr/>
            <w:r>
              <w:t xml:space="preserve">Già pagati o non in target per il recupero: hanno il problema del ciclo attivo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Clienti IREC attivi e utenti Radar</w:t>
            </w:r>
          </w:p>
        </w:tc>
        <w:tc>
          <w:tcPr>
            <w:tcW w:w="3120" w:type="dxa"/>
          </w:tcPr>
          <w:p>
            <w:pPr/>
            <w:r>
              <w:t xml:space="preserve">Interna</w:t>
            </w:r>
          </w:p>
        </w:tc>
        <w:tc>
          <w:tcPr>
            <w:tcW w:w="3120" w:type="dxa"/>
          </w:tcPr>
          <w:p>
            <w:pPr/>
            <w:r>
              <w:t xml:space="preserve">Cross-sell (vendita di un servizio in più a chi è già cliente)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Clienti Allcore</w:t>
            </w:r>
          </w:p>
        </w:tc>
        <w:tc>
          <w:tcPr>
            <w:tcW w:w="3120" w:type="dxa"/>
          </w:tcPr>
          <w:p>
            <w:pPr/>
            <w:r>
              <w:t xml:space="preserve">Ecosistema</w:t>
            </w:r>
          </w:p>
        </w:tc>
        <w:tc>
          <w:tcPr>
            <w:tcW w:w="3120" w:type="dxa"/>
          </w:tcPr>
          <w:p>
            <w:pPr/>
            <w:r>
              <w:t xml:space="preserve">Altre società del gruppo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Webinar ed eventi IREC</w:t>
            </w:r>
          </w:p>
        </w:tc>
        <w:tc>
          <w:tcPr>
            <w:tcW w:w="3120" w:type="dxa"/>
          </w:tcPr>
          <w:p>
            <w:pPr/>
            <w:r>
              <w:t xml:space="preserve">Owned</w:t>
            </w:r>
          </w:p>
        </w:tc>
        <w:tc>
          <w:tcPr>
            <w:tcW w:w="3120" w:type="dxa"/>
          </w:tcPr>
          <w:p>
            <w:pPr/>
            <w:r>
              <w:t xml:space="preserve">Tema Credit Advisor e ciclo attivo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Pubblicità verticale</w:t>
            </w:r>
          </w:p>
        </w:tc>
        <w:tc>
          <w:tcPr>
            <w:tcW w:w="3120" w:type="dxa"/>
          </w:tcPr>
          <w:p>
            <w:pPr/>
            <w:r>
              <w:t xml:space="preserve">Paid</w:t>
            </w:r>
          </w:p>
        </w:tc>
        <w:tc>
          <w:tcPr>
            <w:tcW w:w="3120" w:type="dxa"/>
          </w:tcPr>
          <w:p>
            <w:pPr/>
            <w:r>
              <w:t xml:space="preserve">Prevista e poi sospesa nel GTM; da riattivare con budget dedicato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Strumenti gratuiti in Mind</w:t>
            </w:r>
          </w:p>
        </w:tc>
        <w:tc>
          <w:tcPr>
            <w:tcW w:w="3120" w:type="dxa"/>
          </w:tcPr>
          <w:p>
            <w:pPr/>
            <w:r>
              <w:t xml:space="preserve">Prodotto</w:t>
            </w:r>
          </w:p>
        </w:tc>
        <w:tc>
          <w:tcPr>
            <w:tcW w:w="3120" w:type="dxa"/>
          </w:tcPr>
          <w:p>
            <w:pPr/>
            <w:r>
              <w:t xml:space="preserve">Previsione incassi, 2 analisi Radar gratuite al mese</w:t>
            </w:r>
          </w:p>
        </w:tc>
      </w:tr>
    </w:tbl>
    <w:p>
      <w:pPr>
        <w:pStyle w:val="Heading2"/>
      </w:pPr>
      <w:r>
        <w:t xml:space="preserve">Segmenti di clientela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Segmento principale:</w:t>
      </w:r>
      <w:r>
        <w:t xml:space="preserve"> PMI e micro-PMI B2B con fatturato tra 500k e 5M €, da 1 a 3 persone in amministrazione, nessun credit manager interno, incassi gestiti a mano o quasi. Decidono l'imprenditore, il responsabile amministrativo o il CFO nelle realtà più strutturate.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Segmenti interni</w:t>
      </w:r>
      <w:r>
        <w:t xml:space="preserve"> (a basso costo di acquisizione): clienti IREC attivi, lead IREC persi perché il cliente aveva già pagato o perché non in target per il recupero, clienti di altre società Allcore, lead di consulenza IREC, utenti Radar.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Leva per pacchetto:</w:t>
      </w:r>
      <w:r>
        <w:t xml:space="preserve"> Entry e Value servono chi vuole fare da sé; Premium serve chi vuole delegare, ha fino a 300 fatture al mese e vuole un credit manager dedicato.</w:t>
      </w:r>
    </w:p>
    <w:p>
      <w:pPr>
        <w:pStyle w:val="Heading2"/>
      </w:pPr>
      <w:r>
        <w:t xml:space="preserve">Competitor</w:t>
      </w:r>
    </w:p>
    <w:p>
      <w:pPr/>
      <w:r>
        <w:t xml:space="preserve">Nessun concorrente italiano mappato unisce fatture dal cassetto fiscale, agente che conversa con i debitori, credit manager umano e recupero con studio legale interno. Il più vicino sul prodotto è Lia, il più forte sul brand è Intrum For You. La mappatura completa è in </w:t>
      </w:r>
      <w:r>
        <w:t xml:space="preserve">Mappatura competitor Italia — Incassi Intelligenti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Competitor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Cos'è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Dove è forte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Cosa gli manca rispetto a Incassi Intelligenti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Frase per il sales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Lia (Lendit srl)</w:t>
            </w:r>
          </w:p>
        </w:tc>
        <w:tc>
          <w:tcPr>
            <w:tcW w:w="1872" w:type="dxa"/>
          </w:tcPr>
          <w:p>
            <w:pPr/>
            <w:r>
              <w:t xml:space="preserve">Agente AI SaaS</w:t>
            </w:r>
          </w:p>
        </w:tc>
        <w:tc>
          <w:tcPr>
            <w:tcW w:w="1872" w:type="dxa"/>
          </w:tcPr>
          <w:p>
            <w:pPr/>
            <w:r>
              <w:t xml:space="preserve">Risponde ai debitori su email, PEC, WhatsApp e SMS; invii dal dominio del cliente</w:t>
            </w:r>
          </w:p>
        </w:tc>
        <w:tc>
          <w:tcPr>
            <w:tcW w:w="1872" w:type="dxa"/>
          </w:tcPr>
          <w:p>
            <w:pPr/>
            <w:r>
              <w:t xml:space="preserve">Niente cassetto fiscale, nessun recupero né legale dietro</w:t>
            </w:r>
          </w:p>
        </w:tc>
        <w:tc>
          <w:tcPr>
            <w:tcW w:w="1872" w:type="dxa"/>
          </w:tcPr>
          <w:p>
            <w:pPr/>
            <w:r>
              <w:t xml:space="preserve">"E quando il cliente non paga, chi ci pensa?"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Intrum For You</w:t>
            </w:r>
          </w:p>
        </w:tc>
        <w:tc>
          <w:tcPr>
            <w:tcW w:w="1872" w:type="dxa"/>
          </w:tcPr>
          <w:p>
            <w:pPr/>
            <w:r>
              <w:t xml:space="preserve">Servicer con piattaforma per PMI</w:t>
            </w:r>
          </w:p>
        </w:tc>
        <w:tc>
          <w:tcPr>
            <w:tcW w:w="1872" w:type="dxa"/>
          </w:tcPr>
          <w:p>
            <w:pPr/>
            <w:r>
              <w:t xml:space="preserve">Brand, filiera legale, paghi solo sul recuperato</w:t>
            </w:r>
          </w:p>
        </w:tc>
        <w:tc>
          <w:tcPr>
            <w:tcW w:w="1872" w:type="dxa"/>
          </w:tcPr>
          <w:p>
            <w:pPr/>
            <w:r>
              <w:t xml:space="preserve">Le fatture le carichi tu; non presidia ogni giorno le scadenze</w:t>
            </w:r>
          </w:p>
        </w:tc>
        <w:tc>
          <w:tcPr>
            <w:tcW w:w="1872" w:type="dxa"/>
          </w:tcPr>
          <w:p>
            <w:pPr/>
            <w:r>
              <w:t xml:space="preserve">"Chi segue le fatture prima che scadano?"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JustSolve</w:t>
            </w:r>
          </w:p>
        </w:tc>
        <w:tc>
          <w:tcPr>
            <w:tcW w:w="1872" w:type="dxa"/>
          </w:tcPr>
          <w:p>
            <w:pPr/>
            <w:r>
              <w:t xml:space="preserve">Agenti AI per il recupero stragiudiziale</w:t>
            </w:r>
          </w:p>
        </w:tc>
        <w:tc>
          <w:tcPr>
            <w:tcW w:w="1872" w:type="dxa"/>
          </w:tcPr>
          <w:p>
            <w:pPr/>
            <w:r>
              <w:t xml:space="preserve">Tecnologia matura, 6 canali, negoziazione dei piani di rientro</w:t>
            </w:r>
          </w:p>
        </w:tc>
        <w:tc>
          <w:tcPr>
            <w:tcW w:w="1872" w:type="dxa"/>
          </w:tcPr>
          <w:p>
            <w:pPr/>
            <w:r>
              <w:t xml:space="preserve">Pensato per fintech e grandi volumi, integrazione su misura</w:t>
            </w:r>
          </w:p>
        </w:tc>
        <w:tc>
          <w:tcPr>
            <w:tcW w:w="1872" w:type="dxa"/>
          </w:tcPr>
          <w:p>
            <w:pPr/>
            <w:r>
              <w:t xml:space="preserve">"Parti in 15 minuti, senza progetto IT"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Agicap CashCollect</w:t>
            </w:r>
          </w:p>
        </w:tc>
        <w:tc>
          <w:tcPr>
            <w:tcW w:w="1872" w:type="dxa"/>
          </w:tcPr>
          <w:p>
            <w:pPr/>
            <w:r>
              <w:t xml:space="preserve">Tesoreria con modulo solleciti</w:t>
            </w:r>
          </w:p>
        </w:tc>
        <w:tc>
          <w:tcPr>
            <w:tcW w:w="1872" w:type="dxa"/>
          </w:tcPr>
          <w:p>
            <w:pPr/>
            <w:r>
              <w:t xml:space="preserve">Riconciliazione, previsioni di cassa, noto ai CFO</w:t>
            </w:r>
          </w:p>
        </w:tc>
        <w:tc>
          <w:tcPr>
            <w:tcW w:w="1872" w:type="dxa"/>
          </w:tcPr>
          <w:p>
            <w:pPr/>
            <w:r>
              <w:t xml:space="preserve">L'AI scrive i solleciti ma non conversa; nessun recupero</w:t>
            </w:r>
          </w:p>
        </w:tc>
        <w:tc>
          <w:tcPr>
            <w:tcW w:w="1872" w:type="dxa"/>
          </w:tcPr>
          <w:p>
            <w:pPr/>
            <w:r>
              <w:t xml:space="preserve">"Il tuo strumento risponde ai clienti?"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Fatture in Cloud</w:t>
            </w:r>
          </w:p>
        </w:tc>
        <w:tc>
          <w:tcPr>
            <w:tcW w:w="1872" w:type="dxa"/>
          </w:tcPr>
          <w:p>
            <w:pPr/>
            <w:r>
              <w:t xml:space="preserve">Gestionale di fatturazione</w:t>
            </w:r>
          </w:p>
        </w:tc>
        <w:tc>
          <w:tcPr>
            <w:tcW w:w="1872" w:type="dxa"/>
          </w:tcPr>
          <w:p>
            <w:pPr/>
            <w:r>
              <w:t xml:space="preserve">Già installato in molte PMI, solleciti automatici</w:t>
            </w:r>
          </w:p>
        </w:tc>
        <w:tc>
          <w:tcPr>
            <w:tcW w:w="1872" w:type="dxa"/>
          </w:tcPr>
          <w:p>
            <w:pPr/>
            <w:r>
              <w:t xml:space="preserve">Solo email, regole fisse, nessuna gestione delle risposte</w:t>
            </w:r>
          </w:p>
        </w:tc>
        <w:tc>
          <w:tcPr>
            <w:tcW w:w="1872" w:type="dxa"/>
          </w:tcPr>
          <w:p>
            <w:pPr/>
            <w:r>
              <w:t xml:space="preserve">"Lo usi già: noi facciamo quello che lui non fa"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Sollecito Facile</w:t>
            </w:r>
          </w:p>
        </w:tc>
        <w:tc>
          <w:tcPr>
            <w:tcW w:w="1872" w:type="dxa"/>
          </w:tcPr>
          <w:p>
            <w:pPr/>
            <w:r>
              <w:t xml:space="preserve">Servizio umano low cost</w:t>
            </w:r>
          </w:p>
        </w:tc>
        <w:tc>
          <w:tcPr>
            <w:tcW w:w="1872" w:type="dxa"/>
          </w:tcPr>
          <w:p>
            <w:pPr/>
            <w:r>
              <w:t xml:space="preserve">Telefonate e lettere fatte da persone</w:t>
            </w:r>
          </w:p>
        </w:tc>
        <w:tc>
          <w:tcPr>
            <w:tcW w:w="1872" w:type="dxa"/>
          </w:tcPr>
          <w:p>
            <w:pPr/>
            <w:r>
              <w:t xml:space="preserve">Nessuna automazione, interviene solo sull'insoluto</w:t>
            </w:r>
          </w:p>
        </w:tc>
        <w:tc>
          <w:tcPr>
            <w:tcW w:w="1872" w:type="dxa"/>
          </w:tcPr>
          <w:p>
            <w:pPr/>
            <w:r>
              <w:t xml:space="preserve">"Prevenire costa meno che recuperare"</w:t>
            </w:r>
          </w:p>
        </w:tc>
      </w:tr>
    </w:tbl>
    <w:p>
      <w:pPr/>
      <w:r>
        <w:t xml:space="preserve">Il posizionamento che ne esce è quello già indicato nel GTM: un modello ibrido software più servizio, poco presidiato sul mercato.</w:t>
      </w:r>
    </w:p>
    <w:p>
      <w:pPr>
        <w:pStyle w:val="Heading2"/>
      </w:pPr>
      <w:r>
        <w:t xml:space="preserve">Come funziona: il flusso di sollecito</w:t>
      </w:r>
    </w:p>
    <w:p>
      <w:pPr/>
      <w:r>
        <w:t xml:space="preserve">Nel flusso standard IREC ogni fattura segue 10 tappe in 45 giorni, personalizzabili con il credit manager (tempi, canali, tono); se a quel punto è ancora aperta, la posizione passa al Recupero Crediti IREC e il flusso si ferma per tutte le fatture di quel cliente.</w:t>
      </w:r>
    </w:p>
    <w:p>
      <w:pPr/>
      <w:r>
        <w:drawing>
          <wp:inline distT="0" distB="0" distL="0" distR="0">
            <wp:extent cx="5486400" cy="3167742"/>
            <wp:docPr id="2" name="image2" descr="flusso standard di sollecito · da T−2 a T+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flusso standard di sollecito · da T−2 a T+4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flusso standard di sollecito · da T−2 a T+45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Prima di partire:</w:t>
      </w:r>
      <w:r>
        <w:t xml:space="preserve"> le fatture arrivano dal cassetto fiscale, i pagamenti da Fabrick. Una fattura già scaduta all'avvio entra allo step della sua anzianità, senza raffica di solleciti arretrati.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Consolidamento:</w:t>
      </w:r>
      <w:r>
        <w:t xml:space="preserve"> un solo messaggio per cliente, canale e giorno. Dalla PEC in poi il sollecito riprende tutte le fatture aperte di quel cliente.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Risposte:</w:t>
      </w:r>
      <w:r>
        <w:t xml:space="preserve"> promessa, proroga o contestazione mettono in pausa il flusso e avvisano mandante o credit manager.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Chiamate:</w:t>
      </w:r>
      <w:r>
        <w:t xml:space="preserve"> nel Premium le fa il credit manager e le registra in chat. Il T+45 è il valore standard: il passaggio avviene all'ultimo step del flusso configurato.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Da confermare:</w:t>
      </w:r>
      <w:r>
        <w:t xml:space="preserve"> il PRD indica le chiamate anche per il Value e a T+18 invece di T+19.</w:t>
      </w:r>
    </w:p>
    <w:p>
      <w:pPr>
        <w:pStyle w:val="Heading2"/>
      </w:pPr>
      <w:r>
        <w:t xml:space="preserve">L'esperienza in chat e il design</w:t>
      </w:r>
    </w:p>
    <w:p>
      <w:pPr/>
      <w:r>
        <w:t xml:space="preserve">Il cambio rispetto alla versione precedente è di paradigma: Incassi Intelligenti non è più un software da consultare, ma un assistente che lavora in autonomia con le regole decise all'avvio e si fa interrogare in chat. Non ci sono dashboard statiche: anche l'onboarding avviene in chat, passo per passo.</w:t>
      </w:r>
    </w:p>
    <w:p>
      <w:pPr>
        <w:pStyle w:val="Heading3"/>
      </w:pPr>
      <w:r>
        <w:t xml:space="preserve">Chi fa cosa (decisione del 21 settembre)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Attore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Cosa fa in chat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Cosa non fa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Mandante, su tutti i piani</w:t>
            </w:r>
          </w:p>
        </w:tc>
        <w:tc>
          <w:tcPr>
            <w:tcW w:w="3120" w:type="dxa"/>
          </w:tcPr>
          <w:p>
            <w:pPr/>
            <w:r>
              <w:t xml:space="preserve">Lavora le proprie posizioni: pausa, blocco, registrazione di un pagamento, presa in carico di una conversazione, recapiti, modifica della scadenza</w:t>
            </w:r>
          </w:p>
        </w:tc>
        <w:tc>
          <w:tcPr>
            <w:tcW w:w="3120" w:type="dxa"/>
          </w:tcPr>
          <w:p>
            <w:pPr/>
            <w:r>
              <w:t xml:space="preserve">Non configura flusso, testi, tono, risposte automatiche e soglie: apre una richiesta di modifica al credit manager con un modulo (canale, tono, descrizione)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Credit manager IREC</w:t>
            </w:r>
          </w:p>
        </w:tc>
        <w:tc>
          <w:tcPr>
            <w:tcW w:w="3120" w:type="dxa"/>
          </w:tcPr>
          <w:p>
            <w:pPr/>
            <w:r>
              <w:t xml:space="preserve">Configura il servizio al primo avvio e applica le richieste; sul Premium telefona ai debitori e riceve le escalation; vede una panoramica di tutti i suoi mandanti</w:t>
            </w:r>
          </w:p>
        </w:tc>
        <w:tc>
          <w:tcPr>
            <w:tcW w:w="3120" w:type="dxa"/>
          </w:tcPr>
          <w:p>
            <w:pPr/>
            <w:r>
              <w:t xml:space="preserve">Non agisce sulle posizioni al posto del mandante senza richiesta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Debitore</w:t>
            </w:r>
          </w:p>
        </w:tc>
        <w:tc>
          <w:tcPr>
            <w:tcW w:w="3120" w:type="dxa"/>
          </w:tcPr>
          <w:p>
            <w:pPr/>
            <w:r>
              <w:t xml:space="preserve">Riceve i solleciti e risponde; l'agente riconosce pagamento, promessa, proroga, rateizzazione e contestazione</w:t>
            </w:r>
          </w:p>
        </w:tc>
        <w:tc>
          <w:tcPr>
            <w:tcW w:w="3120" w:type="dxa"/>
          </w:tcPr>
          <w:p>
            <w:pPr/>
            <w:r>
              <w:t xml:space="preserve">Non accede alla piattaforma</w:t>
            </w:r>
          </w:p>
        </w:tc>
      </w:tr>
    </w:tbl>
    <w:p>
      <w:pPr/>
      <w:r>
        <w:t xml:space="preserve">La chat a tre (mandante, agente e credit manager) è aperta a tutti, anche a chi non ha il credit manager dedicato. I problemi tecnici vanno invece al customer service tramite ticket.</w:t>
      </w:r>
    </w:p>
    <w:p>
      <w:pPr>
        <w:pStyle w:val="Heading3"/>
      </w:pPr>
      <w:r>
        <w:t xml:space="preserve">Cosa vede il mandante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"I tuoi numeri"</w:t>
      </w:r>
      <w:r>
        <w:t xml:space="preserve"> in cima alla chat: da incassare, non ancora scaduto, in sollecito, bloccato e fuori dal flusso, con la barra della composizione. Si apre e si chiude (versione 3, approvata il 5 ottobre).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Risposte come card</w:t>
      </w:r>
      <w:r>
        <w:t xml:space="preserve">: incassi, periodo, portafoglio, tabelle, andamento mese per mese, flusso, scheda cliente, scheda fattura, conversazione con il debitore, piano attivo.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Azioni sempre confermate</w:t>
      </w:r>
      <w:r>
        <w:t xml:space="preserve">: card d'azione, conferma centrata ed esito (eseguita, annullata, scaduta, errore). Nessuna azione parte senza un clic.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Tono dell'agente a scelta</w:t>
      </w:r>
      <w:r>
        <w:t xml:space="preserve">: "Pane e salame", "Professionale" o "Tecnico".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Report PDF</w:t>
      </w:r>
      <w:r>
        <w:t xml:space="preserve"> il 2 di ogni mese, più il trimestrale.</w:t>
      </w:r>
    </w:p>
    <w:p>
      <w:pPr/>
      <w:r>
        <w:t xml:space="preserve">Il dettaglio di ogni schermata, con chi la vede e la domanda che la fa comparire, è nella scheda </w:t>
      </w:r>
      <w:r>
        <w:t xml:space="preserve">Schermate e funzionalità</w:t>
      </w:r>
      <w:r>
        <w:t xml:space="preserve">.</w:t>
      </w:r>
    </w:p>
    <w:p>
      <w:pPr>
        <w:pStyle w:val="Heading3"/>
      </w:pPr>
      <w:r>
        <w:t xml:space="preserve">Come escono le comunicazioni ai debitori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Canale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Mittente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Regola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Email e PEC</w:t>
            </w:r>
          </w:p>
        </w:tc>
        <w:tc>
          <w:tcPr>
            <w:tcW w:w="3120" w:type="dxa"/>
          </w:tcPr>
          <w:p>
            <w:pPr/>
            <w:r>
              <w:t xml:space="preserve">Indirizzo dedicato per ogni cliente, nel formato nome.cognome@ sul dominio Incassi Intelligenti</w:t>
            </w:r>
          </w:p>
        </w:tc>
        <w:tc>
          <w:tcPr>
            <w:tcW w:w="3120" w:type="dxa"/>
          </w:tcPr>
          <w:p>
            <w:pPr/>
            <w:r>
              <w:t xml:space="preserve">Oggetto diverso per gravità e livello di escalation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WhatsApp</w:t>
            </w:r>
          </w:p>
        </w:tc>
        <w:tc>
          <w:tcPr>
            <w:tcW w:w="3120" w:type="dxa"/>
          </w:tcPr>
          <w:p>
            <w:pPr/>
            <w:r>
              <w:t xml:space="preserve">Un solo numero business, "Incassi Intelligenti"</w:t>
            </w:r>
          </w:p>
        </w:tc>
        <w:tc>
          <w:tcPr>
            <w:tcW w:w="3120" w:type="dxa"/>
          </w:tcPr>
          <w:p>
            <w:pPr/>
            <w:r>
              <w:t xml:space="preserve">Nel testo sempre ragione sociale del mandante e riferimento al rappresentante legale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Telefono</w:t>
            </w:r>
          </w:p>
        </w:tc>
        <w:tc>
          <w:tcPr>
            <w:tcW w:w="3120" w:type="dxa"/>
          </w:tcPr>
          <w:p>
            <w:pPr/>
            <w:r>
              <w:t xml:space="preserve">Credit manager IREC (Premium)</w:t>
            </w:r>
          </w:p>
        </w:tc>
        <w:tc>
          <w:tcPr>
            <w:tcW w:w="3120" w:type="dxa"/>
          </w:tcPr>
          <w:p>
            <w:pPr/>
            <w:r>
              <w:t xml:space="preserve">Chiamata registrata in chat; promemoria ogni 24 ore finché non è registrata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Firma</w:t>
            </w:r>
          </w:p>
        </w:tc>
        <w:tc>
          <w:tcPr>
            <w:tcW w:w="3120" w:type="dxa"/>
          </w:tcPr>
          <w:p>
            <w:pPr/>
            <w:r>
              <w:t xml:space="preserve">"Incassi Intelligenti" di default</w:t>
            </w:r>
          </w:p>
        </w:tc>
        <w:tc>
          <w:tcPr>
            <w:tcW w:w="3120" w:type="dxa"/>
          </w:tcPr>
          <w:p>
            <w:pPr/>
            <w:r>
              <w:t xml:space="preserve">Personalizzabile con nome e cognome solo nei piani che lo prevedono</w:t>
            </w:r>
          </w:p>
        </w:tc>
      </w:tr>
    </w:tbl>
    <w:p>
      <w:pPr>
        <w:pStyle w:val="Heading3"/>
      </w:pPr>
      <w:r>
        <w:t xml:space="preserve">Regole di lettura dei numeri</w:t>
      </w:r>
    </w:p>
    <w:p>
      <w:pPr>
        <w:pStyle w:val="ListParagraph"/>
        <w:numPr>
          <w:ilvl w:val="0"/>
          <w:numId w:val="9"/>
        </w:numPr>
      </w:pPr>
      <w:r>
        <w:t xml:space="preserve">Gli importi passati al Recupero Crediti sono esclusi dal "da incassare", con un asterisco che lo dichiara.</w:t>
      </w:r>
    </w:p>
    <w:p>
      <w:pPr>
        <w:pStyle w:val="ListParagraph"/>
        <w:numPr>
          <w:ilvl w:val="0"/>
          <w:numId w:val="9"/>
        </w:numPr>
      </w:pPr>
      <w:r>
        <w:t xml:space="preserve">Il periodo di default è l'anno solare in corso; oltre, solo su richiesta.</w:t>
      </w:r>
    </w:p>
    <w:p>
      <w:pPr>
        <w:pStyle w:val="ListParagraph"/>
        <w:numPr>
          <w:ilvl w:val="0"/>
          <w:numId w:val="9"/>
        </w:numPr>
      </w:pPr>
      <w:r>
        <w:t xml:space="preserve">Per il singolo cliente si usa il ritardo medio; il DSO resta solo come dato dell'azienda.</w:t>
      </w:r>
    </w:p>
    <w:p>
      <w:pPr>
        <w:pStyle w:val="ListParagraph"/>
        <w:numPr>
          <w:ilvl w:val="0"/>
          <w:numId w:val="9"/>
        </w:numPr>
      </w:pPr>
      <w:r>
        <w:t xml:space="preserve">All'avvio non parte nessuna raffica di solleciti arretrati: ogni fattura entra nel flusso allo step della sua anzianità.</w:t>
      </w:r>
    </w:p>
    <w:p>
      <w:pPr>
        <w:pStyle w:val="ListParagraph"/>
        <w:numPr>
          <w:ilvl w:val="0"/>
          <w:numId w:val="9"/>
        </w:numPr>
      </w:pPr>
      <w:r>
        <w:t xml:space="preserve">Se manca un recapito il flusso cambia canale invece di saltare lo step, e non ripiega sulla PEC quando c'è un'alternativa.</w:t>
      </w:r>
    </w:p>
    <w:p>
      <w:pPr>
        <w:pStyle w:val="Heading3"/>
      </w:pPr>
      <w:r>
        <w:t xml:space="preserve">Regole del design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Elemento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Regola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Colori di marca</w:t>
            </w:r>
          </w:p>
        </w:tc>
        <w:tc>
          <w:tcPr>
            <w:tcW w:w="4680" w:type="dxa"/>
          </w:tcPr>
          <w:p>
            <w:pPr/>
            <w:r>
              <w:t xml:space="preserve">Allcore Blue #1057A4 e Mind Teal #0ABAB5, in gradiente a 135°; il brand va sulla struttura (testate, intestazioni), mai sui dati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Colori degli stati</w:t>
            </w:r>
          </w:p>
        </w:tc>
        <w:tc>
          <w:tcPr>
            <w:tcW w:w="4680" w:type="dxa"/>
          </w:tcPr>
          <w:p>
            <w:pPr/>
            <w:r>
              <w:t xml:space="preserve">Verde incassato, blu non ancora scaduto, ambra in sollecito, viola bloccato dal mandante, grigio fuori dal flusso, rosso recupero. Modalità colorata adottata il 5 ottobre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Caratteri</w:t>
            </w:r>
          </w:p>
        </w:tc>
        <w:tc>
          <w:tcPr>
            <w:tcW w:w="4680" w:type="dxa"/>
          </w:tcPr>
          <w:p>
            <w:pPr/>
            <w:r>
              <w:t xml:space="preserve">Bricolage Grotesque per titoli e logo, Manrope per testo, numeri e card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Importi</w:t>
            </w:r>
          </w:p>
        </w:tc>
        <w:tc>
          <w:tcPr>
            <w:tcW w:w="4680" w:type="dxa"/>
          </w:tcPr>
          <w:p>
            <w:pPr/>
            <w:r>
              <w:t xml:space="preserve">All'italiana, simbolo dopo: 22.500,00 €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Marchio</w:t>
            </w:r>
          </w:p>
        </w:tc>
        <w:tc>
          <w:tcPr>
            <w:tcW w:w="4680" w:type="dxa"/>
          </w:tcPr>
          <w:p>
            <w:pPr/>
            <w:r>
              <w:t xml:space="preserve">Proposta del 28 settembre: "Incassi" con font e colore Allcore, "Intelligenti" con font e colore Mind; da verificare con chi gestisce il marchio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Report PDF</w:t>
            </w:r>
          </w:p>
        </w:tc>
        <w:tc>
          <w:tcPr>
            <w:tcW w:w="4680" w:type="dxa"/>
          </w:tcPr>
          <w:p>
            <w:pPr/>
            <w:r>
              <w:t xml:space="preserve">Teal incassato, blu non scaduto, arancio scaduto, cremisi recupero, viola bloccato; grafici al posto degli elenchi lunghi</w:t>
            </w:r>
          </w:p>
        </w:tc>
      </w:tr>
    </w:tbl>
    <w:p>
      <w:pPr>
        <w:pStyle w:val="Heading2"/>
      </w:pPr>
      <w:r>
        <w:t xml:space="preserve">Materiali per clienti, sales e marketing</w:t>
      </w:r>
    </w:p>
    <w:p>
      <w:pPr/>
      <w:r>
        <w:t xml:space="preserve">Il copy della landing nel piano operativo marketing descrive ancora un software che si collega e lavora da solo. Va riscritto attorno all'agente in chat: si chiede, si conferma e si delega. La nuova versione completa è nella scheda </w:t>
      </w:r>
      <w:r>
        <w:t xml:space="preserve">Copy landing — nuova versione</w:t>
      </w:r>
      <w:r>
        <w:t xml:space="preserve">.</w:t>
      </w:r>
    </w:p>
    <w:p>
      <w:pPr>
        <w:pStyle w:val="Heading3"/>
      </w:pPr>
      <w:r>
        <w:t xml:space="preserve">Cosa cambia nel copy della landing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Blocco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Copy attuale (piano operativo)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Cosa cambia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Hero</w:t>
            </w:r>
          </w:p>
        </w:tc>
        <w:tc>
          <w:tcPr>
            <w:tcW w:w="3120" w:type="dxa"/>
          </w:tcPr>
          <w:p>
            <w:pPr/>
            <w:r>
              <w:t xml:space="preserve">"Gli incassi si perdono nei 45 giorni prima"; il sottotitolo descrive collegamenti e solleciti</w:t>
            </w:r>
          </w:p>
        </w:tc>
        <w:tc>
          <w:tcPr>
            <w:tcW w:w="3120" w:type="dxa"/>
          </w:tcPr>
          <w:p>
            <w:pPr/>
            <w:r>
              <w:t xml:space="preserve">Resta il problema dei 45 giorni; la promessa diventa "il tuo reparto crediti, in chat": chiedi, l'agente risponde con i numeri e lavora per 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Come funziona</w:t>
            </w:r>
          </w:p>
        </w:tc>
        <w:tc>
          <w:tcPr>
            <w:tcW w:w="3120" w:type="dxa"/>
          </w:tcPr>
          <w:p>
            <w:pPr/>
            <w:r>
              <w:t xml:space="preserve">"Tre collegamenti, poi lavora da solo"</w:t>
            </w:r>
          </w:p>
        </w:tc>
        <w:tc>
          <w:tcPr>
            <w:tcW w:w="3120" w:type="dxa"/>
          </w:tcPr>
          <w:p>
            <w:pPr/>
            <w:r>
              <w:t xml:space="preserve">L'onboarding si fa in chat con l'agente e il consulente; poi si interroga l'agente invece di aprire una dashboard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Perché è diverso</w:t>
            </w:r>
          </w:p>
        </w:tc>
        <w:tc>
          <w:tcPr>
            <w:tcW w:w="3120" w:type="dxa"/>
          </w:tcPr>
          <w:p>
            <w:pPr/>
            <w:r>
              <w:t xml:space="preserve">Metodo IREC e credit manager sui casi fuori dall'ordinario</w:t>
            </w:r>
          </w:p>
        </w:tc>
        <w:tc>
          <w:tcPr>
            <w:tcW w:w="3120" w:type="dxa"/>
          </w:tcPr>
          <w:p>
            <w:pPr/>
            <w:r>
              <w:t xml:space="preserve">Aggiungere: risponde ai tuoi clienti, nessuna azione senza il tuo ok, report mensile, chat a tre con il credit manager aperta a tutti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Come si parte</w:t>
            </w:r>
          </w:p>
        </w:tc>
        <w:tc>
          <w:tcPr>
            <w:tcW w:w="3120" w:type="dxa"/>
          </w:tcPr>
          <w:p>
            <w:pPr/>
            <w:r>
              <w:t xml:space="preserve">"Giorno 5: vedi il tuo portafoglio"</w:t>
            </w:r>
          </w:p>
        </w:tc>
        <w:tc>
          <w:tcPr>
            <w:tcW w:w="3120" w:type="dxa"/>
          </w:tcPr>
          <w:p>
            <w:pPr/>
            <w:r>
              <w:t xml:space="preserve">"Giorno 5: chiedi a IREC com'è il tuo portafoglio"; la configurazione la fa il credit manager con 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Pricing</w:t>
            </w:r>
          </w:p>
        </w:tc>
        <w:tc>
          <w:tcPr>
            <w:tcW w:w="3120" w:type="dxa"/>
          </w:tcPr>
          <w:p>
            <w:pPr/>
            <w:r>
              <w:t xml:space="preserve">Canali: email; WhatsApp e Voice AI "da Q4"; personalizzazione fatta dal cliente</w:t>
            </w:r>
          </w:p>
        </w:tc>
        <w:tc>
          <w:tcPr>
            <w:tcW w:w="3120" w:type="dxa"/>
          </w:tcPr>
          <w:p>
            <w:pPr/>
            <w:r>
              <w:t xml:space="preserve">Email e PEC su tutti i piani; WhatsApp da Value; chiamata del credit manager nel Premium; Voice AI non citata. Le modifiche passano sempre dal credit manager. Oltre le fatture incluse il servizio non si blocca: si paga la fattura extra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FAQ</w:t>
            </w:r>
          </w:p>
        </w:tc>
        <w:tc>
          <w:tcPr>
            <w:tcW w:w="3120" w:type="dxa"/>
          </w:tcPr>
          <w:p>
            <w:pPr/>
            <w:r>
              <w:t xml:space="preserve">9 domande sul funzionamento del software</w:t>
            </w:r>
          </w:p>
        </w:tc>
        <w:tc>
          <w:tcPr>
            <w:tcW w:w="3120" w:type="dxa"/>
          </w:tcPr>
          <w:p>
            <w:pPr/>
            <w:r>
              <w:t xml:space="preserve">Aggiungere: "Devo imparare un software?", "Da quale indirizzo ricevono i solleciti i miei clienti?", "L'AI può scrivere ai miei clienti senza il mio ok?", "Cosa succede se supero le fatture del piano?"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Mail "Utenza attivata"</w:t>
            </w:r>
          </w:p>
        </w:tc>
        <w:tc>
          <w:tcPr>
            <w:tcW w:w="3120" w:type="dxa"/>
          </w:tcPr>
          <w:p>
            <w:pPr/>
            <w:r>
              <w:t xml:space="preserve">Credenziali e i due collegamenti</w:t>
            </w:r>
          </w:p>
        </w:tc>
        <w:tc>
          <w:tcPr>
            <w:tcW w:w="3120" w:type="dxa"/>
          </w:tcPr>
          <w:p>
            <w:pPr/>
            <w:r>
              <w:t xml:space="preserve">"Apri la chat con IREC su Mind: ti guida lei nei collegamenti, insieme al consulente"</w:t>
            </w:r>
          </w:p>
        </w:tc>
      </w:tr>
    </w:tbl>
    <w:p>
      <w:pPr/>
      <w:r>
        <w:t xml:space="preserve">Restano validi: offerta (30 giorni senza canone, 1% sugli importi effettivamente incassati), CTA "Richiedi la prova", richiamata entro 48 ore, avviso sul provider unico del cassetto fiscale, brand "powered by IREC, disponibile anche su Mind".</w:t>
      </w:r>
    </w:p>
    <w:p>
      <w:pPr>
        <w:pStyle w:val="Heading3"/>
      </w:pPr>
      <w:r>
        <w:t xml:space="preserve">Materiali da produrre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Pubblico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Materiale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Cosa deve far capire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Clienti</w:t>
            </w:r>
          </w:p>
        </w:tc>
        <w:tc>
          <w:tcPr>
            <w:tcW w:w="3120" w:type="dxa"/>
          </w:tcPr>
          <w:p>
            <w:pPr/>
            <w:r>
              <w:t xml:space="preserve">Guida "Le prime 10 domande da fare a IREC"</w:t>
            </w:r>
          </w:p>
        </w:tc>
        <w:tc>
          <w:tcPr>
            <w:tcW w:w="3120" w:type="dxa"/>
          </w:tcPr>
          <w:p>
            <w:pPr/>
            <w:r>
              <w:t xml:space="preserve">Come si usa: si chiede, non si cerca. Esempi: "Come stanno i miei incassi?", "Chi mi deve di più?", "Metti in pausa la F-2026-019"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Clienti</w:t>
            </w:r>
          </w:p>
        </w:tc>
        <w:tc>
          <w:tcPr>
            <w:tcW w:w="3120" w:type="dxa"/>
          </w:tcPr>
          <w:p>
            <w:pPr/>
            <w:r>
              <w:t xml:space="preserve">Guida ai recapiti nel gestionale</w:t>
            </w:r>
          </w:p>
        </w:tc>
        <w:tc>
          <w:tcPr>
            <w:tcW w:w="3120" w:type="dxa"/>
          </w:tcPr>
          <w:p>
            <w:pPr/>
            <w:r>
              <w:t xml:space="preserve">Email, PEC e scadenze corrette in fattura sono la base del flusso (azione aperta dal 4 agosto)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Clienti</w:t>
            </w:r>
          </w:p>
        </w:tc>
        <w:tc>
          <w:tcPr>
            <w:tcW w:w="3120" w:type="dxa"/>
          </w:tcPr>
          <w:p>
            <w:pPr/>
            <w:r>
              <w:t xml:space="preserve">Esempio di report mensile commentato</w:t>
            </w:r>
          </w:p>
        </w:tc>
        <w:tc>
          <w:tcPr>
            <w:tcW w:w="3120" w:type="dxa"/>
          </w:tcPr>
          <w:p>
            <w:pPr/>
            <w:r>
              <w:t xml:space="preserve">Come leggere "da incassare", recupero e ritardo medio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Sales</w:t>
            </w:r>
          </w:p>
        </w:tc>
        <w:tc>
          <w:tcPr>
            <w:tcW w:w="3120" w:type="dxa"/>
          </w:tcPr>
          <w:p>
            <w:pPr/>
            <w:r>
              <w:t xml:space="preserve">One-pager aggiornato</w:t>
            </w:r>
          </w:p>
        </w:tc>
        <w:tc>
          <w:tcPr>
            <w:tcW w:w="3120" w:type="dxa"/>
          </w:tcPr>
          <w:p>
            <w:pPr/>
            <w:r>
              <w:t xml:space="preserve">Cosa fa, per chi, i tre piani, chi configura cosa, cosa non fa ancora (Voice AI)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Sales</w:t>
            </w:r>
          </w:p>
        </w:tc>
        <w:tc>
          <w:tcPr>
            <w:tcW w:w="3120" w:type="dxa"/>
          </w:tcPr>
          <w:p>
            <w:pPr/>
            <w:r>
              <w:t xml:space="preserve">Demo in chat con mandante di prova</w:t>
            </w:r>
          </w:p>
        </w:tc>
        <w:tc>
          <w:tcPr>
            <w:tcW w:w="3120" w:type="dxa"/>
          </w:tcPr>
          <w:p>
            <w:pPr/>
            <w:r>
              <w:t xml:space="preserve">Le 5 domande che mostrano il valore in 3 minuti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Sales</w:t>
            </w:r>
          </w:p>
        </w:tc>
        <w:tc>
          <w:tcPr>
            <w:tcW w:w="3120" w:type="dxa"/>
          </w:tcPr>
          <w:p>
            <w:pPr/>
            <w:r>
              <w:t xml:space="preserve">Gestione obiezioni</w:t>
            </w:r>
          </w:p>
        </w:tc>
        <w:tc>
          <w:tcPr>
            <w:tcW w:w="3120" w:type="dxa"/>
          </w:tcPr>
          <w:p>
            <w:pPr/>
            <w:r>
              <w:t xml:space="preserve">Alle quattro attuali aggiungere "Non voglio che un'AI scriva ai miei clienti" e "Non ho tempo di imparare un software"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Sales</w:t>
            </w:r>
          </w:p>
        </w:tc>
        <w:tc>
          <w:tcPr>
            <w:tcW w:w="3120" w:type="dxa"/>
          </w:tcPr>
          <w:p>
            <w:pPr/>
            <w:r>
              <w:t xml:space="preserve">Battlecard competitor</w:t>
            </w:r>
          </w:p>
        </w:tc>
        <w:tc>
          <w:tcPr>
            <w:tcW w:w="3120" w:type="dxa"/>
          </w:tcPr>
          <w:p>
            <w:pPr/>
            <w:r>
              <w:t xml:space="preserve">Le frasi della sezione Competitor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Marketing</w:t>
            </w:r>
          </w:p>
        </w:tc>
        <w:tc>
          <w:tcPr>
            <w:tcW w:w="3120" w:type="dxa"/>
          </w:tcPr>
          <w:p>
            <w:pPr/>
            <w:r>
              <w:t xml:space="preserve">Landing riscritta</w:t>
            </w:r>
          </w:p>
        </w:tc>
        <w:tc>
          <w:tcPr>
            <w:tcW w:w="3120" w:type="dxa"/>
          </w:tcPr>
          <w:p>
            <w:pPr/>
            <w:r>
              <w:t xml:space="preserve">Vedi la scheda del copy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Marketing</w:t>
            </w:r>
          </w:p>
        </w:tc>
        <w:tc>
          <w:tcPr>
            <w:tcW w:w="3120" w:type="dxa"/>
          </w:tcPr>
          <w:p>
            <w:pPr/>
            <w:r>
              <w:t xml:space="preserve">Video o GIF della chat</w:t>
            </w:r>
          </w:p>
        </w:tc>
        <w:tc>
          <w:tcPr>
            <w:tcW w:w="3120" w:type="dxa"/>
          </w:tcPr>
          <w:p>
            <w:pPr/>
            <w:r>
              <w:t xml:space="preserve">Una domanda, una card, una conferma: il prodotto si spiega meglio mostrato che descritto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Marketing</w:t>
            </w:r>
          </w:p>
        </w:tc>
        <w:tc>
          <w:tcPr>
            <w:tcW w:w="3120" w:type="dxa"/>
          </w:tcPr>
          <w:p>
            <w:pPr/>
            <w:r>
              <w:t xml:space="preserve">Post e webinar di ottobre</w:t>
            </w:r>
          </w:p>
        </w:tc>
        <w:tc>
          <w:tcPr>
            <w:tcW w:w="3120" w:type="dxa"/>
          </w:tcPr>
          <w:p>
            <w:pPr/>
            <w:r>
              <w:t xml:space="preserve">Dal "software che sollecita" al "reparto crediti in chat"</w:t>
            </w:r>
          </w:p>
        </w:tc>
      </w:tr>
    </w:tbl>
    <w:p>
      <w:pPr>
        <w:pStyle w:val="Heading2"/>
      </w:pPr>
      <w:r>
        <w:t xml:space="preserve">Rischi e domande aperte</w:t>
      </w:r>
    </w:p>
    <w:p>
      <w:pPr/>
      <w:r>
        <w:t xml:space="preserve">Il rischio operativo è la capacità dei credit manager; quello di comunicazione è continuare a raccontare il vecchio software invece dell'agente in chat.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Tema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Rischio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Prossimo passo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Capacità dei credit manager</w:t>
            </w:r>
          </w:p>
        </w:tc>
        <w:tc>
          <w:tcPr>
            <w:tcW w:w="3120" w:type="dxa"/>
          </w:tcPr>
          <w:p>
            <w:pPr/>
            <w:r>
              <w:t xml:space="preserve">Configurano tutti i piani e nel Premium telefonano fino a 3 volte per fattura scaduta</w:t>
            </w:r>
          </w:p>
        </w:tc>
        <w:tc>
          <w:tcPr>
            <w:tcW w:w="3120" w:type="dxa"/>
          </w:tcPr>
          <w:p>
            <w:pPr/>
            <w:r>
              <w:t xml:space="preserve">Misurare le ore per mandante nei primi 3 mesi; backup per ferie (proposta del 28 settembre)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Messaggio "prova gratis"</w:t>
            </w:r>
          </w:p>
        </w:tc>
        <w:tc>
          <w:tcPr>
            <w:tcW w:w="3120" w:type="dxa"/>
          </w:tcPr>
          <w:p>
            <w:pPr/>
            <w:r>
              <w:t xml:space="preserve">Il cliente può non aspettarsi l'1% sugli incassi</w:t>
            </w:r>
          </w:p>
        </w:tc>
        <w:tc>
          <w:tcPr>
            <w:tcW w:w="3120" w:type="dxa"/>
          </w:tcPr>
          <w:p>
            <w:pPr/>
            <w:r>
              <w:t xml:space="preserve">Usare sempre "30 giorni senza canone, paghi solo l'1% di quello che incassi"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Copy e sito non allineati</w:t>
            </w:r>
          </w:p>
        </w:tc>
        <w:tc>
          <w:tcPr>
            <w:tcW w:w="3120" w:type="dxa"/>
          </w:tcPr>
          <w:p>
            <w:pPr/>
            <w:r>
              <w:t xml:space="preserve">Landing e irec.it raccontano ancora un software con WhatsApp e voce "da Q4"</w:t>
            </w:r>
          </w:p>
        </w:tc>
        <w:tc>
          <w:tcPr>
            <w:tcW w:w="3120" w:type="dxa"/>
          </w:tcPr>
          <w:p>
            <w:pPr/>
            <w:r>
              <w:t xml:space="preserve">Pubblicare il nuovo copy della landing e aggiornare la pagina su irec.it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Diffidenza verso l'AI</w:t>
            </w:r>
          </w:p>
        </w:tc>
        <w:tc>
          <w:tcPr>
            <w:tcW w:w="3120" w:type="dxa"/>
          </w:tcPr>
          <w:p>
            <w:pPr/>
            <w:r>
              <w:t xml:space="preserve">Il mandante teme che l'agente scriva ai clienti senza controllo</w:t>
            </w:r>
          </w:p>
        </w:tc>
        <w:tc>
          <w:tcPr>
            <w:tcW w:w="3120" w:type="dxa"/>
          </w:tcPr>
          <w:p>
            <w:pPr/>
            <w:r>
              <w:t xml:space="preserve">Raccontare conferma con un clic, testi approvati da IREC, mittente e firma dedicati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Cassetto fiscale</w:t>
            </w:r>
          </w:p>
        </w:tc>
        <w:tc>
          <w:tcPr>
            <w:tcW w:w="3120" w:type="dxa"/>
          </w:tcPr>
          <w:p>
            <w:pPr/>
            <w:r>
              <w:t xml:space="preserve">Un solo intermediario per partita IVA: collegarlo scollega il gestionale o il commercialista</w:t>
            </w:r>
          </w:p>
        </w:tc>
        <w:tc>
          <w:tcPr>
            <w:tcW w:w="3120" w:type="dxa"/>
          </w:tcPr>
          <w:p>
            <w:pPr/>
            <w:r>
              <w:t xml:space="preserve">Dirlo a voce in consulenza, non solo scritto in landing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Recapiti nei gestionali</w:t>
            </w:r>
          </w:p>
        </w:tc>
        <w:tc>
          <w:tcPr>
            <w:tcW w:w="3120" w:type="dxa"/>
          </w:tcPr>
          <w:p>
            <w:pPr/>
            <w:r>
              <w:t xml:space="preserve">Email, PEC e scadenze sbagliate in fattura bloccano il flusso</w:t>
            </w:r>
          </w:p>
        </w:tc>
        <w:tc>
          <w:tcPr>
            <w:tcW w:w="3120" w:type="dxa"/>
          </w:tcPr>
          <w:p>
            <w:pPr/>
            <w:r>
              <w:t xml:space="preserve">Guida per i clienti sull'inserimento corretto dei dati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WhatsApp</w:t>
            </w:r>
          </w:p>
        </w:tc>
        <w:tc>
          <w:tcPr>
            <w:tcW w:w="3120" w:type="dxa"/>
          </w:tcPr>
          <w:p>
            <w:pPr/>
            <w:r>
              <w:t xml:space="preserve">Accesso tramite Meta ancora in sblocco al 5 ottobre</w:t>
            </w:r>
          </w:p>
        </w:tc>
        <w:tc>
          <w:tcPr>
            <w:tcW w:w="3120" w:type="dxa"/>
          </w:tcPr>
          <w:p>
            <w:pPr/>
            <w:r>
              <w:t xml:space="preserve">Confermare la data prima di comunicarlo come attivo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Marchio</w:t>
            </w:r>
          </w:p>
        </w:tc>
        <w:tc>
          <w:tcPr>
            <w:tcW w:w="3120" w:type="dxa"/>
          </w:tcPr>
          <w:p>
            <w:pPr/>
            <w:r>
              <w:t xml:space="preserve">Logo combinato Allcore e Mind da verificare con chi gestisce il marchio</w:t>
            </w:r>
          </w:p>
        </w:tc>
        <w:tc>
          <w:tcPr>
            <w:tcW w:w="3120" w:type="dxa"/>
          </w:tcPr>
          <w:p>
            <w:pPr/>
            <w:r>
              <w:t xml:space="preserve">Chiudere prima di produrre i materiali</w:t>
            </w:r>
          </w:p>
        </w:tc>
      </w:tr>
    </w:tbl>
    <w:p>
      <w:pPr>
        <w:pStyle w:val="Heading2"/>
      </w:pPr>
      <w:r>
        <w:t xml:space="preserve">Glossario e fonti</w:t>
      </w:r>
    </w:p>
    <w:p>
      <w:pPr>
        <w:pStyle w:val="Heading3"/>
      </w:pPr>
      <w:r>
        <w:t xml:space="preserve">Glossario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Business model canvas</w:t>
      </w:r>
    </w:p>
    <w:p>
      <w:pPr>
        <w:pStyle w:val="ListParagraph"/>
        <w:numPr>
          <w:ilvl w:val="1"/>
          <w:numId w:val="11"/>
        </w:numPr>
      </w:pPr>
      <w:r>
        <w:t xml:space="preserve">schema in blocchi che descrive come un'attività crea e consegna valore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Agente AI / agentic</w:t>
      </w:r>
    </w:p>
    <w:p>
      <w:pPr>
        <w:pStyle w:val="ListParagraph"/>
        <w:numPr>
          <w:ilvl w:val="1"/>
          <w:numId w:val="12"/>
        </w:numPr>
      </w:pPr>
      <w:r>
        <w:t xml:space="preserve">assistente che legge, decide e agisce da solo entro regole date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Card</w:t>
      </w:r>
    </w:p>
    <w:p>
      <w:pPr>
        <w:pStyle w:val="ListParagraph"/>
        <w:numPr>
          <w:ilvl w:val="1"/>
          <w:numId w:val="13"/>
        </w:numPr>
      </w:pPr>
      <w:r>
        <w:t xml:space="preserve">riquadro in chat con dati o con un'azione da confermare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Onboarding</w:t>
      </w:r>
    </w:p>
    <w:p>
      <w:pPr>
        <w:pStyle w:val="ListParagraph"/>
        <w:numPr>
          <w:ilvl w:val="1"/>
          <w:numId w:val="14"/>
        </w:numPr>
      </w:pPr>
      <w:r>
        <w:t xml:space="preserve">attivazione guidata del servizio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Cross-sell / upsell</w:t>
      </w:r>
    </w:p>
    <w:p>
      <w:pPr>
        <w:pStyle w:val="ListParagraph"/>
        <w:numPr>
          <w:ilvl w:val="1"/>
          <w:numId w:val="15"/>
        </w:numPr>
      </w:pPr>
      <w:r>
        <w:t xml:space="preserve">vendita di un servizio in più / passaggio a un piano superiore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Self-service / sales-led</w:t>
      </w:r>
    </w:p>
    <w:p>
      <w:pPr>
        <w:pStyle w:val="ListParagraph"/>
        <w:numPr>
          <w:ilvl w:val="1"/>
          <w:numId w:val="16"/>
        </w:numPr>
      </w:pPr>
      <w:r>
        <w:t xml:space="preserve">il cliente fa da sé / la vendita passa sempre da un commerciale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DSO (Days Sales Outstanding)</w:t>
      </w:r>
    </w:p>
    <w:p>
      <w:pPr>
        <w:pStyle w:val="ListParagraph"/>
        <w:numPr>
          <w:ilvl w:val="1"/>
          <w:numId w:val="17"/>
        </w:numPr>
      </w:pPr>
      <w:r>
        <w:t xml:space="preserve">giorni medi necessari per incassare il fatturato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Battlecard</w:t>
      </w:r>
    </w:p>
    <w:p>
      <w:pPr>
        <w:pStyle w:val="ListParagraph"/>
        <w:numPr>
          <w:ilvl w:val="1"/>
          <w:numId w:val="18"/>
        </w:numPr>
      </w:pPr>
      <w:r>
        <w:t xml:space="preserve">scheda di confronto per il commerciale contro un singolo concorrente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Credit manager / Credit Advisor</w:t>
      </w:r>
    </w:p>
    <w:p>
      <w:pPr>
        <w:pStyle w:val="ListParagraph"/>
        <w:numPr>
          <w:ilvl w:val="1"/>
          <w:numId w:val="19"/>
        </w:numPr>
      </w:pPr>
      <w:r>
        <w:t xml:space="preserve">consulente IREC che configura e segue il servizio / consulente che lo propone in fase di vendita</w:t>
      </w:r>
    </w:p>
    <w:p>
      <w:pPr>
        <w:pStyle w:val="Heading3"/>
      </w:pPr>
      <w:r>
        <w:t xml:space="preserve">Fonti</w:t>
      </w:r>
    </w:p>
    <w:p>
      <w:pPr>
        <w:pStyle w:val="ListParagraph"/>
        <w:numPr>
          <w:ilvl w:val="0"/>
          <w:numId w:val="20"/>
        </w:numPr>
      </w:pPr>
      <w:r>
        <w:t xml:space="preserve">Catalogo dell'interfaccia e design system, versione del 7 ottobre 2026 (file allegato)</w:t>
      </w:r>
    </w:p>
    <w:p>
      <w:pPr>
        <w:pStyle w:val="ListParagraph"/>
        <w:numPr>
          <w:ilvl w:val="0"/>
          <w:numId w:val="20"/>
        </w:numPr>
      </w:pPr>
      <w:r>
        <w:t xml:space="preserve">Design system di Allcore Mind, luglio 2026 (file allegato)</w:t>
      </w:r>
    </w:p>
    <w:p>
      <w:pPr>
        <w:pStyle w:val="ListParagraph"/>
        <w:numPr>
          <w:ilvl w:val="0"/>
          <w:numId w:val="20"/>
        </w:numPr>
      </w:pPr>
      <w:r>
        <w:t xml:space="preserve">Incassi Intelligenti — PRD, versione aggiornata (file allegato)</w:t>
      </w:r>
    </w:p>
    <w:p>
      <w:pPr>
        <w:pStyle w:val="ListParagraph"/>
        <w:numPr>
          <w:ilvl w:val="0"/>
          <w:numId w:val="20"/>
        </w:numPr>
      </w:pPr>
      <w:r>
        <w:t xml:space="preserve">Incassi Intelligenti — Piano operativo Marketing (file allegato)</w:t>
      </w:r>
    </w:p>
    <w:p>
      <w:pPr>
        <w:pStyle w:val="ListParagraph"/>
        <w:numPr>
          <w:ilvl w:val="0"/>
          <w:numId w:val="20"/>
        </w:numPr>
      </w:pPr>
      <w:r>
        <w:t xml:space="preserve">Modifiche chieste nelle call di collaudo del 15, 16 e 17 settembre 2026 (file allegato)</w:t>
      </w:r>
    </w:p>
    <w:p>
      <w:pPr>
        <w:pStyle w:val="ListParagraph"/>
        <w:numPr>
          <w:ilvl w:val="0"/>
          <w:numId w:val="20"/>
        </w:numPr>
      </w:pPr>
      <w:r>
        <w:t xml:space="preserve">Decisioni della call del 21 settembre 2026 (file allegato)</w:t>
      </w:r>
    </w:p>
    <w:p>
      <w:pPr>
        <w:pStyle w:val="ListParagraph"/>
        <w:numPr>
          <w:ilvl w:val="0"/>
          <w:numId w:val="20"/>
        </w:numPr>
      </w:pPr>
      <w:r>
        <w:t xml:space="preserve">Appunti delle riunioni del 4 agosto, 15, 16, 17, 21 e 28 settembre e 5 ottobre 2026 (file allegati)</w:t>
      </w:r>
    </w:p>
    <w:p>
      <w:pPr>
        <w:pStyle w:val="ListParagraph"/>
        <w:numPr>
          <w:ilvl w:val="0"/>
          <w:numId w:val="20"/>
        </w:numPr>
      </w:pPr>
      <w:r>
        <w:t xml:space="preserve">Go to Market — Incassi Intelligenti e Allineamento Marketing del 29 luglio 2026 (documenti del progetto)</w:t>
      </w:r>
    </w:p>
    <w:p>
      <w:pPr>
        <w:pStyle w:val="ListParagraph"/>
        <w:numPr>
          <w:ilvl w:val="0"/>
          <w:numId w:val="20"/>
        </w:numPr>
      </w:pPr>
      <w:hyperlink r:id="rId5" w:history="1">
        <w:r>
          <w:rPr>
            <w:rStyle w:val="Hyperlink"/>
          </w:rPr>
          <w:t xml:space="preserve">Incassi Intelligenti su irec.it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hyperlink" Target="https://www.irec.it/servizi/incassi-intelligenti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Business Model Overview — Incassi Intelligenti</dc:title>
  <dc:description>Claude Docs node/a2843e66-f47c@41 docx-w6</dc:description>
  <cp:revision>41</cp:revision>
</cp:coreProperties>
</file>