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Mappatura competitor Italia — Incassi Intelligenti</w:t>
      </w:r>
    </w:p>
    <w:p>
      <w:pPr/>
      <w:r>
        <w:t xml:space="preserve">Oct 7, 2026</w:t>
      </w:r>
      <w:r>
        <w:t xml:space="preserve"> · </w:t>
      </w:r>
      <w:r>
        <w:t xml:space="preserve">@Irec Marketing</w:t>
      </w:r>
    </w:p>
    <w:p>
      <w:pPr>
        <w:pStyle w:val="Heading2"/>
      </w:pPr>
      <w:r>
        <w:t xml:space="preserve">Sintesi</w:t>
      </w:r>
    </w:p>
    <w:p>
      <w:pPr/>
      <w:r>
        <w:t xml:space="preserve">Nessun competitor italiano mappato unisce le quattro leve di Incassi Intelligenti: fatture dal cassetto fiscale, riconciliazione via open banking, agente AI che risponde ai debitori e passaggio diretto al recupero crediti con studio legale interno. Su ogni singola leva, però, esiste qualcuno che fa uguale o meglio.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Il rivale più vicino è Lia</w:t>
      </w:r>
      <w:r>
        <w:t xml:space="preserve"> (Lendit srl, Palermo): stesso concetto di agente AI che gestisce promesse, dilazioni e contestazioni, già su email, PEC, WhatsApp e SMS, con messe in mora pronte e invii dal dominio del cliente.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Il rivale più pericoloso sul prezzo è Intrum For You</w:t>
      </w:r>
      <w:r>
        <w:t xml:space="preserve"> (Intrum 51% + Intesa Sanpaolo 49%): solo commissione sul recuperato, nessun costo fisso, promemoria pre-scadenza e legale in un unico servizio per PMI.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JustSolve</w:t>
      </w:r>
      <w:r>
        <w:t xml:space="preserve"> (Milano, €3,7M raccolti a settembre 2026) è il player AI più avanzato, ma oggi serve fintech e BNPL (Buy Now Pay Later — "compra ora, paga dopo") ad alti volumi, non la PMI B2B.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Sollecito Facile</w:t>
      </w:r>
      <w:r>
        <w:t xml:space="preserve"> non è un software: è un servizio low cost di sollecito telefonico e scritto fatto da persone (Fidati Srl, Vicenza, dal 2012). Compete sul budget, non sulla tecnologia.</w:t>
      </w:r>
    </w:p>
    <w:p>
      <w:pPr/>
      <w:r>
        <w:t xml:space="preserve">I due punti in cui Incassi Intelligenti è più esposto: il costo fisso mensile in un mercato che si sta spostando verso il success fee, e il fatto che sul vecchio sito i canali comunicati (PEC, WhatsApp) non sono ancora allineati al servizio attuale.</w:t>
      </w:r>
    </w:p>
    <w:p>
      <w:pPr>
        <w:pStyle w:val="Heading2"/>
      </w:pPr>
      <w:r>
        <w:t xml:space="preserve">Mappa del mercato</w:t>
      </w:r>
    </w:p>
    <w:p>
      <w:pPr/>
      <w:r>
        <w:t xml:space="preserve">Incassi Intelligenti sta nel quadrante più affollato: agente AI e recupero nello stesso servizio, accanto a JustSolve e Intrum For You.</w:t>
      </w:r>
    </w:p>
    <w:p>
      <w:pPr/>
      <w:r>
        <w:drawing>
          <wp:inline distT="0" distB="0" distL="0" distR="0">
            <wp:extent cx="5486400" cy="3804557"/>
            <wp:docPr id="1" name="image1" descr="mappa del mercato · 9 player su 2 ass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pa del mercato · 9 player su 2 assi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mappa del mercato · 9 player su 2 assi</w:t>
      </w:r>
    </w:p>
    <w:p>
      <w:pPr/>
      <w:r>
        <w:t xml:space="preserve">Posizioni stimate dalle fonti della tabella sotto: il quadrante è una valutazione, la distanza dentro il quadrante non è una misura.</w:t>
      </w:r>
    </w:p>
    <w:p>
      <w:pPr>
        <w:pStyle w:val="Heading2"/>
      </w:pPr>
      <w:r>
        <w:t xml:space="preserve">Confronto in tabella</w:t>
      </w:r>
    </w:p>
    <w:p>
      <w:pPr/>
      <w:r>
        <w:t xml:space="preserve">Incassi Intelligenti è l'unico con cassetto fiscale nativo e recupero interno; Lia e JustSolve lo superano oggi per numero di canali attivi.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w="1040" w:type="dxa"/>
            <w:shd w:val="clear" w:color="auto" w:fill="F2F2F2"/>
          </w:tcPr>
          <w:p>
            <w:pPr/>
            <w:r>
              <w:t xml:space="preserve">Player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Target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Canali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Risponde ai debitori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Fonte fatture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Riconciliazione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Escalation legale</w:t>
            </w:r>
          </w:p>
        </w:tc>
        <w:tc>
          <w:tcPr>
            <w:tcW w:w="1040" w:type="dxa"/>
            <w:shd w:val="clear" w:color="auto" w:fill="F2F2F2"/>
          </w:tcPr>
          <w:p>
            <w:pPr/>
            <w:r>
              <w:t xml:space="preserve">Prezzo pubblico</w:t>
            </w:r>
          </w:p>
        </w:tc>
      </w:tr>
      <w:tr>
        <w:tc>
          <w:tcPr>
            <w:tcW w:w="1040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Incassi Intelligenti</w:t>
              </w:r>
            </w:hyperlink>
            <w:r>
              <w:t xml:space="preserve"> (IREC)</w:t>
            </w:r>
          </w:p>
        </w:tc>
        <w:tc>
          <w:tcPr>
            <w:tcW w:w="1040" w:type="dxa"/>
          </w:tcPr>
          <w:p>
            <w:pPr/>
            <w:r>
              <w:t xml:space="preserve">Agente AI + credit manager IREC</w:t>
            </w:r>
          </w:p>
        </w:tc>
        <w:tc>
          <w:tcPr>
            <w:tcW w:w="1040" w:type="dxa"/>
          </w:tcPr>
          <w:p>
            <w:pPr/>
            <w:r>
              <w:t xml:space="preserve">PMI B2B, fatturato 500k–5M €</w:t>
            </w:r>
          </w:p>
        </w:tc>
        <w:tc>
          <w:tcPr>
            <w:tcW w:w="1040" w:type="dxa"/>
          </w:tcPr>
          <w:p>
            <w:pPr/>
            <w:r>
              <w:t xml:space="preserve">Email e PEC su tutti i piani; WhatsApp da Value; chiamate del credit manager nel Premium</w:t>
            </w:r>
          </w:p>
        </w:tc>
        <w:tc>
          <w:tcPr>
            <w:tcW w:w="1040" w:type="dxa"/>
          </w:tcPr>
          <w:p>
            <w:pPr/>
            <w:r>
              <w:t xml:space="preserve">Sì: date di pagamento, copie fattura, chiarimenti; escalation sui casi delicati</w:t>
            </w:r>
          </w:p>
        </w:tc>
        <w:tc>
          <w:tcPr>
            <w:tcW w:w="1040" w:type="dxa"/>
          </w:tcPr>
          <w:p>
            <w:pPr/>
            <w:r>
              <w:t xml:space="preserve">Cassetto fiscale AdE</w:t>
            </w:r>
          </w:p>
        </w:tc>
        <w:tc>
          <w:tcPr>
            <w:tcW w:w="1040" w:type="dxa"/>
          </w:tcPr>
          <w:p>
            <w:pPr/>
            <w:r>
              <w:t xml:space="preserve">Sì, Fabrick (PSD2)</w:t>
            </w:r>
          </w:p>
        </w:tc>
        <w:tc>
          <w:tcPr>
            <w:tcW w:w="1040" w:type="dxa"/>
          </w:tcPr>
          <w:p>
            <w:pPr/>
            <w:r>
              <w:t xml:space="preserve">Sì, recupero IREC interno al giorno 45</w:t>
            </w:r>
          </w:p>
        </w:tc>
        <w:tc>
          <w:tcPr>
            <w:tcW w:w="1040" w:type="dxa"/>
          </w:tcPr>
          <w:p>
            <w:pPr/>
            <w:r>
              <w:t xml:space="preserve">€49 / 89 / 149 al mese + 1% incassato (IVA esclusa); fattura oltre il piano 1,50 / 1,20 / 0,80 €; prova 30 giorni senza canone</w:t>
            </w:r>
          </w:p>
        </w:tc>
      </w:tr>
      <w:tr>
        <w:tc>
          <w:tcPr>
            <w:tcW w:w="1040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Lia</w:t>
              </w:r>
            </w:hyperlink>
            <w:r>
              <w:t xml:space="preserve"> (Lendit srl)</w:t>
            </w:r>
          </w:p>
        </w:tc>
        <w:tc>
          <w:tcPr>
            <w:tcW w:w="1040" w:type="dxa"/>
          </w:tcPr>
          <w:p>
            <w:pPr/>
            <w:r>
              <w:t xml:space="preserve">Agente AI SaaS</w:t>
            </w:r>
          </w:p>
        </w:tc>
        <w:tc>
          <w:tcPr>
            <w:tcW w:w="1040" w:type="dxa"/>
          </w:tcPr>
          <w:p>
            <w:pPr/>
            <w:r>
              <w:t xml:space="preserve">PMI e aziende digitali</w:t>
            </w:r>
          </w:p>
        </w:tc>
        <w:tc>
          <w:tcPr>
            <w:tcW w:w="1040" w:type="dxa"/>
          </w:tcPr>
          <w:p>
            <w:pPr/>
            <w:r>
              <w:t xml:space="preserve">Email, PEC, WhatsApp, SMS</w:t>
            </w:r>
          </w:p>
        </w:tc>
        <w:tc>
          <w:tcPr>
            <w:tcW w:w="1040" w:type="dxa"/>
          </w:tcPr>
          <w:p>
            <w:pPr/>
            <w:r>
              <w:t xml:space="preserve">Sì: promesse, dilazioni, contestazioni</w:t>
            </w:r>
          </w:p>
        </w:tc>
        <w:tc>
          <w:tcPr>
            <w:tcW w:w="1040" w:type="dxa"/>
          </w:tcPr>
          <w:p>
            <w:pPr/>
            <w:r>
              <w:t xml:space="preserve">Stripe (attivo); altre fonti non dichiarate</w:t>
            </w:r>
          </w:p>
        </w:tc>
        <w:tc>
          <w:tcPr>
            <w:tcW w:w="1040" w:type="dxa"/>
          </w:tcPr>
          <w:p>
            <w:pPr/>
            <w:r>
              <w:t xml:space="preserve">Sì, automatica</w:t>
            </w:r>
          </w:p>
        </w:tc>
        <w:tc>
          <w:tcPr>
            <w:tcW w:w="1040" w:type="dxa"/>
          </w:tcPr>
          <w:p>
            <w:pPr/>
            <w:r>
              <w:t xml:space="preserve">Messe in mora e atti pre-contenzioso generati in un click</w:t>
            </w:r>
          </w:p>
        </w:tc>
        <w:tc>
          <w:tcPr>
            <w:tcW w:w="1040" w:type="dxa"/>
          </w:tcPr>
          <w:p>
            <w:pPr/>
            <w:r>
              <w:t xml:space="preserve">Non pubblico, solo demo</w:t>
            </w:r>
          </w:p>
        </w:tc>
      </w:tr>
      <w:tr>
        <w:tc>
          <w:tcPr>
            <w:tcW w:w="1040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Intrum For You</w:t>
              </w:r>
            </w:hyperlink>
            <w:r>
              <w:t xml:space="preserve"> (Intrum Italy)</w:t>
            </w:r>
          </w:p>
        </w:tc>
        <w:tc>
          <w:tcPr>
            <w:tcW w:w="1040" w:type="dxa"/>
          </w:tcPr>
          <w:p>
            <w:pPr/>
            <w:r>
              <w:t xml:space="preserve">Servicer con piattaforma AI</w:t>
            </w:r>
          </w:p>
        </w:tc>
        <w:tc>
          <w:tcPr>
            <w:tcW w:w="1040" w:type="dxa"/>
          </w:tcPr>
          <w:p>
            <w:pPr/>
            <w:r>
              <w:t xml:space="preserve">PMI, anche singole posizioni</w:t>
            </w:r>
          </w:p>
        </w:tc>
        <w:tc>
          <w:tcPr>
            <w:tcW w:w="1040" w:type="dxa"/>
          </w:tcPr>
          <w:p>
            <w:pPr/>
            <w:r>
              <w:t xml:space="preserve">SMS, email, poi legale</w:t>
            </w:r>
          </w:p>
        </w:tc>
        <w:tc>
          <w:tcPr>
            <w:tcW w:w="1040" w:type="dxa"/>
          </w:tcPr>
          <w:p>
            <w:pPr/>
            <w:r>
              <w:t xml:space="preserve">AI agentica dichiarata (tramite Ophelos)</w:t>
            </w:r>
          </w:p>
        </w:tc>
        <w:tc>
          <w:tcPr>
            <w:tcW w:w="1040" w:type="dxa"/>
          </w:tcPr>
          <w:p>
            <w:pPr/>
            <w:r>
              <w:t xml:space="preserve">Caricamento fatture dall'utente</w:t>
            </w:r>
          </w:p>
        </w:tc>
        <w:tc>
          <w:tcPr>
            <w:tcW w:w="1040" w:type="dxa"/>
          </w:tcPr>
          <w:p>
            <w:pPr/>
            <w:r>
              <w:t xml:space="preserve">Non dichiarata</w:t>
            </w:r>
          </w:p>
        </w:tc>
        <w:tc>
          <w:tcPr>
            <w:tcW w:w="1040" w:type="dxa"/>
          </w:tcPr>
          <w:p>
            <w:pPr/>
            <w:r>
              <w:t xml:space="preserve">Sì, Intrum</w:t>
            </w:r>
          </w:p>
        </w:tc>
        <w:tc>
          <w:tcPr>
            <w:tcW w:w="1040" w:type="dxa"/>
          </w:tcPr>
          <w:p>
            <w:pPr/>
            <w:r>
              <w:t xml:space="preserve">Solo % sul recuperato, nessun fisso; pre-scadenza a costo minimo</w:t>
            </w:r>
          </w:p>
        </w:tc>
      </w:tr>
      <w:tr>
        <w:tc>
          <w:tcPr>
            <w:tcW w:w="1040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JustSolve</w:t>
              </w:r>
            </w:hyperlink>
          </w:p>
        </w:tc>
        <w:tc>
          <w:tcPr>
            <w:tcW w:w="1040" w:type="dxa"/>
          </w:tcPr>
          <w:p>
            <w:pPr/>
            <w:r>
              <w:t xml:space="preserve">Agenti AI stragiudiziale</w:t>
            </w:r>
          </w:p>
        </w:tc>
        <w:tc>
          <w:tcPr>
            <w:tcW w:w="1040" w:type="dxa"/>
          </w:tcPr>
          <w:p>
            <w:pPr/>
            <w:r>
              <w:t xml:space="preserve">Fintech, BNPL, alti volumi di piccoli importi</w:t>
            </w:r>
          </w:p>
        </w:tc>
        <w:tc>
          <w:tcPr>
            <w:tcW w:w="1040" w:type="dxa"/>
          </w:tcPr>
          <w:p>
            <w:pPr/>
            <w:r>
              <w:t xml:space="preserve">Email, SMS, WhatsApp, telefono, posta, PEC</w:t>
            </w:r>
          </w:p>
        </w:tc>
        <w:tc>
          <w:tcPr>
            <w:tcW w:w="1040" w:type="dxa"/>
          </w:tcPr>
          <w:p>
            <w:pPr/>
            <w:r>
              <w:t xml:space="preserve">Sì: negozia piani di rientro e ne verifica il pagamento</w:t>
            </w:r>
          </w:p>
        </w:tc>
        <w:tc>
          <w:tcPr>
            <w:tcW w:w="1040" w:type="dxa"/>
          </w:tcPr>
          <w:p>
            <w:pPr/>
            <w:r>
              <w:t xml:space="preserve">Integrazione con i sistemi del cliente (sotto 1 settimana)</w:t>
            </w:r>
          </w:p>
        </w:tc>
        <w:tc>
          <w:tcPr>
            <w:tcW w:w="1040" w:type="dxa"/>
          </w:tcPr>
          <w:p>
            <w:pPr/>
            <w:r>
              <w:t xml:space="preserve">Verifica dei pagamenti concordati</w:t>
            </w:r>
          </w:p>
        </w:tc>
        <w:tc>
          <w:tcPr>
            <w:tcW w:w="1040" w:type="dxa"/>
          </w:tcPr>
          <w:p>
            <w:pPr/>
            <w:r>
              <w:t xml:space="preserve">Sì, flussi legali con avvocati abilitati</w:t>
            </w:r>
          </w:p>
        </w:tc>
        <w:tc>
          <w:tcPr>
            <w:tcW w:w="1040" w:type="dxa"/>
          </w:tcPr>
          <w:p>
            <w:pPr/>
            <w:r>
              <w:t xml:space="preserve">Abbonamento fisso dichiarato, cifra non pubblica</w:t>
            </w:r>
          </w:p>
        </w:tc>
      </w:tr>
      <w:tr>
        <w:tc>
          <w:tcPr>
            <w:tcW w:w="1040" w:type="dxa"/>
          </w:tcPr>
          <w:p>
            <w:pPr/>
            <w:r>
              <w:t xml:space="preserve">Debto.ai (Bemind)</w:t>
            </w:r>
          </w:p>
        </w:tc>
        <w:tc>
          <w:tcPr>
            <w:tcW w:w="1040" w:type="dxa"/>
          </w:tcPr>
          <w:p>
            <w:pPr/>
            <w:r>
              <w:t xml:space="preserve">Software AI di sollecito</w:t>
            </w:r>
          </w:p>
        </w:tc>
        <w:tc>
          <w:tcPr>
            <w:tcW w:w="1040" w:type="dxa"/>
          </w:tcPr>
          <w:p>
            <w:pPr/>
            <w:r>
              <w:t xml:space="preserve">Finanza, logistica, leasing, manifattura, sanità</w:t>
            </w:r>
          </w:p>
        </w:tc>
        <w:tc>
          <w:tcPr>
            <w:tcW w:w="1040" w:type="dxa"/>
          </w:tcPr>
          <w:p>
            <w:pPr/>
            <w:r>
              <w:t xml:space="preserve">Email, SMS, WhatsApp</w:t>
            </w:r>
          </w:p>
        </w:tc>
        <w:tc>
          <w:tcPr>
            <w:tcW w:w="1040" w:type="dxa"/>
          </w:tcPr>
          <w:p>
            <w:pPr/>
            <w:r>
              <w:t xml:space="preserve">Personalizza tono e canale per debitore</w:t>
            </w:r>
          </w:p>
        </w:tc>
        <w:tc>
          <w:tcPr>
            <w:tcW w:w="1040" w:type="dxa"/>
          </w:tcPr>
          <w:p>
            <w:pPr/>
            <w:r>
              <w:t xml:space="preserve">Non dichiarata</w:t>
            </w:r>
          </w:p>
        </w:tc>
        <w:tc>
          <w:tcPr>
            <w:tcW w:w="1040" w:type="dxa"/>
          </w:tcPr>
          <w:p>
            <w:pPr/>
            <w:r>
              <w:t xml:space="preserve">Non dichiarata</w:t>
            </w:r>
          </w:p>
        </w:tc>
        <w:tc>
          <w:tcPr>
            <w:tcW w:w="1040" w:type="dxa"/>
          </w:tcPr>
          <w:p>
            <w:pPr/>
            <w:r>
              <w:t xml:space="preserve">Non dichiarata</w:t>
            </w:r>
          </w:p>
        </w:tc>
        <w:tc>
          <w:tcPr>
            <w:tcW w:w="1040" w:type="dxa"/>
          </w:tcPr>
          <w:p>
            <w:pPr/>
            <w:r>
              <w:t xml:space="preserve">Non pubblico</w:t>
            </w:r>
          </w:p>
        </w:tc>
      </w:tr>
      <w:tr>
        <w:tc>
          <w:tcPr>
            <w:tcW w:w="1040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Agicap CashCollect</w:t>
              </w:r>
            </w:hyperlink>
          </w:p>
        </w:tc>
        <w:tc>
          <w:tcPr>
            <w:tcW w:w="1040" w:type="dxa"/>
          </w:tcPr>
          <w:p>
            <w:pPr/>
            <w:r>
              <w:t xml:space="preserve">Tesoreria SaaS con modulo crediti</w:t>
            </w:r>
          </w:p>
        </w:tc>
        <w:tc>
          <w:tcPr>
            <w:tcW w:w="1040" w:type="dxa"/>
          </w:tcPr>
          <w:p>
            <w:pPr/>
            <w:r>
              <w:t xml:space="preserve">PMI strutturate, CFO</w:t>
            </w:r>
          </w:p>
        </w:tc>
        <w:tc>
          <w:tcPr>
            <w:tcW w:w="1040" w:type="dxa"/>
          </w:tcPr>
          <w:p>
            <w:pPr/>
            <w:r>
              <w:t xml:space="preserve">Email, lettere, promemoria di chiamata</w:t>
            </w:r>
          </w:p>
        </w:tc>
        <w:tc>
          <w:tcPr>
            <w:tcW w:w="1040" w:type="dxa"/>
          </w:tcPr>
          <w:p>
            <w:pPr/>
            <w:r>
              <w:t xml:space="preserve">No: l'AI scrive i solleciti, non gestisce le risposte</w:t>
            </w:r>
          </w:p>
        </w:tc>
        <w:tc>
          <w:tcPr>
            <w:tcW w:w="1040" w:type="dxa"/>
          </w:tcPr>
          <w:p>
            <w:pPr/>
            <w:r>
              <w:t xml:space="preserve">Gestionali ed ERP</w:t>
            </w:r>
          </w:p>
        </w:tc>
        <w:tc>
          <w:tcPr>
            <w:tcW w:w="1040" w:type="dxa"/>
          </w:tcPr>
          <w:p>
            <w:pPr/>
            <w:r>
              <w:t xml:space="preserve">Sì, bancaria</w:t>
            </w:r>
          </w:p>
        </w:tc>
        <w:tc>
          <w:tcPr>
            <w:tcW w:w="1040" w:type="dxa"/>
          </w:tcPr>
          <w:p>
            <w:pPr/>
            <w:r>
              <w:t xml:space="preserve">No</w:t>
            </w:r>
          </w:p>
        </w:tc>
        <w:tc>
          <w:tcPr>
            <w:tcW w:w="1040" w:type="dxa"/>
          </w:tcPr>
          <w:p>
            <w:pPr/>
            <w:r>
              <w:t xml:space="preserve">Non pubblico</w:t>
            </w:r>
          </w:p>
        </w:tc>
      </w:tr>
      <w:tr>
        <w:tc>
          <w:tcPr>
            <w:tcW w:w="1040" w:type="dxa"/>
          </w:tcPr>
          <w:p>
            <w:pPr/>
            <w:hyperlink r:id="rId9" w:history="1">
              <w:r>
                <w:rPr>
                  <w:rStyle w:val="Hyperlink"/>
                </w:rPr>
                <w:t xml:space="preserve">Fatture in Cloud</w:t>
              </w:r>
            </w:hyperlink>
            <w:r>
              <w:t xml:space="preserve"> (TeamSystem)</w:t>
            </w:r>
          </w:p>
        </w:tc>
        <w:tc>
          <w:tcPr>
            <w:tcW w:w="1040" w:type="dxa"/>
          </w:tcPr>
          <w:p>
            <w:pPr/>
            <w:r>
              <w:t xml:space="preserve">Gestionale di fatturazione</w:t>
            </w:r>
          </w:p>
        </w:tc>
        <w:tc>
          <w:tcPr>
            <w:tcW w:w="1040" w:type="dxa"/>
          </w:tcPr>
          <w:p>
            <w:pPr/>
            <w:r>
              <w:t xml:space="preserve">Partite IVA, micro-PMI</w:t>
            </w:r>
          </w:p>
        </w:tc>
        <w:tc>
          <w:tcPr>
            <w:tcW w:w="1040" w:type="dxa"/>
          </w:tcPr>
          <w:p>
            <w:pPr/>
            <w:r>
              <w:t xml:space="preserve">Email</w:t>
            </w:r>
          </w:p>
        </w:tc>
        <w:tc>
          <w:tcPr>
            <w:tcW w:w="1040" w:type="dxa"/>
          </w:tcPr>
          <w:p>
            <w:pPr/>
            <w:r>
              <w:t xml:space="preserve">No, regole fisse</w:t>
            </w:r>
          </w:p>
        </w:tc>
        <w:tc>
          <w:tcPr>
            <w:tcW w:w="1040" w:type="dxa"/>
          </w:tcPr>
          <w:p>
            <w:pPr/>
            <w:r>
              <w:t xml:space="preserve">Nativa (emette le fatture)</w:t>
            </w:r>
          </w:p>
        </w:tc>
        <w:tc>
          <w:tcPr>
            <w:tcW w:w="1040" w:type="dxa"/>
          </w:tcPr>
          <w:p>
            <w:pPr/>
            <w:r>
              <w:t xml:space="preserve">Sì, automatica</w:t>
            </w:r>
          </w:p>
        </w:tc>
        <w:tc>
          <w:tcPr>
            <w:tcW w:w="1040" w:type="dxa"/>
          </w:tcPr>
          <w:p>
            <w:pPr/>
            <w:r>
              <w:t xml:space="preserve">No</w:t>
            </w:r>
          </w:p>
        </w:tc>
        <w:tc>
          <w:tcPr>
            <w:tcW w:w="1040" w:type="dxa"/>
          </w:tcPr>
          <w:p>
            <w:pPr/>
            <w:r>
              <w:t xml:space="preserve">Solleciti automatici solo nei piani superiori (</w:t>
            </w:r>
            <w:hyperlink r:id="rId10" w:history="1">
              <w:r>
                <w:rPr>
                  <w:rStyle w:val="Hyperlink"/>
                </w:rPr>
                <w:t xml:space="preserve">listino</w:t>
              </w:r>
            </w:hyperlink>
            <w:r>
              <w:t xml:space="preserve">)</w:t>
            </w:r>
          </w:p>
        </w:tc>
      </w:tr>
      <w:tr>
        <w:tc>
          <w:tcPr>
            <w:tcW w:w="1040" w:type="dxa"/>
          </w:tcPr>
          <w:p>
            <w:pPr/>
            <w:hyperlink r:id="rId11" w:history="1">
              <w:r>
                <w:rPr>
                  <w:rStyle w:val="Hyperlink"/>
                </w:rPr>
                <w:t xml:space="preserve">Sollecito Facile</w:t>
              </w:r>
            </w:hyperlink>
            <w:r>
              <w:t xml:space="preserve"> (Fidati Srl)</w:t>
            </w:r>
          </w:p>
        </w:tc>
        <w:tc>
          <w:tcPr>
            <w:tcW w:w="1040" w:type="dxa"/>
          </w:tcPr>
          <w:p>
            <w:pPr/>
            <w:r>
              <w:t xml:space="preserve">Servizio umano low cost</w:t>
            </w:r>
          </w:p>
        </w:tc>
        <w:tc>
          <w:tcPr>
            <w:tcW w:w="1040" w:type="dxa"/>
          </w:tcPr>
          <w:p>
            <w:pPr/>
            <w:r>
              <w:t xml:space="preserve">Artigiani, professionisti, PMI</w:t>
            </w:r>
          </w:p>
        </w:tc>
        <w:tc>
          <w:tcPr>
            <w:tcW w:w="1040" w:type="dxa"/>
          </w:tcPr>
          <w:p>
            <w:pPr/>
            <w:r>
              <w:t xml:space="preserve">Telefono, lettera</w:t>
            </w:r>
          </w:p>
        </w:tc>
        <w:tc>
          <w:tcPr>
            <w:tcW w:w="1040" w:type="dxa"/>
          </w:tcPr>
          <w:p>
            <w:pPr/>
            <w:r>
              <w:t xml:space="preserve">Sì, ma da operatori umani</w:t>
            </w:r>
          </w:p>
        </w:tc>
        <w:tc>
          <w:tcPr>
            <w:tcW w:w="1040" w:type="dxa"/>
          </w:tcPr>
          <w:p>
            <w:pPr/>
            <w:r>
              <w:t xml:space="preserve">Affido manuale in area clienti</w:t>
            </w:r>
          </w:p>
        </w:tc>
        <w:tc>
          <w:tcPr>
            <w:tcW w:w="1040" w:type="dxa"/>
          </w:tcPr>
          <w:p>
            <w:pPr/>
            <w:r>
              <w:t xml:space="preserve">No</w:t>
            </w:r>
          </w:p>
        </w:tc>
        <w:tc>
          <w:tcPr>
            <w:tcW w:w="1040" w:type="dxa"/>
          </w:tcPr>
          <w:p>
            <w:pPr/>
            <w:r>
              <w:t xml:space="preserve">Non dichiarata</w:t>
            </w:r>
          </w:p>
        </w:tc>
        <w:tc>
          <w:tcPr>
            <w:tcW w:w="1040" w:type="dxa"/>
          </w:tcPr>
          <w:p>
            <w:pPr/>
            <w:r>
              <w:t xml:space="preserve">Non pubblico</w:t>
            </w:r>
          </w:p>
        </w:tc>
      </w:tr>
      <w:tr>
        <w:tc>
          <w:tcPr>
            <w:tcW w:w="1040" w:type="dxa"/>
          </w:tcPr>
          <w:p>
            <w:pPr/>
            <w:hyperlink r:id="rId12" w:history="1">
              <w:r>
                <w:rPr>
                  <w:rStyle w:val="Hyperlink"/>
                </w:rPr>
                <w:t xml:space="preserve">Chaser</w:t>
              </w:r>
            </w:hyperlink>
            <w:r>
              <w:t xml:space="preserve"> (UK, riferimento)</w:t>
            </w:r>
          </w:p>
        </w:tc>
        <w:tc>
          <w:tcPr>
            <w:tcW w:w="1040" w:type="dxa"/>
          </w:tcPr>
          <w:p>
            <w:pPr/>
            <w:r>
              <w:t xml:space="preserve">SaaS crediti + servizi</w:t>
            </w:r>
          </w:p>
        </w:tc>
        <w:tc>
          <w:tcPr>
            <w:tcW w:w="1040" w:type="dxa"/>
          </w:tcPr>
          <w:p>
            <w:pPr/>
            <w:r>
              <w:t xml:space="preserve">PMI e mid-market</w:t>
            </w:r>
          </w:p>
        </w:tc>
        <w:tc>
          <w:tcPr>
            <w:tcW w:w="1040" w:type="dxa"/>
          </w:tcPr>
          <w:p>
            <w:pPr/>
            <w:r>
              <w:t xml:space="preserve">Email, SMS, telefono</w:t>
            </w:r>
          </w:p>
        </w:tc>
        <w:tc>
          <w:tcPr>
            <w:tcW w:w="1040" w:type="dxa"/>
          </w:tcPr>
          <w:p>
            <w:pPr/>
            <w:r>
              <w:t xml:space="preserve">Generatore di email AI</w:t>
            </w:r>
          </w:p>
        </w:tc>
        <w:tc>
          <w:tcPr>
            <w:tcW w:w="1040" w:type="dxa"/>
          </w:tcPr>
          <w:p>
            <w:pPr/>
            <w:r>
              <w:t xml:space="preserve">Software contabili</w:t>
            </w:r>
          </w:p>
        </w:tc>
        <w:tc>
          <w:tcPr>
            <w:tcW w:w="1040" w:type="dxa"/>
          </w:tcPr>
          <w:p>
            <w:pPr/>
            <w:r>
              <w:t xml:space="preserve">Tramite contabilità</w:t>
            </w:r>
          </w:p>
        </w:tc>
        <w:tc>
          <w:tcPr>
            <w:tcW w:w="1040" w:type="dxa"/>
          </w:tcPr>
          <w:p>
            <w:pPr/>
            <w:r>
              <w:t xml:space="preserve">Servizio collection a parte</w:t>
            </w:r>
          </w:p>
        </w:tc>
        <w:tc>
          <w:tcPr>
            <w:tcW w:w="1040" w:type="dxa"/>
          </w:tcPr>
          <w:p>
            <w:pPr/>
            <w:r>
              <w:t xml:space="preserve">Da £199 al mese (fatturato sotto £4M)</w:t>
            </w:r>
          </w:p>
        </w:tc>
      </w:tr>
    </w:tbl>
    <w:p>
      <w:pPr/>
      <w:r>
        <w:t xml:space="preserve">Prezzi di Incassi Intelligenti al netto di IVA, come da sito. Le celle "non dichiarata" indicano informazioni assenti dalle fonti pubbliche, non funzioni mancanti.</w:t>
      </w:r>
    </w:p>
    <w:p>
      <w:pPr>
        <w:pStyle w:val="Heading2"/>
      </w:pPr>
      <w:r>
        <w:t xml:space="preserve">Punti di forza e differenze, competitor per competitor</w:t>
      </w:r>
    </w:p>
    <w:p>
      <w:pPr/>
      <w:r>
        <w:t xml:space="preserve">Le due minacce alte sono Lia sul prodotto e Intrum For You sul modello di prezzo; il livello di minaccia è una mia valutazione, modificabile.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Competitor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Minaccia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Punti di forza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Differenza chiave vs Incassi Intelligenti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Lia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Agente AI che gestisce promesse, dilazioni e contestazioni; email, PEC, WhatsApp, SMS già attivi; invii a nome e dal dominio del cliente; messe in mora firmate pronte; dichiara fino al 75% di tempo risparmiato</w:t>
            </w:r>
          </w:p>
        </w:tc>
        <w:tc>
          <w:tcPr>
            <w:tcW w:w="2340" w:type="dxa"/>
          </w:tcPr>
          <w:p>
            <w:pPr/>
            <w:r>
              <w:t xml:space="preserve">Nessun cassetto fiscale (parte da Stripe); nessun recupero o studio legale proprio dietro: i documenti legali li genera, ma l'azione resta al cliente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Intrum For You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Brand e solidità (Intrum + Intesa Sanpaolo); paghi solo su quanto recuperato; pre-scadenza a costo minimo; affido anche di singole posizioni; filiera legale completa; obiettivo dichiarato fino a 200.000 PMI</w:t>
            </w:r>
          </w:p>
        </w:tc>
        <w:tc>
          <w:tcPr>
            <w:tcW w:w="2340" w:type="dxa"/>
          </w:tcPr>
          <w:p>
            <w:pPr/>
            <w:r>
              <w:t xml:space="preserve">Le fatture le carica l'utente (niente cassetto, niente banca); è un servizio di recupero con front-end digitale, non un collaboratore che presidia ogni giorno il ciclo attivo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JustSolve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Tecnologia AI più matura del mercato italiano; 6 canali inclusa PEC; negoziazione e piani di rientro; circa 1.000 conversazioni al giorno; clienti come Scalapay, Qomodo, Subbyx; team in crescita da 6 a 20 persone</w:t>
            </w:r>
          </w:p>
        </w:tc>
        <w:tc>
          <w:tcPr>
            <w:tcW w:w="2340" w:type="dxa"/>
          </w:tcPr>
          <w:p>
            <w:pPr/>
            <w:r>
              <w:t xml:space="preserve">Vende a fintech e aziende con grandi volumi di crediti piccoli, con integrazione su misura; non è pensato per la PMI B2B che deve partire in 15 minuti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Agicap CashCollect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Dentro una suite di tesoreria già nota ai CFO; riconciliazione bancaria; sequenze per segmento di cliente; gestione contestazioni che sospende i solleciti; caso italiano Celinzo con €1M recuperato</w:t>
            </w:r>
          </w:p>
        </w:tc>
        <w:tc>
          <w:tcPr>
            <w:tcW w:w="2340" w:type="dxa"/>
          </w:tcPr>
          <w:p>
            <w:pPr/>
            <w:r>
              <w:t xml:space="preserve">L'AI scrive i solleciti ma non conversa con il debitore; nessuna escalation al recupero; parla al CFO, non all'imprenditore senza amministrazione strutturata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Fatture in Cloud</w:t>
            </w:r>
          </w:p>
        </w:tc>
        <w:tc>
          <w:tcPr>
            <w:tcW w:w="2340" w:type="dxa"/>
          </w:tcPr>
          <w:p>
            <w:pPr/>
            <w:r>
              <w:t xml:space="preserve">Media</w:t>
            </w:r>
          </w:p>
        </w:tc>
        <w:tc>
          <w:tcPr>
            <w:tcW w:w="2340" w:type="dxa"/>
          </w:tcPr>
          <w:p>
            <w:pPr/>
            <w:r>
              <w:t xml:space="preserve">Base installata enorme di partite IVA; solleciti nello stesso strumento che emette le fatture; riconciliazione automatica; pagamento in fattura con TS Pay</w:t>
            </w:r>
          </w:p>
        </w:tc>
        <w:tc>
          <w:tcPr>
            <w:tcW w:w="2340" w:type="dxa"/>
          </w:tcPr>
          <w:p>
            <w:pPr/>
            <w:r>
              <w:t xml:space="preserve">Solleciti a regole fisse, solo email, nessuna gestione delle risposte né escalation. È il "già ce l'ho" da superare nella vendita, non un concorrente sull'agente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Debto.ai</w:t>
            </w:r>
          </w:p>
        </w:tc>
        <w:tc>
          <w:tcPr>
            <w:tcW w:w="2340" w:type="dxa"/>
          </w:tcPr>
          <w:p>
            <w:pPr/>
            <w:r>
              <w:t xml:space="preserve">Bassa</w:t>
            </w:r>
          </w:p>
        </w:tc>
        <w:tc>
          <w:tcPr>
            <w:tcW w:w="2340" w:type="dxa"/>
          </w:tcPr>
          <w:p>
            <w:pPr/>
            <w:r>
              <w:t xml:space="preserve">Software AI su email, SMS e WhatsApp con personalizzazione per debitore; fondatore con esperienza fintech (co-fondatore di HYPE)</w:t>
            </w:r>
          </w:p>
        </w:tc>
        <w:tc>
          <w:tcPr>
            <w:tcW w:w="2340" w:type="dxa"/>
          </w:tcPr>
          <w:p>
            <w:pPr/>
            <w:r>
              <w:t xml:space="preserve">Presenza pubblica minima, nessun prezzo né integrazioni dichiarate; da monitorare più che da contrastare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Sollecito Facile</w:t>
            </w:r>
          </w:p>
        </w:tc>
        <w:tc>
          <w:tcPr>
            <w:tcW w:w="2340" w:type="dxa"/>
          </w:tcPr>
          <w:p>
            <w:pPr/>
            <w:r>
              <w:t xml:space="preserve">Bassa</w:t>
            </w:r>
          </w:p>
        </w:tc>
        <w:tc>
          <w:tcPr>
            <w:tcW w:w="2340" w:type="dxa"/>
          </w:tcPr>
          <w:p>
            <w:pPr/>
            <w:r>
              <w:t xml:space="preserve">Servizio umano dal 2012; telefonata e lettera fatte da operatori; posizionamento "low cost" chiaro per artigiani e professionisti</w:t>
            </w:r>
          </w:p>
        </w:tc>
        <w:tc>
          <w:tcPr>
            <w:tcW w:w="2340" w:type="dxa"/>
          </w:tcPr>
          <w:p>
            <w:pPr/>
            <w:r>
              <w:t xml:space="preserve">Nessuna automazione, nessuna integrazione, intervento solo su fatture già insolute; compete sul prezzo percepito, non sulla prevenzione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Chaser (UK)</w:t>
            </w:r>
          </w:p>
        </w:tc>
        <w:tc>
          <w:tcPr>
            <w:tcW w:w="2340" w:type="dxa"/>
          </w:tcPr>
          <w:p>
            <w:pPr/>
            <w:r>
              <w:t xml:space="preserve">Bassa</w:t>
            </w:r>
          </w:p>
        </w:tc>
        <w:tc>
          <w:tcPr>
            <w:tcW w:w="2340" w:type="dxa"/>
          </w:tcPr>
          <w:p>
            <w:pPr/>
            <w:r>
              <w:t xml:space="preserve">Il modello SaaS di riferimento citato nel GTM interno; servizio di credit control in outsourcing come opzione aggiuntiva</w:t>
            </w:r>
          </w:p>
        </w:tc>
        <w:tc>
          <w:tcPr>
            <w:tcW w:w="2340" w:type="dxa"/>
          </w:tcPr>
          <w:p>
            <w:pPr/>
            <w:r>
              <w:t xml:space="preserve">Non localizzato per l'Italia (niente SDI, cassetto, PEC); prezzi in sterline e sopra quelli di Incassi Intelligenti</w:t>
            </w:r>
          </w:p>
        </w:tc>
      </w:tr>
    </w:tbl>
    <w:p>
      <w:pPr>
        <w:pStyle w:val="Heading2"/>
      </w:pPr>
      <w:r>
        <w:t xml:space="preserve">Dove Incassi Intelligenti vince e dove è esposto</w:t>
      </w:r>
    </w:p>
    <w:p>
      <w:pPr/>
      <w:r>
        <w:t xml:space="preserve">Il vantaggio è la filiera completa senza import manuali; la debolezza è un prezzo fisso in un mercato dove il benchmark più forte (Intrum) chiede solo una percentuale sul recuperato.</w:t>
      </w:r>
    </w:p>
    <w:p>
      <w:pPr>
        <w:pStyle w:val="Heading3"/>
      </w:pPr>
      <w:r>
        <w:t xml:space="preserve">Dove vince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Zero caricamenti.</w:t>
      </w:r>
      <w:r>
        <w:t xml:space="preserve"> È l'unico che legge le fatture dal cassetto fiscale. Lia parte da Stripe, Intrum For You chiede di caricarle.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Non sollecita chi ha già pagato.</w:t>
      </w:r>
      <w:r>
        <w:t xml:space="preserve"> Riconciliazione via Fabrick unita a un agente che conversa: Agicap e Fatture in Cloud riconciliano ma non rispondono ai debitori.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Un solo interlocutore dalla prevenzione al tribunale.</w:t>
      </w:r>
      <w:r>
        <w:t xml:space="preserve"> Radar, gestione, recupero con studio legale interno, cessione. Lia genera documenti legali ma non li porta avanti; Intrum ha il legale ma non presidia il ciclo attivo ogni giorno.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Agente più persona.</w:t>
      </w:r>
      <w:r>
        <w:t xml:space="preserve"> Il credit manager IREC configura il flusso e prende in mano escalation e casi delicati; in Chaser è un servizio a parte, in JustSolve è riservato a clienti enterprise.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Credibilità di settore.</w:t>
      </w:r>
      <w:r>
        <w:t xml:space="preserve"> Dal 1987, licenza 115 T.U.L.P.S., membro UNIREC, 50.800+ azioni di recupero: le startup AI non hanno questo storico.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Prezzi pubblicati.</w:t>
      </w:r>
      <w:r>
        <w:t xml:space="preserve"> Lia, JustSolve e Agicap non pubblicano listini; la trasparenza è un argomento già usato da IREC sul sito.</w:t>
      </w:r>
    </w:p>
    <w:p>
      <w:pPr>
        <w:pStyle w:val="Heading3"/>
      </w:pPr>
      <w:r>
        <w:t xml:space="preserve">Dove è esposto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Modello di prezzo.</w:t>
      </w:r>
      <w:r>
        <w:t xml:space="preserve"> €49–149 al mese più 1% contro il "paghi solo se recuperiamo" di Intrum For You. Obiezione prevedibile: perché pagare un fisso se non incasso?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Canali comunicati.</w:t>
      </w:r>
      <w:r>
        <w:t xml:space="preserve"> Il servizio oggi usa email e PEC su tutti i piani e WhatsApp da Value, ma la pagina attuale su irec.it non lo dice ancora: va aggiornata, perché Lia e JustSolve comunicano già tutti i loro canali.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Mittente.</w:t>
      </w:r>
      <w:r>
        <w:t xml:space="preserve"> I solleciti partono da un alias sul dominio di piattaforma; Lia vende come punto di forza l'invio dal dominio del cliente.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Vincolo del provider unico.</w:t>
      </w:r>
      <w:r>
        <w:t xml:space="preserve"> Collegare il cassetto scollega il gestionale o il commercialista già attivo: è un attrito che Lia e Intrum non hanno.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Brand di recupero.</w:t>
      </w:r>
      <w:r>
        <w:t xml:space="preserve"> IREC è conosciuta come società di recupero crediti: da verificare se il mandante teme che i suoi clienti, in fase bonaria, percepiscano il sollecito come un'azione di recupero.</w:t>
      </w:r>
    </w:p>
    <w:p>
      <w:pPr>
        <w:pStyle w:val="Heading2"/>
      </w:pPr>
      <w:r>
        <w:t xml:space="preserve">Implicazioni per marketing e messaggi</w:t>
      </w:r>
    </w:p>
    <w:p>
      <w:pPr/>
      <w:r>
        <w:t xml:space="preserve">La leva da spingere è "zero caricamenti, un solo interlocutore fino al recupero": è l'unica combinazione che nessun competitor mappato può dichiarare.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Messaggio di categoria.</w:t>
      </w:r>
      <w:r>
        <w:t xml:space="preserve"> Portare in primo piano cassetto fiscale + banca + recupero interno nella stessa frase. È già sul sito, ma distribuito in sezioni diverse.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Risposta all'obiezione sul prezzo (vs Intrum For You).</w:t>
      </w:r>
      <w:r>
        <w:t xml:space="preserve"> Preparare un confronto di costo su un caso tipo: fisso + 1% di Incassi Intelligenti contro la percentuale di un'agenzia sul recuperato. Serve dal team Sales la percentuale che Intrum applica davvero.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Allineare i canali sul sito.</w:t>
      </w:r>
      <w:r>
        <w:t xml:space="preserve"> Chiedere al product owner conferma sulla PEC (prevista nel PRD) e sulla data reale di WhatsApp, poi aggiornare listino e FAQ di conseguenza.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Battlecard per Sales.</w:t>
      </w:r>
      <w:r>
        <w:t xml:space="preserve"> Tre schede brevi: contro Lia ("dove finisce quando il cliente non paga?"), contro Intrum ("chi presidia le fatture prima che scadano?"), contro Fatture in Cloud ("il tuo gestionale risponde ai clienti?").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Monitoraggio.</w:t>
      </w:r>
      <w:r>
        <w:t xml:space="preserve"> JustSolve ha fondi per scendere sul segmento PMI; Lia sta aggiungendo integrazioni. Controllo trimestrale di siti, prezzi e annunci di raccolta.</w:t>
      </w:r>
    </w:p>
    <w:p>
      <w:pPr/>
      <w:r>
        <w:t xml:space="preserve">Domanda aperta: il mandante può scegliere un mittente sul proprio dominio? Se il prodotto lo permette, va comunicato; se no, va preparata la risposta.</w:t>
      </w:r>
    </w:p>
    <w:p>
      <w:pPr>
        <w:pStyle w:val="Heading2"/>
      </w:pPr>
      <w:r>
        <w:t xml:space="preserve">Glossario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Agentic AI / agente AI</w:t>
      </w:r>
    </w:p>
    <w:p>
      <w:pPr>
        <w:pStyle w:val="ListParagraph"/>
        <w:numPr>
          <w:ilvl w:val="1"/>
          <w:numId w:val="7"/>
        </w:numPr>
      </w:pPr>
      <w:r>
        <w:t xml:space="preserve">intelligenza artificiale che legge, decide e agisce da sola entro regole date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BNPL (Buy Now Pay Later)</w:t>
      </w:r>
    </w:p>
    <w:p>
      <w:pPr>
        <w:pStyle w:val="ListParagraph"/>
        <w:numPr>
          <w:ilvl w:val="1"/>
          <w:numId w:val="8"/>
        </w:numPr>
      </w:pPr>
      <w:r>
        <w:t xml:space="preserve">compra ora, paga dopo (pagamento rateale al consumo)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Success fee / pay-per-use</w:t>
      </w:r>
    </w:p>
    <w:p>
      <w:pPr>
        <w:pStyle w:val="ListParagraph"/>
        <w:numPr>
          <w:ilvl w:val="1"/>
          <w:numId w:val="9"/>
        </w:numPr>
      </w:pPr>
      <w:r>
        <w:t xml:space="preserve">commissione solo sul risultato / pagamento a consumo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Open banking / PSD2</w:t>
      </w:r>
    </w:p>
    <w:p>
      <w:pPr>
        <w:pStyle w:val="ListParagraph"/>
        <w:numPr>
          <w:ilvl w:val="1"/>
          <w:numId w:val="10"/>
        </w:numPr>
      </w:pPr>
      <w:r>
        <w:t xml:space="preserve">accesso autorizzato ai dati del conto tramite la direttiva europea sui pagamenti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Credit control / dunning</w:t>
      </w:r>
    </w:p>
    <w:p>
      <w:pPr>
        <w:pStyle w:val="ListParagraph"/>
        <w:numPr>
          <w:ilvl w:val="1"/>
          <w:numId w:val="11"/>
        </w:numPr>
      </w:pPr>
      <w:r>
        <w:t xml:space="preserve">presidio del credito / sequenza di solleciti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Battlecard</w:t>
      </w:r>
    </w:p>
    <w:p>
      <w:pPr>
        <w:pStyle w:val="ListParagraph"/>
        <w:numPr>
          <w:ilvl w:val="1"/>
          <w:numId w:val="12"/>
        </w:numPr>
      </w:pPr>
      <w:r>
        <w:t xml:space="preserve">scheda di confronto per il commerciale contro un singolo concorrente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Tone of voice</w:t>
      </w:r>
    </w:p>
    <w:p>
      <w:pPr>
        <w:pStyle w:val="ListParagraph"/>
        <w:numPr>
          <w:ilvl w:val="1"/>
          <w:numId w:val="13"/>
        </w:numPr>
      </w:pPr>
      <w:r>
        <w:t xml:space="preserve">tono con cui si scrive ai clienti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SaaS (Software as a Service)</w:t>
      </w:r>
    </w:p>
    <w:p>
      <w:pPr>
        <w:pStyle w:val="ListParagraph"/>
        <w:numPr>
          <w:ilvl w:val="1"/>
          <w:numId w:val="14"/>
        </w:numPr>
      </w:pPr>
      <w:r>
        <w:t xml:space="preserve">software in abbonamento usato via web</w:t>
      </w:r>
    </w:p>
    <w:p>
      <w:pPr>
        <w:pStyle w:val="Heading2"/>
      </w:pPr>
      <w:r>
        <w:t xml:space="preserve">Fonti e limiti</w:t>
      </w:r>
    </w:p>
    <w:p>
      <w:pPr/>
      <w:r>
        <w:t xml:space="preserve">Dati raccolti da fonti pubbliche il 7 ottobre 2026. Il sito di Sollecito Facile blocca la lettura automatica: le informazioni vengono dalla sua pagina indicizzata. Prezzi di Lia, JustSolve, Agicap, Debto.ai e Sollecito Facile non sono pubblici; per averli serve una demo o un preventivo.</w:t>
      </w:r>
    </w:p>
    <w:p>
      <w:pPr>
        <w:pStyle w:val="ListParagraph"/>
        <w:numPr>
          <w:ilvl w:val="0"/>
          <w:numId w:val="15"/>
        </w:numPr>
      </w:pPr>
      <w:hyperlink r:id="rId4" w:history="1">
        <w:r>
          <w:rPr>
            <w:rStyle w:val="Hyperlink"/>
          </w:rPr>
          <w:t xml:space="preserve">Incassi Intelligenti — irec.it</w:t>
        </w:r>
      </w:hyperlink>
    </w:p>
    <w:p>
      <w:pPr>
        <w:pStyle w:val="ListParagraph"/>
        <w:numPr>
          <w:ilvl w:val="0"/>
          <w:numId w:val="15"/>
        </w:numPr>
      </w:pPr>
      <w:hyperlink r:id="rId5" w:history="1">
        <w:r>
          <w:rPr>
            <w:rStyle w:val="Hyperlink"/>
          </w:rPr>
          <w:t xml:space="preserve">Lia — getyourlia.com</w:t>
        </w:r>
      </w:hyperlink>
    </w:p>
    <w:p>
      <w:pPr>
        <w:pStyle w:val="ListParagraph"/>
        <w:numPr>
          <w:ilvl w:val="0"/>
          <w:numId w:val="15"/>
        </w:numPr>
      </w:pPr>
      <w:hyperlink r:id="rId13" w:history="1">
        <w:r>
          <w:rPr>
            <w:rStyle w:val="Hyperlink"/>
          </w:rPr>
          <w:t xml:space="preserve">Lia — annuncio integrazione Stripe (LinkedIn, Arturo Pepi)</w:t>
        </w:r>
      </w:hyperlink>
    </w:p>
    <w:p>
      <w:pPr>
        <w:pStyle w:val="ListParagraph"/>
        <w:numPr>
          <w:ilvl w:val="0"/>
          <w:numId w:val="15"/>
        </w:numPr>
      </w:pPr>
      <w:hyperlink r:id="rId7" w:history="1">
        <w:r>
          <w:rPr>
            <w:rStyle w:val="Hyperlink"/>
          </w:rPr>
          <w:t xml:space="preserve">JustSolve — just-solve.com</w:t>
        </w:r>
      </w:hyperlink>
    </w:p>
    <w:p>
      <w:pPr>
        <w:pStyle w:val="ListParagraph"/>
        <w:numPr>
          <w:ilvl w:val="0"/>
          <w:numId w:val="15"/>
        </w:numPr>
      </w:pPr>
      <w:hyperlink r:id="rId14" w:history="1">
        <w:r>
          <w:rPr>
            <w:rStyle w:val="Hyperlink"/>
          </w:rPr>
          <w:t xml:space="preserve">JustSolve — EconomyUp, intervista alla CEO</w:t>
        </w:r>
      </w:hyperlink>
    </w:p>
    <w:p>
      <w:pPr>
        <w:pStyle w:val="ListParagraph"/>
        <w:numPr>
          <w:ilvl w:val="0"/>
          <w:numId w:val="15"/>
        </w:numPr>
      </w:pPr>
      <w:hyperlink r:id="rId15" w:history="1">
        <w:r>
          <w:rPr>
            <w:rStyle w:val="Hyperlink"/>
          </w:rPr>
          <w:t xml:space="preserve">JustSolve — AziendaBanca, round da €3,7M</w:t>
        </w:r>
      </w:hyperlink>
    </w:p>
    <w:p>
      <w:pPr>
        <w:pStyle w:val="ListParagraph"/>
        <w:numPr>
          <w:ilvl w:val="0"/>
          <w:numId w:val="15"/>
        </w:numPr>
      </w:pPr>
      <w:hyperlink r:id="rId16" w:history="1">
        <w:r>
          <w:rPr>
            <w:rStyle w:val="Hyperlink"/>
          </w:rPr>
          <w:t xml:space="preserve">JustSolve — Finanza Digitale</w:t>
        </w:r>
      </w:hyperlink>
    </w:p>
    <w:p>
      <w:pPr>
        <w:pStyle w:val="ListParagraph"/>
        <w:numPr>
          <w:ilvl w:val="0"/>
          <w:numId w:val="15"/>
        </w:numPr>
      </w:pPr>
      <w:hyperlink r:id="rId6" w:history="1">
        <w:r>
          <w:rPr>
            <w:rStyle w:val="Hyperlink"/>
          </w:rPr>
          <w:t xml:space="preserve">Intrum For You — intrum.it</w:t>
        </w:r>
      </w:hyperlink>
    </w:p>
    <w:p>
      <w:pPr>
        <w:pStyle w:val="ListParagraph"/>
        <w:numPr>
          <w:ilvl w:val="0"/>
          <w:numId w:val="15"/>
        </w:numPr>
      </w:pPr>
      <w:hyperlink r:id="rId17" w:history="1">
        <w:r>
          <w:rPr>
            <w:rStyle w:val="Hyperlink"/>
          </w:rPr>
          <w:t xml:space="preserve">Intrum For You — Il Sole 24 Ore</w:t>
        </w:r>
      </w:hyperlink>
    </w:p>
    <w:p>
      <w:pPr>
        <w:pStyle w:val="ListParagraph"/>
        <w:numPr>
          <w:ilvl w:val="0"/>
          <w:numId w:val="15"/>
        </w:numPr>
      </w:pPr>
      <w:hyperlink r:id="rId18" w:history="1">
        <w:r>
          <w:rPr>
            <w:rStyle w:val="Hyperlink"/>
          </w:rPr>
          <w:t xml:space="preserve">Intrum For You — lancio e azionariato</w:t>
        </w:r>
      </w:hyperlink>
    </w:p>
    <w:p>
      <w:pPr>
        <w:pStyle w:val="ListParagraph"/>
        <w:numPr>
          <w:ilvl w:val="0"/>
          <w:numId w:val="15"/>
        </w:numPr>
      </w:pPr>
      <w:hyperlink r:id="rId19" w:history="1">
        <w:r>
          <w:rPr>
            <w:rStyle w:val="Hyperlink"/>
          </w:rPr>
          <w:t xml:space="preserve">Debto.ai — scheda b2match</w:t>
        </w:r>
      </w:hyperlink>
    </w:p>
    <w:p>
      <w:pPr>
        <w:pStyle w:val="ListParagraph"/>
        <w:numPr>
          <w:ilvl w:val="0"/>
          <w:numId w:val="15"/>
        </w:numPr>
      </w:pPr>
      <w:hyperlink r:id="rId8" w:history="1">
        <w:r>
          <w:rPr>
            <w:rStyle w:val="Hyperlink"/>
          </w:rPr>
          <w:t xml:space="preserve">Agicap — solleciti di pagamento</w:t>
        </w:r>
      </w:hyperlink>
    </w:p>
    <w:p>
      <w:pPr>
        <w:pStyle w:val="ListParagraph"/>
        <w:numPr>
          <w:ilvl w:val="0"/>
          <w:numId w:val="15"/>
        </w:numPr>
      </w:pPr>
      <w:hyperlink r:id="rId20" w:history="1">
        <w:r>
          <w:rPr>
            <w:rStyle w:val="Hyperlink"/>
          </w:rPr>
          <w:t xml:space="preserve">Agicap — caso Celinzo</w:t>
        </w:r>
      </w:hyperlink>
    </w:p>
    <w:p>
      <w:pPr>
        <w:pStyle w:val="ListParagraph"/>
        <w:numPr>
          <w:ilvl w:val="0"/>
          <w:numId w:val="15"/>
        </w:numPr>
      </w:pPr>
      <w:hyperlink r:id="rId9" w:history="1">
        <w:r>
          <w:rPr>
            <w:rStyle w:val="Hyperlink"/>
          </w:rPr>
          <w:t xml:space="preserve">Fatture in Cloud — solleciti</w:t>
        </w:r>
      </w:hyperlink>
    </w:p>
    <w:p>
      <w:pPr>
        <w:pStyle w:val="ListParagraph"/>
        <w:numPr>
          <w:ilvl w:val="0"/>
          <w:numId w:val="15"/>
        </w:numPr>
      </w:pPr>
      <w:hyperlink r:id="rId10" w:history="1">
        <w:r>
          <w:rPr>
            <w:rStyle w:val="Hyperlink"/>
          </w:rPr>
          <w:t xml:space="preserve">Fatture in Cloud — listino</w:t>
        </w:r>
      </w:hyperlink>
    </w:p>
    <w:p>
      <w:pPr>
        <w:pStyle w:val="ListParagraph"/>
        <w:numPr>
          <w:ilvl w:val="0"/>
          <w:numId w:val="15"/>
        </w:numPr>
      </w:pPr>
      <w:hyperlink r:id="rId11" w:history="1">
        <w:r>
          <w:rPr>
            <w:rStyle w:val="Hyperlink"/>
          </w:rPr>
          <w:t xml:space="preserve">Sollecito Facile — sollecitofacile.it</w:t>
        </w:r>
      </w:hyperlink>
    </w:p>
    <w:p>
      <w:pPr>
        <w:pStyle w:val="ListParagraph"/>
        <w:numPr>
          <w:ilvl w:val="0"/>
          <w:numId w:val="15"/>
        </w:numPr>
      </w:pPr>
      <w:hyperlink r:id="rId12" w:history="1">
        <w:r>
          <w:rPr>
            <w:rStyle w:val="Hyperlink"/>
          </w:rPr>
          <w:t xml:space="preserve">Chaser — dettaglio prezzi</w:t>
        </w:r>
      </w:hyperlink>
    </w:p>
    <w:p>
      <w:pPr>
        <w:pStyle w:val="ListParagraph"/>
        <w:numPr>
          <w:ilvl w:val="0"/>
          <w:numId w:val="15"/>
        </w:numPr>
      </w:pPr>
      <w:hyperlink r:id="rId21" w:history="1">
        <w:r>
          <w:rPr>
            <w:rStyle w:val="Hyperlink"/>
          </w:rPr>
          <w:t xml:space="preserve">Chaser — confronto prezzi 2026 (eco.com)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irec.it/servizi/incassi-intelligenti/" TargetMode="External"/><Relationship Id="rId5" Type="http://schemas.openxmlformats.org/officeDocument/2006/relationships/hyperlink" Target="https://www.getyourlia.com/it" TargetMode="External"/><Relationship Id="rId6" Type="http://schemas.openxmlformats.org/officeDocument/2006/relationships/hyperlink" Target="https://www.intrum.it/le-nostre-soluzioni-per-le-aziende/servizi/i-nostri-servizi/intrum-for-you/" TargetMode="External"/><Relationship Id="rId7" Type="http://schemas.openxmlformats.org/officeDocument/2006/relationships/hyperlink" Target="https://just-solve.com" TargetMode="External"/><Relationship Id="rId8" Type="http://schemas.openxmlformats.org/officeDocument/2006/relationships/hyperlink" Target="https://agicap.com/it/funzionalita/solleciti-di-pagamento/" TargetMode="External"/><Relationship Id="rId9" Type="http://schemas.openxmlformats.org/officeDocument/2006/relationships/hyperlink" Target="https://www.fattureincloud.it/software-fatturazione/solleciti-pagamento/" TargetMode="External"/><Relationship Id="rId10" Type="http://schemas.openxmlformats.org/officeDocument/2006/relationships/hyperlink" Target="https://www.fattureincloud.it/costo/" TargetMode="External"/><Relationship Id="rId11" Type="http://schemas.openxmlformats.org/officeDocument/2006/relationships/hyperlink" Target="http://www.sollecitofacile.it/" TargetMode="External"/><Relationship Id="rId12" Type="http://schemas.openxmlformats.org/officeDocument/2006/relationships/hyperlink" Target="https://www.chaserhq.com/chaser-detailed-pricing-breakdown" TargetMode="External"/><Relationship Id="rId13" Type="http://schemas.openxmlformats.org/officeDocument/2006/relationships/hyperlink" Target="https://it.linkedin.com/in/arturopepi" TargetMode="External"/><Relationship Id="rId14" Type="http://schemas.openxmlformats.org/officeDocument/2006/relationships/hyperlink" Target="https://www.economyup.it/startup/alberta-trombetta-dallavvocatura-al-round-da-37-milioni-di-euro-con-justsolve/" TargetMode="External"/><Relationship Id="rId15" Type="http://schemas.openxmlformats.org/officeDocument/2006/relationships/hyperlink" Target="https://www.aziendabanca.it/notizie/fintech-insurtech/justsolve-raccoglie-3-7-milioni" TargetMode="External"/><Relationship Id="rId16" Type="http://schemas.openxmlformats.org/officeDocument/2006/relationships/hyperlink" Target="https://www.finanzadigitale.com/news/justsolve-recupero-crediti/" TargetMode="External"/><Relationship Id="rId17" Type="http://schemas.openxmlformats.org/officeDocument/2006/relationships/hyperlink" Target="https://en.ilsole24ore.com/art/by-intrum-tool-within-reach-of-all-companies-transforming-unpaid-receivables-into-liquidity-AHIVW1KB" TargetMode="External"/><Relationship Id="rId18" Type="http://schemas.openxmlformats.org/officeDocument/2006/relationships/hyperlink" Target="https://www.finanzaonline.com/?p=739990" TargetMode="External"/><Relationship Id="rId19" Type="http://schemas.openxmlformats.org/officeDocument/2006/relationships/hyperlink" Target="https://www.b2match.com/e/innovation-day-logistica-2025/opportunities/UGFydGljaXBhdGlvbk9wcG9ydHVuaXR5OjE0NTg2Mw==" TargetMode="External"/><Relationship Id="rId20" Type="http://schemas.openxmlformats.org/officeDocument/2006/relationships/hyperlink" Target="https://agicap.com/it/clienti/celinzo/" TargetMode="External"/><Relationship Id="rId21" Type="http://schemas.openxmlformats.org/officeDocument/2006/relationships/hyperlink" Target="https://eco.com/support/en/articles/16402406-best-accounts-receivable-software-2026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Mappatura competitor Italia — Incassi Intelligenti</dc:title>
  <dc:description>Claude Docs node/d4d498b2-5841@15 docx-w6</dc:description>
  <cp:revision>15</cp:revision>
</cp:coreProperties>
</file>