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Testi landing page — Incassi Intelligenti</w:t>
      </w:r>
    </w:p>
    <w:p>
      <w:pPr/>
      <w:r>
        <w:t xml:space="preserve">Oct 15, 2026</w:t>
      </w:r>
      <w:r>
        <w:t xml:space="preserve"> · </w:t>
      </w:r>
      <w:r>
        <w:t xml:space="preserve">@Irec Marketing</w:t>
      </w:r>
    </w:p>
    <w:p>
      <w:pPr/>
      <w:r>
        <w:t xml:space="preserve">Tutti i prezzi sono IVA esclusa. I testi tra parentesi quadre sono da completare.</w:t>
      </w:r>
    </w:p>
    <w:p>
      <w:pPr>
        <w:pStyle w:val="Heading2"/>
      </w:pPr>
      <w:r>
        <w:t xml:space="preserve">1. Menu</w:t>
      </w:r>
    </w:p>
    <w:p>
      <w:pPr>
        <w:pStyle w:val="ListParagraph"/>
        <w:numPr>
          <w:ilvl w:val="0"/>
          <w:numId w:val="2"/>
        </w:numPr>
      </w:pPr>
      <w:r>
        <w:t xml:space="preserve">Logo: </w:t>
      </w:r>
      <w:r>
        <w:rPr>
          <w:b/>
        </w:rPr>
        <w:t xml:space="preserve">Incassi Intelligenti</w:t>
      </w:r>
      <w:r>
        <w:t xml:space="preserve"> · powered by IREC</w:t>
      </w:r>
    </w:p>
    <w:p>
      <w:pPr>
        <w:pStyle w:val="ListParagraph"/>
        <w:numPr>
          <w:ilvl w:val="0"/>
          <w:numId w:val="2"/>
        </w:numPr>
      </w:pPr>
      <w:r>
        <w:t xml:space="preserve">Voci: Come funziona · Perché IREC · Prezzi · FAQ</w:t>
      </w:r>
    </w:p>
    <w:p>
      <w:pPr>
        <w:pStyle w:val="ListParagraph"/>
        <w:numPr>
          <w:ilvl w:val="0"/>
          <w:numId w:val="2"/>
        </w:numPr>
      </w:pPr>
      <w:r>
        <w:t xml:space="preserve">Pulsante: </w:t>
      </w:r>
      <w:r>
        <w:rPr>
          <w:b/>
        </w:rPr>
        <w:t xml:space="preserve">Richiedi la prova</w:t>
      </w:r>
    </w:p>
    <w:p>
      <w:pPr>
        <w:pStyle w:val="Heading2"/>
      </w:pPr>
      <w:r>
        <w:t xml:space="preserve">2. Hero</w:t>
      </w:r>
    </w:p>
    <w:p>
      <w:pPr>
        <w:pStyle w:val="ListParagraph"/>
        <w:numPr>
          <w:ilvl w:val="0"/>
          <w:numId w:val="3"/>
        </w:numPr>
      </w:pPr>
      <w:r>
        <w:t xml:space="preserve">Occhiello: Il reparto crediti per le PMI B2B</w:t>
      </w:r>
    </w:p>
    <w:p>
      <w:pPr>
        <w:pStyle w:val="ListParagraph"/>
        <w:numPr>
          <w:ilvl w:val="0"/>
          <w:numId w:val="3"/>
        </w:numPr>
      </w:pPr>
      <w:r>
        <w:t xml:space="preserve">Titolo (H1): </w:t>
      </w:r>
      <w:r>
        <w:rPr>
          <w:b/>
        </w:rPr>
        <w:t xml:space="preserve">Incassa prima. Senza inseguire nessuno.</w:t>
      </w:r>
    </w:p>
    <w:p>
      <w:pPr>
        <w:pStyle w:val="ListParagraph"/>
        <w:numPr>
          <w:ilvl w:val="0"/>
          <w:numId w:val="3"/>
        </w:numPr>
      </w:pPr>
      <w:r>
        <w:t xml:space="preserve">Sottotitolo: Un agente AI legge le tue fatture dal cassetto fiscale, sollecita ogni cliente al momento giusto e risponde al posto tuo. Dietro c'è sempre un credit manager IREC, e se una fattura non rientra entro 45 giorni passa al nostro recupero crediti.</w:t>
      </w:r>
    </w:p>
    <w:p>
      <w:pPr>
        <w:pStyle w:val="ListParagraph"/>
        <w:numPr>
          <w:ilvl w:val="0"/>
          <w:numId w:val="3"/>
        </w:numPr>
      </w:pPr>
      <w:r>
        <w:t xml:space="preserve">CTA primaria: </w:t>
      </w:r>
      <w:r>
        <w:rPr>
          <w:b/>
        </w:rPr>
        <w:t xml:space="preserve">Richiedi la prova gratuita</w:t>
      </w:r>
    </w:p>
    <w:p>
      <w:pPr>
        <w:pStyle w:val="ListParagraph"/>
        <w:numPr>
          <w:ilvl w:val="0"/>
          <w:numId w:val="3"/>
        </w:numPr>
      </w:pPr>
      <w:r>
        <w:t xml:space="preserve">CTA secondaria: </w:t>
      </w:r>
      <w:r>
        <w:rPr>
          <w:b/>
        </w:rPr>
        <w:t xml:space="preserve">Parla con un consulente</w:t>
      </w:r>
    </w:p>
    <w:p>
      <w:pPr>
        <w:pStyle w:val="ListParagraph"/>
        <w:numPr>
          <w:ilvl w:val="0"/>
          <w:numId w:val="3"/>
        </w:numPr>
      </w:pPr>
      <w:r>
        <w:t xml:space="preserve">Micro-copy: 30 giorni senza canone · paghi solo l'1% di quello che incassi · ti richiamiamo entro 48 ore</w:t>
      </w:r>
    </w:p>
    <w:p>
      <w:pPr>
        <w:pStyle w:val="ListParagraph"/>
        <w:numPr>
          <w:ilvl w:val="0"/>
          <w:numId w:val="3"/>
        </w:numPr>
      </w:pPr>
      <w:r>
        <w:t xml:space="preserve">Visual: schermata della chat con "I tuoi numeri" in alto</w:t>
      </w:r>
    </w:p>
    <w:p>
      <w:pPr>
        <w:pStyle w:val="Heading2"/>
      </w:pPr>
      <w:r>
        <w:t xml:space="preserve">3. Barra di credibilità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dal 1987</w:t>
      </w:r>
      <w:r>
        <w:t xml:space="preserve"> — nel credito commerciale B2B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50.800+</w:t>
      </w:r>
      <w:r>
        <w:t xml:space="preserve"> — pratiche di recupero gestite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210 M€+</w:t>
      </w:r>
      <w:r>
        <w:t xml:space="preserve"> — di crediti gestiti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85%</w:t>
      </w:r>
      <w:r>
        <w:t xml:space="preserve"> — delle pratiche chiuse senza tribunale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Gruppo Allcore S.p.A.</w:t>
      </w:r>
      <w:r>
        <w:t xml:space="preserve"> — quotato su Euronext Growth Milan</w:t>
      </w:r>
    </w:p>
    <w:p>
      <w:pPr>
        <w:pStyle w:val="Heading2"/>
      </w:pPr>
      <w:r>
        <w:t xml:space="preserve">4. Il problema</w:t>
      </w:r>
    </w:p>
    <w:p>
      <w:pPr>
        <w:pStyle w:val="ListParagraph"/>
        <w:numPr>
          <w:ilvl w:val="0"/>
          <w:numId w:val="5"/>
        </w:numPr>
      </w:pPr>
      <w:r>
        <w:t xml:space="preserve">Occhiello: Il problema</w:t>
      </w:r>
    </w:p>
    <w:p>
      <w:pPr>
        <w:pStyle w:val="ListParagraph"/>
        <w:numPr>
          <w:ilvl w:val="0"/>
          <w:numId w:val="5"/>
        </w:numPr>
      </w:pPr>
      <w:r>
        <w:t xml:space="preserve">Titolo (H2): </w:t>
      </w:r>
      <w:r>
        <w:rPr>
          <w:b/>
        </w:rPr>
        <w:t xml:space="preserve">Il credito non si perde quando diventa insoluto. Si perde nei 45 giorni prima.</w:t>
      </w:r>
    </w:p>
    <w:p>
      <w:pPr>
        <w:pStyle w:val="ListParagraph"/>
        <w:numPr>
          <w:ilvl w:val="0"/>
          <w:numId w:val="5"/>
        </w:numPr>
      </w:pPr>
      <w:r>
        <w:t xml:space="preserve">Testo: Ritardi di pochi giorni, promesse mai rispettate, solleciti mandati quando ci si ricorda. Non è cattiva volontà dei clienti: in azienda manca il tempo di presidiare ogni scadenza.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Numero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Testo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42%</w:t>
            </w:r>
          </w:p>
        </w:tc>
        <w:tc>
          <w:tcPr>
            <w:tcW w:w="3120" w:type="dxa"/>
          </w:tcPr>
          <w:p>
            <w:pPr/>
            <w:r>
              <w:t xml:space="preserve">delle imprese italiane paga alla scadenza: le altre 6 su 10 pagano in ritardo</w:t>
            </w:r>
          </w:p>
        </w:tc>
        <w:tc>
          <w:tcPr>
            <w:tcW w:w="3120" w:type="dxa"/>
          </w:tcPr>
          <w:p>
            <w:pPr/>
            <w:r>
              <w:t xml:space="preserve">CRIBIS, secondo trimestre 2026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47 gg</w:t>
            </w:r>
          </w:p>
        </w:tc>
        <w:tc>
          <w:tcPr>
            <w:tcW w:w="3120" w:type="dxa"/>
          </w:tcPr>
          <w:p>
            <w:pPr/>
            <w:r>
              <w:t xml:space="preserve">di ritardo medio oltre la scadenza per le PMI italiane</w:t>
            </w:r>
          </w:p>
        </w:tc>
        <w:tc>
          <w:tcPr>
            <w:tcW w:w="3120" w:type="dxa"/>
          </w:tcPr>
          <w:p>
            <w:pPr/>
            <w:r>
              <w:t xml:space="preserve">Elaborazione IREC su dati di portafoglio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73%</w:t>
            </w:r>
          </w:p>
        </w:tc>
        <w:tc>
          <w:tcPr>
            <w:tcW w:w="3120" w:type="dxa"/>
          </w:tcPr>
          <w:p>
            <w:pPr/>
            <w:r>
              <w:t xml:space="preserve">delle PMI non ha un processo di sollecito strutturato</w:t>
            </w:r>
          </w:p>
        </w:tc>
        <w:tc>
          <w:tcPr>
            <w:tcW w:w="3120" w:type="dxa"/>
          </w:tcPr>
          <w:p>
            <w:pPr/>
            <w:r>
              <w:t xml:space="preserve">Elaborazione IREC su dati di portafoglio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30 gg</w:t>
            </w:r>
          </w:p>
        </w:tc>
        <w:tc>
          <w:tcPr>
            <w:tcW w:w="3120" w:type="dxa"/>
          </w:tcPr>
          <w:p>
            <w:pPr/>
            <w:r>
              <w:t xml:space="preserve">la finestra critica: dopo, la probabilità di incasso spontaneo crolla</w:t>
            </w:r>
          </w:p>
        </w:tc>
        <w:tc>
          <w:tcPr>
            <w:tcW w:w="3120" w:type="dxa"/>
          </w:tcPr>
          <w:p>
            <w:pPr/>
            <w:r>
              <w:t xml:space="preserve">Elaborazione IREC su dati di portafoglio</w:t>
            </w:r>
          </w:p>
        </w:tc>
      </w:tr>
    </w:tbl>
    <w:p>
      <w:pPr>
        <w:pStyle w:val="Heading2"/>
      </w:pPr>
      <w:r>
        <w:t xml:space="preserve">5. Per chi è</w:t>
      </w:r>
    </w:p>
    <w:p>
      <w:pPr>
        <w:pStyle w:val="ListParagraph"/>
        <w:numPr>
          <w:ilvl w:val="0"/>
          <w:numId w:val="6"/>
        </w:numPr>
      </w:pPr>
      <w:r>
        <w:t xml:space="preserve">Occhiello: Per chi è</w:t>
      </w:r>
    </w:p>
    <w:p>
      <w:pPr>
        <w:pStyle w:val="ListParagraph"/>
        <w:numPr>
          <w:ilvl w:val="0"/>
          <w:numId w:val="6"/>
        </w:numPr>
      </w:pPr>
      <w:r>
        <w:t xml:space="preserve">Titolo (H2): </w:t>
      </w:r>
      <w:r>
        <w:rPr>
          <w:b/>
        </w:rPr>
        <w:t xml:space="preserve">Per le PMI che fatturano ad altre imprese e non hanno un ufficio crediti</w:t>
      </w:r>
    </w:p>
    <w:p>
      <w:pPr>
        <w:pStyle w:val="ListParagraph"/>
        <w:numPr>
          <w:ilvl w:val="0"/>
          <w:numId w:val="6"/>
        </w:numPr>
      </w:pPr>
      <w:r>
        <w:t xml:space="preserve">Testo: Aziende con fatturato tra 500 mila e 5 milioni di euro, da 1 a 3 persone in amministrazione e incassi seguiti a mano. In particolare chi vende a clienti che pagano tardi: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Settore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Testo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Distributori Ho.Re.Ca.</w:t>
            </w:r>
          </w:p>
        </w:tc>
        <w:tc>
          <w:tcPr>
            <w:tcW w:w="4680" w:type="dxa"/>
          </w:tcPr>
          <w:p>
            <w:pPr/>
            <w:r>
              <w:t xml:space="preserve">Cento bar, cento scadenze. Ristoranti e bar sono il settore con più ritardi oltre 90 giorni (7,6%).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Fornitori dell'edilizia</w:t>
            </w:r>
          </w:p>
        </w:tc>
        <w:tc>
          <w:tcPr>
            <w:tcW w:w="4680" w:type="dxa"/>
          </w:tcPr>
          <w:p>
            <w:pPr/>
            <w:r>
              <w:t xml:space="preserve">Importi alti, rate e contestazioni. Il 6,1% delle imprese di costruzioni paga oltre 90 giorni.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Servizi B2B ricorrenti</w:t>
            </w:r>
          </w:p>
        </w:tc>
        <w:tc>
          <w:tcPr>
            <w:tcW w:w="4680" w:type="dxa"/>
          </w:tcPr>
          <w:p>
            <w:pPr/>
            <w:r>
              <w:t xml:space="preserve">Manutenzione, facility, IT, logistica: ogni mese le stesse fatture, ogni mese gli stessi ritardi.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Fornitori della GDO</w:t>
            </w:r>
          </w:p>
        </w:tc>
        <w:tc>
          <w:tcPr>
            <w:tcW w:w="4680" w:type="dxa"/>
          </w:tcPr>
          <w:p>
            <w:pPr/>
            <w:r>
              <w:t xml:space="preserve">Clienti grandi, scadenze lunghe: solo il 21,1% delle grandi imprese paga alla scadenza.</w:t>
            </w:r>
          </w:p>
        </w:tc>
      </w:tr>
    </w:tbl>
    <w:p>
      <w:pPr/>
      <w:r>
        <w:t xml:space="preserve">Nota fonte: Dati CRIBIS, Studio Pagamenti, secondo trimestre 2026</w:t>
      </w:r>
    </w:p>
    <w:p>
      <w:pPr>
        <w:pStyle w:val="Heading2"/>
      </w:pPr>
      <w:r>
        <w:t xml:space="preserve">6. La soluzione</w:t>
      </w:r>
    </w:p>
    <w:p>
      <w:pPr>
        <w:pStyle w:val="ListParagraph"/>
        <w:numPr>
          <w:ilvl w:val="0"/>
          <w:numId w:val="7"/>
        </w:numPr>
      </w:pPr>
      <w:r>
        <w:t xml:space="preserve">Occhiello: La soluzione</w:t>
      </w:r>
    </w:p>
    <w:p>
      <w:pPr>
        <w:pStyle w:val="ListParagraph"/>
        <w:numPr>
          <w:ilvl w:val="0"/>
          <w:numId w:val="7"/>
        </w:numPr>
      </w:pPr>
      <w:r>
        <w:t xml:space="preserve">Titolo (H2): </w:t>
      </w:r>
      <w:r>
        <w:rPr>
          <w:b/>
        </w:rPr>
        <w:t xml:space="preserve">Un collaboratore in più, che presidia il credito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Sa come parlare ai tuoi clienti.</w:t>
      </w:r>
      <w:r>
        <w:t xml:space="preserve"> Tempi, toni e canali dei solleciti vengono da oltre 50.000 pratiche gestite da IREC, per più di 210 milioni di euro.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Sa cosa dire e come trattare.</w:t>
      </w:r>
      <w:r>
        <w:t xml:space="preserve"> Riconosce promesse, proroghe e contestazioni, e risponde per farti incassare prima.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Lavora per te, ogni giorno.</w:t>
      </w:r>
      <w:r>
        <w:t xml:space="preserve"> Presidia ogni scadenza, e tu lo interroghi in chat: non è un software da imparare.</w:t>
      </w:r>
    </w:p>
    <w:p>
      <w:pPr>
        <w:pStyle w:val="Heading2"/>
      </w:pPr>
      <w:r>
        <w:t xml:space="preserve">7. Come funziona</w:t>
      </w:r>
    </w:p>
    <w:p>
      <w:pPr>
        <w:pStyle w:val="ListParagraph"/>
        <w:numPr>
          <w:ilvl w:val="0"/>
          <w:numId w:val="8"/>
        </w:numPr>
      </w:pPr>
      <w:r>
        <w:t xml:space="preserve">Sottotitolo (H3): </w:t>
      </w:r>
      <w:r>
        <w:rPr>
          <w:b/>
        </w:rPr>
        <w:t xml:space="preserve">Lo attivi parlando, poi lavora per 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Passo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Titolo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Testo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Lo attivi parlando</w:t>
            </w:r>
          </w:p>
        </w:tc>
        <w:tc>
          <w:tcPr>
            <w:tcW w:w="3120" w:type="dxa"/>
          </w:tcPr>
          <w:p>
            <w:pPr/>
            <w:r>
              <w:t xml:space="preserve">Apri la chat con IREC e colleghi cassetto fiscale e conto, insieme al tuo credit manager. Circa 15 minuti.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Lavora da solo</w:t>
            </w:r>
          </w:p>
        </w:tc>
        <w:tc>
          <w:tcPr>
            <w:tcW w:w="3120" w:type="dxa"/>
          </w:tcPr>
          <w:p>
            <w:pPr/>
            <w:r>
              <w:t xml:space="preserve">Le fatture arrivano dall'Agenzia delle Entrate, i pagamenti dal conto. Non scrive mai a chi ha già pagato.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Risponde ai tuoi clienti</w:t>
            </w:r>
          </w:p>
        </w:tc>
        <w:tc>
          <w:tcPr>
            <w:tcW w:w="3120" w:type="dxa"/>
          </w:tcPr>
          <w:p>
            <w:pPr/>
            <w:r>
              <w:t xml:space="preserve">Promessa di pagamento, proroga o contestazione: l'agente la riconosce, ferma il flusso e ti avvisa.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Tu chiedi, lui risponde</w:t>
            </w:r>
          </w:p>
        </w:tc>
        <w:tc>
          <w:tcPr>
            <w:tcW w:w="3120" w:type="dxa"/>
          </w:tcPr>
          <w:p>
            <w:pPr/>
            <w:r>
              <w:t xml:space="preserve">"Chi mi deve di più?", "Metti in pausa la fattura 19": numeri in chat e azioni solo dopo il tuo ok.</w:t>
            </w:r>
          </w:p>
        </w:tc>
      </w:tr>
    </w:tbl>
    <w:p>
      <w:pPr>
        <w:pStyle w:val="Heading2"/>
      </w:pPr>
      <w:r>
        <w:t xml:space="preserve">8. Il flusso</w:t>
      </w:r>
    </w:p>
    <w:p>
      <w:pPr>
        <w:pStyle w:val="ListParagraph"/>
        <w:numPr>
          <w:ilvl w:val="0"/>
          <w:numId w:val="9"/>
        </w:numPr>
      </w:pPr>
      <w:r>
        <w:t xml:space="preserve">Titolo (H3): </w:t>
      </w:r>
      <w:r>
        <w:rPr>
          <w:b/>
        </w:rPr>
        <w:t xml:space="preserve">Il flusso standard IREC: 10 tappe in 45 giorni. Personalizzabile con il Credit Manager.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Quando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Cosa parte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T−2</w:t>
            </w:r>
          </w:p>
        </w:tc>
        <w:tc>
          <w:tcPr>
            <w:tcW w:w="4680" w:type="dxa"/>
          </w:tcPr>
          <w:p>
            <w:pPr/>
            <w:r>
              <w:t xml:space="preserve">Email di promemoria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T+3</w:t>
            </w:r>
          </w:p>
        </w:tc>
        <w:tc>
          <w:tcPr>
            <w:tcW w:w="4680" w:type="dxa"/>
          </w:tcPr>
          <w:p>
            <w:pPr/>
            <w:r>
              <w:t xml:space="preserve">Email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T+6</w:t>
            </w:r>
          </w:p>
        </w:tc>
        <w:tc>
          <w:tcPr>
            <w:tcW w:w="4680" w:type="dxa"/>
          </w:tcPr>
          <w:p>
            <w:pPr/>
            <w:r>
              <w:t xml:space="preserve">WhatsApp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T+9 · T+19 · T+30</w:t>
            </w:r>
          </w:p>
        </w:tc>
        <w:tc>
          <w:tcPr>
            <w:tcW w:w="4680" w:type="dxa"/>
          </w:tcPr>
          <w:p>
            <w:pPr/>
            <w:r>
              <w:t xml:space="preserve">Chiamata del credit manager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T+15</w:t>
            </w:r>
          </w:p>
        </w:tc>
        <w:tc>
          <w:tcPr>
            <w:tcW w:w="4680" w:type="dxa"/>
          </w:tcPr>
          <w:p>
            <w:pPr/>
            <w:r>
              <w:t xml:space="preserve">Email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T+25 · T+35</w:t>
            </w:r>
          </w:p>
        </w:tc>
        <w:tc>
          <w:tcPr>
            <w:tcW w:w="4680" w:type="dxa"/>
          </w:tcPr>
          <w:p>
            <w:pPr/>
            <w:r>
              <w:t xml:space="preserve">PEC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T+45</w:t>
            </w:r>
          </w:p>
        </w:tc>
        <w:tc>
          <w:tcPr>
            <w:tcW w:w="4680" w:type="dxa"/>
          </w:tcPr>
          <w:p>
            <w:pPr/>
            <w:r>
              <w:t xml:space="preserve">Recupero Crediti IREC</w:t>
            </w:r>
          </w:p>
        </w:tc>
      </w:tr>
    </w:tbl>
    <w:p>
      <w:pPr/>
      <w:r>
        <w:t xml:space="preserve">Nota: T = data di scadenza. È il flusso di partenza: con il credit manager si possono allungare i tempi e cambiare canali e tono. Le chiamate del credit manager sono nel piano Premium; negli altri piani diventano email o WhatsApp. Un messaggio per cliente al giorno, mai solleciti arretrati all'avvio.</w:t>
      </w:r>
    </w:p>
    <w:p>
      <w:pPr>
        <w:pStyle w:val="Heading2"/>
      </w:pPr>
      <w:r>
        <w:t xml:space="preserve">9. Cosa vedi</w:t>
      </w:r>
    </w:p>
    <w:p>
      <w:pPr>
        <w:pStyle w:val="ListParagraph"/>
        <w:numPr>
          <w:ilvl w:val="0"/>
          <w:numId w:val="10"/>
        </w:numPr>
      </w:pPr>
      <w:r>
        <w:t xml:space="preserve">Occhiello: Cosa vedi</w:t>
      </w:r>
    </w:p>
    <w:p>
      <w:pPr>
        <w:pStyle w:val="ListParagraph"/>
        <w:numPr>
          <w:ilvl w:val="0"/>
          <w:numId w:val="10"/>
        </w:numPr>
      </w:pPr>
      <w:r>
        <w:t xml:space="preserve">Titolo (H2): </w:t>
      </w:r>
      <w:r>
        <w:rPr>
          <w:b/>
        </w:rPr>
        <w:t xml:space="preserve">Fai una domanda, ricevi i numeri</w:t>
      </w:r>
    </w:p>
    <w:p>
      <w:pPr>
        <w:pStyle w:val="ListParagraph"/>
        <w:numPr>
          <w:ilvl w:val="0"/>
          <w:numId w:val="10"/>
        </w:numPr>
      </w:pPr>
      <w:r>
        <w:t xml:space="preserve">Testo: Niente dashboard da consultare: scrivi come scriveresti a un collega e la risposta arriva in chat, con i dati e le azioni pronte da confermare.</w:t>
      </w:r>
    </w:p>
    <w:p>
      <w:pPr>
        <w:pStyle w:val="ListParagraph"/>
        <w:numPr>
          <w:ilvl w:val="0"/>
          <w:numId w:val="10"/>
        </w:numPr>
      </w:pPr>
      <w:r>
        <w:t xml:space="preserve">Didascalie delle 4 schermate:</w:t>
      </w:r>
    </w:p>
    <w:p>
      <w:pPr>
        <w:pStyle w:val="ListParagraph"/>
        <w:numPr>
          <w:ilvl w:val="1"/>
          <w:numId w:val="11"/>
        </w:numPr>
      </w:pPr>
      <w:r>
        <w:t xml:space="preserve">"Come stanno i miei incassi?"</w:t>
      </w:r>
    </w:p>
    <w:p>
      <w:pPr>
        <w:pStyle w:val="ListParagraph"/>
        <w:numPr>
          <w:ilvl w:val="1"/>
          <w:numId w:val="11"/>
        </w:numPr>
      </w:pPr>
      <w:r>
        <w:t xml:space="preserve">"Com'è messo il mio cliente con i pagamenti?"</w:t>
      </w:r>
    </w:p>
    <w:p>
      <w:pPr>
        <w:pStyle w:val="ListParagraph"/>
        <w:numPr>
          <w:ilvl w:val="1"/>
          <w:numId w:val="11"/>
        </w:numPr>
      </w:pPr>
      <w:r>
        <w:t xml:space="preserve">Ogni azione parte solo dopo il tuo ok</w:t>
      </w:r>
    </w:p>
    <w:p>
      <w:pPr>
        <w:pStyle w:val="ListParagraph"/>
        <w:numPr>
          <w:ilvl w:val="1"/>
          <w:numId w:val="11"/>
        </w:numPr>
      </w:pPr>
      <w:r>
        <w:t xml:space="preserve">Il report arriva il 2 di ogni mese</w:t>
      </w:r>
    </w:p>
    <w:p>
      <w:pPr>
        <w:pStyle w:val="ListParagraph"/>
        <w:numPr>
          <w:ilvl w:val="0"/>
          <w:numId w:val="10"/>
        </w:numPr>
      </w:pPr>
      <w:r>
        <w:t xml:space="preserve">Nota: Schermate reali del prodotto con dati di prova di un'azienda fittizia</w:t>
      </w:r>
    </w:p>
    <w:p>
      <w:pPr>
        <w:pStyle w:val="Heading2"/>
      </w:pPr>
      <w:r>
        <w:t xml:space="preserve">10. Il credit manager</w:t>
      </w:r>
    </w:p>
    <w:p>
      <w:pPr>
        <w:pStyle w:val="ListParagraph"/>
        <w:numPr>
          <w:ilvl w:val="0"/>
          <w:numId w:val="12"/>
        </w:numPr>
      </w:pPr>
      <w:r>
        <w:t xml:space="preserve">Occhiello: Quando l'AI non basta</w:t>
      </w:r>
    </w:p>
    <w:p>
      <w:pPr>
        <w:pStyle w:val="ListParagraph"/>
        <w:numPr>
          <w:ilvl w:val="0"/>
          <w:numId w:val="12"/>
        </w:numPr>
      </w:pPr>
      <w:r>
        <w:t xml:space="preserve">Titolo (H2): </w:t>
      </w:r>
      <w:r>
        <w:rPr>
          <w:b/>
        </w:rPr>
        <w:t xml:space="preserve">Dove l'agente si ferma, entra il credit manager IREC</w:t>
      </w:r>
    </w:p>
    <w:p>
      <w:pPr>
        <w:pStyle w:val="ListParagraph"/>
        <w:numPr>
          <w:ilvl w:val="0"/>
          <w:numId w:val="12"/>
        </w:numPr>
      </w:pPr>
      <w:r>
        <w:t xml:space="preserve">Configura il servizio con te al primo avvio: tempi, canali e tono dei solleciti.</w:t>
      </w:r>
    </w:p>
    <w:p>
      <w:pPr>
        <w:pStyle w:val="ListParagraph"/>
        <w:numPr>
          <w:ilvl w:val="0"/>
          <w:numId w:val="12"/>
        </w:numPr>
      </w:pPr>
      <w:r>
        <w:t xml:space="preserve">Lo chiami in chat quando vuoi, su tutti i piani: la chat a tre con te, l'agente e il credit manager è sempre aperta.</w:t>
      </w:r>
    </w:p>
    <w:p>
      <w:pPr>
        <w:pStyle w:val="ListParagraph"/>
        <w:numPr>
          <w:ilvl w:val="0"/>
          <w:numId w:val="12"/>
        </w:numPr>
      </w:pPr>
      <w:r>
        <w:t xml:space="preserve">Nel Premium è dedicato: telefona ai tuoi clienti e segue i casi delicati.</w:t>
      </w:r>
    </w:p>
    <w:p>
      <w:pPr>
        <w:pStyle w:val="ListParagraph"/>
        <w:numPr>
          <w:ilvl w:val="0"/>
          <w:numId w:val="12"/>
        </w:numPr>
      </w:pPr>
      <w:r>
        <w:t xml:space="preserve">Quando serve, porta la pratica al recupero crediti IREC, con lo studio legale interno.</w:t>
      </w:r>
    </w:p>
    <w:p>
      <w:pPr>
        <w:pStyle w:val="ListParagraph"/>
        <w:numPr>
          <w:ilvl w:val="0"/>
          <w:numId w:val="12"/>
        </w:numPr>
      </w:pPr>
      <w:r>
        <w:t xml:space="preserve">Frase di chiusura: </w:t>
      </w:r>
      <w:r>
        <w:rPr>
          <w:i/>
        </w:rPr>
        <w:t xml:space="preserve">L'AI fa il lavoro ripetitivo. Le decisioni che contano le prende un Credit Manager IREC, con te.</w:t>
      </w:r>
    </w:p>
    <w:p>
      <w:pPr>
        <w:pStyle w:val="Heading2"/>
      </w:pPr>
      <w:r>
        <w:t xml:space="preserve">11. Perché IREC</w:t>
      </w:r>
    </w:p>
    <w:p>
      <w:pPr>
        <w:pStyle w:val="ListParagraph"/>
        <w:numPr>
          <w:ilvl w:val="0"/>
          <w:numId w:val="13"/>
        </w:numPr>
      </w:pPr>
      <w:r>
        <w:t xml:space="preserve">Occhiello: Perché IREC</w:t>
      </w:r>
    </w:p>
    <w:p>
      <w:pPr>
        <w:pStyle w:val="ListParagraph"/>
        <w:numPr>
          <w:ilvl w:val="0"/>
          <w:numId w:val="13"/>
        </w:numPr>
      </w:pPr>
      <w:r>
        <w:t xml:space="preserve">Titolo (H2): </w:t>
      </w:r>
      <w:r>
        <w:rPr>
          <w:b/>
        </w:rPr>
        <w:t xml:space="preserve">Gli altri fanno un pezzo. Noi seguiamo la fattura dalla scadenza al tribunale.</w:t>
      </w:r>
    </w:p>
    <w:p>
      <w:pPr>
        <w:pStyle w:val="ListParagraph"/>
        <w:numPr>
          <w:ilvl w:val="0"/>
          <w:numId w:val="13"/>
        </w:numPr>
      </w:pPr>
      <w:r>
        <w:t xml:space="preserve">Testo: Software, persone e recupero crediti in un unico servizio, con un solo interlocutore. È la combinazione che nessuna alternativa sul mercato italiano offre oggi.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Cosa fa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Incassi Intelligenti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Agenti AI di sollecito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Servizi di recupero crediti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Gestionali con solleciti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Fatture lette dal cassetto fiscale, zero caricamenti</w:t>
            </w:r>
          </w:p>
        </w:tc>
        <w:tc>
          <w:tcPr>
            <w:tcW w:w="1872" w:type="dxa"/>
          </w:tcPr>
          <w:p>
            <w:pPr/>
            <w:r>
              <w:t xml:space="preserve">Sì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Sì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Risponde ai tuoi clienti e gestisce le promesse</w:t>
            </w:r>
          </w:p>
        </w:tc>
        <w:tc>
          <w:tcPr>
            <w:tcW w:w="1872" w:type="dxa"/>
          </w:tcPr>
          <w:p>
            <w:pPr/>
            <w:r>
              <w:t xml:space="preserve">Sì</w:t>
            </w:r>
          </w:p>
        </w:tc>
        <w:tc>
          <w:tcPr>
            <w:tcW w:w="1872" w:type="dxa"/>
          </w:tcPr>
          <w:p>
            <w:pPr/>
            <w:r>
              <w:t xml:space="preserve">Sì</w:t>
            </w:r>
          </w:p>
        </w:tc>
        <w:tc>
          <w:tcPr>
            <w:tcW w:w="1872" w:type="dxa"/>
          </w:tcPr>
          <w:p>
            <w:pPr/>
            <w:r>
              <w:t xml:space="preserve">In parte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Credit manager umano sempre raggiungibile</w:t>
            </w:r>
          </w:p>
        </w:tc>
        <w:tc>
          <w:tcPr>
            <w:tcW w:w="1872" w:type="dxa"/>
          </w:tcPr>
          <w:p>
            <w:pPr/>
            <w:r>
              <w:t xml:space="preserve">Sì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Sì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Presidio prima della scadenza, ogni giorno</w:t>
            </w:r>
          </w:p>
        </w:tc>
        <w:tc>
          <w:tcPr>
            <w:tcW w:w="1872" w:type="dxa"/>
          </w:tcPr>
          <w:p>
            <w:pPr/>
            <w:r>
              <w:t xml:space="preserve">Sì</w:t>
            </w:r>
          </w:p>
        </w:tc>
        <w:tc>
          <w:tcPr>
            <w:tcW w:w="1872" w:type="dxa"/>
          </w:tcPr>
          <w:p>
            <w:pPr/>
            <w:r>
              <w:t xml:space="preserve">Sì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In parte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Recupero crediti e studio legale interni</w:t>
            </w:r>
          </w:p>
        </w:tc>
        <w:tc>
          <w:tcPr>
            <w:tcW w:w="1872" w:type="dxa"/>
          </w:tcPr>
          <w:p>
            <w:pPr/>
            <w:r>
              <w:t xml:space="preserve">Sì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Sì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Prezzi pubblici</w:t>
            </w:r>
          </w:p>
        </w:tc>
        <w:tc>
          <w:tcPr>
            <w:tcW w:w="1872" w:type="dxa"/>
          </w:tcPr>
          <w:p>
            <w:pPr/>
            <w:r>
              <w:t xml:space="preserve">Sì</w:t>
            </w:r>
          </w:p>
        </w:tc>
        <w:tc>
          <w:tcPr>
            <w:tcW w:w="1872" w:type="dxa"/>
          </w:tcPr>
          <w:p>
            <w:pPr/>
            <w:r>
              <w:t xml:space="preserve">Raramente</w:t>
            </w:r>
          </w:p>
        </w:tc>
        <w:tc>
          <w:tcPr>
            <w:tcW w:w="1872" w:type="dxa"/>
          </w:tcPr>
          <w:p>
            <w:pPr/>
            <w:r>
              <w:t xml:space="preserve">In parte</w:t>
            </w:r>
          </w:p>
        </w:tc>
        <w:tc>
          <w:tcPr>
            <w:tcW w:w="1872" w:type="dxa"/>
          </w:tcPr>
          <w:p>
            <w:pPr/>
            <w:r>
              <w:t xml:space="preserve">Sì</w:t>
            </w:r>
          </w:p>
        </w:tc>
      </w:tr>
    </w:tbl>
    <w:p>
      <w:pPr>
        <w:pStyle w:val="ListParagraph"/>
        <w:numPr>
          <w:ilvl w:val="0"/>
          <w:numId w:val="14"/>
        </w:numPr>
      </w:pPr>
      <w:r>
        <w:rPr>
          <w:b/>
        </w:rPr>
        <w:t xml:space="preserve">Il metodo di 35 anni di recupero.</w:t>
      </w:r>
      <w:r>
        <w:t xml:space="preserve"> Tempi, canali e tono dei solleciti vengono da oltre 50.000 pratiche, non da impostazioni di default.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Decidi sempre tu.</w:t>
      </w:r>
      <w:r>
        <w:t xml:space="preserve"> L'agente propone, tu confermi: pausa, blocco, proroga e passaggio al recupero partono solo con un tuo clic.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Una società solida, non una startup.</w:t>
      </w:r>
      <w:r>
        <w:t xml:space="preserve"> Licenza 115 T.U.L.P.S., membro UNIREC, studio legale e DPO interni, dentro un gruppo quotato.</w:t>
      </w:r>
    </w:p>
    <w:p>
      <w:pPr>
        <w:pStyle w:val="Heading2"/>
      </w:pPr>
      <w:r>
        <w:t xml:space="preserve">12. Vantaggi economici</w:t>
      </w:r>
    </w:p>
    <w:p>
      <w:pPr>
        <w:pStyle w:val="ListParagraph"/>
        <w:numPr>
          <w:ilvl w:val="0"/>
          <w:numId w:val="15"/>
        </w:numPr>
      </w:pPr>
      <w:r>
        <w:t xml:space="preserve">Occhiello: Quanto vale</w:t>
      </w:r>
    </w:p>
    <w:p>
      <w:pPr>
        <w:pStyle w:val="ListParagraph"/>
        <w:numPr>
          <w:ilvl w:val="0"/>
          <w:numId w:val="15"/>
        </w:numPr>
      </w:pPr>
      <w:r>
        <w:t xml:space="preserve">Titolo (H2): </w:t>
      </w:r>
      <w:r>
        <w:rPr>
          <w:b/>
        </w:rPr>
        <w:t xml:space="preserve">Cassa che rientra prima, tempo che torna a te</w:t>
      </w:r>
    </w:p>
    <w:p>
      <w:pPr>
        <w:pStyle w:val="ListParagraph"/>
        <w:numPr>
          <w:ilvl w:val="0"/>
          <w:numId w:val="15"/>
        </w:numPr>
      </w:pPr>
      <w:r>
        <w:t xml:space="preserve">Ipotesi dell'esempio: 300 fatture al mese da 600 € in media · 2,16 M€ all'anno di fatturato presidiato · 80 giorni medi di incasso oggi · 1 persona dedicata ai solleciti · piano Premium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109.000 €</w:t>
      </w:r>
      <w:r>
        <w:t xml:space="preserve"> di cassa che rientra prima, una volta sola: i giorni medi di incasso scendono da 80 a 62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+ 35.000 €</w:t>
      </w:r>
      <w:r>
        <w:t xml:space="preserve"> costo della persona dedicata ai solleciti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+ 4.800 €</w:t>
      </w:r>
      <w:r>
        <w:t xml:space="preserve"> interessi risparmiati sulla cassa liberata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− 23.400 €</w:t>
      </w:r>
      <w:r>
        <w:t xml:space="preserve"> costo di Incassi Intelligenti (canone + 1%)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Vantaggio netto ogni anno: + 16.400 €</w:t>
      </w:r>
    </w:p>
    <w:p>
      <w:pPr>
        <w:pStyle w:val="ListParagraph"/>
        <w:numPr>
          <w:ilvl w:val="0"/>
          <w:numId w:val="15"/>
        </w:numPr>
      </w:pPr>
      <w:r>
        <w:t xml:space="preserve">Nota: Esempio illustrativo, importi IVA esclusa. Ipotesi: giorni medi di incasso −23% (risultato medio indicato da IREC); costo aziendale di un addetto 35.000 €/anno; tasso 4,37% (Banca d'Italia, nuovi prestiti alle imprese fino a 1 M€, luglio 2026). Il calcolo sui tuoi numeri lo fa con te il consulente.</w:t>
      </w:r>
    </w:p>
    <w:p>
      <w:pPr>
        <w:pStyle w:val="Heading2"/>
      </w:pPr>
      <w:r>
        <w:t xml:space="preserve">13. Testimonianze (da raccogliere)</w:t>
      </w:r>
    </w:p>
    <w:p>
      <w:pPr>
        <w:pStyle w:val="ListParagraph"/>
        <w:numPr>
          <w:ilvl w:val="0"/>
          <w:numId w:val="16"/>
        </w:numPr>
      </w:pPr>
      <w:r>
        <w:t xml:space="preserve">Occhiello: Chi lo usa</w:t>
      </w:r>
    </w:p>
    <w:p>
      <w:pPr>
        <w:pStyle w:val="ListParagraph"/>
        <w:numPr>
          <w:ilvl w:val="0"/>
          <w:numId w:val="16"/>
        </w:numPr>
      </w:pPr>
      <w:r>
        <w:t xml:space="preserve">Titolo (H2): </w:t>
      </w:r>
      <w:r>
        <w:rPr>
          <w:b/>
        </w:rPr>
        <w:t xml:space="preserve">Cosa dicono i primi clienti</w:t>
      </w:r>
    </w:p>
    <w:p>
      <w:pPr>
        <w:pStyle w:val="ListParagraph"/>
        <w:numPr>
          <w:ilvl w:val="0"/>
          <w:numId w:val="16"/>
        </w:numPr>
      </w:pPr>
      <w:r>
        <w:t xml:space="preserve">Struttura di ogni testimonianza (3 card, da compilare con clienti reali della prova):</w:t>
      </w:r>
    </w:p>
    <w:p>
      <w:pPr>
        <w:pStyle w:val="ListParagraph"/>
        <w:numPr>
          <w:ilvl w:val="1"/>
          <w:numId w:val="17"/>
        </w:numPr>
      </w:pPr>
      <w:r>
        <w:t xml:space="preserve">Citazione: "[il problema che aveva prima e cosa è cambiato]"</w:t>
      </w:r>
    </w:p>
    <w:p>
      <w:pPr>
        <w:pStyle w:val="ListParagraph"/>
        <w:numPr>
          <w:ilvl w:val="1"/>
          <w:numId w:val="17"/>
        </w:numPr>
      </w:pPr>
      <w:r>
        <w:t xml:space="preserve">Risultato misurato: [es. giorni di incasso, ore risparmiate, scaduto ridotto]</w:t>
      </w:r>
    </w:p>
    <w:p>
      <w:pPr>
        <w:pStyle w:val="ListParagraph"/>
        <w:numPr>
          <w:ilvl w:val="1"/>
          <w:numId w:val="17"/>
        </w:numPr>
      </w:pPr>
      <w:r>
        <w:t xml:space="preserve">Firma: [Nome Cognome], [ruolo] · [Azienda], [settore: Ho.Re.Ca. / edilizia / servizi B2B]</w:t>
      </w:r>
    </w:p>
    <w:p>
      <w:pPr>
        <w:pStyle w:val="Heading2"/>
      </w:pPr>
      <w:r>
        <w:t xml:space="preserve">14. Prezzi</w:t>
      </w:r>
    </w:p>
    <w:p>
      <w:pPr>
        <w:pStyle w:val="ListParagraph"/>
        <w:numPr>
          <w:ilvl w:val="0"/>
          <w:numId w:val="18"/>
        </w:numPr>
      </w:pPr>
      <w:r>
        <w:t xml:space="preserve">Occhiello: Prezzi</w:t>
      </w:r>
    </w:p>
    <w:p>
      <w:pPr>
        <w:pStyle w:val="ListParagraph"/>
        <w:numPr>
          <w:ilvl w:val="0"/>
          <w:numId w:val="18"/>
        </w:numPr>
      </w:pPr>
      <w:r>
        <w:t xml:space="preserve">Titolo (H2): </w:t>
      </w:r>
      <w:r>
        <w:rPr>
          <w:b/>
        </w:rPr>
        <w:t xml:space="preserve">Trenta giorni per capire se funziona sulle tue fatture</w:t>
      </w:r>
    </w:p>
    <w:p>
      <w:pPr>
        <w:pStyle w:val="ListParagraph"/>
        <w:numPr>
          <w:ilvl w:val="0"/>
          <w:numId w:val="18"/>
        </w:numPr>
      </w:pPr>
      <w:r>
        <w:t xml:space="preserve">Testo: Tutti i piani si provano 30 giorni senza canone. Durante la prova paghi solo l'1% sugli importi effettivamente incassati: se non incassi nulla, non paghi nulla. Prezzi IVA esclusa.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Entry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Value · più scelto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Premium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 chi</w:t>
            </w:r>
          </w:p>
        </w:tc>
        <w:tc>
          <w:tcPr>
            <w:tcW w:w="2340" w:type="dxa"/>
          </w:tcPr>
          <w:p>
            <w:pPr/>
            <w:r>
              <w:t xml:space="preserve">Per partire con il flusso standard IREC</w:t>
            </w:r>
          </w:p>
        </w:tc>
        <w:tc>
          <w:tcPr>
            <w:tcW w:w="2340" w:type="dxa"/>
          </w:tcPr>
          <w:p>
            <w:pPr/>
            <w:r>
              <w:t xml:space="preserve">Per chi vuole WhatsApp e un flusso su misura</w:t>
            </w:r>
          </w:p>
        </w:tc>
        <w:tc>
          <w:tcPr>
            <w:tcW w:w="2340" w:type="dxa"/>
          </w:tcPr>
          <w:p>
            <w:pPr/>
            <w:r>
              <w:t xml:space="preserve">Per chi vuole delegare tutto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Canone</w:t>
            </w:r>
          </w:p>
        </w:tc>
        <w:tc>
          <w:tcPr>
            <w:tcW w:w="2340" w:type="dxa"/>
          </w:tcPr>
          <w:p>
            <w:pPr/>
            <w:r>
              <w:t xml:space="preserve">49 €/mese</w:t>
            </w:r>
          </w:p>
        </w:tc>
        <w:tc>
          <w:tcPr>
            <w:tcW w:w="2340" w:type="dxa"/>
          </w:tcPr>
          <w:p>
            <w:pPr/>
            <w:r>
              <w:t xml:space="preserve">89 €/mese</w:t>
            </w:r>
          </w:p>
        </w:tc>
        <w:tc>
          <w:tcPr>
            <w:tcW w:w="2340" w:type="dxa"/>
          </w:tcPr>
          <w:p>
            <w:pPr/>
            <w:r>
              <w:t xml:space="preserve">149 €/mese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Fatture al mese</w:t>
            </w:r>
          </w:p>
        </w:tc>
        <w:tc>
          <w:tcPr>
            <w:tcW w:w="2340" w:type="dxa"/>
          </w:tcPr>
          <w:p>
            <w:pPr/>
            <w:r>
              <w:t xml:space="preserve">fino a 100</w:t>
            </w:r>
          </w:p>
        </w:tc>
        <w:tc>
          <w:tcPr>
            <w:tcW w:w="2340" w:type="dxa"/>
          </w:tcPr>
          <w:p>
            <w:pPr/>
            <w:r>
              <w:t xml:space="preserve">fino a 200</w:t>
            </w:r>
          </w:p>
        </w:tc>
        <w:tc>
          <w:tcPr>
            <w:tcW w:w="2340" w:type="dxa"/>
          </w:tcPr>
          <w:p>
            <w:pPr/>
            <w:r>
              <w:t xml:space="preserve">fino a 300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Fattura oltre il piano</w:t>
            </w:r>
          </w:p>
        </w:tc>
        <w:tc>
          <w:tcPr>
            <w:tcW w:w="2340" w:type="dxa"/>
          </w:tcPr>
          <w:p>
            <w:pPr/>
            <w:r>
              <w:t xml:space="preserve">1,50 €</w:t>
            </w:r>
          </w:p>
        </w:tc>
        <w:tc>
          <w:tcPr>
            <w:tcW w:w="2340" w:type="dxa"/>
          </w:tcPr>
          <w:p>
            <w:pPr/>
            <w:r>
              <w:t xml:space="preserve">1,20 €</w:t>
            </w:r>
          </w:p>
        </w:tc>
        <w:tc>
          <w:tcPr>
            <w:tcW w:w="2340" w:type="dxa"/>
          </w:tcPr>
          <w:p>
            <w:pPr/>
            <w:r>
              <w:t xml:space="preserve">0,80 €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Fee</w:t>
            </w:r>
          </w:p>
        </w:tc>
        <w:tc>
          <w:tcPr>
            <w:tcW w:w="2340" w:type="dxa"/>
          </w:tcPr>
          <w:p>
            <w:pPr/>
            <w:r>
              <w:t xml:space="preserve">1% sugli importi incassati</w:t>
            </w:r>
          </w:p>
        </w:tc>
        <w:tc>
          <w:tcPr>
            <w:tcW w:w="2340" w:type="dxa"/>
          </w:tcPr>
          <w:p>
            <w:pPr/>
            <w:r>
              <w:t xml:space="preserve">1% sugli importi incassati</w:t>
            </w:r>
          </w:p>
        </w:tc>
        <w:tc>
          <w:tcPr>
            <w:tcW w:w="2340" w:type="dxa"/>
          </w:tcPr>
          <w:p>
            <w:pPr/>
            <w:r>
              <w:t xml:space="preserve">1% sugli importi incassati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Canali</w:t>
            </w:r>
          </w:p>
        </w:tc>
        <w:tc>
          <w:tcPr>
            <w:tcW w:w="2340" w:type="dxa"/>
          </w:tcPr>
          <w:p>
            <w:pPr/>
            <w:r>
              <w:t xml:space="preserve">Email e PEC</w:t>
            </w:r>
          </w:p>
        </w:tc>
        <w:tc>
          <w:tcPr>
            <w:tcW w:w="2340" w:type="dxa"/>
          </w:tcPr>
          <w:p>
            <w:pPr/>
            <w:r>
              <w:t xml:space="preserve">Email, PEC e WhatsApp</w:t>
            </w:r>
          </w:p>
        </w:tc>
        <w:tc>
          <w:tcPr>
            <w:tcW w:w="2340" w:type="dxa"/>
          </w:tcPr>
          <w:p>
            <w:pPr/>
            <w:r>
              <w:t xml:space="preserve">Email, PEC, WhatsApp e chiamate del credit manager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Flusso</w:t>
            </w:r>
          </w:p>
        </w:tc>
        <w:tc>
          <w:tcPr>
            <w:tcW w:w="2340" w:type="dxa"/>
          </w:tcPr>
          <w:p>
            <w:pPr/>
            <w:r>
              <w:t xml:space="preserve">Standard IREC</w:t>
            </w:r>
          </w:p>
        </w:tc>
        <w:tc>
          <w:tcPr>
            <w:tcW w:w="2340" w:type="dxa"/>
          </w:tcPr>
          <w:p>
            <w:pPr/>
            <w:r>
              <w:t xml:space="preserve">Personalizzato con il credit manager</w:t>
            </w:r>
          </w:p>
        </w:tc>
        <w:tc>
          <w:tcPr>
            <w:tcW w:w="2340" w:type="dxa"/>
          </w:tcPr>
          <w:p>
            <w:pPr/>
            <w:r>
              <w:t xml:space="preserve">Personalizzato, con tono e firma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Credit manager</w:t>
            </w:r>
          </w:p>
        </w:tc>
        <w:tc>
          <w:tcPr>
            <w:tcW w:w="2340" w:type="dxa"/>
          </w:tcPr>
          <w:p>
            <w:pPr/>
            <w:r>
              <w:t xml:space="preserve">Configura il servizio</w:t>
            </w:r>
          </w:p>
        </w:tc>
        <w:tc>
          <w:tcPr>
            <w:tcW w:w="2340" w:type="dxa"/>
          </w:tcPr>
          <w:p>
            <w:pPr/>
            <w:r>
              <w:t xml:space="preserve">Configura e personalizza</w:t>
            </w:r>
          </w:p>
        </w:tc>
        <w:tc>
          <w:tcPr>
            <w:tcW w:w="2340" w:type="dxa"/>
          </w:tcPr>
          <w:p>
            <w:pPr/>
            <w:r>
              <w:t xml:space="preserve">Dedicato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Sempre inclusi</w:t>
            </w:r>
          </w:p>
        </w:tc>
        <w:tc>
          <w:tcPr>
            <w:tcW w:w="2340" w:type="dxa"/>
          </w:tcPr>
          <w:p>
            <w:pPr/>
            <w:r>
              <w:t xml:space="preserve">Chat con IREC e report mensile</w:t>
            </w:r>
          </w:p>
        </w:tc>
        <w:tc>
          <w:tcPr>
            <w:tcW w:w="2340" w:type="dxa"/>
          </w:tcPr>
          <w:p>
            <w:pPr/>
            <w:r>
              <w:t xml:space="preserve">Chat con IREC e report mensile</w:t>
            </w:r>
          </w:p>
        </w:tc>
        <w:tc>
          <w:tcPr>
            <w:tcW w:w="2340" w:type="dxa"/>
          </w:tcPr>
          <w:p>
            <w:pPr/>
            <w:r>
              <w:t xml:space="preserve">Chat con IREC e report mensile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Pulsante</w:t>
            </w:r>
          </w:p>
        </w:tc>
        <w:tc>
          <w:tcPr>
            <w:tcW w:w="2340" w:type="dxa"/>
          </w:tcPr>
          <w:p>
            <w:pPr/>
            <w:r>
              <w:t xml:space="preserve">Richiedi la prova</w:t>
            </w:r>
          </w:p>
        </w:tc>
        <w:tc>
          <w:tcPr>
            <w:tcW w:w="2340" w:type="dxa"/>
          </w:tcPr>
          <w:p>
            <w:pPr/>
            <w:r>
              <w:t xml:space="preserve">Richiedi la prova</w:t>
            </w:r>
          </w:p>
        </w:tc>
        <w:tc>
          <w:tcPr>
            <w:tcW w:w="2340" w:type="dxa"/>
          </w:tcPr>
          <w:p>
            <w:pPr/>
            <w:r>
              <w:t xml:space="preserve">Richiedi la prova</w:t>
            </w:r>
          </w:p>
        </w:tc>
      </w:tr>
    </w:tbl>
    <w:p>
      <w:pPr>
        <w:pStyle w:val="ListParagraph"/>
        <w:numPr>
          <w:ilvl w:val="0"/>
          <w:numId w:val="19"/>
        </w:numPr>
      </w:pPr>
      <w:r>
        <w:t xml:space="preserve">Sotto i piani: Superi le fatture del piano? Il servizio non si ferma: le fatture in più si pagano a consumo a fine mese, e IREC ti dice quando conviene passare al piano superiore. Tutti gli importi sono IVA esclusa.</w:t>
      </w:r>
    </w:p>
    <w:p>
      <w:pPr>
        <w:pStyle w:val="ListParagraph"/>
        <w:numPr>
          <w:ilvl w:val="0"/>
          <w:numId w:val="19"/>
        </w:numPr>
      </w:pPr>
      <w:r>
        <w:t xml:space="preserve">Avviso: </w:t>
      </w:r>
      <w:r>
        <w:rPr>
          <w:b/>
        </w:rPr>
        <w:t xml:space="preserve">Un solo provider alla volta sul cassetto fiscale.</w:t>
      </w:r>
      <w:r>
        <w:t xml:space="preserve"> L'Agenzia delle Entrate consente a ogni partita IVA un unico intermediario per la consultazione automatica dei documenti: attivando Incassi Intelligenti, un collegamento precedente (gestionale o commercialista) viene disattivato. Il consulente ti aiuta a valutarlo prima di procedere.</w:t>
      </w:r>
    </w:p>
    <w:p>
      <w:pPr>
        <w:pStyle w:val="Heading2"/>
      </w:pPr>
      <w:r>
        <w:t xml:space="preserve">15. Come si parte e modulo di prova</w:t>
      </w:r>
    </w:p>
    <w:p>
      <w:pPr>
        <w:pStyle w:val="ListParagraph"/>
        <w:numPr>
          <w:ilvl w:val="0"/>
          <w:numId w:val="20"/>
        </w:numPr>
      </w:pPr>
      <w:r>
        <w:t xml:space="preserve">Occhiello: Come si parte</w:t>
      </w:r>
    </w:p>
    <w:p>
      <w:pPr>
        <w:pStyle w:val="ListParagraph"/>
        <w:numPr>
          <w:ilvl w:val="0"/>
          <w:numId w:val="20"/>
        </w:numPr>
      </w:pPr>
      <w:r>
        <w:t xml:space="preserve">Titolo (H2): </w:t>
      </w:r>
      <w:r>
        <w:rPr>
          <w:b/>
        </w:rPr>
        <w:t xml:space="preserve">Richiedi la prova: ti richiamiamo entro 48 ore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Oggi</w:t>
      </w:r>
      <w:r>
        <w:t xml:space="preserve">: compili il modulo, ti indichiamo il piano più adatto.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Entro 48 ore</w:t>
      </w:r>
      <w:r>
        <w:t xml:space="preserve">: un consulente IREC ti richiama e attiva la tua utenza.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Giorno 1</w:t>
      </w:r>
      <w:r>
        <w:t xml:space="preserve">: colleghi cassetto fiscale e conto in chat, insieme al credit manager.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Giorno 5</w:t>
      </w:r>
      <w:r>
        <w:t xml:space="preserve">: chiedi a IREC "com'è il mio portafoglio?" e vedi affidato, in scadenza e scaduto.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Giorno 30</w:t>
      </w:r>
      <w:r>
        <w:t xml:space="preserve">: il report ti dice quanto è stato incassato e quanto è rientrato in tempo.</w:t>
      </w:r>
    </w:p>
    <w:p>
      <w:pPr>
        <w:pStyle w:val="ListParagraph"/>
        <w:numPr>
          <w:ilvl w:val="0"/>
          <w:numId w:val="22"/>
        </w:numPr>
      </w:pPr>
      <w:r>
        <w:t xml:space="preserve">Nota: I 30 giorni di prova partono da quando i tuoi dati sono a sistema.</w:t>
      </w:r>
    </w:p>
    <w:p>
      <w:pPr>
        <w:pStyle w:val="ListParagraph"/>
        <w:numPr>
          <w:ilvl w:val="0"/>
          <w:numId w:val="22"/>
        </w:numPr>
      </w:pPr>
      <w:r>
        <w:t xml:space="preserve">Campi del modulo: Nome e cognome · Azienda · Email di lavoro · Telefono</w:t>
      </w:r>
    </w:p>
    <w:p>
      <w:pPr>
        <w:pStyle w:val="ListParagraph"/>
        <w:numPr>
          <w:ilvl w:val="0"/>
          <w:numId w:val="22"/>
        </w:numPr>
      </w:pPr>
      <w:r>
        <w:t xml:space="preserve">Quante fatture emetti al mese? Fino a 100 / Da 100 a 200 / Da 200 a 300 / Più di 300</w:t>
      </w:r>
    </w:p>
    <w:p>
      <w:pPr>
        <w:pStyle w:val="ListParagraph"/>
        <w:numPr>
          <w:ilvl w:val="0"/>
          <w:numId w:val="22"/>
        </w:numPr>
      </w:pPr>
      <w:r>
        <w:t xml:space="preserve">Chi segue oggi i solleciti? Io o il titolare / L'amministrazione / Il commercialista / Nessuno in modo strutturato</w:t>
      </w:r>
    </w:p>
    <w:p>
      <w:pPr>
        <w:pStyle w:val="ListParagraph"/>
        <w:numPr>
          <w:ilvl w:val="0"/>
          <w:numId w:val="22"/>
        </w:numPr>
      </w:pPr>
      <w:r>
        <w:t xml:space="preserve">Come preferisci lavorare? Da solo, con il supporto in chat / Con un credit manager che segue tutto / Non lo so, consigliatemi voi</w:t>
      </w:r>
    </w:p>
    <w:p>
      <w:pPr>
        <w:pStyle w:val="ListParagraph"/>
        <w:numPr>
          <w:ilvl w:val="0"/>
          <w:numId w:val="22"/>
        </w:numPr>
      </w:pPr>
      <w:r>
        <w:t xml:space="preserve">Consenso: Ho letto l'informativa privacy e acconsento a essere ricontattato da IREC.</w:t>
      </w:r>
    </w:p>
    <w:p>
      <w:pPr>
        <w:pStyle w:val="ListParagraph"/>
        <w:numPr>
          <w:ilvl w:val="0"/>
          <w:numId w:val="22"/>
        </w:numPr>
      </w:pPr>
      <w:r>
        <w:t xml:space="preserve">Pulsante: </w:t>
      </w:r>
      <w:r>
        <w:rPr>
          <w:b/>
        </w:rPr>
        <w:t xml:space="preserve">Richiedi la prova gratuita</w:t>
      </w:r>
    </w:p>
    <w:p>
      <w:pPr>
        <w:pStyle w:val="ListParagraph"/>
        <w:numPr>
          <w:ilvl w:val="0"/>
          <w:numId w:val="22"/>
        </w:numPr>
      </w:pPr>
      <w:r>
        <w:t xml:space="preserve">Micro-copy: 30 giorni senza canone · 1% solo su quello che incassi · disdici quando vuoi</w:t>
      </w:r>
    </w:p>
    <w:p>
      <w:pPr>
        <w:pStyle w:val="Heading2"/>
      </w:pPr>
      <w:r>
        <w:t xml:space="preserve">16. FAQ</w:t>
      </w:r>
    </w:p>
    <w:p>
      <w:pPr>
        <w:pStyle w:val="ListParagraph"/>
        <w:numPr>
          <w:ilvl w:val="0"/>
          <w:numId w:val="23"/>
        </w:numPr>
      </w:pPr>
      <w:r>
        <w:t xml:space="preserve">Titolo (H2): </w:t>
      </w:r>
      <w:r>
        <w:rPr>
          <w:b/>
        </w:rPr>
        <w:t xml:space="preserve">Prima di provarlo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Devo imparare un software?</w:t>
      </w:r>
      <w:r>
        <w:t xml:space="preserve"> No. Scrivi a IREC come scriveresti a un collega: "come stanno i miei incassi?", "chi paga in ritardo?". Ti risponde con numeri e tabelle.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L'AI può scrivere ai miei clienti senza il mio ok?</w:t>
      </w:r>
      <w:r>
        <w:t xml:space="preserve"> I solleciti seguono il flusso che decidi all'avvio con il credit manager. Ogni altra azione (pausa, blocco, proroga, passaggio al recupero) parte solo dopo un tuo clic di conferma.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Da quale indirizzo ricevono i solleciti i miei clienti?</w:t>
      </w:r>
      <w:r>
        <w:t xml:space="preserve"> Da un indirizzo dedicato sul dominio Incassi Intelligenti per email e PEC, e dal numero WhatsApp "Incassi Intelligenti". Nel messaggio c'è sempre la ragione sociale della tua azienda.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Cosa succede se un cliente risponde?</w:t>
      </w:r>
      <w:r>
        <w:t xml:space="preserve"> IREC legge la risposta: se promette di pagare, chiede una proroga o contesta, ferma il flusso e ti avvisa. La conversazione la trovi in chat.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Devo caricare le fatture a mano?</w:t>
      </w:r>
      <w:r>
        <w:t xml:space="preserve"> No, arrivano dal cassetto fiscale. I pagamenti arrivano dal conto collegato, così nessuno riceve un sollecito per una fattura già pagata.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I miei dati bancari sono al sicuro?</w:t>
      </w:r>
      <w:r>
        <w:t xml:space="preserve"> Il collegamento avviene tramite Fabrick, sotto licenza AISP autorizzata da Banca d'Italia. Le credenziali dell'home banking non passano dalla nostra piattaforma.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Cosa vuol dire prova gratuita?</w:t>
      </w:r>
      <w:r>
        <w:t xml:space="preserve"> Per 30 giorni non paghi il canone. Resta l'1% sugli importi che incassi: se non incassi nulla, non paghi nulla. Serve una carta o un IBAN per attivarla; al 31° giorno parte il piano scelto, salvo disdetta, e ti avvisiamo 7 e 2 giorni prima.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Cosa succede se supero le fatture del piano?</w:t>
      </w:r>
      <w:r>
        <w:t xml:space="preserve"> Il servizio continua: ogni fattura in più costa 1,50 € su Entry, 1,20 € su Value e 0,80 € su Premium (IVA esclusa), addebitata a fine mese. IREC ti dice quando conviene passare al piano superiore.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E se il cliente non paga nemmeno dopo i solleciti?</w:t>
      </w:r>
      <w:r>
        <w:t xml:space="preserve"> Al 45° giorno la posizione passa al recupero crediti IREC, con lo studio legale interno e lo storico delle comunicazioni già pronto. Nessun cambio di fornitore.</w:t>
      </w:r>
    </w:p>
    <w:p>
      <w:pPr>
        <w:pStyle w:val="Heading2"/>
      </w:pPr>
      <w:r>
        <w:t xml:space="preserve">17. CTA finale</w:t>
      </w:r>
    </w:p>
    <w:p>
      <w:pPr>
        <w:pStyle w:val="ListParagraph"/>
        <w:numPr>
          <w:ilvl w:val="0"/>
          <w:numId w:val="24"/>
        </w:numPr>
      </w:pPr>
      <w:r>
        <w:t xml:space="preserve">Titolo (H2): </w:t>
      </w:r>
      <w:r>
        <w:rPr>
          <w:b/>
        </w:rPr>
        <w:t xml:space="preserve">Le tue fatture stanno già scadendo. Vediamo quante rientrano in 30 giorni.</w:t>
      </w:r>
    </w:p>
    <w:p>
      <w:pPr>
        <w:pStyle w:val="ListParagraph"/>
        <w:numPr>
          <w:ilvl w:val="0"/>
          <w:numId w:val="24"/>
        </w:numPr>
      </w:pPr>
      <w:r>
        <w:t xml:space="preserve">Pulsante: </w:t>
      </w:r>
      <w:r>
        <w:rPr>
          <w:b/>
        </w:rPr>
        <w:t xml:space="preserve">Richiedi la prova gratuita</w:t>
      </w:r>
    </w:p>
    <w:p>
      <w:pPr>
        <w:pStyle w:val="ListParagraph"/>
        <w:numPr>
          <w:ilvl w:val="0"/>
          <w:numId w:val="24"/>
        </w:numPr>
      </w:pPr>
      <w:r>
        <w:t xml:space="preserve">Micro-copy: 30 giorni senza canone · paghi solo l'1% di quello che incassi · ti richiamiamo entro 48 ore</w:t>
      </w:r>
    </w:p>
    <w:p>
      <w:pPr>
        <w:pStyle w:val="Heading2"/>
      </w:pPr>
      <w:r>
        <w:t xml:space="preserve">18. Footer</w:t>
      </w:r>
    </w:p>
    <w:p>
      <w:pPr>
        <w:pStyle w:val="ListParagraph"/>
        <w:numPr>
          <w:ilvl w:val="0"/>
          <w:numId w:val="25"/>
        </w:numPr>
      </w:pPr>
      <w:r>
        <w:t xml:space="preserve">Incassi Intelligenti è un servizio di IREC S.r.l. · Gruppo Allcore S.p.A.</w:t>
      </w:r>
    </w:p>
    <w:p>
      <w:pPr>
        <w:pStyle w:val="ListParagraph"/>
        <w:numPr>
          <w:ilvl w:val="0"/>
          <w:numId w:val="25"/>
        </w:numPr>
      </w:pPr>
      <w:r>
        <w:t xml:space="preserve">Licenza 115 T.U.L.P.S. · membro UNIREC · [P.IVA e sede legale]</w:t>
      </w:r>
    </w:p>
    <w:p>
      <w:pPr>
        <w:pStyle w:val="ListParagraph"/>
        <w:numPr>
          <w:ilvl w:val="0"/>
          <w:numId w:val="25"/>
        </w:numPr>
      </w:pPr>
      <w:r>
        <w:t xml:space="preserve">Link: Privacy · Cookie · Termini del servizio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Testi landing page — Incassi Intelligenti</dc:title>
  <dc:description>Claude Docs node/a950f06e-f76a@5 docx-w6</dc:description>
  <cp:revision>5</cp:revision>
</cp:coreProperties>
</file>