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551" w:rsidRPr="003D3E59" w:rsidRDefault="00B61DFC" w:rsidP="003D3E59">
      <w:pPr>
        <w:spacing w:after="100" w:afterAutospacing="1" w:line="276" w:lineRule="auto"/>
        <w:rPr>
          <w:rFonts w:cstheme="minorHAnsi"/>
        </w:rPr>
      </w:pPr>
      <w:r w:rsidRPr="003D3E59">
        <w:rPr>
          <w:rFonts w:cstheme="minorHAnsi"/>
        </w:rPr>
        <w:t>Sources of information in the marketing communication industry:</w:t>
      </w:r>
    </w:p>
    <w:p w:rsidR="00B61DFC" w:rsidRPr="003D3E59" w:rsidRDefault="00B61DFC" w:rsidP="003D3E59">
      <w:pPr>
        <w:spacing w:after="100" w:afterAutospacing="1" w:line="276" w:lineRule="auto"/>
        <w:rPr>
          <w:rFonts w:cstheme="minorHAnsi"/>
        </w:rPr>
      </w:pPr>
    </w:p>
    <w:p w:rsidR="00B61DFC" w:rsidRPr="003D3E59" w:rsidRDefault="00B61DFC" w:rsidP="003D3E59">
      <w:pPr>
        <w:spacing w:after="100" w:afterAutospacing="1" w:line="276" w:lineRule="auto"/>
        <w:rPr>
          <w:rFonts w:cstheme="minorHAnsi"/>
        </w:rPr>
      </w:pPr>
      <w:r w:rsidRPr="003D3E59">
        <w:rPr>
          <w:rFonts w:cstheme="minorHAnsi"/>
        </w:rPr>
        <w:t>1.</w:t>
      </w:r>
      <w:r w:rsidRPr="003D3E59">
        <w:rPr>
          <w:rFonts w:cstheme="minorHAnsi"/>
        </w:rPr>
        <w:tab/>
        <w:t>Australian Marketing Institute</w:t>
      </w:r>
    </w:p>
    <w:p w:rsidR="00B61DFC" w:rsidRPr="003D3E59" w:rsidRDefault="00B61DFC" w:rsidP="003D3E59">
      <w:pPr>
        <w:spacing w:after="100" w:afterAutospacing="1" w:line="276" w:lineRule="auto"/>
        <w:rPr>
          <w:rFonts w:cstheme="minorHAnsi"/>
        </w:rPr>
      </w:pPr>
      <w:r w:rsidRPr="003D3E59">
        <w:rPr>
          <w:rFonts w:cstheme="minorHAnsi"/>
        </w:rPr>
        <w:t>2.</w:t>
      </w:r>
      <w:r w:rsidRPr="003D3E59">
        <w:rPr>
          <w:rFonts w:cstheme="minorHAnsi"/>
        </w:rPr>
        <w:tab/>
        <w:t xml:space="preserve">Australian Association of National Advertisers </w:t>
      </w:r>
    </w:p>
    <w:p w:rsidR="00B61DFC" w:rsidRPr="003D3E59" w:rsidRDefault="00B61DFC" w:rsidP="003D3E59">
      <w:pPr>
        <w:spacing w:after="100" w:afterAutospacing="1" w:line="276" w:lineRule="auto"/>
        <w:rPr>
          <w:rFonts w:cstheme="minorHAnsi"/>
        </w:rPr>
      </w:pPr>
      <w:r w:rsidRPr="003D3E59">
        <w:rPr>
          <w:rFonts w:cstheme="minorHAnsi"/>
        </w:rPr>
        <w:t>3.</w:t>
      </w:r>
      <w:r w:rsidRPr="003D3E59">
        <w:rPr>
          <w:rFonts w:cstheme="minorHAnsi"/>
        </w:rPr>
        <w:tab/>
        <w:t>Australian Direct Marketing Association</w:t>
      </w:r>
      <w:bookmarkStart w:id="0" w:name="_GoBack"/>
      <w:bookmarkEnd w:id="0"/>
    </w:p>
    <w:p w:rsidR="00B61DFC" w:rsidRPr="003D3E59" w:rsidRDefault="00B61DFC" w:rsidP="003D3E59">
      <w:pPr>
        <w:spacing w:after="100" w:afterAutospacing="1" w:line="276" w:lineRule="auto"/>
        <w:rPr>
          <w:rFonts w:cstheme="minorHAnsi"/>
        </w:rPr>
      </w:pPr>
      <w:r w:rsidRPr="003D3E59">
        <w:rPr>
          <w:rFonts w:cstheme="minorHAnsi"/>
        </w:rPr>
        <w:t>4.</w:t>
      </w:r>
      <w:r w:rsidRPr="003D3E59">
        <w:rPr>
          <w:rFonts w:cstheme="minorHAnsi"/>
        </w:rPr>
        <w:tab/>
        <w:t>Marketing Mag</w:t>
      </w:r>
    </w:p>
    <w:p w:rsidR="00B61DFC" w:rsidRPr="003D3E59" w:rsidRDefault="00B61DFC" w:rsidP="003D3E59">
      <w:pPr>
        <w:spacing w:after="100" w:afterAutospacing="1" w:line="276" w:lineRule="auto"/>
        <w:rPr>
          <w:rFonts w:cstheme="minorHAnsi"/>
        </w:rPr>
      </w:pPr>
      <w:r w:rsidRPr="003D3E59">
        <w:rPr>
          <w:rFonts w:cstheme="minorHAnsi"/>
        </w:rPr>
        <w:t>5.</w:t>
      </w:r>
      <w:r w:rsidRPr="003D3E59">
        <w:rPr>
          <w:rFonts w:cstheme="minorHAnsi"/>
        </w:rPr>
        <w:tab/>
        <w:t>Media Federation of Australia</w:t>
      </w:r>
    </w:p>
    <w:p w:rsidR="00B61DFC" w:rsidRPr="003D3E59" w:rsidRDefault="00B61DFC" w:rsidP="003D3E59">
      <w:pPr>
        <w:spacing w:after="100" w:afterAutospacing="1" w:line="276" w:lineRule="auto"/>
        <w:rPr>
          <w:rFonts w:cstheme="minorHAnsi"/>
        </w:rPr>
      </w:pPr>
    </w:p>
    <w:p w:rsidR="00B61DFC" w:rsidRPr="003D3E59" w:rsidRDefault="00B61DFC" w:rsidP="003D3E59">
      <w:pPr>
        <w:spacing w:after="100" w:afterAutospacing="1" w:line="276" w:lineRule="auto"/>
        <w:rPr>
          <w:rFonts w:cstheme="minorHAnsi"/>
        </w:rPr>
      </w:pPr>
      <w:r w:rsidRPr="003D3E59">
        <w:rPr>
          <w:rFonts w:cstheme="minorHAnsi"/>
        </w:rPr>
        <w:t xml:space="preserve">Marketing communications industry structure: </w:t>
      </w:r>
    </w:p>
    <w:p w:rsidR="00B61DFC" w:rsidRPr="003D3E59" w:rsidRDefault="00B61DFC" w:rsidP="003D3E59">
      <w:pPr>
        <w:spacing w:after="100" w:afterAutospacing="1" w:line="276" w:lineRule="auto"/>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7497"/>
      </w:tblGrid>
      <w:tr w:rsidR="00B61DFC" w:rsidRPr="003D3E59" w:rsidTr="00B61DFC">
        <w:trPr>
          <w:tblHeader/>
        </w:trPr>
        <w:tc>
          <w:tcPr>
            <w:tcW w:w="1150" w:type="pct"/>
            <w:tcBorders>
              <w:top w:val="single" w:sz="4" w:space="0" w:color="auto"/>
              <w:left w:val="single" w:sz="4" w:space="0" w:color="auto"/>
              <w:bottom w:val="single" w:sz="4" w:space="0" w:color="auto"/>
              <w:right w:val="single" w:sz="4" w:space="0" w:color="auto"/>
            </w:tcBorders>
            <w:hideMark/>
          </w:tcPr>
          <w:p w:rsidR="00B61DFC" w:rsidRPr="003D3E59" w:rsidRDefault="00B61DFC" w:rsidP="003D3E59">
            <w:pPr>
              <w:spacing w:after="100" w:afterAutospacing="1" w:line="276" w:lineRule="auto"/>
              <w:rPr>
                <w:rFonts w:cstheme="minorHAnsi"/>
                <w:b/>
                <w:bCs/>
              </w:rPr>
            </w:pPr>
            <w:r w:rsidRPr="003D3E59">
              <w:rPr>
                <w:rFonts w:cstheme="minorHAnsi"/>
                <w:b/>
                <w:bCs/>
              </w:rPr>
              <w:t>Participants</w:t>
            </w:r>
          </w:p>
        </w:tc>
        <w:tc>
          <w:tcPr>
            <w:tcW w:w="3850" w:type="pct"/>
            <w:tcBorders>
              <w:top w:val="single" w:sz="4" w:space="0" w:color="auto"/>
              <w:left w:val="single" w:sz="4" w:space="0" w:color="auto"/>
              <w:bottom w:val="single" w:sz="4" w:space="0" w:color="auto"/>
              <w:right w:val="single" w:sz="4" w:space="0" w:color="auto"/>
            </w:tcBorders>
            <w:hideMark/>
          </w:tcPr>
          <w:p w:rsidR="00B61DFC" w:rsidRPr="003D3E59" w:rsidRDefault="00B61DFC" w:rsidP="003D3E59">
            <w:pPr>
              <w:spacing w:after="100" w:afterAutospacing="1" w:line="276" w:lineRule="auto"/>
              <w:rPr>
                <w:rFonts w:cstheme="minorHAnsi"/>
                <w:b/>
                <w:bCs/>
              </w:rPr>
            </w:pPr>
            <w:r w:rsidRPr="003D3E59">
              <w:rPr>
                <w:rFonts w:cstheme="minorHAnsi"/>
                <w:b/>
                <w:bCs/>
              </w:rPr>
              <w:t>Description</w:t>
            </w:r>
          </w:p>
        </w:tc>
      </w:tr>
      <w:tr w:rsidR="00B61DFC" w:rsidRPr="003D3E59" w:rsidTr="00B61DFC">
        <w:tc>
          <w:tcPr>
            <w:tcW w:w="1150" w:type="pct"/>
            <w:tcBorders>
              <w:top w:val="single" w:sz="4" w:space="0" w:color="auto"/>
              <w:left w:val="single" w:sz="4" w:space="0" w:color="auto"/>
              <w:bottom w:val="single" w:sz="4" w:space="0" w:color="auto"/>
              <w:right w:val="single" w:sz="4" w:space="0" w:color="auto"/>
            </w:tcBorders>
            <w:hideMark/>
          </w:tcPr>
          <w:p w:rsidR="00B61DFC" w:rsidRPr="003D3E59" w:rsidRDefault="00B61DFC" w:rsidP="003D3E59">
            <w:pPr>
              <w:numPr>
                <w:ilvl w:val="0"/>
                <w:numId w:val="2"/>
              </w:numPr>
              <w:spacing w:after="100" w:afterAutospacing="1" w:line="276" w:lineRule="auto"/>
              <w:rPr>
                <w:rFonts w:cstheme="minorHAnsi"/>
                <w:bCs/>
                <w:lang w:val="en-US"/>
              </w:rPr>
            </w:pPr>
            <w:r w:rsidRPr="003D3E59">
              <w:rPr>
                <w:rFonts w:cstheme="minorHAnsi"/>
                <w:bCs/>
                <w:lang w:val="en-US"/>
              </w:rPr>
              <w:t>Australian Communications and Media Authority</w:t>
            </w:r>
          </w:p>
        </w:tc>
        <w:tc>
          <w:tcPr>
            <w:tcW w:w="3850" w:type="pct"/>
            <w:tcBorders>
              <w:top w:val="single" w:sz="4" w:space="0" w:color="auto"/>
              <w:left w:val="single" w:sz="4" w:space="0" w:color="auto"/>
              <w:bottom w:val="single" w:sz="4" w:space="0" w:color="auto"/>
              <w:right w:val="single" w:sz="4" w:space="0" w:color="auto"/>
            </w:tcBorders>
            <w:hideMark/>
          </w:tcPr>
          <w:p w:rsidR="00B61DFC" w:rsidRPr="003D3E59" w:rsidRDefault="00B61DFC" w:rsidP="003D3E59">
            <w:pPr>
              <w:spacing w:after="100" w:afterAutospacing="1" w:line="276" w:lineRule="auto"/>
              <w:rPr>
                <w:rFonts w:cstheme="minorHAnsi"/>
                <w:lang w:val="en-US"/>
              </w:rPr>
            </w:pPr>
            <w:r w:rsidRPr="003D3E59">
              <w:rPr>
                <w:rFonts w:cstheme="minorHAnsi"/>
                <w:lang w:val="en-US"/>
              </w:rPr>
              <w:t xml:space="preserve">ACM regulates some areas overseen by the Department of Communication. It provides to the client guidance, compliance standards, receives and adjudicates complaints and enforcement for matters relating to regulation of all forms of electronic communication, including internet content, internet security, content and advertising, telecommunications, radio content and spectrums, broadcasting and </w:t>
            </w:r>
            <w:proofErr w:type="spellStart"/>
            <w:r w:rsidRPr="003D3E59">
              <w:rPr>
                <w:rFonts w:cstheme="minorHAnsi"/>
                <w:lang w:val="en-US"/>
              </w:rPr>
              <w:t>anstispam</w:t>
            </w:r>
            <w:proofErr w:type="spellEnd"/>
            <w:r w:rsidRPr="003D3E59">
              <w:rPr>
                <w:rFonts w:cstheme="minorHAnsi"/>
                <w:lang w:val="en-US"/>
              </w:rPr>
              <w:t xml:space="preserve">. </w:t>
            </w:r>
          </w:p>
        </w:tc>
      </w:tr>
      <w:tr w:rsidR="00B61DFC" w:rsidRPr="003D3E59" w:rsidTr="00B61DFC">
        <w:tc>
          <w:tcPr>
            <w:tcW w:w="1150" w:type="pct"/>
            <w:tcBorders>
              <w:top w:val="single" w:sz="4" w:space="0" w:color="auto"/>
              <w:left w:val="single" w:sz="4" w:space="0" w:color="auto"/>
              <w:bottom w:val="single" w:sz="4" w:space="0" w:color="auto"/>
              <w:right w:val="single" w:sz="4" w:space="0" w:color="auto"/>
            </w:tcBorders>
            <w:hideMark/>
          </w:tcPr>
          <w:p w:rsidR="00B61DFC" w:rsidRPr="003D3E59" w:rsidRDefault="00B61DFC" w:rsidP="003D3E59">
            <w:pPr>
              <w:numPr>
                <w:ilvl w:val="0"/>
                <w:numId w:val="2"/>
              </w:numPr>
              <w:spacing w:after="100" w:afterAutospacing="1" w:line="276" w:lineRule="auto"/>
              <w:rPr>
                <w:rFonts w:cstheme="minorHAnsi"/>
                <w:bCs/>
                <w:lang w:val="en-US"/>
              </w:rPr>
            </w:pPr>
            <w:r w:rsidRPr="003D3E59">
              <w:rPr>
                <w:rFonts w:cstheme="minorHAnsi"/>
                <w:bCs/>
                <w:lang w:val="en-US"/>
              </w:rPr>
              <w:t>Australian Competition and Consumer Commission</w:t>
            </w:r>
          </w:p>
        </w:tc>
        <w:tc>
          <w:tcPr>
            <w:tcW w:w="3850" w:type="pct"/>
            <w:tcBorders>
              <w:top w:val="single" w:sz="4" w:space="0" w:color="auto"/>
              <w:left w:val="single" w:sz="4" w:space="0" w:color="auto"/>
              <w:bottom w:val="single" w:sz="4" w:space="0" w:color="auto"/>
              <w:right w:val="single" w:sz="4" w:space="0" w:color="auto"/>
            </w:tcBorders>
            <w:hideMark/>
          </w:tcPr>
          <w:p w:rsidR="00B61DFC" w:rsidRPr="003D3E59" w:rsidRDefault="00B61DFC" w:rsidP="003D3E59">
            <w:pPr>
              <w:spacing w:after="100" w:afterAutospacing="1" w:line="276" w:lineRule="auto"/>
              <w:rPr>
                <w:rFonts w:cstheme="minorHAnsi"/>
                <w:lang w:val="en-US"/>
              </w:rPr>
            </w:pPr>
            <w:r w:rsidRPr="003D3E59">
              <w:rPr>
                <w:rFonts w:cstheme="minorHAnsi"/>
                <w:lang w:val="en-US"/>
              </w:rPr>
              <w:t xml:space="preserve">It works to benefit consumers, businesses and the community overall. In order to do that, ACCC promotes competition and fair trade in markets with responsibilities such as to ensure that individuals and businesses comply with Australian laws regarding competition, fair trading, and consumer protection, that are applied under the Competition and Consumer Act 2010. The ACCC is concerned with false or misleading claims, managing online reviews, shopping online, internet banking, online auctions and group buying, social media advertising, pricing displays and unfair prices. </w:t>
            </w:r>
          </w:p>
        </w:tc>
      </w:tr>
      <w:tr w:rsidR="00B61DFC" w:rsidRPr="003D3E59" w:rsidTr="00B61DFC">
        <w:tc>
          <w:tcPr>
            <w:tcW w:w="1150" w:type="pct"/>
            <w:tcBorders>
              <w:top w:val="single" w:sz="4" w:space="0" w:color="auto"/>
              <w:left w:val="single" w:sz="4" w:space="0" w:color="auto"/>
              <w:bottom w:val="single" w:sz="4" w:space="0" w:color="auto"/>
              <w:right w:val="single" w:sz="4" w:space="0" w:color="auto"/>
            </w:tcBorders>
            <w:hideMark/>
          </w:tcPr>
          <w:p w:rsidR="00B61DFC" w:rsidRPr="003D3E59" w:rsidRDefault="00B61DFC" w:rsidP="003D3E59">
            <w:pPr>
              <w:numPr>
                <w:ilvl w:val="0"/>
                <w:numId w:val="2"/>
              </w:numPr>
              <w:spacing w:after="100" w:afterAutospacing="1" w:line="276" w:lineRule="auto"/>
              <w:rPr>
                <w:rFonts w:cstheme="minorHAnsi"/>
                <w:bCs/>
                <w:lang w:val="en-US"/>
              </w:rPr>
            </w:pPr>
            <w:r w:rsidRPr="003D3E59">
              <w:rPr>
                <w:rFonts w:cstheme="minorHAnsi"/>
                <w:bCs/>
                <w:lang w:val="en-US"/>
              </w:rPr>
              <w:t xml:space="preserve">Office of the Australian Information </w:t>
            </w:r>
            <w:r w:rsidRPr="003D3E59">
              <w:rPr>
                <w:rFonts w:cstheme="minorHAnsi"/>
                <w:bCs/>
                <w:lang w:val="en-US"/>
              </w:rPr>
              <w:lastRenderedPageBreak/>
              <w:t>Commissioner (OAIS)</w:t>
            </w:r>
          </w:p>
        </w:tc>
        <w:tc>
          <w:tcPr>
            <w:tcW w:w="3850" w:type="pct"/>
            <w:tcBorders>
              <w:top w:val="single" w:sz="4" w:space="0" w:color="auto"/>
              <w:left w:val="single" w:sz="4" w:space="0" w:color="auto"/>
              <w:bottom w:val="single" w:sz="4" w:space="0" w:color="auto"/>
              <w:right w:val="single" w:sz="4" w:space="0" w:color="auto"/>
            </w:tcBorders>
            <w:hideMark/>
          </w:tcPr>
          <w:p w:rsidR="00B61DFC" w:rsidRPr="003D3E59" w:rsidRDefault="00B61DFC" w:rsidP="003D3E59">
            <w:pPr>
              <w:spacing w:after="100" w:afterAutospacing="1" w:line="276" w:lineRule="auto"/>
              <w:rPr>
                <w:rFonts w:cstheme="minorHAnsi"/>
                <w:lang w:val="en-US"/>
              </w:rPr>
            </w:pPr>
            <w:r w:rsidRPr="003D3E59">
              <w:rPr>
                <w:rFonts w:cstheme="minorHAnsi"/>
                <w:lang w:val="en-US"/>
              </w:rPr>
              <w:lastRenderedPageBreak/>
              <w:t xml:space="preserve">It is responsible for laws and privacy function related to privacy obligations, such as complying with the Anti Money Laundering and Telecommunications laws. It also works with matters related to obligations with respect to disclosure of </w:t>
            </w:r>
            <w:r w:rsidRPr="003D3E59">
              <w:rPr>
                <w:rFonts w:cstheme="minorHAnsi"/>
                <w:lang w:val="en-US"/>
              </w:rPr>
              <w:lastRenderedPageBreak/>
              <w:t xml:space="preserve">personal information of an individual by organizations (client). The primary legislation used as the base for the OAIS is the Privacy Act 1988, which sets guidelines dealing with collection, holding, use and disclosure of personal information that belongs to an individual. </w:t>
            </w:r>
          </w:p>
        </w:tc>
      </w:tr>
      <w:tr w:rsidR="00B61DFC" w:rsidRPr="003D3E59" w:rsidTr="00B61DFC">
        <w:tc>
          <w:tcPr>
            <w:tcW w:w="1150" w:type="pct"/>
            <w:tcBorders>
              <w:top w:val="single" w:sz="4" w:space="0" w:color="auto"/>
              <w:left w:val="single" w:sz="4" w:space="0" w:color="auto"/>
              <w:bottom w:val="single" w:sz="4" w:space="0" w:color="auto"/>
              <w:right w:val="single" w:sz="4" w:space="0" w:color="auto"/>
            </w:tcBorders>
            <w:hideMark/>
          </w:tcPr>
          <w:p w:rsidR="00B61DFC" w:rsidRPr="003D3E59" w:rsidRDefault="00B61DFC" w:rsidP="003D3E59">
            <w:pPr>
              <w:numPr>
                <w:ilvl w:val="0"/>
                <w:numId w:val="2"/>
              </w:numPr>
              <w:spacing w:after="100" w:afterAutospacing="1" w:line="276" w:lineRule="auto"/>
              <w:rPr>
                <w:rFonts w:cstheme="minorHAnsi"/>
                <w:bCs/>
                <w:lang w:val="en-US"/>
              </w:rPr>
            </w:pPr>
            <w:r w:rsidRPr="003D3E59">
              <w:rPr>
                <w:rFonts w:cstheme="minorHAnsi"/>
                <w:bCs/>
                <w:lang w:val="en-US"/>
              </w:rPr>
              <w:lastRenderedPageBreak/>
              <w:t>Australian Marketing Institute</w:t>
            </w:r>
          </w:p>
        </w:tc>
        <w:tc>
          <w:tcPr>
            <w:tcW w:w="3850" w:type="pct"/>
            <w:tcBorders>
              <w:top w:val="single" w:sz="4" w:space="0" w:color="auto"/>
              <w:left w:val="single" w:sz="4" w:space="0" w:color="auto"/>
              <w:bottom w:val="single" w:sz="4" w:space="0" w:color="auto"/>
              <w:right w:val="single" w:sz="4" w:space="0" w:color="auto"/>
            </w:tcBorders>
            <w:hideMark/>
          </w:tcPr>
          <w:p w:rsidR="00B61DFC" w:rsidRPr="003D3E59" w:rsidRDefault="00B61DFC" w:rsidP="003D3E59">
            <w:pPr>
              <w:spacing w:after="100" w:afterAutospacing="1" w:line="276" w:lineRule="auto"/>
              <w:rPr>
                <w:rFonts w:cstheme="minorHAnsi"/>
              </w:rPr>
            </w:pPr>
            <w:r w:rsidRPr="003D3E59">
              <w:rPr>
                <w:rFonts w:cstheme="minorHAnsi"/>
              </w:rPr>
              <w:t xml:space="preserve">AMI represents professional marketers throughout Australia, from all functions and industries. It has strong links with the businesses, academia and government to build a recognised voice for the institute and its members. It provides networks opportunities, courses, training, work metrics, CPM, national awards and mentoring. </w:t>
            </w:r>
          </w:p>
        </w:tc>
      </w:tr>
      <w:tr w:rsidR="00B61DFC" w:rsidRPr="003D3E59" w:rsidTr="00B61DFC">
        <w:tc>
          <w:tcPr>
            <w:tcW w:w="1150" w:type="pct"/>
            <w:tcBorders>
              <w:left w:val="single" w:sz="4" w:space="0" w:color="auto"/>
            </w:tcBorders>
            <w:hideMark/>
          </w:tcPr>
          <w:p w:rsidR="00B61DFC" w:rsidRPr="003D3E59" w:rsidRDefault="00B61DFC" w:rsidP="003D3E59">
            <w:pPr>
              <w:numPr>
                <w:ilvl w:val="0"/>
                <w:numId w:val="2"/>
              </w:numPr>
              <w:spacing w:after="100" w:afterAutospacing="1" w:line="276" w:lineRule="auto"/>
              <w:rPr>
                <w:rFonts w:cstheme="minorHAnsi"/>
                <w:bCs/>
                <w:lang w:val="en-US"/>
              </w:rPr>
            </w:pPr>
            <w:r w:rsidRPr="003D3E59">
              <w:rPr>
                <w:rFonts w:cstheme="minorHAnsi"/>
                <w:bCs/>
                <w:lang w:val="en-US"/>
              </w:rPr>
              <w:t>IP Australia</w:t>
            </w:r>
          </w:p>
        </w:tc>
        <w:tc>
          <w:tcPr>
            <w:tcW w:w="3850" w:type="pct"/>
            <w:tcBorders>
              <w:left w:val="single" w:sz="4" w:space="0" w:color="auto"/>
              <w:right w:val="single" w:sz="4" w:space="0" w:color="auto"/>
            </w:tcBorders>
            <w:hideMark/>
          </w:tcPr>
          <w:p w:rsidR="00B61DFC" w:rsidRPr="003D3E59" w:rsidRDefault="00B61DFC" w:rsidP="003D3E59">
            <w:pPr>
              <w:spacing w:after="100" w:afterAutospacing="1" w:line="276" w:lineRule="auto"/>
              <w:rPr>
                <w:rFonts w:cstheme="minorHAnsi"/>
              </w:rPr>
            </w:pPr>
            <w:r w:rsidRPr="003D3E59">
              <w:rPr>
                <w:rFonts w:cstheme="minorHAnsi"/>
              </w:rPr>
              <w:t xml:space="preserve">IP Australia is an Australian governmental agency of the department of industry, innovation and science. It administers intellectual property rights and legislation relating to patents, trade markets, registered designs and plant breeders rights in Australia. It relates to marketers in the ground of intellectual property used for marketing practices, being it either your own property or someone else’s, in order to protect each individual and organisation. </w:t>
            </w:r>
          </w:p>
        </w:tc>
      </w:tr>
    </w:tbl>
    <w:p w:rsidR="00B61DFC" w:rsidRPr="003D3E59" w:rsidRDefault="00B61DFC" w:rsidP="003D3E59">
      <w:pPr>
        <w:spacing w:after="100" w:afterAutospacing="1" w:line="276" w:lineRule="auto"/>
        <w:rPr>
          <w:rFonts w:cstheme="minorHAnsi"/>
        </w:rPr>
      </w:pPr>
    </w:p>
    <w:p w:rsidR="00B61DFC" w:rsidRPr="003D3E59" w:rsidRDefault="00B61DFC" w:rsidP="003D3E59">
      <w:pPr>
        <w:spacing w:after="100" w:afterAutospacing="1" w:line="276" w:lineRule="auto"/>
        <w:rPr>
          <w:rFonts w:cstheme="minorHAnsi"/>
        </w:rPr>
      </w:pPr>
    </w:p>
    <w:p w:rsidR="00B61DFC" w:rsidRPr="003D3E59" w:rsidRDefault="00B61DFC" w:rsidP="003D3E59">
      <w:pPr>
        <w:spacing w:after="100" w:afterAutospacing="1" w:line="276" w:lineRule="auto"/>
        <w:rPr>
          <w:rFonts w:cstheme="minorHAnsi"/>
          <w:b/>
        </w:rPr>
      </w:pPr>
      <w:r w:rsidRPr="003D3E59">
        <w:rPr>
          <w:rFonts w:cstheme="minorHAnsi"/>
          <w:b/>
        </w:rPr>
        <w:t xml:space="preserve">Fusion </w:t>
      </w:r>
      <w:proofErr w:type="gramStart"/>
      <w:r w:rsidRPr="003D3E59">
        <w:rPr>
          <w:rFonts w:cstheme="minorHAnsi"/>
          <w:b/>
        </w:rPr>
        <w:t>Marketing</w:t>
      </w:r>
      <w:proofErr w:type="gramEnd"/>
      <w:r w:rsidRPr="003D3E59">
        <w:rPr>
          <w:rFonts w:cstheme="minorHAnsi"/>
          <w:b/>
        </w:rPr>
        <w:t xml:space="preserve"> organizational structure </w:t>
      </w:r>
    </w:p>
    <w:p w:rsidR="00B61DFC" w:rsidRPr="003D3E59" w:rsidRDefault="00B61DFC" w:rsidP="003D3E59">
      <w:pPr>
        <w:spacing w:after="100" w:afterAutospacing="1" w:line="276" w:lineRule="auto"/>
        <w:rPr>
          <w:rFonts w:cstheme="minorHAnsi"/>
          <w:b/>
        </w:rPr>
      </w:pPr>
    </w:p>
    <w:p w:rsidR="00B61DFC" w:rsidRPr="003D3E59" w:rsidRDefault="00B61DFC" w:rsidP="003D3E59">
      <w:pPr>
        <w:spacing w:after="100" w:afterAutospacing="1" w:line="276" w:lineRule="auto"/>
        <w:rPr>
          <w:rFonts w:cstheme="minorHAnsi"/>
        </w:rPr>
      </w:pPr>
      <w:r w:rsidRPr="003D3E59">
        <w:rPr>
          <w:rFonts w:cstheme="minorHAnsi"/>
        </w:rPr>
        <w:t xml:space="preserve">The current marketing department’s structure consists on a CMO, a traditional marketing director and a digital marketing director. The traditional marketing director coordinates public relations, offline advertising and event management departments. The digital marketing director coordinates analytics, digital production and online advertising departments. It currently follows the structure presented below: </w:t>
      </w:r>
    </w:p>
    <w:p w:rsidR="00B61DFC" w:rsidRPr="003D3E59" w:rsidRDefault="00B61DFC" w:rsidP="003D3E59">
      <w:pPr>
        <w:spacing w:after="100" w:afterAutospacing="1" w:line="276" w:lineRule="auto"/>
        <w:rPr>
          <w:rFonts w:cstheme="minorHAnsi"/>
        </w:rPr>
      </w:pPr>
    </w:p>
    <w:p w:rsidR="00B61DFC" w:rsidRPr="003D3E59" w:rsidRDefault="00B61DFC" w:rsidP="003D3E59">
      <w:pPr>
        <w:spacing w:after="100" w:afterAutospacing="1" w:line="276" w:lineRule="auto"/>
        <w:rPr>
          <w:rFonts w:cstheme="minorHAnsi"/>
        </w:rPr>
      </w:pPr>
      <w:r w:rsidRPr="003D3E59">
        <w:rPr>
          <w:rFonts w:cstheme="minorHAnsi"/>
          <w:noProof/>
          <w:lang w:eastAsia="en-AU"/>
        </w:rPr>
        <w:lastRenderedPageBreak/>
        <w:drawing>
          <wp:inline distT="0" distB="0" distL="0" distR="0">
            <wp:extent cx="6648450" cy="23241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2324100"/>
                    </a:xfrm>
                    <a:prstGeom prst="rect">
                      <a:avLst/>
                    </a:prstGeom>
                    <a:noFill/>
                    <a:ln>
                      <a:noFill/>
                    </a:ln>
                  </pic:spPr>
                </pic:pic>
              </a:graphicData>
            </a:graphic>
          </wp:inline>
        </w:drawing>
      </w:r>
    </w:p>
    <w:p w:rsidR="00B61DFC" w:rsidRPr="003D3E59" w:rsidRDefault="00B61DFC" w:rsidP="003D3E59">
      <w:pPr>
        <w:spacing w:after="100" w:afterAutospacing="1" w:line="276" w:lineRule="auto"/>
        <w:rPr>
          <w:rFonts w:cstheme="minorHAnsi"/>
        </w:rPr>
      </w:pPr>
    </w:p>
    <w:p w:rsidR="00B61DFC" w:rsidRPr="003D3E59" w:rsidRDefault="00B61DFC" w:rsidP="003D3E59">
      <w:pPr>
        <w:spacing w:after="100" w:afterAutospacing="1" w:line="276" w:lineRule="auto"/>
        <w:rPr>
          <w:rFonts w:cstheme="minorHAnsi"/>
        </w:rPr>
      </w:pPr>
    </w:p>
    <w:p w:rsidR="00B61DFC" w:rsidRPr="003D3E59" w:rsidRDefault="00B61DFC" w:rsidP="003D3E59">
      <w:pPr>
        <w:spacing w:after="100" w:afterAutospacing="1" w:line="276" w:lineRule="auto"/>
        <w:rPr>
          <w:rFonts w:cstheme="minorHAnsi"/>
        </w:rPr>
      </w:pPr>
      <w:r w:rsidRPr="003D3E59">
        <w:rPr>
          <w:rFonts w:cstheme="minorHAnsi"/>
        </w:rPr>
        <w:t>This current structure presents some issues:</w:t>
      </w:r>
    </w:p>
    <w:p w:rsidR="00B61DFC" w:rsidRPr="003D3E59" w:rsidRDefault="00B61DFC" w:rsidP="003D3E59">
      <w:pPr>
        <w:spacing w:after="100" w:afterAutospacing="1" w:line="276" w:lineRule="auto"/>
        <w:rPr>
          <w:rFonts w:cstheme="minorHAnsi"/>
        </w:rPr>
      </w:pPr>
      <w:r w:rsidRPr="003D3E59">
        <w:rPr>
          <w:rFonts w:cstheme="minorHAnsi"/>
        </w:rPr>
        <w:t xml:space="preserve">First, traditional and digital marketing </w:t>
      </w:r>
      <w:proofErr w:type="gramStart"/>
      <w:r w:rsidRPr="003D3E59">
        <w:rPr>
          <w:rFonts w:cstheme="minorHAnsi"/>
        </w:rPr>
        <w:t>should not be separated</w:t>
      </w:r>
      <w:proofErr w:type="gramEnd"/>
      <w:r w:rsidRPr="003D3E59">
        <w:rPr>
          <w:rFonts w:cstheme="minorHAnsi"/>
        </w:rPr>
        <w:t xml:space="preserve">. They </w:t>
      </w:r>
      <w:proofErr w:type="gramStart"/>
      <w:r w:rsidRPr="003D3E59">
        <w:rPr>
          <w:rFonts w:cstheme="minorHAnsi"/>
        </w:rPr>
        <w:t>should be integrated</w:t>
      </w:r>
      <w:proofErr w:type="gramEnd"/>
      <w:r w:rsidRPr="003D3E59">
        <w:rPr>
          <w:rFonts w:cstheme="minorHAnsi"/>
        </w:rPr>
        <w:t xml:space="preserve"> to have one unified approach, so that traditional and digital strategies can communicate and work with strategies that are aligned to each other. </w:t>
      </w:r>
    </w:p>
    <w:p w:rsidR="00B61DFC" w:rsidRPr="003D3E59" w:rsidRDefault="00B61DFC" w:rsidP="003D3E59">
      <w:pPr>
        <w:spacing w:after="100" w:afterAutospacing="1" w:line="276" w:lineRule="auto"/>
        <w:rPr>
          <w:rFonts w:cstheme="minorHAnsi"/>
        </w:rPr>
      </w:pPr>
      <w:r w:rsidRPr="003D3E59">
        <w:rPr>
          <w:rFonts w:cstheme="minorHAnsi"/>
        </w:rPr>
        <w:t xml:space="preserve">The structure of the marketing department </w:t>
      </w:r>
      <w:proofErr w:type="gramStart"/>
      <w:r w:rsidRPr="003D3E59">
        <w:rPr>
          <w:rFonts w:cstheme="minorHAnsi"/>
        </w:rPr>
        <w:t>should not be divided</w:t>
      </w:r>
      <w:proofErr w:type="gramEnd"/>
      <w:r w:rsidRPr="003D3E59">
        <w:rPr>
          <w:rFonts w:cstheme="minorHAnsi"/>
        </w:rPr>
        <w:t xml:space="preserve"> into digital and traditional, since digital solutions are just one more technology for the strategies of the organisation. The structure </w:t>
      </w:r>
      <w:proofErr w:type="gramStart"/>
      <w:r w:rsidRPr="003D3E59">
        <w:rPr>
          <w:rFonts w:cstheme="minorHAnsi"/>
        </w:rPr>
        <w:t>should be divided</w:t>
      </w:r>
      <w:proofErr w:type="gramEnd"/>
      <w:r w:rsidRPr="003D3E59">
        <w:rPr>
          <w:rFonts w:cstheme="minorHAnsi"/>
        </w:rPr>
        <w:t xml:space="preserve"> into the areas in which the organisation works, and digital and traditional solutions should permeate all those areas. </w:t>
      </w:r>
    </w:p>
    <w:p w:rsidR="00B61DFC" w:rsidRPr="003D3E59" w:rsidRDefault="00B61DFC" w:rsidP="003D3E59">
      <w:pPr>
        <w:spacing w:after="100" w:afterAutospacing="1" w:line="276" w:lineRule="auto"/>
        <w:rPr>
          <w:rFonts w:cstheme="minorHAnsi"/>
        </w:rPr>
      </w:pPr>
      <w:r w:rsidRPr="003D3E59">
        <w:rPr>
          <w:rFonts w:cstheme="minorHAnsi"/>
        </w:rPr>
        <w:t xml:space="preserve">The structure does not align to the organisational services, splitting those areas </w:t>
      </w:r>
      <w:proofErr w:type="gramStart"/>
      <w:r w:rsidRPr="003D3E59">
        <w:rPr>
          <w:rFonts w:cstheme="minorHAnsi"/>
        </w:rPr>
        <w:t>into  different</w:t>
      </w:r>
      <w:proofErr w:type="gramEnd"/>
      <w:r w:rsidRPr="003D3E59">
        <w:rPr>
          <w:rFonts w:cstheme="minorHAnsi"/>
        </w:rPr>
        <w:t xml:space="preserve"> categories that do not communicate, and those services should be coordinated by only one head of department. </w:t>
      </w:r>
    </w:p>
    <w:p w:rsidR="00B61DFC" w:rsidRPr="003D3E59" w:rsidRDefault="00B61DFC" w:rsidP="003D3E59">
      <w:pPr>
        <w:spacing w:after="100" w:afterAutospacing="1" w:line="276" w:lineRule="auto"/>
        <w:rPr>
          <w:rFonts w:cstheme="minorHAnsi"/>
        </w:rPr>
      </w:pPr>
    </w:p>
    <w:p w:rsidR="00B61DFC" w:rsidRPr="003D3E59" w:rsidRDefault="00B61DFC" w:rsidP="003D3E59">
      <w:pPr>
        <w:spacing w:after="100" w:afterAutospacing="1" w:line="276" w:lineRule="auto"/>
        <w:rPr>
          <w:rFonts w:cstheme="minorHAnsi"/>
        </w:rPr>
      </w:pPr>
      <w:r w:rsidRPr="003D3E59">
        <w:rPr>
          <w:rFonts w:cstheme="minorHAnsi"/>
        </w:rPr>
        <w:t xml:space="preserve">The following structure </w:t>
      </w:r>
      <w:proofErr w:type="gramStart"/>
      <w:r w:rsidRPr="003D3E59">
        <w:rPr>
          <w:rFonts w:cstheme="minorHAnsi"/>
        </w:rPr>
        <w:t>should be considered</w:t>
      </w:r>
      <w:proofErr w:type="gramEnd"/>
      <w:r w:rsidRPr="003D3E59">
        <w:rPr>
          <w:rFonts w:cstheme="minorHAnsi"/>
        </w:rPr>
        <w:t xml:space="preserve">: </w:t>
      </w:r>
    </w:p>
    <w:p w:rsidR="00B61DFC" w:rsidRPr="003D3E59" w:rsidRDefault="00B61DFC" w:rsidP="003D3E59">
      <w:pPr>
        <w:spacing w:after="100" w:afterAutospacing="1" w:line="276" w:lineRule="auto"/>
        <w:rPr>
          <w:rFonts w:cstheme="minorHAnsi"/>
        </w:rPr>
      </w:pPr>
      <w:r w:rsidRPr="003D3E59">
        <w:rPr>
          <w:rFonts w:cstheme="minorHAnsi"/>
          <w:noProof/>
          <w:lang w:eastAsia="en-AU"/>
        </w:rPr>
        <w:lastRenderedPageBreak/>
        <w:drawing>
          <wp:inline distT="0" distB="0" distL="0" distR="0">
            <wp:extent cx="6638925" cy="23622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2362200"/>
                    </a:xfrm>
                    <a:prstGeom prst="rect">
                      <a:avLst/>
                    </a:prstGeom>
                    <a:noFill/>
                    <a:ln>
                      <a:noFill/>
                    </a:ln>
                  </pic:spPr>
                </pic:pic>
              </a:graphicData>
            </a:graphic>
          </wp:inline>
        </w:drawing>
      </w:r>
    </w:p>
    <w:p w:rsidR="00B61DFC" w:rsidRPr="003D3E59" w:rsidRDefault="00B61DFC" w:rsidP="003D3E59">
      <w:pPr>
        <w:spacing w:after="100" w:afterAutospacing="1" w:line="276" w:lineRule="auto"/>
        <w:rPr>
          <w:rFonts w:cstheme="minorHAnsi"/>
        </w:rPr>
      </w:pPr>
    </w:p>
    <w:p w:rsidR="00B61DFC" w:rsidRPr="003D3E59" w:rsidRDefault="00B61DFC" w:rsidP="003D3E59">
      <w:pPr>
        <w:spacing w:after="100" w:afterAutospacing="1" w:line="276" w:lineRule="auto"/>
        <w:rPr>
          <w:rFonts w:cstheme="minorHAnsi"/>
        </w:rPr>
      </w:pPr>
      <w:r w:rsidRPr="003D3E59">
        <w:rPr>
          <w:rFonts w:cstheme="minorHAnsi"/>
        </w:rPr>
        <w:t xml:space="preserve">This structure represents better the organisation’s services and complies with the organisational plan. It does not divide traditional and digital channels, instead, they </w:t>
      </w:r>
      <w:proofErr w:type="gramStart"/>
      <w:r w:rsidRPr="003D3E59">
        <w:rPr>
          <w:rFonts w:cstheme="minorHAnsi"/>
        </w:rPr>
        <w:t>are used</w:t>
      </w:r>
      <w:proofErr w:type="gramEnd"/>
      <w:r w:rsidRPr="003D3E59">
        <w:rPr>
          <w:rFonts w:cstheme="minorHAnsi"/>
        </w:rPr>
        <w:t xml:space="preserve"> as communication channels through all areas to execute marketing functions. </w:t>
      </w:r>
      <w:proofErr w:type="gramStart"/>
      <w:r w:rsidRPr="003D3E59">
        <w:rPr>
          <w:rFonts w:cstheme="minorHAnsi"/>
        </w:rPr>
        <w:t>Also</w:t>
      </w:r>
      <w:proofErr w:type="gramEnd"/>
      <w:r w:rsidRPr="003D3E59">
        <w:rPr>
          <w:rFonts w:cstheme="minorHAnsi"/>
        </w:rPr>
        <w:t xml:space="preserve">, this structure allow the strategy group to outline a plan of execution, which the creative group will use to develop the content for all the channels, which is then publicized by the technology and communications. Furthermore, one person coordinates all the actions: the CMO, who can review everything to make sure </w:t>
      </w:r>
      <w:proofErr w:type="gramStart"/>
      <w:r w:rsidRPr="003D3E59">
        <w:rPr>
          <w:rFonts w:cstheme="minorHAnsi"/>
        </w:rPr>
        <w:t>it</w:t>
      </w:r>
      <w:proofErr w:type="gramEnd"/>
      <w:r w:rsidRPr="003D3E59">
        <w:rPr>
          <w:rFonts w:cstheme="minorHAnsi"/>
        </w:rPr>
        <w:t xml:space="preserve"> is integrated and efficient. This organisation enhances communication across all the processes that happen at the same stage. </w:t>
      </w:r>
    </w:p>
    <w:p w:rsidR="00B61DFC" w:rsidRPr="003D3E59" w:rsidRDefault="00B61DFC" w:rsidP="003D3E59">
      <w:pPr>
        <w:spacing w:after="100" w:afterAutospacing="1" w:line="276" w:lineRule="auto"/>
        <w:rPr>
          <w:rFonts w:cstheme="minorHAnsi"/>
        </w:rPr>
      </w:pPr>
    </w:p>
    <w:p w:rsidR="00B61DFC" w:rsidRPr="003D3E59" w:rsidRDefault="00B61DFC" w:rsidP="003D3E59">
      <w:pPr>
        <w:spacing w:after="100" w:afterAutospacing="1" w:line="276" w:lineRule="auto"/>
        <w:rPr>
          <w:rFonts w:cstheme="minorHAnsi"/>
          <w:b/>
        </w:rPr>
      </w:pPr>
      <w:r w:rsidRPr="003D3E59">
        <w:rPr>
          <w:rFonts w:cstheme="minorHAnsi"/>
          <w:b/>
        </w:rPr>
        <w:t xml:space="preserve">Marketing communication plan </w:t>
      </w:r>
    </w:p>
    <w:p w:rsidR="00B61DFC" w:rsidRPr="003D3E59" w:rsidRDefault="00B61DFC" w:rsidP="003D3E59">
      <w:pPr>
        <w:spacing w:after="100" w:afterAutospacing="1" w:line="276" w:lineRule="auto"/>
        <w:rPr>
          <w:rFonts w:cstheme="minorHAnsi"/>
        </w:rPr>
      </w:pPr>
      <w:r w:rsidRPr="003D3E59">
        <w:rPr>
          <w:rFonts w:cstheme="minorHAnsi"/>
        </w:rPr>
        <w:t xml:space="preserve">The core elements of an integrated marketing communication plan are: </w:t>
      </w:r>
    </w:p>
    <w:p w:rsidR="00B61DFC" w:rsidRPr="003D3E59" w:rsidRDefault="00B61DFC" w:rsidP="003D3E59">
      <w:pPr>
        <w:numPr>
          <w:ilvl w:val="0"/>
          <w:numId w:val="3"/>
        </w:numPr>
        <w:spacing w:after="100" w:afterAutospacing="1" w:line="276" w:lineRule="auto"/>
        <w:rPr>
          <w:rFonts w:cstheme="minorHAnsi"/>
          <w:lang w:val="en-US"/>
        </w:rPr>
      </w:pPr>
      <w:r w:rsidRPr="003D3E59">
        <w:rPr>
          <w:rFonts w:cstheme="minorHAnsi"/>
          <w:lang w:val="en-US"/>
        </w:rPr>
        <w:t xml:space="preserve">Advertising </w:t>
      </w:r>
    </w:p>
    <w:p w:rsidR="00B61DFC" w:rsidRPr="003D3E59" w:rsidRDefault="00B61DFC" w:rsidP="003D3E59">
      <w:pPr>
        <w:numPr>
          <w:ilvl w:val="0"/>
          <w:numId w:val="3"/>
        </w:numPr>
        <w:spacing w:after="100" w:afterAutospacing="1" w:line="276" w:lineRule="auto"/>
        <w:rPr>
          <w:rFonts w:cstheme="minorHAnsi"/>
          <w:lang w:val="en-US"/>
        </w:rPr>
      </w:pPr>
      <w:r w:rsidRPr="003D3E59">
        <w:rPr>
          <w:rFonts w:cstheme="minorHAnsi"/>
          <w:lang w:val="en-US"/>
        </w:rPr>
        <w:t xml:space="preserve">Direct marketing </w:t>
      </w:r>
    </w:p>
    <w:p w:rsidR="00B61DFC" w:rsidRPr="003D3E59" w:rsidRDefault="00B61DFC" w:rsidP="003D3E59">
      <w:pPr>
        <w:numPr>
          <w:ilvl w:val="0"/>
          <w:numId w:val="3"/>
        </w:numPr>
        <w:spacing w:after="100" w:afterAutospacing="1" w:line="276" w:lineRule="auto"/>
        <w:rPr>
          <w:rFonts w:cstheme="minorHAnsi"/>
          <w:lang w:val="en-US"/>
        </w:rPr>
      </w:pPr>
      <w:r w:rsidRPr="003D3E59">
        <w:rPr>
          <w:rFonts w:cstheme="minorHAnsi"/>
          <w:lang w:val="en-US"/>
        </w:rPr>
        <w:t xml:space="preserve">Digital marketing </w:t>
      </w:r>
    </w:p>
    <w:p w:rsidR="00B61DFC" w:rsidRPr="003D3E59" w:rsidRDefault="00B61DFC" w:rsidP="003D3E59">
      <w:pPr>
        <w:numPr>
          <w:ilvl w:val="0"/>
          <w:numId w:val="3"/>
        </w:numPr>
        <w:spacing w:after="100" w:afterAutospacing="1" w:line="276" w:lineRule="auto"/>
        <w:rPr>
          <w:rFonts w:cstheme="minorHAnsi"/>
          <w:lang w:val="en-US"/>
        </w:rPr>
      </w:pPr>
      <w:r w:rsidRPr="003D3E59">
        <w:rPr>
          <w:rFonts w:cstheme="minorHAnsi"/>
          <w:lang w:val="en-US"/>
        </w:rPr>
        <w:t xml:space="preserve">Sales promotion </w:t>
      </w:r>
    </w:p>
    <w:p w:rsidR="00B61DFC" w:rsidRPr="003D3E59" w:rsidRDefault="00B61DFC" w:rsidP="003D3E59">
      <w:pPr>
        <w:numPr>
          <w:ilvl w:val="0"/>
          <w:numId w:val="3"/>
        </w:numPr>
        <w:spacing w:after="100" w:afterAutospacing="1" w:line="276" w:lineRule="auto"/>
        <w:rPr>
          <w:rFonts w:cstheme="minorHAnsi"/>
          <w:lang w:val="en-US"/>
        </w:rPr>
      </w:pPr>
      <w:r w:rsidRPr="003D3E59">
        <w:rPr>
          <w:rFonts w:cstheme="minorHAnsi"/>
          <w:lang w:val="en-US"/>
        </w:rPr>
        <w:t xml:space="preserve">Publicity/public relations </w:t>
      </w:r>
    </w:p>
    <w:p w:rsidR="00B61DFC" w:rsidRPr="003D3E59" w:rsidRDefault="00B61DFC" w:rsidP="003D3E59">
      <w:pPr>
        <w:spacing w:after="100" w:afterAutospacing="1" w:line="276" w:lineRule="auto"/>
        <w:rPr>
          <w:rFonts w:cstheme="minorHAnsi"/>
          <w:lang w:val="en-US"/>
        </w:rPr>
      </w:pPr>
      <w:r w:rsidRPr="003D3E59">
        <w:rPr>
          <w:rFonts w:cstheme="minorHAnsi"/>
          <w:lang w:val="en-US"/>
        </w:rPr>
        <w:t xml:space="preserve">The positioning of the product and service, the price and place </w:t>
      </w:r>
      <w:proofErr w:type="gramStart"/>
      <w:r w:rsidRPr="003D3E59">
        <w:rPr>
          <w:rFonts w:cstheme="minorHAnsi"/>
          <w:lang w:val="en-US"/>
        </w:rPr>
        <w:t>are determined</w:t>
      </w:r>
      <w:proofErr w:type="gramEnd"/>
      <w:r w:rsidRPr="003D3E59">
        <w:rPr>
          <w:rFonts w:cstheme="minorHAnsi"/>
          <w:lang w:val="en-US"/>
        </w:rPr>
        <w:t xml:space="preserve"> by the activities undertaken by the organization, and this needs to relate to the marketing plan. The channels chosen and the messages delivered need to </w:t>
      </w:r>
      <w:proofErr w:type="gramStart"/>
      <w:r w:rsidRPr="003D3E59">
        <w:rPr>
          <w:rFonts w:cstheme="minorHAnsi"/>
          <w:lang w:val="en-US"/>
        </w:rPr>
        <w:t>be aligned</w:t>
      </w:r>
      <w:proofErr w:type="gramEnd"/>
      <w:r w:rsidRPr="003D3E59">
        <w:rPr>
          <w:rFonts w:cstheme="minorHAnsi"/>
          <w:lang w:val="en-US"/>
        </w:rPr>
        <w:t xml:space="preserve"> with the target market and the image the organization want to create. </w:t>
      </w:r>
    </w:p>
    <w:p w:rsidR="00B61DFC" w:rsidRPr="003D3E59" w:rsidRDefault="00B61DFC" w:rsidP="003D3E59">
      <w:pPr>
        <w:spacing w:after="100" w:afterAutospacing="1" w:line="276" w:lineRule="auto"/>
        <w:rPr>
          <w:rFonts w:cstheme="minorHAnsi"/>
          <w:lang w:val="en-US"/>
        </w:rPr>
      </w:pPr>
      <w:proofErr w:type="gramStart"/>
      <w:r w:rsidRPr="003D3E59">
        <w:rPr>
          <w:rFonts w:cstheme="minorHAnsi"/>
          <w:lang w:val="en-US"/>
        </w:rPr>
        <w:lastRenderedPageBreak/>
        <w:t>Also</w:t>
      </w:r>
      <w:proofErr w:type="gramEnd"/>
      <w:r w:rsidRPr="003D3E59">
        <w:rPr>
          <w:rFonts w:cstheme="minorHAnsi"/>
          <w:lang w:val="en-US"/>
        </w:rPr>
        <w:t xml:space="preserve">, the IMC plan needs to meet the organization’s visions and values. The marketing activities need to comply with the business goals, the identity and history of the brand, and the strategic goals and activities outlined in the business plan. To create an integrated marketing, the message and the activities delivered by the IMC need to be working towards those values, visions and goals. </w:t>
      </w:r>
    </w:p>
    <w:p w:rsidR="00B61DFC" w:rsidRPr="003D3E59" w:rsidRDefault="00B61DFC" w:rsidP="003D3E59">
      <w:pPr>
        <w:spacing w:after="100" w:afterAutospacing="1" w:line="276" w:lineRule="auto"/>
        <w:rPr>
          <w:rFonts w:cstheme="minorHAnsi"/>
          <w:lang w:val="en-US"/>
        </w:rPr>
      </w:pPr>
      <w:r w:rsidRPr="003D3E59">
        <w:rPr>
          <w:rFonts w:cstheme="minorHAnsi"/>
          <w:lang w:val="en-US"/>
        </w:rPr>
        <w:t xml:space="preserve">In addition, IMC activities need to comply with the financial strategy and budget. The budget set for the marketing activities need to be enough to put them into practice, but still allowing other business activities outlined in the business plan to happen at their best. </w:t>
      </w:r>
    </w:p>
    <w:p w:rsidR="00B61DFC" w:rsidRPr="003D3E59" w:rsidRDefault="00B61DFC" w:rsidP="003D3E59">
      <w:pPr>
        <w:spacing w:after="100" w:afterAutospacing="1" w:line="276" w:lineRule="auto"/>
        <w:rPr>
          <w:rFonts w:cstheme="minorHAnsi"/>
          <w:lang w:val="en-US"/>
        </w:rPr>
      </w:pPr>
      <w:r w:rsidRPr="003D3E59">
        <w:rPr>
          <w:rFonts w:cstheme="minorHAnsi"/>
          <w:lang w:val="en-US"/>
        </w:rPr>
        <w:t xml:space="preserve">From this, we can see that the IMC Plan relates to the </w:t>
      </w:r>
      <w:proofErr w:type="spellStart"/>
      <w:r w:rsidRPr="003D3E59">
        <w:rPr>
          <w:rFonts w:cstheme="minorHAnsi"/>
          <w:lang w:val="en-US"/>
        </w:rPr>
        <w:t>organisation’s</w:t>
      </w:r>
      <w:proofErr w:type="spellEnd"/>
      <w:r w:rsidRPr="003D3E59">
        <w:rPr>
          <w:rFonts w:cstheme="minorHAnsi"/>
          <w:lang w:val="en-US"/>
        </w:rPr>
        <w:t xml:space="preserve"> business plan and marketing plan in its objectives and strategies, helping to understand how the different marketing communications </w:t>
      </w:r>
      <w:proofErr w:type="gramStart"/>
      <w:r w:rsidRPr="003D3E59">
        <w:rPr>
          <w:rFonts w:cstheme="minorHAnsi"/>
          <w:lang w:val="en-US"/>
        </w:rPr>
        <w:t>will be best used</w:t>
      </w:r>
      <w:proofErr w:type="gramEnd"/>
      <w:r w:rsidRPr="003D3E59">
        <w:rPr>
          <w:rFonts w:cstheme="minorHAnsi"/>
          <w:lang w:val="en-US"/>
        </w:rPr>
        <w:t xml:space="preserve"> to achieve business goals. </w:t>
      </w:r>
    </w:p>
    <w:p w:rsidR="00B61DFC" w:rsidRPr="003D3E59" w:rsidRDefault="00B61DFC" w:rsidP="003D3E59">
      <w:pPr>
        <w:spacing w:after="100" w:afterAutospacing="1" w:line="276" w:lineRule="auto"/>
        <w:rPr>
          <w:rFonts w:cstheme="minorHAnsi"/>
          <w:lang w:val="en-US"/>
        </w:rPr>
      </w:pPr>
    </w:p>
    <w:p w:rsidR="00B61DFC" w:rsidRPr="003D3E59" w:rsidRDefault="00B61DFC" w:rsidP="003D3E59">
      <w:pPr>
        <w:spacing w:after="100" w:afterAutospacing="1" w:line="276" w:lineRule="auto"/>
        <w:rPr>
          <w:rFonts w:cstheme="minorHAnsi"/>
          <w:b/>
          <w:lang w:val="en-US"/>
        </w:rPr>
      </w:pPr>
      <w:r w:rsidRPr="003D3E59">
        <w:rPr>
          <w:rFonts w:cstheme="minorHAnsi"/>
          <w:b/>
          <w:lang w:val="en-US"/>
        </w:rPr>
        <w:t>Marketing communication industry sectors</w:t>
      </w:r>
    </w:p>
    <w:p w:rsidR="00B61DFC" w:rsidRPr="003D3E59" w:rsidRDefault="00B61DFC" w:rsidP="003D3E59">
      <w:pPr>
        <w:spacing w:after="100" w:afterAutospacing="1" w:line="276" w:lineRule="auto"/>
        <w:rPr>
          <w:rFonts w:cstheme="minorHAnsi"/>
          <w:lang w:val="en-US"/>
        </w:rPr>
      </w:pPr>
    </w:p>
    <w:p w:rsidR="00B61DFC" w:rsidRPr="003D3E59" w:rsidRDefault="00B61DFC" w:rsidP="003D3E59">
      <w:pPr>
        <w:spacing w:after="100" w:afterAutospacing="1" w:line="276" w:lineRule="auto"/>
        <w:rPr>
          <w:rFonts w:cstheme="minorHAnsi"/>
          <w:lang w:val="en-US"/>
        </w:rPr>
      </w:pPr>
      <w:r w:rsidRPr="003D3E59">
        <w:rPr>
          <w:rFonts w:cstheme="minorHAnsi"/>
          <w:lang w:val="en-US"/>
        </w:rPr>
        <w:t>1.</w:t>
      </w:r>
      <w:r w:rsidRPr="003D3E59">
        <w:rPr>
          <w:rFonts w:cstheme="minorHAnsi"/>
          <w:lang w:val="en-US"/>
        </w:rPr>
        <w:tab/>
        <w:t>Customer service</w:t>
      </w:r>
    </w:p>
    <w:p w:rsidR="00B61DFC" w:rsidRPr="003D3E59" w:rsidRDefault="00B61DFC" w:rsidP="003D3E59">
      <w:pPr>
        <w:spacing w:after="100" w:afterAutospacing="1" w:line="276" w:lineRule="auto"/>
        <w:rPr>
          <w:rFonts w:cstheme="minorHAnsi"/>
          <w:lang w:val="en-US"/>
        </w:rPr>
      </w:pPr>
      <w:r w:rsidRPr="003D3E59">
        <w:rPr>
          <w:rFonts w:cstheme="minorHAnsi"/>
          <w:lang w:val="en-US"/>
        </w:rPr>
        <w:t>2.</w:t>
      </w:r>
      <w:r w:rsidRPr="003D3E59">
        <w:rPr>
          <w:rFonts w:cstheme="minorHAnsi"/>
          <w:lang w:val="en-US"/>
        </w:rPr>
        <w:tab/>
        <w:t>Market research</w:t>
      </w:r>
    </w:p>
    <w:p w:rsidR="00B61DFC" w:rsidRPr="003D3E59" w:rsidRDefault="00B61DFC" w:rsidP="003D3E59">
      <w:pPr>
        <w:spacing w:after="100" w:afterAutospacing="1" w:line="276" w:lineRule="auto"/>
        <w:rPr>
          <w:rFonts w:cstheme="minorHAnsi"/>
          <w:lang w:val="en-US"/>
        </w:rPr>
      </w:pPr>
      <w:r w:rsidRPr="003D3E59">
        <w:rPr>
          <w:rFonts w:cstheme="minorHAnsi"/>
          <w:lang w:val="en-US"/>
        </w:rPr>
        <w:t>3.</w:t>
      </w:r>
      <w:r w:rsidRPr="003D3E59">
        <w:rPr>
          <w:rFonts w:cstheme="minorHAnsi"/>
          <w:lang w:val="en-US"/>
        </w:rPr>
        <w:tab/>
        <w:t>Product pricing</w:t>
      </w:r>
    </w:p>
    <w:p w:rsidR="00B61DFC" w:rsidRPr="003D3E59" w:rsidRDefault="00B61DFC" w:rsidP="003D3E59">
      <w:pPr>
        <w:spacing w:after="100" w:afterAutospacing="1" w:line="276" w:lineRule="auto"/>
        <w:rPr>
          <w:rFonts w:cstheme="minorHAnsi"/>
          <w:lang w:val="en-US"/>
        </w:rPr>
      </w:pPr>
      <w:r w:rsidRPr="003D3E59">
        <w:rPr>
          <w:rFonts w:cstheme="minorHAnsi"/>
          <w:lang w:val="en-US"/>
        </w:rPr>
        <w:t>4.</w:t>
      </w:r>
      <w:r w:rsidRPr="003D3E59">
        <w:rPr>
          <w:rFonts w:cstheme="minorHAnsi"/>
          <w:lang w:val="en-US"/>
        </w:rPr>
        <w:tab/>
        <w:t>Media planning</w:t>
      </w:r>
    </w:p>
    <w:p w:rsidR="00B61DFC" w:rsidRPr="003D3E59" w:rsidRDefault="00B61DFC" w:rsidP="003D3E59">
      <w:pPr>
        <w:spacing w:after="100" w:afterAutospacing="1" w:line="276" w:lineRule="auto"/>
        <w:rPr>
          <w:rFonts w:cstheme="minorHAnsi"/>
          <w:lang w:val="en-US"/>
        </w:rPr>
      </w:pPr>
      <w:r w:rsidRPr="003D3E59">
        <w:rPr>
          <w:rFonts w:cstheme="minorHAnsi"/>
          <w:lang w:val="en-US"/>
        </w:rPr>
        <w:t>5.</w:t>
      </w:r>
      <w:r w:rsidRPr="003D3E59">
        <w:rPr>
          <w:rFonts w:cstheme="minorHAnsi"/>
          <w:lang w:val="en-US"/>
        </w:rPr>
        <w:tab/>
        <w:t>Public Relations</w:t>
      </w:r>
    </w:p>
    <w:p w:rsidR="00B61DFC" w:rsidRPr="003D3E59" w:rsidRDefault="00B61DFC" w:rsidP="003D3E59">
      <w:pPr>
        <w:spacing w:after="100" w:afterAutospacing="1" w:line="276" w:lineRule="auto"/>
        <w:rPr>
          <w:rFonts w:cstheme="minorHAnsi"/>
          <w:lang w:val="en-US"/>
        </w:rPr>
      </w:pPr>
    </w:p>
    <w:p w:rsidR="00B61DFC" w:rsidRPr="003D3E59" w:rsidRDefault="00B61DFC" w:rsidP="003D3E59">
      <w:pPr>
        <w:spacing w:after="100" w:afterAutospacing="1" w:line="276" w:lineRule="auto"/>
        <w:rPr>
          <w:rFonts w:cstheme="minorHAnsi"/>
          <w:b/>
          <w:lang w:val="en-US"/>
        </w:rPr>
      </w:pPr>
      <w:r w:rsidRPr="003D3E59">
        <w:rPr>
          <w:rFonts w:cstheme="minorHAnsi"/>
          <w:b/>
          <w:lang w:val="en-US"/>
        </w:rPr>
        <w:t xml:space="preserve">Marketing communication industry associations and networks </w:t>
      </w:r>
    </w:p>
    <w:p w:rsidR="00B61DFC" w:rsidRPr="003D3E59" w:rsidRDefault="00B61DFC" w:rsidP="003D3E59">
      <w:pPr>
        <w:spacing w:after="100" w:afterAutospacing="1" w:line="276" w:lineRule="auto"/>
        <w:rPr>
          <w:rFonts w:cstheme="minorHAnsi"/>
          <w:lang w:val="en-US"/>
        </w:rPr>
      </w:pPr>
      <w:r w:rsidRPr="003D3E59">
        <w:rPr>
          <w:rFonts w:cstheme="minorHAnsi"/>
          <w:lang w:val="en-US"/>
        </w:rPr>
        <w:t>1.</w:t>
      </w:r>
      <w:r w:rsidRPr="003D3E59">
        <w:rPr>
          <w:rFonts w:cstheme="minorHAnsi"/>
          <w:lang w:val="en-US"/>
        </w:rPr>
        <w:tab/>
        <w:t>Australian Association of National Advertisers</w:t>
      </w:r>
    </w:p>
    <w:p w:rsidR="00B61DFC" w:rsidRPr="003D3E59" w:rsidRDefault="00B61DFC" w:rsidP="003D3E59">
      <w:pPr>
        <w:spacing w:after="100" w:afterAutospacing="1" w:line="276" w:lineRule="auto"/>
        <w:rPr>
          <w:rFonts w:cstheme="minorHAnsi"/>
          <w:lang w:val="en-US"/>
        </w:rPr>
      </w:pPr>
      <w:r w:rsidRPr="003D3E59">
        <w:rPr>
          <w:rFonts w:cstheme="minorHAnsi"/>
          <w:lang w:val="en-US"/>
        </w:rPr>
        <w:t>2.</w:t>
      </w:r>
      <w:r w:rsidRPr="003D3E59">
        <w:rPr>
          <w:rFonts w:cstheme="minorHAnsi"/>
          <w:lang w:val="en-US"/>
        </w:rPr>
        <w:tab/>
        <w:t>Australian Direct Marketing Association (ADMA)</w:t>
      </w:r>
    </w:p>
    <w:p w:rsidR="00B61DFC" w:rsidRPr="003D3E59" w:rsidRDefault="00B61DFC" w:rsidP="003D3E59">
      <w:pPr>
        <w:spacing w:after="100" w:afterAutospacing="1" w:line="276" w:lineRule="auto"/>
        <w:rPr>
          <w:rFonts w:cstheme="minorHAnsi"/>
          <w:lang w:val="en-US"/>
        </w:rPr>
      </w:pPr>
      <w:r w:rsidRPr="003D3E59">
        <w:rPr>
          <w:rFonts w:cstheme="minorHAnsi"/>
          <w:lang w:val="en-US"/>
        </w:rPr>
        <w:t>3.</w:t>
      </w:r>
      <w:r w:rsidRPr="003D3E59">
        <w:rPr>
          <w:rFonts w:cstheme="minorHAnsi"/>
          <w:lang w:val="en-US"/>
        </w:rPr>
        <w:tab/>
        <w:t>Australian Graphic Design Association</w:t>
      </w:r>
    </w:p>
    <w:p w:rsidR="00B61DFC" w:rsidRPr="003D3E59" w:rsidRDefault="00B61DFC" w:rsidP="003D3E59">
      <w:pPr>
        <w:spacing w:after="100" w:afterAutospacing="1" w:line="276" w:lineRule="auto"/>
        <w:rPr>
          <w:rFonts w:cstheme="minorHAnsi"/>
          <w:lang w:val="en-US"/>
        </w:rPr>
      </w:pPr>
      <w:r w:rsidRPr="003D3E59">
        <w:rPr>
          <w:rFonts w:cstheme="minorHAnsi"/>
          <w:lang w:val="en-US"/>
        </w:rPr>
        <w:lastRenderedPageBreak/>
        <w:t>4.</w:t>
      </w:r>
      <w:r w:rsidRPr="003D3E59">
        <w:rPr>
          <w:rFonts w:cstheme="minorHAnsi"/>
          <w:lang w:val="en-US"/>
        </w:rPr>
        <w:tab/>
        <w:t>Australian Interactive Media Industry Association</w:t>
      </w:r>
    </w:p>
    <w:p w:rsidR="00B61DFC" w:rsidRPr="003D3E59" w:rsidRDefault="00B61DFC" w:rsidP="003D3E59">
      <w:pPr>
        <w:spacing w:after="100" w:afterAutospacing="1" w:line="276" w:lineRule="auto"/>
        <w:rPr>
          <w:rFonts w:cstheme="minorHAnsi"/>
          <w:lang w:val="en-US"/>
        </w:rPr>
      </w:pPr>
      <w:r w:rsidRPr="003D3E59">
        <w:rPr>
          <w:rFonts w:cstheme="minorHAnsi"/>
          <w:lang w:val="en-US"/>
        </w:rPr>
        <w:t>5.</w:t>
      </w:r>
      <w:r w:rsidRPr="003D3E59">
        <w:rPr>
          <w:rFonts w:cstheme="minorHAnsi"/>
          <w:lang w:val="en-US"/>
        </w:rPr>
        <w:tab/>
        <w:t>Australian Professional Services Marketing Association (APSMA)</w:t>
      </w:r>
    </w:p>
    <w:p w:rsidR="00B61DFC" w:rsidRPr="003D3E59" w:rsidRDefault="00B61DFC" w:rsidP="003D3E59">
      <w:pPr>
        <w:spacing w:after="100" w:afterAutospacing="1" w:line="276" w:lineRule="auto"/>
        <w:rPr>
          <w:rFonts w:cstheme="minorHAnsi"/>
          <w:lang w:val="en-US"/>
        </w:rPr>
      </w:pPr>
      <w:r w:rsidRPr="003D3E59">
        <w:rPr>
          <w:rFonts w:cstheme="minorHAnsi"/>
          <w:lang w:val="en-US"/>
        </w:rPr>
        <w:t>6.</w:t>
      </w:r>
      <w:r w:rsidRPr="003D3E59">
        <w:rPr>
          <w:rFonts w:cstheme="minorHAnsi"/>
          <w:lang w:val="en-US"/>
        </w:rPr>
        <w:tab/>
        <w:t>International Association of Business Communicators (IABC)</w:t>
      </w:r>
    </w:p>
    <w:p w:rsidR="00B61DFC" w:rsidRPr="003D3E59" w:rsidRDefault="00B61DFC" w:rsidP="003D3E59">
      <w:pPr>
        <w:spacing w:after="100" w:afterAutospacing="1" w:line="276" w:lineRule="auto"/>
        <w:rPr>
          <w:rFonts w:cstheme="minorHAnsi"/>
          <w:lang w:val="en-US"/>
        </w:rPr>
      </w:pPr>
      <w:r w:rsidRPr="003D3E59">
        <w:rPr>
          <w:rFonts w:cstheme="minorHAnsi"/>
          <w:lang w:val="en-US"/>
        </w:rPr>
        <w:t>7.</w:t>
      </w:r>
      <w:r w:rsidRPr="003D3E59">
        <w:rPr>
          <w:rFonts w:cstheme="minorHAnsi"/>
          <w:lang w:val="en-US"/>
        </w:rPr>
        <w:tab/>
        <w:t>Marketing Association of Australia and New Zealand</w:t>
      </w:r>
    </w:p>
    <w:p w:rsidR="00B61DFC" w:rsidRPr="003D3E59" w:rsidRDefault="00B61DFC" w:rsidP="003D3E59">
      <w:pPr>
        <w:spacing w:after="100" w:afterAutospacing="1" w:line="276" w:lineRule="auto"/>
        <w:rPr>
          <w:rFonts w:cstheme="minorHAnsi"/>
          <w:lang w:val="en-US"/>
        </w:rPr>
      </w:pPr>
      <w:r w:rsidRPr="003D3E59">
        <w:rPr>
          <w:rFonts w:cstheme="minorHAnsi"/>
          <w:lang w:val="en-US"/>
        </w:rPr>
        <w:t>8.</w:t>
      </w:r>
      <w:r w:rsidRPr="003D3E59">
        <w:rPr>
          <w:rFonts w:cstheme="minorHAnsi"/>
          <w:lang w:val="en-US"/>
        </w:rPr>
        <w:tab/>
        <w:t>The Australian Subscription Television and Radio Association (ASTRA)</w:t>
      </w:r>
    </w:p>
    <w:p w:rsidR="00B61DFC" w:rsidRPr="003D3E59" w:rsidRDefault="00B61DFC" w:rsidP="003D3E59">
      <w:pPr>
        <w:spacing w:after="100" w:afterAutospacing="1" w:line="276" w:lineRule="auto"/>
        <w:rPr>
          <w:rFonts w:cstheme="minorHAnsi"/>
          <w:lang w:val="en-US"/>
        </w:rPr>
      </w:pPr>
      <w:r w:rsidRPr="003D3E59">
        <w:rPr>
          <w:rFonts w:cstheme="minorHAnsi"/>
          <w:lang w:val="en-US"/>
        </w:rPr>
        <w:t>9.</w:t>
      </w:r>
      <w:r w:rsidRPr="003D3E59">
        <w:rPr>
          <w:rFonts w:cstheme="minorHAnsi"/>
          <w:lang w:val="en-US"/>
        </w:rPr>
        <w:tab/>
        <w:t>Public Relations Institute of Australia (PRIA)</w:t>
      </w:r>
    </w:p>
    <w:p w:rsidR="00B61DFC" w:rsidRPr="003D3E59" w:rsidRDefault="00B61DFC" w:rsidP="003D3E59">
      <w:pPr>
        <w:spacing w:after="100" w:afterAutospacing="1" w:line="276" w:lineRule="auto"/>
        <w:rPr>
          <w:rFonts w:cstheme="minorHAnsi"/>
          <w:lang w:val="en-US"/>
        </w:rPr>
      </w:pPr>
      <w:r w:rsidRPr="003D3E59">
        <w:rPr>
          <w:rFonts w:cstheme="minorHAnsi"/>
          <w:lang w:val="en-US"/>
        </w:rPr>
        <w:t>10.</w:t>
      </w:r>
      <w:r w:rsidRPr="003D3E59">
        <w:rPr>
          <w:rFonts w:cstheme="minorHAnsi"/>
          <w:lang w:val="en-US"/>
        </w:rPr>
        <w:tab/>
        <w:t>Media Federation of Australia</w:t>
      </w:r>
    </w:p>
    <w:p w:rsidR="00B61DFC" w:rsidRPr="003D3E59" w:rsidRDefault="00B61DFC" w:rsidP="003D3E59">
      <w:pPr>
        <w:spacing w:after="100" w:afterAutospacing="1" w:line="276" w:lineRule="auto"/>
        <w:rPr>
          <w:rFonts w:cstheme="minorHAnsi"/>
          <w:lang w:val="en-US"/>
        </w:rPr>
      </w:pPr>
    </w:p>
    <w:p w:rsidR="00B61DFC" w:rsidRPr="003D3E59" w:rsidRDefault="00B61DFC" w:rsidP="003D3E59">
      <w:pPr>
        <w:spacing w:after="100" w:afterAutospacing="1" w:line="276" w:lineRule="auto"/>
        <w:rPr>
          <w:rFonts w:cstheme="minorHAnsi"/>
          <w:b/>
          <w:lang w:val="en-US"/>
        </w:rPr>
      </w:pPr>
      <w:r w:rsidRPr="003D3E59">
        <w:rPr>
          <w:rFonts w:cstheme="minorHAnsi"/>
          <w:b/>
          <w:lang w:val="en-US"/>
        </w:rPr>
        <w:t xml:space="preserve">Societal role of the marketing communication industry </w:t>
      </w:r>
    </w:p>
    <w:p w:rsidR="00B61DFC" w:rsidRPr="003D3E59" w:rsidRDefault="00B61DFC" w:rsidP="003D3E59">
      <w:pPr>
        <w:spacing w:after="100" w:afterAutospacing="1" w:line="276" w:lineRule="auto"/>
        <w:rPr>
          <w:rFonts w:cstheme="minorHAnsi"/>
          <w:lang w:val="en-US"/>
        </w:rPr>
      </w:pPr>
      <w:r w:rsidRPr="003D3E59">
        <w:rPr>
          <w:rFonts w:cstheme="minorHAnsi"/>
          <w:lang w:val="en-US"/>
        </w:rPr>
        <w:t>1.</w:t>
      </w:r>
      <w:r w:rsidRPr="003D3E59">
        <w:rPr>
          <w:rFonts w:cstheme="minorHAnsi"/>
          <w:lang w:val="en-US"/>
        </w:rPr>
        <w:tab/>
        <w:t xml:space="preserve">Information </w:t>
      </w:r>
      <w:r w:rsidRPr="003D3E59">
        <w:rPr>
          <w:rFonts w:cstheme="minorHAnsi"/>
          <w:lang w:val="en-US"/>
        </w:rPr>
        <w:tab/>
        <w:t xml:space="preserve">Marketing is an information source for society. It spreads information and educates consumers, even though it is persuasive, it explains how products and services work and meet consumers’ needs. It can also include a variety of other general information and information on how to </w:t>
      </w:r>
      <w:proofErr w:type="gramStart"/>
      <w:r w:rsidRPr="003D3E59">
        <w:rPr>
          <w:rFonts w:cstheme="minorHAnsi"/>
          <w:lang w:val="en-US"/>
        </w:rPr>
        <w:t>make  purchase</w:t>
      </w:r>
      <w:proofErr w:type="gramEnd"/>
      <w:r w:rsidRPr="003D3E59">
        <w:rPr>
          <w:rFonts w:cstheme="minorHAnsi"/>
          <w:lang w:val="en-US"/>
        </w:rPr>
        <w:t xml:space="preserve"> or other actions involved in the process of buying a service or product. Information delivered by marketers must follow regulations and follow ethics </w:t>
      </w:r>
      <w:proofErr w:type="gramStart"/>
      <w:r w:rsidRPr="003D3E59">
        <w:rPr>
          <w:rFonts w:cstheme="minorHAnsi"/>
          <w:lang w:val="en-US"/>
        </w:rPr>
        <w:t>not to be misleading</w:t>
      </w:r>
      <w:proofErr w:type="gramEnd"/>
      <w:r w:rsidRPr="003D3E59">
        <w:rPr>
          <w:rFonts w:cstheme="minorHAnsi"/>
          <w:lang w:val="en-US"/>
        </w:rPr>
        <w:t xml:space="preserve"> and to respect competition. </w:t>
      </w:r>
    </w:p>
    <w:p w:rsidR="00B61DFC" w:rsidRPr="003D3E59" w:rsidRDefault="00B61DFC" w:rsidP="003D3E59">
      <w:pPr>
        <w:spacing w:after="100" w:afterAutospacing="1" w:line="276" w:lineRule="auto"/>
        <w:rPr>
          <w:rFonts w:cstheme="minorHAnsi"/>
          <w:lang w:val="en-US"/>
        </w:rPr>
      </w:pPr>
      <w:r w:rsidRPr="003D3E59">
        <w:rPr>
          <w:rFonts w:cstheme="minorHAnsi"/>
          <w:lang w:val="en-US"/>
        </w:rPr>
        <w:t>2.</w:t>
      </w:r>
      <w:r w:rsidRPr="003D3E59">
        <w:rPr>
          <w:rFonts w:cstheme="minorHAnsi"/>
          <w:lang w:val="en-US"/>
        </w:rPr>
        <w:tab/>
        <w:t>Economical responsibility</w:t>
      </w:r>
      <w:r w:rsidRPr="003D3E59">
        <w:rPr>
          <w:rFonts w:cstheme="minorHAnsi"/>
          <w:lang w:val="en-US"/>
        </w:rPr>
        <w:tab/>
        <w:t xml:space="preserve">Marketing drives a consumer economy, promoting goods and services and targeting consumers most likely to become buyers. Higher sales for a business that employs successful marketing strategies translate into expansion, job creation, higher tax revenue for governments and, eventually, overall economic growth. </w:t>
      </w:r>
    </w:p>
    <w:p w:rsidR="00B61DFC" w:rsidRPr="003D3E59" w:rsidRDefault="00B61DFC" w:rsidP="003D3E59">
      <w:pPr>
        <w:spacing w:after="100" w:afterAutospacing="1" w:line="276" w:lineRule="auto"/>
        <w:rPr>
          <w:rFonts w:cstheme="minorHAnsi"/>
          <w:lang w:val="en-US"/>
        </w:rPr>
      </w:pPr>
      <w:r w:rsidRPr="003D3E59">
        <w:rPr>
          <w:rFonts w:cstheme="minorHAnsi"/>
          <w:lang w:val="en-US"/>
        </w:rPr>
        <w:t>3.</w:t>
      </w:r>
      <w:r w:rsidRPr="003D3E59">
        <w:rPr>
          <w:rFonts w:cstheme="minorHAnsi"/>
          <w:lang w:val="en-US"/>
        </w:rPr>
        <w:tab/>
        <w:t>Modeling behavior</w:t>
      </w:r>
      <w:r w:rsidRPr="003D3E59">
        <w:rPr>
          <w:rFonts w:cstheme="minorHAnsi"/>
          <w:lang w:val="en-US"/>
        </w:rPr>
        <w:tab/>
        <w:t xml:space="preserve">Marketers work to understand consumer </w:t>
      </w:r>
      <w:proofErr w:type="spellStart"/>
      <w:r w:rsidRPr="003D3E59">
        <w:rPr>
          <w:rFonts w:cstheme="minorHAnsi"/>
          <w:lang w:val="en-US"/>
        </w:rPr>
        <w:t>behaviour</w:t>
      </w:r>
      <w:proofErr w:type="spellEnd"/>
      <w:r w:rsidRPr="003D3E59">
        <w:rPr>
          <w:rFonts w:cstheme="minorHAnsi"/>
          <w:lang w:val="en-US"/>
        </w:rPr>
        <w:t xml:space="preserve"> and produce advertising that is most likely to influence it. This provides a place for </w:t>
      </w:r>
      <w:proofErr w:type="spellStart"/>
      <w:r w:rsidRPr="003D3E59">
        <w:rPr>
          <w:rFonts w:cstheme="minorHAnsi"/>
          <w:lang w:val="en-US"/>
        </w:rPr>
        <w:t>behavioural</w:t>
      </w:r>
      <w:proofErr w:type="spellEnd"/>
      <w:r w:rsidRPr="003D3E59">
        <w:rPr>
          <w:rFonts w:cstheme="minorHAnsi"/>
          <w:lang w:val="en-US"/>
        </w:rPr>
        <w:t xml:space="preserve"> researchers and economic analysts to model consumer </w:t>
      </w:r>
      <w:proofErr w:type="spellStart"/>
      <w:r w:rsidRPr="003D3E59">
        <w:rPr>
          <w:rFonts w:cstheme="minorHAnsi"/>
          <w:lang w:val="en-US"/>
        </w:rPr>
        <w:t>behaviour</w:t>
      </w:r>
      <w:proofErr w:type="spellEnd"/>
      <w:r w:rsidRPr="003D3E59">
        <w:rPr>
          <w:rFonts w:cstheme="minorHAnsi"/>
          <w:lang w:val="en-US"/>
        </w:rPr>
        <w:t xml:space="preserve">. By examining marketing data and its correlation to consumer </w:t>
      </w:r>
      <w:proofErr w:type="spellStart"/>
      <w:r w:rsidRPr="003D3E59">
        <w:rPr>
          <w:rFonts w:cstheme="minorHAnsi"/>
          <w:lang w:val="en-US"/>
        </w:rPr>
        <w:t>behaviour</w:t>
      </w:r>
      <w:proofErr w:type="spellEnd"/>
      <w:r w:rsidRPr="003D3E59">
        <w:rPr>
          <w:rFonts w:cstheme="minorHAnsi"/>
          <w:lang w:val="en-US"/>
        </w:rPr>
        <w:t>, analysts can learn about how and why people make the decisions they do.</w:t>
      </w:r>
    </w:p>
    <w:p w:rsidR="00B61DFC" w:rsidRPr="003D3E59" w:rsidRDefault="00B61DFC" w:rsidP="003D3E59">
      <w:pPr>
        <w:spacing w:after="100" w:afterAutospacing="1" w:line="276" w:lineRule="auto"/>
        <w:rPr>
          <w:rFonts w:cstheme="minorHAnsi"/>
          <w:b/>
          <w:lang w:val="en-US"/>
        </w:rPr>
      </w:pPr>
    </w:p>
    <w:p w:rsidR="00B61DFC" w:rsidRPr="003D3E59" w:rsidRDefault="00B61DFC" w:rsidP="003D3E59">
      <w:pPr>
        <w:spacing w:after="100" w:afterAutospacing="1" w:line="276" w:lineRule="auto"/>
        <w:rPr>
          <w:rFonts w:cstheme="minorHAnsi"/>
          <w:b/>
          <w:lang w:val="en-US"/>
        </w:rPr>
      </w:pPr>
    </w:p>
    <w:p w:rsidR="00B61DFC" w:rsidRPr="003D3E59" w:rsidRDefault="00B61DFC" w:rsidP="003D3E59">
      <w:pPr>
        <w:spacing w:after="100" w:afterAutospacing="1" w:line="276" w:lineRule="auto"/>
        <w:rPr>
          <w:rFonts w:cstheme="minorHAnsi"/>
          <w:b/>
          <w:lang w:val="en-US"/>
        </w:rPr>
      </w:pPr>
      <w:r w:rsidRPr="003D3E59">
        <w:rPr>
          <w:rFonts w:cstheme="minorHAnsi"/>
          <w:b/>
          <w:lang w:val="en-US"/>
        </w:rPr>
        <w:t xml:space="preserve">Key Stakeholders of Fusion Marketing </w:t>
      </w:r>
    </w:p>
    <w:p w:rsidR="00B61DFC" w:rsidRPr="003D3E59" w:rsidRDefault="00B61DFC" w:rsidP="003D3E59">
      <w:pPr>
        <w:spacing w:after="100" w:afterAutospacing="1" w:line="276" w:lineRule="auto"/>
        <w:rPr>
          <w:rFonts w:cstheme="minorHAnsi"/>
          <w:lang w:val="en-US"/>
        </w:rPr>
      </w:pPr>
      <w:r w:rsidRPr="003D3E59">
        <w:rPr>
          <w:rFonts w:cstheme="minorHAnsi"/>
          <w:b/>
          <w:lang w:val="en-US"/>
        </w:rPr>
        <w:lastRenderedPageBreak/>
        <w:t>1</w:t>
      </w:r>
      <w:r w:rsidRPr="003D3E59">
        <w:rPr>
          <w:rFonts w:cstheme="minorHAnsi"/>
          <w:lang w:val="en-US"/>
        </w:rPr>
        <w:t>.</w:t>
      </w:r>
      <w:r w:rsidRPr="003D3E59">
        <w:rPr>
          <w:rFonts w:cstheme="minorHAnsi"/>
          <w:lang w:val="en-US"/>
        </w:rPr>
        <w:tab/>
        <w:t>Government</w:t>
      </w:r>
    </w:p>
    <w:p w:rsidR="00B61DFC" w:rsidRPr="003D3E59" w:rsidRDefault="00B61DFC" w:rsidP="003D3E59">
      <w:pPr>
        <w:spacing w:after="100" w:afterAutospacing="1" w:line="276" w:lineRule="auto"/>
        <w:rPr>
          <w:rFonts w:cstheme="minorHAnsi"/>
          <w:lang w:val="en-US"/>
        </w:rPr>
      </w:pPr>
      <w:r w:rsidRPr="003D3E59">
        <w:rPr>
          <w:rFonts w:cstheme="minorHAnsi"/>
          <w:lang w:val="en-US"/>
        </w:rPr>
        <w:t>2.</w:t>
      </w:r>
      <w:r w:rsidRPr="003D3E59">
        <w:rPr>
          <w:rFonts w:cstheme="minorHAnsi"/>
          <w:lang w:val="en-US"/>
        </w:rPr>
        <w:tab/>
        <w:t>Marketers</w:t>
      </w:r>
    </w:p>
    <w:p w:rsidR="00B61DFC" w:rsidRPr="003D3E59" w:rsidRDefault="00B61DFC" w:rsidP="003D3E59">
      <w:pPr>
        <w:spacing w:after="100" w:afterAutospacing="1" w:line="276" w:lineRule="auto"/>
        <w:rPr>
          <w:rFonts w:cstheme="minorHAnsi"/>
          <w:lang w:val="en-US"/>
        </w:rPr>
      </w:pPr>
      <w:r w:rsidRPr="003D3E59">
        <w:rPr>
          <w:rFonts w:cstheme="minorHAnsi"/>
          <w:lang w:val="en-US"/>
        </w:rPr>
        <w:t>3.</w:t>
      </w:r>
      <w:r w:rsidRPr="003D3E59">
        <w:rPr>
          <w:rFonts w:cstheme="minorHAnsi"/>
          <w:lang w:val="en-US"/>
        </w:rPr>
        <w:tab/>
        <w:t>Consumers</w:t>
      </w:r>
    </w:p>
    <w:p w:rsidR="00B61DFC" w:rsidRPr="003D3E59" w:rsidRDefault="00B61DFC" w:rsidP="003D3E59">
      <w:pPr>
        <w:spacing w:after="100" w:afterAutospacing="1" w:line="276" w:lineRule="auto"/>
        <w:rPr>
          <w:rFonts w:cstheme="minorHAnsi"/>
          <w:lang w:val="en-US"/>
        </w:rPr>
      </w:pPr>
      <w:r w:rsidRPr="003D3E59">
        <w:rPr>
          <w:rFonts w:cstheme="minorHAnsi"/>
          <w:lang w:val="en-US"/>
        </w:rPr>
        <w:t>4.</w:t>
      </w:r>
      <w:r w:rsidRPr="003D3E59">
        <w:rPr>
          <w:rFonts w:cstheme="minorHAnsi"/>
          <w:lang w:val="en-US"/>
        </w:rPr>
        <w:tab/>
        <w:t>Associations</w:t>
      </w:r>
    </w:p>
    <w:p w:rsidR="00B61DFC" w:rsidRPr="003D3E59" w:rsidRDefault="00B61DFC" w:rsidP="003D3E59">
      <w:pPr>
        <w:spacing w:after="100" w:afterAutospacing="1" w:line="276" w:lineRule="auto"/>
        <w:rPr>
          <w:rFonts w:cstheme="minorHAnsi"/>
          <w:lang w:val="en-US"/>
        </w:rPr>
      </w:pPr>
      <w:r w:rsidRPr="003D3E59">
        <w:rPr>
          <w:rFonts w:cstheme="minorHAnsi"/>
          <w:lang w:val="en-US"/>
        </w:rPr>
        <w:t>5.</w:t>
      </w:r>
      <w:r w:rsidRPr="003D3E59">
        <w:rPr>
          <w:rFonts w:cstheme="minorHAnsi"/>
          <w:lang w:val="en-US"/>
        </w:rPr>
        <w:tab/>
        <w:t>Corporations</w:t>
      </w:r>
    </w:p>
    <w:p w:rsidR="00B61DFC" w:rsidRPr="003D3E59" w:rsidRDefault="00B61DFC" w:rsidP="003D3E59">
      <w:pPr>
        <w:spacing w:after="100" w:afterAutospacing="1" w:line="276" w:lineRule="auto"/>
        <w:rPr>
          <w:rFonts w:cstheme="minorHAnsi"/>
          <w:lang w:val="en-US"/>
        </w:rPr>
      </w:pPr>
    </w:p>
    <w:p w:rsidR="00B61DFC" w:rsidRPr="003D3E59" w:rsidRDefault="00B61DFC" w:rsidP="003D3E59">
      <w:pPr>
        <w:spacing w:after="100" w:afterAutospacing="1" w:line="276" w:lineRule="auto"/>
        <w:rPr>
          <w:rFonts w:cstheme="minorHAnsi"/>
          <w:lang w:val="en-US"/>
        </w:rPr>
      </w:pPr>
    </w:p>
    <w:p w:rsidR="00B61DFC" w:rsidRPr="003D3E59" w:rsidRDefault="00B61DFC" w:rsidP="003D3E59">
      <w:pPr>
        <w:spacing w:after="100" w:afterAutospacing="1" w:line="276" w:lineRule="auto"/>
        <w:rPr>
          <w:rFonts w:cstheme="minorHAnsi"/>
          <w:lang w:val="en-US"/>
        </w:rPr>
      </w:pPr>
    </w:p>
    <w:sectPr w:rsidR="00B61DFC" w:rsidRPr="003D3E59" w:rsidSect="003621FB">
      <w:headerReference w:type="default" r:id="rId9"/>
      <w:footerReference w:type="default" r:id="rId10"/>
      <w:pgSz w:w="11906" w:h="16838"/>
      <w:pgMar w:top="1440" w:right="1080" w:bottom="1440" w:left="1080"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92A" w:rsidRDefault="0084192A" w:rsidP="009C40CF">
      <w:pPr>
        <w:spacing w:after="0" w:line="240" w:lineRule="auto"/>
      </w:pPr>
      <w:r>
        <w:separator/>
      </w:r>
    </w:p>
  </w:endnote>
  <w:endnote w:type="continuationSeparator" w:id="0">
    <w:p w:rsidR="0084192A" w:rsidRDefault="0084192A" w:rsidP="009C4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9C40CF" w:rsidTr="00FA510D">
      <w:tc>
        <w:tcPr>
          <w:tcW w:w="5000" w:type="pct"/>
        </w:tcPr>
        <w:p w:rsidR="009C40CF" w:rsidRPr="00FB5F4F" w:rsidRDefault="00FB5F4F" w:rsidP="00FB5F4F">
          <w:pPr>
            <w:pStyle w:val="Rodap"/>
            <w:jc w:val="right"/>
            <w:rPr>
              <w:b/>
            </w:rPr>
          </w:pPr>
          <w:r w:rsidRPr="00FB5F4F">
            <w:rPr>
              <w:b/>
              <w:noProof/>
              <w:color w:val="FFFFFF" w:themeColor="background1"/>
              <w:sz w:val="44"/>
              <w:lang w:eastAsia="en-AU"/>
            </w:rPr>
            <w:drawing>
              <wp:anchor distT="0" distB="0" distL="114300" distR="114300" simplePos="0" relativeHeight="251658240" behindDoc="1" locked="0" layoutInCell="1" allowOverlap="1">
                <wp:simplePos x="0" y="0"/>
                <wp:positionH relativeFrom="column">
                  <wp:posOffset>994</wp:posOffset>
                </wp:positionH>
                <wp:positionV relativeFrom="paragraph">
                  <wp:posOffset>-151489</wp:posOffset>
                </wp:positionV>
                <wp:extent cx="6098650" cy="6521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ter 1.png"/>
                        <pic:cNvPicPr/>
                      </pic:nvPicPr>
                      <pic:blipFill>
                        <a:blip r:embed="rId1">
                          <a:extLst>
                            <a:ext uri="{28A0092B-C50C-407E-A947-70E740481C1C}">
                              <a14:useLocalDpi xmlns:a14="http://schemas.microsoft.com/office/drawing/2010/main" val="0"/>
                            </a:ext>
                          </a:extLst>
                        </a:blip>
                        <a:stretch>
                          <a:fillRect/>
                        </a:stretch>
                      </pic:blipFill>
                      <pic:spPr>
                        <a:xfrm>
                          <a:off x="0" y="0"/>
                          <a:ext cx="6102894" cy="652599"/>
                        </a:xfrm>
                        <a:prstGeom prst="rect">
                          <a:avLst/>
                        </a:prstGeom>
                      </pic:spPr>
                    </pic:pic>
                  </a:graphicData>
                </a:graphic>
                <wp14:sizeRelH relativeFrom="margin">
                  <wp14:pctWidth>0</wp14:pctWidth>
                </wp14:sizeRelH>
              </wp:anchor>
            </w:drawing>
          </w:r>
          <w:r w:rsidRPr="00FB5F4F">
            <w:rPr>
              <w:b/>
              <w:color w:val="FFFFFF" w:themeColor="background1"/>
              <w:sz w:val="44"/>
            </w:rPr>
            <w:fldChar w:fldCharType="begin"/>
          </w:r>
          <w:r w:rsidRPr="00FB5F4F">
            <w:rPr>
              <w:b/>
              <w:color w:val="FFFFFF" w:themeColor="background1"/>
              <w:sz w:val="44"/>
            </w:rPr>
            <w:instrText xml:space="preserve"> PAGE  \* Arabic  \* MERGEFORMAT </w:instrText>
          </w:r>
          <w:r w:rsidRPr="00FB5F4F">
            <w:rPr>
              <w:b/>
              <w:color w:val="FFFFFF" w:themeColor="background1"/>
              <w:sz w:val="44"/>
            </w:rPr>
            <w:fldChar w:fldCharType="separate"/>
          </w:r>
          <w:r w:rsidR="003D3E59">
            <w:rPr>
              <w:b/>
              <w:noProof/>
              <w:color w:val="FFFFFF" w:themeColor="background1"/>
              <w:sz w:val="44"/>
            </w:rPr>
            <w:t>1</w:t>
          </w:r>
          <w:r w:rsidRPr="00FB5F4F">
            <w:rPr>
              <w:b/>
              <w:color w:val="FFFFFF" w:themeColor="background1"/>
              <w:sz w:val="44"/>
            </w:rPr>
            <w:fldChar w:fldCharType="end"/>
          </w:r>
        </w:p>
      </w:tc>
    </w:tr>
  </w:tbl>
  <w:p w:rsidR="009C40CF" w:rsidRDefault="009C40C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92A" w:rsidRDefault="0084192A" w:rsidP="009C40CF">
      <w:pPr>
        <w:spacing w:after="0" w:line="240" w:lineRule="auto"/>
      </w:pPr>
      <w:r>
        <w:separator/>
      </w:r>
    </w:p>
  </w:footnote>
  <w:footnote w:type="continuationSeparator" w:id="0">
    <w:p w:rsidR="0084192A" w:rsidRDefault="0084192A" w:rsidP="009C4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0CF" w:rsidRDefault="009C40CF" w:rsidP="007708E8">
    <w:pPr>
      <w:pStyle w:val="Cabealho"/>
      <w:spacing w:after="240"/>
      <w:jc w:val="center"/>
    </w:pPr>
    <w:r>
      <w:rPr>
        <w:noProof/>
        <w:lang w:eastAsia="en-AU"/>
      </w:rPr>
      <w:drawing>
        <wp:inline distT="0" distB="0" distL="0" distR="0">
          <wp:extent cx="5731510" cy="17113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board 1.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7113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77B4A"/>
    <w:multiLevelType w:val="hybridMultilevel"/>
    <w:tmpl w:val="AFE202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52622E05"/>
    <w:multiLevelType w:val="hybridMultilevel"/>
    <w:tmpl w:val="A072B00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 w15:restartNumberingAfterBreak="0">
    <w:nsid w:val="7B9C6208"/>
    <w:multiLevelType w:val="hybridMultilevel"/>
    <w:tmpl w:val="B55613CA"/>
    <w:lvl w:ilvl="0" w:tplc="7E109B5C">
      <w:start w:val="1"/>
      <w:numFmt w:val="decimal"/>
      <w:lvlText w:val="%1."/>
      <w:lvlJc w:val="left"/>
      <w:pPr>
        <w:ind w:left="360" w:hanging="360"/>
      </w:pPr>
      <w:rPr>
        <w:b w: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0sDQ2tjQ1MTEyNLRQ0lEKTi0uzszPAykwqQUAvBengCwAAAA="/>
  </w:docVars>
  <w:rsids>
    <w:rsidRoot w:val="009C40CF"/>
    <w:rsid w:val="00155E27"/>
    <w:rsid w:val="00204A89"/>
    <w:rsid w:val="003621FB"/>
    <w:rsid w:val="003D3E59"/>
    <w:rsid w:val="003F1D20"/>
    <w:rsid w:val="0045659B"/>
    <w:rsid w:val="007708E8"/>
    <w:rsid w:val="0084192A"/>
    <w:rsid w:val="00857883"/>
    <w:rsid w:val="009C40CF"/>
    <w:rsid w:val="00B61DFC"/>
    <w:rsid w:val="00DE5551"/>
    <w:rsid w:val="00EA0E05"/>
    <w:rsid w:val="00F324AA"/>
    <w:rsid w:val="00FA510D"/>
    <w:rsid w:val="00FB5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D2C7F4-8D5A-405A-802D-1F9268AE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C40CF"/>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9C40CF"/>
  </w:style>
  <w:style w:type="paragraph" w:styleId="Rodap">
    <w:name w:val="footer"/>
    <w:basedOn w:val="Normal"/>
    <w:link w:val="RodapChar"/>
    <w:uiPriority w:val="99"/>
    <w:unhideWhenUsed/>
    <w:rsid w:val="009C40CF"/>
    <w:pPr>
      <w:tabs>
        <w:tab w:val="center" w:pos="4513"/>
        <w:tab w:val="right" w:pos="9026"/>
      </w:tabs>
      <w:spacing w:after="0" w:line="240" w:lineRule="auto"/>
    </w:pPr>
  </w:style>
  <w:style w:type="character" w:customStyle="1" w:styleId="RodapChar">
    <w:name w:val="Rodapé Char"/>
    <w:basedOn w:val="Fontepargpadro"/>
    <w:link w:val="Rodap"/>
    <w:uiPriority w:val="99"/>
    <w:rsid w:val="009C40CF"/>
  </w:style>
  <w:style w:type="table" w:styleId="Tabelacomgrade">
    <w:name w:val="Table Grid"/>
    <w:basedOn w:val="Tabelanormal"/>
    <w:uiPriority w:val="39"/>
    <w:rsid w:val="009C4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182633">
      <w:bodyDiv w:val="1"/>
      <w:marLeft w:val="0"/>
      <w:marRight w:val="0"/>
      <w:marTop w:val="0"/>
      <w:marBottom w:val="0"/>
      <w:divBdr>
        <w:top w:val="none" w:sz="0" w:space="0" w:color="auto"/>
        <w:left w:val="none" w:sz="0" w:space="0" w:color="auto"/>
        <w:bottom w:val="none" w:sz="0" w:space="0" w:color="auto"/>
        <w:right w:val="none" w:sz="0" w:space="0" w:color="auto"/>
      </w:divBdr>
    </w:div>
    <w:div w:id="682363220">
      <w:bodyDiv w:val="1"/>
      <w:marLeft w:val="0"/>
      <w:marRight w:val="0"/>
      <w:marTop w:val="0"/>
      <w:marBottom w:val="0"/>
      <w:divBdr>
        <w:top w:val="none" w:sz="0" w:space="0" w:color="auto"/>
        <w:left w:val="none" w:sz="0" w:space="0" w:color="auto"/>
        <w:bottom w:val="none" w:sz="0" w:space="0" w:color="auto"/>
        <w:right w:val="none" w:sz="0" w:space="0" w:color="auto"/>
      </w:divBdr>
    </w:div>
    <w:div w:id="1355960855">
      <w:bodyDiv w:val="1"/>
      <w:marLeft w:val="0"/>
      <w:marRight w:val="0"/>
      <w:marTop w:val="0"/>
      <w:marBottom w:val="0"/>
      <w:divBdr>
        <w:top w:val="none" w:sz="0" w:space="0" w:color="auto"/>
        <w:left w:val="none" w:sz="0" w:space="0" w:color="auto"/>
        <w:bottom w:val="none" w:sz="0" w:space="0" w:color="auto"/>
        <w:right w:val="none" w:sz="0" w:space="0" w:color="auto"/>
      </w:divBdr>
    </w:div>
    <w:div w:id="189569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Tezcan</dc:creator>
  <cp:keywords/>
  <dc:description/>
  <cp:lastModifiedBy>Lorena Woortmann</cp:lastModifiedBy>
  <cp:revision>4</cp:revision>
  <dcterms:created xsi:type="dcterms:W3CDTF">2018-04-13T11:55:00Z</dcterms:created>
  <dcterms:modified xsi:type="dcterms:W3CDTF">2018-04-13T20:49:00Z</dcterms:modified>
</cp:coreProperties>
</file>