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Commission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Understand commission, Promotions, refunds, remittance and payout under a commission agreement.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Commission basis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Your assigned Commission Package and any approved custom rates govern Seller entitlement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Postage treatment and tax depend on the signed agreement and marketplace configuration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Promotions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Seller-funded and Operator-funded Promotions may affect entitlement differently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responsibility before participating in a campaign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Refunds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Approved refunds may reverse commission and other financial amounts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Customer cash movement and Seller adjustment are separate steps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Remittance and payout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Review Remittance Advice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Raise discrepancies through the Operator with the relevant Seller Invoice and period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Complete payout verification where required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