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7848"/>
            <w:shd w:fill="1D182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r>
              <w:rPr>
                <w:rFonts w:ascii="Arial" w:hAnsi="Arial"/>
                <w:b/>
                <w:color w:val="00CFB4"/>
                <w:sz w:val="16"/>
              </w:rPr>
              <w:t>SELLER ONBOARDING RESOURCE</w:t>
            </w:r>
          </w:p>
          <w:p>
            <w:pPr>
              <w:spacing w:before="80"/>
            </w:pPr>
            <w:r>
              <w:rPr>
                <w:rFonts w:ascii="Arial" w:hAnsi="Arial"/>
                <w:b/>
                <w:color w:val="FFFFFF"/>
                <w:sz w:val="42"/>
              </w:rPr>
              <w:t>Seller Technical Discovery Form</w:t>
            </w:r>
          </w:p>
          <w:p>
            <w:pPr>
              <w:spacing w:before="80"/>
            </w:pPr>
            <w:r>
              <w:rPr>
                <w:rFonts w:ascii="Arial" w:hAnsi="Arial"/>
                <w:color w:val="FFFFFF"/>
                <w:sz w:val="19"/>
              </w:rPr>
              <w:t>Assess the Seller systems, data ownership and integration readiness before selecting a connection method.</w:t>
            </w:r>
          </w:p>
        </w:tc>
        <w:tc>
          <w:tcPr>
            <w:tcW w:type="dxa" w:w="1728"/>
            <w:shd w:fill="00CFB4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D182F"/>
                <w:sz w:val="40"/>
              </w:rPr>
              <w:t>MP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Marketplace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Owner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Version</w:t>
            </w:r>
          </w:p>
        </w:tc>
        <w:tc>
          <w:tcPr>
            <w:tcW w:type="dxa" w:w="2556"/>
            <w:shd w:fill="F5F4F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rial" w:hAnsi="Arial"/>
                <w:b/>
                <w:color w:val="1D182F"/>
                <w:sz w:val="16"/>
              </w:rPr>
              <w:t>Last updated</w:t>
            </w:r>
          </w:p>
        </w:tc>
      </w:tr>
      <w:tr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  <w:tc>
          <w:tcPr>
            <w:tcW w:type="dxa" w:w="25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B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How to use this template. </w:t>
            </w:r>
            <w:r>
              <w:rPr>
                <w:rFonts w:ascii="Arial" w:hAnsi="Arial"/>
                <w:color w:val="1D182F"/>
                <w:sz w:val="19"/>
              </w:rPr>
              <w:t>Complete this form with the Seller technical owner and the Operator integration owner. Do not include passwords, API secrets or unrestricted Production exports.</w:t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1. Seller and technical contacts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Seller name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Primary technical contact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Ecommerce platform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128"/>
      </w:tblGrid>
      <w:tr>
        <w:tc>
          <w:tcPr>
            <w:tcW w:type="dxa" w:w="5112"/>
            <w:shd w:fill="F5F4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color w:val="1D182F"/>
                <w:sz w:val="18"/>
              </w:rPr>
              <w:t>Integration partner or middleware</w:t>
            </w:r>
          </w:p>
        </w:tc>
        <w:tc>
          <w:tcPr>
            <w:tcW w:type="dxa" w:w="51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5F5A6E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2. Data ownership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Data domain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Authoritative source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Update frequency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Known constraints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Products and attributes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Images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Retail price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Wholesale Price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Inventory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Shipments and tracking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Cancellations and returns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3. Connection-method assessment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Capability available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Preferred or rejected</w:t>
            </w:r>
          </w:p>
        </w:tc>
        <w:tc>
          <w:tcPr>
            <w:tcW w:type="dxa" w:w="2556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Portal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Bulk Product Management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MConnect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Seller API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Custom feed or middleware</w:t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556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4. Integration and security readiness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Sandbox or test environment available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Stable External ID strategy defined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Authentication and credential owner identified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Webhook or polling approach agreed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Retry and duplicate prevention approach defined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Monitoring and support owner identified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Expected volumes and timing understood</w:t>
      </w:r>
    </w:p>
    <w:p>
      <w:pPr>
        <w:pStyle w:val="ListBullet"/>
        <w:spacing w:after="80"/>
        <w:ind w:left="259" w:hanging="173"/>
      </w:pPr>
      <w:r>
        <w:rPr>
          <w:rFonts w:ascii="Arial" w:hAnsi="Arial"/>
          <w:color w:val="1D182F"/>
          <w:sz w:val="19"/>
        </w:rPr>
        <w:t>Change and release process understood</w:t>
      </w:r>
    </w:p>
    <w:p>
      <w:pPr>
        <w:pStyle w:val="Heading1"/>
        <w:spacing w:before="200" w:after="100"/>
      </w:pPr>
      <w:r>
        <w:rPr>
          <w:rFonts w:ascii="Arial" w:hAnsi="Arial"/>
          <w:b/>
          <w:color w:val="1D182F"/>
          <w:sz w:val="30"/>
        </w:rPr>
        <w:t>5. Test availability and sign-off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Seller participant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45"/>
            <w:shd w:fill="1D182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Connection setup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Representative Product test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Order receipt test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Fulfilment test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Cancellation or return test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  <w:tr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  <w:t>Finance or entitlement validation</w:t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  <w:tc>
          <w:tcPr>
            <w:tcW w:type="dxa" w:w="2045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r>
              <w:rPr>
                <w:rFonts w:ascii="Arial" w:hAnsi="Arial"/>
                <w:color w:val="1D182F"/>
                <w:sz w:val="18"/>
              </w:rPr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A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" w:hAnsi="Arial"/>
                <w:b/>
                <w:color w:val="1D182F"/>
                <w:sz w:val="19"/>
              </w:rPr>
              <w:t xml:space="preserve">Decision output. </w:t>
            </w:r>
            <w:r>
              <w:rPr>
                <w:rFonts w:ascii="Arial" w:hAnsi="Arial"/>
                <w:color w:val="1D182F"/>
                <w:sz w:val="19"/>
              </w:rPr>
              <w:t>Record the approved connection method, data ownership and unresolved dependencies in the Seller Readiness Register.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A6E"/>
        <w:sz w:val="15"/>
      </w:rPr>
      <w:t>Marketplacer Operator Onboarding Hub | Adapt this template to your approved marketplace operating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D18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