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Cancellation and Returns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Distinguish pre-dispatch cancellation, post-dispatch return and customer-payment refund responsibilities.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Pre-dispatch cancellation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Use only for eligible paid but unsent items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Record the reason and affected quantity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Follow the Operator communication process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Post-dispatch return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Choose return required or returnless according to policy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Provide return instructions where required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Assess returned items consistently and record the outcome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Refund boundary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Seller approval does not itself move customer cash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The Operator completes the approved Marketplacer and payment-provider workflow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Remittance and Seller entitlement adjustments must reconcile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Escalation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Provide Seller Invoice ID, line item, status, timestamps and evidence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