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TRAINING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Topic Refresher Template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Create a concise one-page operational refresher that links back to the complete Hub guidance.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Use this format for a workflow, decision summary, common-error guide or role-based quick reference. Do not duplicate the full Hub page.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Topic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Audience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Content owner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Last reviewed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Purpose</w:t>
      </w:r>
    </w:p>
    <w:p>
      <w:pPr>
        <w:spacing w:after="120"/>
      </w:pPr>
      <w:r>
        <w:rPr>
          <w:rFonts w:ascii="Arial" w:hAnsi="Arial"/>
          <w:color w:val="1D182F"/>
          <w:sz w:val="19"/>
        </w:rPr>
        <w:t>State the operational outcome in one or two sentences.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Core workflow</w:t>
      </w:r>
    </w:p>
    <w:p>
      <w:pPr>
        <w:pStyle w:val="ListNumber"/>
        <w:spacing w:after="80"/>
      </w:pPr>
      <w:r>
        <w:rPr>
          <w:rFonts w:ascii="Arial" w:hAnsi="Arial"/>
          <w:color w:val="1D182F"/>
          <w:sz w:val="19"/>
        </w:rPr>
        <w:t>First action</w:t>
      </w:r>
    </w:p>
    <w:p>
      <w:pPr>
        <w:pStyle w:val="ListNumber"/>
        <w:spacing w:after="80"/>
      </w:pPr>
      <w:r>
        <w:rPr>
          <w:rFonts w:ascii="Arial" w:hAnsi="Arial"/>
          <w:color w:val="1D182F"/>
          <w:sz w:val="19"/>
        </w:rPr>
        <w:t>Second action</w:t>
      </w:r>
    </w:p>
    <w:p>
      <w:pPr>
        <w:pStyle w:val="ListNumber"/>
        <w:spacing w:after="80"/>
      </w:pPr>
      <w:r>
        <w:rPr>
          <w:rFonts w:ascii="Arial" w:hAnsi="Arial"/>
          <w:color w:val="1D182F"/>
          <w:sz w:val="19"/>
        </w:rPr>
        <w:t>Decision or exception</w:t>
      </w:r>
    </w:p>
    <w:p>
      <w:pPr>
        <w:pStyle w:val="ListNumber"/>
        <w:spacing w:after="80"/>
      </w:pPr>
      <w:r>
        <w:rPr>
          <w:rFonts w:ascii="Arial" w:hAnsi="Arial"/>
          <w:color w:val="1D182F"/>
          <w:sz w:val="19"/>
        </w:rPr>
        <w:t>Final verification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Common errors and corrections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Correction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Escalate when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Authoritative references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Link or location</w:t>
            </w:r>
          </w:p>
        </w:tc>
        <w:tc>
          <w:tcPr>
            <w:tcW w:type="dxa" w:w="3408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Use it for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Related Hub page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Marketplacer Help Center article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Developer or Changelog reference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