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B9D" w:rsidRPr="00CB0318" w:rsidRDefault="00243B9D" w:rsidP="00243B9D">
      <w:pPr>
        <w:shd w:val="clear" w:color="auto" w:fill="FFFFFF"/>
        <w:spacing w:before="468" w:after="0" w:line="240" w:lineRule="auto"/>
        <w:jc w:val="both"/>
        <w:outlineLvl w:val="0"/>
        <w:rPr>
          <w:rFonts w:ascii="Lucida Sans Unicode" w:eastAsia="Times New Roman" w:hAnsi="Lucida Sans Unicode" w:cs="Lucida Sans Unicode"/>
          <w:b/>
          <w:bCs/>
          <w:spacing w:val="-5"/>
          <w:kern w:val="36"/>
          <w:sz w:val="32"/>
          <w:szCs w:val="28"/>
          <w:lang w:val="en-US" w:eastAsia="uk-UA"/>
        </w:rPr>
      </w:pPr>
      <w:r w:rsidRPr="00243B9D">
        <w:rPr>
          <w:rFonts w:ascii="Lucida Sans Unicode" w:eastAsia="Times New Roman" w:hAnsi="Lucida Sans Unicode" w:cs="Lucida Sans Unicode"/>
          <w:b/>
          <w:bCs/>
          <w:spacing w:val="-5"/>
          <w:kern w:val="36"/>
          <w:sz w:val="32"/>
          <w:szCs w:val="28"/>
          <w:lang w:eastAsia="uk-UA"/>
        </w:rPr>
        <w:t xml:space="preserve">The </w:t>
      </w:r>
      <w:r w:rsidRPr="00CB0318">
        <w:rPr>
          <w:rFonts w:ascii="Lucida Sans Unicode" w:eastAsia="Times New Roman" w:hAnsi="Lucida Sans Unicode" w:cs="Lucida Sans Unicode"/>
          <w:b/>
          <w:bCs/>
          <w:spacing w:val="-5"/>
          <w:kern w:val="36"/>
          <w:sz w:val="32"/>
          <w:szCs w:val="28"/>
          <w:lang w:val="en-US" w:eastAsia="uk-UA"/>
        </w:rPr>
        <w:t>introduction</w:t>
      </w:r>
    </w:p>
    <w:p w:rsidR="00E82775" w:rsidRPr="00243B9D" w:rsidRDefault="00243B9D" w:rsidP="00243B9D">
      <w:pPr>
        <w:ind w:firstLine="567"/>
        <w:jc w:val="both"/>
        <w:rPr>
          <w:rFonts w:ascii="Georgia" w:hAnsi="Georgia"/>
          <w:spacing w:val="-1"/>
          <w:sz w:val="28"/>
          <w:szCs w:val="28"/>
          <w:shd w:val="clear" w:color="auto" w:fill="FFFFFF"/>
          <w:lang w:val="en-US"/>
        </w:rPr>
      </w:pPr>
      <w:r w:rsidRPr="00243B9D">
        <w:rPr>
          <w:rFonts w:ascii="Georgia" w:hAnsi="Georgia"/>
          <w:spacing w:val="-1"/>
          <w:sz w:val="28"/>
          <w:szCs w:val="28"/>
          <w:shd w:val="clear" w:color="auto" w:fill="FFFFFF"/>
          <w:lang w:val="en-US"/>
        </w:rPr>
        <w:t>T</w:t>
      </w:r>
      <w:r w:rsidRPr="00243B9D">
        <w:rPr>
          <w:rFonts w:ascii="Georgia" w:hAnsi="Georgia"/>
          <w:spacing w:val="-1"/>
          <w:sz w:val="28"/>
          <w:szCs w:val="28"/>
          <w:shd w:val="clear" w:color="auto" w:fill="FFFFFF"/>
          <w:lang w:val="en-US"/>
        </w:rPr>
        <w:t xml:space="preserve">he Black–Scholes model is a mathematical model simulating the dynamics of a financial market containing derivative financial instruments. Since its introduction in 1973 and refinement in the 1970s and 80s, the model has become the de-facto standard for estimating the price of European-style stock options. The key idea behind the model is to hedge the options in an investment portfolio by buying and selling the underlying asset (such as a stock) in just the right way and </w:t>
      </w:r>
      <w:proofErr w:type="gramStart"/>
      <w:r w:rsidRPr="00243B9D">
        <w:rPr>
          <w:rFonts w:ascii="Georgia" w:hAnsi="Georgia"/>
          <w:spacing w:val="-1"/>
          <w:sz w:val="28"/>
          <w:szCs w:val="28"/>
          <w:shd w:val="clear" w:color="auto" w:fill="FFFFFF"/>
          <w:lang w:val="en-US"/>
        </w:rPr>
        <w:t>as a consequence</w:t>
      </w:r>
      <w:proofErr w:type="gramEnd"/>
      <w:r w:rsidRPr="00243B9D">
        <w:rPr>
          <w:rFonts w:ascii="Georgia" w:hAnsi="Georgia"/>
          <w:spacing w:val="-1"/>
          <w:sz w:val="28"/>
          <w:szCs w:val="28"/>
          <w:shd w:val="clear" w:color="auto" w:fill="FFFFFF"/>
          <w:lang w:val="en-US"/>
        </w:rPr>
        <w:t>, eliminate risk. The method has later become known within finance as “continuously revised delta hedging”, and been adopted by many of the world’s foremost investment banks and hedge funds.</w:t>
      </w:r>
    </w:p>
    <w:p w:rsidR="00243B9D" w:rsidRPr="00243B9D" w:rsidRDefault="00243B9D" w:rsidP="00243B9D">
      <w:pPr>
        <w:shd w:val="clear" w:color="auto" w:fill="FFFFFF"/>
        <w:spacing w:before="468" w:after="0" w:line="240" w:lineRule="auto"/>
        <w:jc w:val="both"/>
        <w:outlineLvl w:val="0"/>
        <w:rPr>
          <w:rFonts w:ascii="Lucida Sans Unicode" w:eastAsia="Times New Roman" w:hAnsi="Lucida Sans Unicode" w:cs="Lucida Sans Unicode"/>
          <w:b/>
          <w:bCs/>
          <w:spacing w:val="-5"/>
          <w:kern w:val="36"/>
          <w:sz w:val="32"/>
          <w:szCs w:val="28"/>
          <w:lang w:eastAsia="uk-UA"/>
        </w:rPr>
      </w:pPr>
      <w:r w:rsidRPr="00243B9D">
        <w:rPr>
          <w:rFonts w:ascii="Lucida Sans Unicode" w:eastAsia="Times New Roman" w:hAnsi="Lucida Sans Unicode" w:cs="Lucida Sans Unicode"/>
          <w:b/>
          <w:bCs/>
          <w:spacing w:val="-5"/>
          <w:kern w:val="36"/>
          <w:sz w:val="32"/>
          <w:szCs w:val="28"/>
          <w:lang w:eastAsia="uk-UA"/>
        </w:rPr>
        <w:t>The Black-Scholes model</w:t>
      </w:r>
    </w:p>
    <w:p w:rsidR="00243B9D" w:rsidRPr="00243B9D" w:rsidRDefault="00243B9D" w:rsidP="00243B9D">
      <w:pPr>
        <w:shd w:val="clear" w:color="auto" w:fill="FFFFFF"/>
        <w:spacing w:before="206" w:after="0" w:line="240" w:lineRule="auto"/>
        <w:ind w:firstLine="567"/>
        <w:jc w:val="both"/>
        <w:rPr>
          <w:rFonts w:ascii="Georgia" w:eastAsia="Times New Roman" w:hAnsi="Georgia" w:cs="Times New Roman"/>
          <w:color w:val="000000" w:themeColor="text1"/>
          <w:spacing w:val="-1"/>
          <w:sz w:val="28"/>
          <w:szCs w:val="28"/>
          <w:lang w:eastAsia="uk-UA"/>
        </w:rPr>
      </w:pPr>
      <w:r w:rsidRPr="00243B9D">
        <w:rPr>
          <w:rFonts w:ascii="Georgia" w:eastAsia="Times New Roman" w:hAnsi="Georgia" w:cs="Times New Roman"/>
          <w:color w:val="000000" w:themeColor="text1"/>
          <w:spacing w:val="-1"/>
          <w:sz w:val="28"/>
          <w:szCs w:val="28"/>
          <w:lang w:eastAsia="uk-UA"/>
        </w:rPr>
        <w:t>The </w:t>
      </w:r>
      <w:r w:rsidRPr="00243B9D">
        <w:rPr>
          <w:rFonts w:ascii="Georgia" w:eastAsia="Times New Roman" w:hAnsi="Georgia" w:cs="Times New Roman"/>
          <w:b/>
          <w:bCs/>
          <w:color w:val="000000" w:themeColor="text1"/>
          <w:spacing w:val="-1"/>
          <w:sz w:val="28"/>
          <w:szCs w:val="28"/>
          <w:lang w:eastAsia="uk-UA"/>
        </w:rPr>
        <w:t>Black–Scholes</w:t>
      </w:r>
      <w:r w:rsidRPr="00243B9D">
        <w:rPr>
          <w:rFonts w:ascii="Georgia" w:eastAsia="Times New Roman" w:hAnsi="Georgia" w:cs="Times New Roman"/>
          <w:color w:val="000000" w:themeColor="text1"/>
          <w:spacing w:val="-1"/>
          <w:sz w:val="28"/>
          <w:szCs w:val="28"/>
          <w:lang w:eastAsia="uk-UA"/>
        </w:rPr>
        <w:t> </w:t>
      </w:r>
      <w:r w:rsidRPr="00243B9D">
        <w:rPr>
          <w:rFonts w:ascii="Georgia" w:eastAsia="Times New Roman" w:hAnsi="Georgia" w:cs="Times New Roman"/>
          <w:b/>
          <w:bCs/>
          <w:color w:val="000000" w:themeColor="text1"/>
          <w:spacing w:val="-1"/>
          <w:sz w:val="28"/>
          <w:szCs w:val="28"/>
          <w:lang w:eastAsia="uk-UA"/>
        </w:rPr>
        <w:t>model</w:t>
      </w:r>
      <w:r w:rsidRPr="00243B9D">
        <w:rPr>
          <w:rFonts w:ascii="Georgia" w:eastAsia="Times New Roman" w:hAnsi="Georgia" w:cs="Times New Roman"/>
          <w:color w:val="000000" w:themeColor="text1"/>
          <w:spacing w:val="-1"/>
          <w:sz w:val="28"/>
          <w:szCs w:val="28"/>
          <w:lang w:eastAsia="uk-UA"/>
        </w:rPr>
        <w:t> is a mathematical model simulating the dynamics of a financial market containing derivative financial instruments such as </w:t>
      </w:r>
      <w:hyperlink r:id="rId5" w:anchor="Options" w:tgtFrame="_blank" w:history="1">
        <w:r w:rsidRPr="00243B9D">
          <w:rPr>
            <w:rFonts w:ascii="Georgia" w:eastAsia="Times New Roman" w:hAnsi="Georgia" w:cs="Times New Roman"/>
            <w:color w:val="000000" w:themeColor="text1"/>
            <w:spacing w:val="-1"/>
            <w:sz w:val="28"/>
            <w:szCs w:val="28"/>
            <w:lang w:eastAsia="uk-UA"/>
          </w:rPr>
          <w:t>options</w:t>
        </w:r>
      </w:hyperlink>
      <w:r w:rsidRPr="00243B9D">
        <w:rPr>
          <w:rFonts w:ascii="Georgia" w:eastAsia="Times New Roman" w:hAnsi="Georgia" w:cs="Times New Roman"/>
          <w:color w:val="000000" w:themeColor="text1"/>
          <w:spacing w:val="-1"/>
          <w:sz w:val="28"/>
          <w:szCs w:val="28"/>
          <w:lang w:eastAsia="uk-UA"/>
        </w:rPr>
        <w:t>, </w:t>
      </w:r>
      <w:hyperlink r:id="rId6" w:anchor="Futures" w:tgtFrame="_blank" w:history="1">
        <w:r w:rsidRPr="00243B9D">
          <w:rPr>
            <w:rFonts w:ascii="Georgia" w:eastAsia="Times New Roman" w:hAnsi="Georgia" w:cs="Times New Roman"/>
            <w:color w:val="000000" w:themeColor="text1"/>
            <w:spacing w:val="-1"/>
            <w:sz w:val="28"/>
            <w:szCs w:val="28"/>
            <w:lang w:eastAsia="uk-UA"/>
          </w:rPr>
          <w:t>futures</w:t>
        </w:r>
      </w:hyperlink>
      <w:r w:rsidRPr="00243B9D">
        <w:rPr>
          <w:rFonts w:ascii="Georgia" w:eastAsia="Times New Roman" w:hAnsi="Georgia" w:cs="Times New Roman"/>
          <w:color w:val="000000" w:themeColor="text1"/>
          <w:spacing w:val="-1"/>
          <w:sz w:val="28"/>
          <w:szCs w:val="28"/>
          <w:lang w:eastAsia="uk-UA"/>
        </w:rPr>
        <w:t>, </w:t>
      </w:r>
      <w:hyperlink r:id="rId7" w:anchor="Forwards" w:tgtFrame="_blank" w:history="1">
        <w:r w:rsidRPr="00243B9D">
          <w:rPr>
            <w:rFonts w:ascii="Georgia" w:eastAsia="Times New Roman" w:hAnsi="Georgia" w:cs="Times New Roman"/>
            <w:color w:val="000000" w:themeColor="text1"/>
            <w:spacing w:val="-1"/>
            <w:sz w:val="28"/>
            <w:szCs w:val="28"/>
            <w:lang w:eastAsia="uk-UA"/>
          </w:rPr>
          <w:t>forwards</w:t>
        </w:r>
      </w:hyperlink>
      <w:r w:rsidRPr="00243B9D">
        <w:rPr>
          <w:rFonts w:ascii="Georgia" w:eastAsia="Times New Roman" w:hAnsi="Georgia" w:cs="Times New Roman"/>
          <w:color w:val="000000" w:themeColor="text1"/>
          <w:spacing w:val="-1"/>
          <w:sz w:val="28"/>
          <w:szCs w:val="28"/>
          <w:lang w:eastAsia="uk-UA"/>
        </w:rPr>
        <w:t> and </w:t>
      </w:r>
      <w:hyperlink r:id="rId8" w:anchor="Swaps" w:tgtFrame="_blank" w:history="1">
        <w:r w:rsidRPr="00243B9D">
          <w:rPr>
            <w:rFonts w:ascii="Georgia" w:eastAsia="Times New Roman" w:hAnsi="Georgia" w:cs="Times New Roman"/>
            <w:color w:val="000000" w:themeColor="text1"/>
            <w:spacing w:val="-1"/>
            <w:sz w:val="28"/>
            <w:szCs w:val="28"/>
            <w:lang w:eastAsia="uk-UA"/>
          </w:rPr>
          <w:t>swaps</w:t>
        </w:r>
      </w:hyperlink>
      <w:r w:rsidRPr="00243B9D">
        <w:rPr>
          <w:rFonts w:ascii="Georgia" w:eastAsia="Times New Roman" w:hAnsi="Georgia" w:cs="Times New Roman"/>
          <w:color w:val="000000" w:themeColor="text1"/>
          <w:spacing w:val="-1"/>
          <w:sz w:val="28"/>
          <w:szCs w:val="28"/>
          <w:lang w:eastAsia="uk-UA"/>
        </w:rPr>
        <w:t>. The key property of the model is that it shows that an option has a unique price regardless of the risk of the underlying security and its expected return. The model is based on a partial differential equation (PDE), the so-called </w:t>
      </w:r>
      <w:hyperlink r:id="rId9" w:tgtFrame="_blank" w:history="1">
        <w:r w:rsidRPr="00243B9D">
          <w:rPr>
            <w:rFonts w:ascii="Georgia" w:eastAsia="Times New Roman" w:hAnsi="Georgia" w:cs="Times New Roman"/>
            <w:color w:val="000000" w:themeColor="text1"/>
            <w:spacing w:val="-1"/>
            <w:sz w:val="28"/>
            <w:szCs w:val="28"/>
            <w:lang w:eastAsia="uk-UA"/>
          </w:rPr>
          <w:t>Black-Scholes equation</w:t>
        </w:r>
      </w:hyperlink>
      <w:r w:rsidRPr="00243B9D">
        <w:rPr>
          <w:rFonts w:ascii="Georgia" w:eastAsia="Times New Roman" w:hAnsi="Georgia" w:cs="Times New Roman"/>
          <w:color w:val="000000" w:themeColor="text1"/>
          <w:spacing w:val="-1"/>
          <w:sz w:val="28"/>
          <w:szCs w:val="28"/>
          <w:lang w:eastAsia="uk-UA"/>
        </w:rPr>
        <w:t>, from which one can deduce the </w:t>
      </w:r>
      <w:hyperlink r:id="rId10" w:anchor="Black%E2%80%93Scholes_formula" w:tgtFrame="_blank" w:history="1">
        <w:r w:rsidRPr="00243B9D">
          <w:rPr>
            <w:rFonts w:ascii="Georgia" w:eastAsia="Times New Roman" w:hAnsi="Georgia" w:cs="Times New Roman"/>
            <w:color w:val="000000" w:themeColor="text1"/>
            <w:spacing w:val="-1"/>
            <w:sz w:val="28"/>
            <w:szCs w:val="28"/>
            <w:lang w:eastAsia="uk-UA"/>
          </w:rPr>
          <w:t>Black-Scholes formula</w:t>
        </w:r>
      </w:hyperlink>
      <w:r w:rsidRPr="00243B9D">
        <w:rPr>
          <w:rFonts w:ascii="Georgia" w:eastAsia="Times New Roman" w:hAnsi="Georgia" w:cs="Times New Roman"/>
          <w:color w:val="000000" w:themeColor="text1"/>
          <w:spacing w:val="-1"/>
          <w:sz w:val="28"/>
          <w:szCs w:val="28"/>
          <w:lang w:eastAsia="uk-UA"/>
        </w:rPr>
        <w:t>, which gives a theoretical estimate of the correct price of European stock options.</w:t>
      </w:r>
    </w:p>
    <w:p w:rsidR="00243B9D" w:rsidRPr="00243B9D" w:rsidRDefault="00243B9D" w:rsidP="00243B9D">
      <w:pPr>
        <w:pStyle w:val="2"/>
        <w:shd w:val="clear" w:color="auto" w:fill="FFFFFF"/>
        <w:spacing w:before="413"/>
        <w:jc w:val="both"/>
        <w:rPr>
          <w:rFonts w:ascii="Lucida Sans Unicode" w:hAnsi="Lucida Sans Unicode" w:cs="Lucida Sans Unicode"/>
          <w:color w:val="000000" w:themeColor="text1"/>
          <w:spacing w:val="-5"/>
          <w:sz w:val="28"/>
          <w:szCs w:val="28"/>
        </w:rPr>
      </w:pPr>
      <w:r w:rsidRPr="00CB0318">
        <w:rPr>
          <w:rFonts w:ascii="Lucida Sans Unicode" w:hAnsi="Lucida Sans Unicode" w:cs="Lucida Sans Unicode"/>
          <w:b/>
          <w:color w:val="000000" w:themeColor="text1"/>
          <w:spacing w:val="-5"/>
          <w:sz w:val="32"/>
          <w:szCs w:val="28"/>
        </w:rPr>
        <w:t>Assumptions</w:t>
      </w:r>
    </w:p>
    <w:p w:rsidR="00243B9D" w:rsidRPr="00243B9D" w:rsidRDefault="00243B9D" w:rsidP="00243B9D">
      <w:pPr>
        <w:pStyle w:val="hp"/>
        <w:shd w:val="clear" w:color="auto" w:fill="FFFFFF"/>
        <w:spacing w:before="206" w:beforeAutospacing="0" w:after="0" w:afterAutospacing="0"/>
        <w:ind w:firstLine="567"/>
        <w:jc w:val="both"/>
        <w:rPr>
          <w:rFonts w:ascii="Georgia" w:hAnsi="Georgia"/>
          <w:spacing w:val="-1"/>
          <w:sz w:val="28"/>
          <w:szCs w:val="28"/>
        </w:rPr>
      </w:pPr>
      <w:r w:rsidRPr="00243B9D">
        <w:rPr>
          <w:rFonts w:ascii="Georgia" w:hAnsi="Georgia"/>
          <w:spacing w:val="-1"/>
          <w:sz w:val="28"/>
          <w:szCs w:val="28"/>
        </w:rPr>
        <w:t>The original Black-Scholes model is based on a core assumption that the market consists of at least one risky asset (such as a stock) and one (essentially) risk-free asset, such as a money market fund, cash or a government bond. In addition, it assumes three properties of the two assets, and four of the market itself:</w:t>
      </w:r>
    </w:p>
    <w:p w:rsidR="00243B9D" w:rsidRPr="00243B9D" w:rsidRDefault="00243B9D" w:rsidP="00243B9D">
      <w:pPr>
        <w:numPr>
          <w:ilvl w:val="0"/>
          <w:numId w:val="2"/>
        </w:numPr>
        <w:shd w:val="clear" w:color="auto" w:fill="FFFFFF"/>
        <w:spacing w:before="480" w:after="0" w:line="240" w:lineRule="auto"/>
        <w:ind w:left="1134"/>
        <w:jc w:val="both"/>
        <w:rPr>
          <w:rFonts w:ascii="Georgia" w:eastAsia="Times New Roman" w:hAnsi="Georgia" w:cs="Segoe UI"/>
          <w:spacing w:val="-1"/>
          <w:sz w:val="28"/>
          <w:szCs w:val="28"/>
          <w:lang w:eastAsia="uk-UA"/>
        </w:rPr>
      </w:pPr>
      <w:r w:rsidRPr="00243B9D">
        <w:rPr>
          <w:rFonts w:ascii="Georgia" w:eastAsia="Times New Roman" w:hAnsi="Georgia" w:cs="Segoe UI"/>
          <w:spacing w:val="-1"/>
          <w:sz w:val="28"/>
          <w:szCs w:val="28"/>
          <w:lang w:eastAsia="uk-UA"/>
        </w:rPr>
        <w:t>Assumptions about the assets in the market are: 1. The rate of return on the risk-free asset is constant (thus effectively behaves as an interest rate); 2. The instantaneous log return of the risky asset’s price is assumed to behave as an infinitesimal random walk with constant drift and volatility, more precisely, according to </w:t>
      </w:r>
      <w:hyperlink r:id="rId11" w:tgtFrame="_blank" w:history="1">
        <w:r w:rsidRPr="00CB0318">
          <w:rPr>
            <w:rFonts w:ascii="Georgia" w:eastAsia="Times New Roman" w:hAnsi="Georgia" w:cs="Segoe UI"/>
            <w:color w:val="000000" w:themeColor="text1"/>
            <w:spacing w:val="-1"/>
            <w:sz w:val="28"/>
            <w:szCs w:val="28"/>
            <w:lang w:eastAsia="uk-UA"/>
          </w:rPr>
          <w:t>geometric Brownian motion</w:t>
        </w:r>
      </w:hyperlink>
      <w:r w:rsidRPr="00243B9D">
        <w:rPr>
          <w:rFonts w:ascii="Georgia" w:eastAsia="Times New Roman" w:hAnsi="Georgia" w:cs="Segoe UI"/>
          <w:color w:val="000000" w:themeColor="text1"/>
          <w:spacing w:val="-1"/>
          <w:sz w:val="28"/>
          <w:szCs w:val="28"/>
          <w:lang w:eastAsia="uk-UA"/>
        </w:rPr>
        <w:t>. 3. The risky asset does not pay a dividend.</w:t>
      </w:r>
    </w:p>
    <w:p w:rsidR="00243B9D" w:rsidRPr="00243B9D" w:rsidRDefault="00243B9D" w:rsidP="00243B9D">
      <w:pPr>
        <w:numPr>
          <w:ilvl w:val="0"/>
          <w:numId w:val="2"/>
        </w:numPr>
        <w:shd w:val="clear" w:color="auto" w:fill="FFFFFF"/>
        <w:spacing w:before="252" w:after="0" w:line="240" w:lineRule="auto"/>
        <w:ind w:left="1134"/>
        <w:jc w:val="both"/>
        <w:rPr>
          <w:rFonts w:ascii="Georgia" w:eastAsia="Times New Roman" w:hAnsi="Georgia" w:cs="Segoe UI"/>
          <w:spacing w:val="-1"/>
          <w:sz w:val="28"/>
          <w:szCs w:val="28"/>
          <w:lang w:eastAsia="uk-UA"/>
        </w:rPr>
      </w:pPr>
      <w:r w:rsidRPr="00243B9D">
        <w:rPr>
          <w:rFonts w:ascii="Georgia" w:eastAsia="Times New Roman" w:hAnsi="Georgia" w:cs="Segoe UI"/>
          <w:spacing w:val="-1"/>
          <w:sz w:val="28"/>
          <w:szCs w:val="28"/>
          <w:lang w:eastAsia="uk-UA"/>
        </w:rPr>
        <w:t xml:space="preserve">Assumptions about the market itself are: 1. There are no arbitrage (risk-free profit) opportunities; 2. It is possible to borrow and lend any amount of cash at the same rate as the interest rate of the risk-free asset; 3. It is possible to buy and sell any amount of the stock (including short selling); and 4. There are no transaction costs in the </w:t>
      </w:r>
      <w:r w:rsidRPr="00243B9D">
        <w:rPr>
          <w:rFonts w:ascii="Georgia" w:eastAsia="Times New Roman" w:hAnsi="Georgia" w:cs="Segoe UI"/>
          <w:spacing w:val="-1"/>
          <w:sz w:val="28"/>
          <w:szCs w:val="28"/>
          <w:lang w:eastAsia="uk-UA"/>
        </w:rPr>
        <w:lastRenderedPageBreak/>
        <w:t>market (i.e. no commission for buying or selling securities or derivative instruments).</w:t>
      </w:r>
    </w:p>
    <w:p w:rsidR="00243B9D" w:rsidRDefault="00243B9D" w:rsidP="00243B9D">
      <w:pPr>
        <w:shd w:val="clear" w:color="auto" w:fill="FFFFFF"/>
        <w:spacing w:before="480" w:after="0" w:line="240" w:lineRule="auto"/>
        <w:ind w:firstLine="567"/>
        <w:jc w:val="both"/>
        <w:rPr>
          <w:rFonts w:ascii="Georgia" w:eastAsia="Times New Roman" w:hAnsi="Georgia" w:cs="Times New Roman"/>
          <w:spacing w:val="-1"/>
          <w:sz w:val="28"/>
          <w:szCs w:val="28"/>
          <w:lang w:eastAsia="uk-UA"/>
        </w:rPr>
      </w:pPr>
      <w:r w:rsidRPr="00243B9D">
        <w:rPr>
          <w:rFonts w:ascii="Georgia" w:eastAsia="Times New Roman" w:hAnsi="Georgia" w:cs="Times New Roman"/>
          <w:spacing w:val="-1"/>
          <w:sz w:val="28"/>
          <w:szCs w:val="28"/>
          <w:lang w:eastAsia="uk-UA"/>
        </w:rPr>
        <w:t>In subsequent extensions of the original model, these assumptions have been revised to adjust for dynamic interest rates for the risk-free asset (Merton, 1976), transaction costs for buying and selling (Ingersoll, 1976) and dividend payouts for the risky asset (Whaley, 1981). In this essay, assume we are working with the original model, unless stated otherwise.</w:t>
      </w:r>
    </w:p>
    <w:p w:rsidR="00243B9D" w:rsidRPr="00243B9D" w:rsidRDefault="00243B9D" w:rsidP="00243B9D">
      <w:pPr>
        <w:pStyle w:val="1"/>
        <w:shd w:val="clear" w:color="auto" w:fill="FFFFFF"/>
        <w:spacing w:before="468" w:beforeAutospacing="0" w:after="0" w:afterAutospacing="0"/>
        <w:jc w:val="both"/>
        <w:rPr>
          <w:rFonts w:ascii="Lucida Sans Unicode" w:hAnsi="Lucida Sans Unicode" w:cs="Lucida Sans Unicode"/>
          <w:spacing w:val="-5"/>
          <w:sz w:val="32"/>
          <w:szCs w:val="32"/>
        </w:rPr>
      </w:pPr>
      <w:r w:rsidRPr="00243B9D">
        <w:rPr>
          <w:rFonts w:ascii="Lucida Sans Unicode" w:hAnsi="Lucida Sans Unicode" w:cs="Lucida Sans Unicode"/>
          <w:spacing w:val="-5"/>
          <w:sz w:val="32"/>
          <w:szCs w:val="32"/>
        </w:rPr>
        <w:t>The Black-Scholes equation</w:t>
      </w:r>
    </w:p>
    <w:p w:rsidR="00243B9D" w:rsidRPr="00243B9D" w:rsidRDefault="00243B9D" w:rsidP="00243B9D">
      <w:pPr>
        <w:shd w:val="clear" w:color="auto" w:fill="FFFFFF"/>
        <w:spacing w:before="480" w:after="0" w:line="240" w:lineRule="auto"/>
        <w:jc w:val="both"/>
        <w:rPr>
          <w:rFonts w:ascii="Georgia" w:eastAsia="Times New Roman" w:hAnsi="Georgia" w:cs="Times New Roman"/>
          <w:spacing w:val="-1"/>
          <w:sz w:val="28"/>
          <w:szCs w:val="28"/>
          <w:lang w:eastAsia="uk-UA"/>
        </w:rPr>
      </w:pPr>
    </w:p>
    <w:p w:rsidR="00243B9D" w:rsidRDefault="00243B9D" w:rsidP="00243B9D">
      <w:pPr>
        <w:ind w:firstLine="567"/>
        <w:jc w:val="center"/>
        <w:rPr>
          <w:rFonts w:ascii="Times New Roman" w:hAnsi="Times New Roman" w:cs="Times New Roman"/>
          <w:sz w:val="28"/>
          <w:szCs w:val="28"/>
          <w:lang w:val="en-US"/>
        </w:rPr>
      </w:pPr>
      <w:r>
        <w:rPr>
          <w:noProof/>
          <w:lang w:eastAsia="uk-UA"/>
        </w:rPr>
        <w:drawing>
          <wp:inline distT="0" distB="0" distL="0" distR="0">
            <wp:extent cx="4286250" cy="2772654"/>
            <wp:effectExtent l="0" t="0" r="0" b="8890"/>
            <wp:docPr id="5" name="Рисунок 5" descr="https://miro.medium.com/max/786/1*mtb8OHeVcQQEw3bXMuF75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86/1*mtb8OHeVcQQEw3bXMuF75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8965" cy="2774410"/>
                    </a:xfrm>
                    <a:prstGeom prst="rect">
                      <a:avLst/>
                    </a:prstGeom>
                    <a:noFill/>
                    <a:ln>
                      <a:noFill/>
                    </a:ln>
                  </pic:spPr>
                </pic:pic>
              </a:graphicData>
            </a:graphic>
          </wp:inline>
        </w:drawing>
      </w:r>
    </w:p>
    <w:p w:rsidR="00243B9D" w:rsidRDefault="00243B9D" w:rsidP="00243B9D">
      <w:pPr>
        <w:ind w:firstLine="567"/>
        <w:jc w:val="center"/>
        <w:rPr>
          <w:rFonts w:ascii="Lucida Sans Unicode" w:hAnsi="Lucida Sans Unicode" w:cs="Lucida Sans Unicode"/>
          <w:i/>
          <w:shd w:val="clear" w:color="auto" w:fill="FFFFFF"/>
        </w:rPr>
      </w:pPr>
      <w:r w:rsidRPr="00243B9D">
        <w:rPr>
          <w:rStyle w:val="a4"/>
          <w:rFonts w:ascii="Lucida Sans Unicode" w:hAnsi="Lucida Sans Unicode" w:cs="Lucida Sans Unicode"/>
          <w:i/>
          <w:shd w:val="clear" w:color="auto" w:fill="FFFFFF"/>
        </w:rPr>
        <w:t>Figure 1</w:t>
      </w:r>
      <w:r w:rsidRPr="00243B9D">
        <w:rPr>
          <w:rFonts w:ascii="Lucida Sans Unicode" w:hAnsi="Lucida Sans Unicode" w:cs="Lucida Sans Unicode"/>
          <w:i/>
          <w:shd w:val="clear" w:color="auto" w:fill="FFFFFF"/>
        </w:rPr>
        <w:t>. Visual representation of European call option price/value with respect to strike price and stock price, as calculated using the Black-Scholes equation</w:t>
      </w:r>
    </w:p>
    <w:p w:rsidR="00243B9D" w:rsidRPr="00243B9D" w:rsidRDefault="00243B9D" w:rsidP="00243B9D">
      <w:pPr>
        <w:ind w:firstLine="567"/>
        <w:jc w:val="both"/>
        <w:rPr>
          <w:rFonts w:ascii="Georgia" w:hAnsi="Georgia"/>
          <w:spacing w:val="-1"/>
          <w:sz w:val="28"/>
          <w:szCs w:val="32"/>
          <w:shd w:val="clear" w:color="auto" w:fill="FFFFFF"/>
        </w:rPr>
      </w:pPr>
      <w:r w:rsidRPr="00243B9D">
        <w:rPr>
          <w:rFonts w:ascii="Georgia" w:hAnsi="Georgia"/>
          <w:spacing w:val="-1"/>
          <w:sz w:val="28"/>
          <w:szCs w:val="32"/>
          <w:shd w:val="clear" w:color="auto" w:fill="FFFFFF"/>
        </w:rPr>
        <w:t>The Black-Scholes </w:t>
      </w:r>
      <w:r w:rsidRPr="00243B9D">
        <w:rPr>
          <w:rStyle w:val="a6"/>
          <w:rFonts w:ascii="Georgia" w:hAnsi="Georgia"/>
          <w:spacing w:val="-1"/>
          <w:sz w:val="28"/>
          <w:szCs w:val="32"/>
          <w:shd w:val="clear" w:color="auto" w:fill="FFFFFF"/>
        </w:rPr>
        <w:t>equation</w:t>
      </w:r>
      <w:r w:rsidRPr="00243B9D">
        <w:rPr>
          <w:rFonts w:ascii="Georgia" w:hAnsi="Georgia"/>
          <w:spacing w:val="-1"/>
          <w:sz w:val="28"/>
          <w:szCs w:val="32"/>
          <w:shd w:val="clear" w:color="auto" w:fill="FFFFFF"/>
        </w:rPr>
        <w:t> is the </w:t>
      </w:r>
      <w:hyperlink r:id="rId13" w:tgtFrame="_blank" w:history="1">
        <w:r w:rsidRPr="00243B9D">
          <w:rPr>
            <w:rStyle w:val="a5"/>
            <w:rFonts w:ascii="Georgia" w:hAnsi="Georgia"/>
            <w:color w:val="000000" w:themeColor="text1"/>
            <w:spacing w:val="-1"/>
            <w:sz w:val="28"/>
            <w:szCs w:val="32"/>
            <w:u w:val="none"/>
            <w:shd w:val="clear" w:color="auto" w:fill="FFFFFF"/>
          </w:rPr>
          <w:t>partial</w:t>
        </w:r>
        <w:r w:rsidRPr="00243B9D">
          <w:rPr>
            <w:rStyle w:val="a5"/>
            <w:rFonts w:ascii="Georgia" w:hAnsi="Georgia"/>
            <w:color w:val="000000" w:themeColor="text1"/>
            <w:spacing w:val="-1"/>
            <w:sz w:val="28"/>
            <w:szCs w:val="32"/>
            <w:u w:val="none"/>
            <w:shd w:val="clear" w:color="auto" w:fill="FFFFFF"/>
          </w:rPr>
          <w:t xml:space="preserve"> </w:t>
        </w:r>
        <w:r w:rsidRPr="00243B9D">
          <w:rPr>
            <w:rStyle w:val="a5"/>
            <w:rFonts w:ascii="Georgia" w:hAnsi="Georgia"/>
            <w:color w:val="000000" w:themeColor="text1"/>
            <w:spacing w:val="-1"/>
            <w:sz w:val="28"/>
            <w:szCs w:val="32"/>
            <w:u w:val="none"/>
            <w:shd w:val="clear" w:color="auto" w:fill="FFFFFF"/>
          </w:rPr>
          <w:t>differential equation</w:t>
        </w:r>
      </w:hyperlink>
      <w:r w:rsidRPr="00243B9D">
        <w:rPr>
          <w:rFonts w:ascii="Georgia" w:hAnsi="Georgia"/>
          <w:spacing w:val="-1"/>
          <w:sz w:val="28"/>
          <w:szCs w:val="32"/>
          <w:shd w:val="clear" w:color="auto" w:fill="FFFFFF"/>
        </w:rPr>
        <w:t> (PDE) that governs the price evolution of European stock options in financial markets operating according to the dynamics of the Black-Scholes (sometimes Black-Scholes-Merton) model. The equation is:</w:t>
      </w:r>
    </w:p>
    <w:p w:rsidR="00243B9D" w:rsidRDefault="00243B9D" w:rsidP="00243B9D">
      <w:pPr>
        <w:ind w:firstLine="567"/>
        <w:jc w:val="center"/>
        <w:rPr>
          <w:rFonts w:ascii="Times New Roman" w:hAnsi="Times New Roman" w:cs="Times New Roman"/>
          <w:sz w:val="28"/>
          <w:szCs w:val="28"/>
          <w:lang w:val="en-US"/>
        </w:rPr>
      </w:pPr>
      <w:r>
        <w:rPr>
          <w:noProof/>
          <w:lang w:eastAsia="uk-UA"/>
        </w:rPr>
        <w:drawing>
          <wp:inline distT="0" distB="0" distL="0" distR="0">
            <wp:extent cx="4140200" cy="576824"/>
            <wp:effectExtent l="0" t="0" r="0" b="0"/>
            <wp:docPr id="6" name="Рисунок 6" descr="https://miro.medium.com/max/640/1*KUIikgFmMRoyK99OBBCO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640/1*KUIikgFmMRoyK99OBBCO2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3055" cy="591154"/>
                    </a:xfrm>
                    <a:prstGeom prst="rect">
                      <a:avLst/>
                    </a:prstGeom>
                    <a:noFill/>
                    <a:ln>
                      <a:noFill/>
                    </a:ln>
                  </pic:spPr>
                </pic:pic>
              </a:graphicData>
            </a:graphic>
          </wp:inline>
        </w:drawing>
      </w:r>
    </w:p>
    <w:p w:rsidR="00243B9D" w:rsidRDefault="00243B9D" w:rsidP="00243B9D">
      <w:pPr>
        <w:ind w:firstLine="567"/>
        <w:jc w:val="center"/>
        <w:rPr>
          <w:rFonts w:ascii="Lucida Sans Unicode" w:hAnsi="Lucida Sans Unicode" w:cs="Lucida Sans Unicode"/>
          <w:i/>
          <w:shd w:val="clear" w:color="auto" w:fill="FFFFFF"/>
        </w:rPr>
      </w:pPr>
      <w:r w:rsidRPr="00243B9D">
        <w:rPr>
          <w:rStyle w:val="a4"/>
          <w:rFonts w:ascii="Lucida Sans Unicode" w:hAnsi="Lucida Sans Unicode" w:cs="Lucida Sans Unicode"/>
          <w:i/>
          <w:shd w:val="clear" w:color="auto" w:fill="FFFFFF"/>
        </w:rPr>
        <w:t>Equation 1.</w:t>
      </w:r>
      <w:r w:rsidRPr="00243B9D">
        <w:rPr>
          <w:rFonts w:ascii="Lucida Sans Unicode" w:hAnsi="Lucida Sans Unicode" w:cs="Lucida Sans Unicode"/>
          <w:i/>
          <w:shd w:val="clear" w:color="auto" w:fill="FFFFFF"/>
        </w:rPr>
        <w:t> The Black-Scholes partial differential equation describing the price of a European call or put option over time</w:t>
      </w:r>
    </w:p>
    <w:p w:rsidR="00243B9D" w:rsidRPr="00243B9D" w:rsidRDefault="00243B9D" w:rsidP="00243B9D">
      <w:pPr>
        <w:ind w:firstLine="567"/>
        <w:jc w:val="both"/>
        <w:rPr>
          <w:rFonts w:ascii="Georgia" w:hAnsi="Georgia"/>
          <w:color w:val="000000" w:themeColor="text1"/>
          <w:spacing w:val="-1"/>
          <w:sz w:val="32"/>
          <w:szCs w:val="32"/>
          <w:shd w:val="clear" w:color="auto" w:fill="FFFFFF"/>
        </w:rPr>
      </w:pPr>
      <w:r w:rsidRPr="00243B9D">
        <w:rPr>
          <w:rFonts w:ascii="Georgia" w:hAnsi="Georgia"/>
          <w:color w:val="000000" w:themeColor="text1"/>
          <w:spacing w:val="-1"/>
          <w:sz w:val="32"/>
          <w:szCs w:val="32"/>
          <w:shd w:val="clear" w:color="auto" w:fill="FFFFFF"/>
        </w:rPr>
        <w:t>Where </w:t>
      </w:r>
      <w:r w:rsidRPr="00243B9D">
        <w:rPr>
          <w:rStyle w:val="a6"/>
          <w:rFonts w:ascii="Georgia" w:hAnsi="Georgia"/>
          <w:color w:val="000000" w:themeColor="text1"/>
          <w:spacing w:val="-1"/>
          <w:sz w:val="32"/>
          <w:szCs w:val="32"/>
          <w:shd w:val="clear" w:color="auto" w:fill="FFFFFF"/>
        </w:rPr>
        <w:t>V</w:t>
      </w:r>
      <w:r w:rsidRPr="00243B9D">
        <w:rPr>
          <w:rFonts w:ascii="Georgia" w:hAnsi="Georgia"/>
          <w:color w:val="000000" w:themeColor="text1"/>
          <w:spacing w:val="-1"/>
          <w:sz w:val="32"/>
          <w:szCs w:val="32"/>
          <w:shd w:val="clear" w:color="auto" w:fill="FFFFFF"/>
        </w:rPr>
        <w:t> is the price of the option (as a function of two variables: the stock price </w:t>
      </w:r>
      <w:r w:rsidRPr="00243B9D">
        <w:rPr>
          <w:rStyle w:val="a6"/>
          <w:rFonts w:ascii="Georgia" w:hAnsi="Georgia"/>
          <w:color w:val="000000" w:themeColor="text1"/>
          <w:spacing w:val="-1"/>
          <w:sz w:val="32"/>
          <w:szCs w:val="32"/>
          <w:shd w:val="clear" w:color="auto" w:fill="FFFFFF"/>
        </w:rPr>
        <w:t>S</w:t>
      </w:r>
      <w:r w:rsidRPr="00243B9D">
        <w:rPr>
          <w:rFonts w:ascii="Georgia" w:hAnsi="Georgia"/>
          <w:color w:val="000000" w:themeColor="text1"/>
          <w:spacing w:val="-1"/>
          <w:sz w:val="32"/>
          <w:szCs w:val="32"/>
          <w:shd w:val="clear" w:color="auto" w:fill="FFFFFF"/>
        </w:rPr>
        <w:t> and time </w:t>
      </w:r>
      <w:r w:rsidRPr="00243B9D">
        <w:rPr>
          <w:rStyle w:val="a6"/>
          <w:rFonts w:ascii="Georgia" w:hAnsi="Georgia"/>
          <w:color w:val="000000" w:themeColor="text1"/>
          <w:spacing w:val="-1"/>
          <w:sz w:val="32"/>
          <w:szCs w:val="32"/>
          <w:shd w:val="clear" w:color="auto" w:fill="FFFFFF"/>
        </w:rPr>
        <w:t>t</w:t>
      </w:r>
      <w:r w:rsidRPr="00243B9D">
        <w:rPr>
          <w:rFonts w:ascii="Georgia" w:hAnsi="Georgia"/>
          <w:color w:val="000000" w:themeColor="text1"/>
          <w:spacing w:val="-1"/>
          <w:sz w:val="32"/>
          <w:szCs w:val="32"/>
          <w:shd w:val="clear" w:color="auto" w:fill="FFFFFF"/>
        </w:rPr>
        <w:t>), </w:t>
      </w:r>
      <w:r w:rsidRPr="00243B9D">
        <w:rPr>
          <w:rStyle w:val="a6"/>
          <w:rFonts w:ascii="Georgia" w:hAnsi="Georgia"/>
          <w:color w:val="000000" w:themeColor="text1"/>
          <w:spacing w:val="-1"/>
          <w:sz w:val="32"/>
          <w:szCs w:val="32"/>
          <w:shd w:val="clear" w:color="auto" w:fill="FFFFFF"/>
        </w:rPr>
        <w:t>r</w:t>
      </w:r>
      <w:r w:rsidRPr="00243B9D">
        <w:rPr>
          <w:rFonts w:ascii="Georgia" w:hAnsi="Georgia"/>
          <w:color w:val="000000" w:themeColor="text1"/>
          <w:spacing w:val="-1"/>
          <w:sz w:val="32"/>
          <w:szCs w:val="32"/>
          <w:shd w:val="clear" w:color="auto" w:fill="FFFFFF"/>
        </w:rPr>
        <w:t xml:space="preserve"> is the risk-free interest rate (think interest rate akin to that which you would receive from a money-market fund, German government debt or similar “safe” debt </w:t>
      </w:r>
      <w:r w:rsidRPr="00243B9D">
        <w:rPr>
          <w:rFonts w:ascii="Georgia" w:hAnsi="Georgia"/>
          <w:color w:val="000000" w:themeColor="text1"/>
          <w:spacing w:val="-1"/>
          <w:sz w:val="32"/>
          <w:szCs w:val="32"/>
          <w:shd w:val="clear" w:color="auto" w:fill="FFFFFF"/>
        </w:rPr>
        <w:lastRenderedPageBreak/>
        <w:t>securities) and σ is the volatility of the log returns of the underlying security (for the purposes of this article, we are considering stocks). A neat derivation of the equation is </w:t>
      </w:r>
      <w:hyperlink r:id="rId15" w:anchor="Derivation" w:tgtFrame="_blank" w:history="1">
        <w:r w:rsidRPr="00243B9D">
          <w:rPr>
            <w:rStyle w:val="a5"/>
            <w:rFonts w:ascii="Georgia" w:hAnsi="Georgia"/>
            <w:color w:val="000000" w:themeColor="text1"/>
            <w:spacing w:val="-1"/>
            <w:sz w:val="32"/>
            <w:szCs w:val="32"/>
            <w:u w:val="none"/>
            <w:shd w:val="clear" w:color="auto" w:fill="FFFFFF"/>
          </w:rPr>
          <w:t>available on Wikipedia</w:t>
        </w:r>
      </w:hyperlink>
      <w:r w:rsidRPr="00243B9D">
        <w:rPr>
          <w:rFonts w:ascii="Georgia" w:hAnsi="Georgia"/>
          <w:color w:val="000000" w:themeColor="text1"/>
          <w:spacing w:val="-1"/>
          <w:sz w:val="32"/>
          <w:szCs w:val="32"/>
          <w:shd w:val="clear" w:color="auto" w:fill="FFFFFF"/>
        </w:rPr>
        <w:t>, based on </w:t>
      </w:r>
      <w:hyperlink r:id="rId16" w:tgtFrame="_blank" w:history="1">
        <w:r w:rsidRPr="00243B9D">
          <w:rPr>
            <w:rStyle w:val="a5"/>
            <w:rFonts w:ascii="Georgia" w:hAnsi="Georgia"/>
            <w:color w:val="000000" w:themeColor="text1"/>
            <w:spacing w:val="-1"/>
            <w:sz w:val="32"/>
            <w:szCs w:val="32"/>
            <w:u w:val="none"/>
            <w:shd w:val="clear" w:color="auto" w:fill="FFFFFF"/>
          </w:rPr>
          <w:t>John C. Hull</w:t>
        </w:r>
      </w:hyperlink>
      <w:r w:rsidRPr="00243B9D">
        <w:rPr>
          <w:rFonts w:ascii="Georgia" w:hAnsi="Georgia"/>
          <w:color w:val="000000" w:themeColor="text1"/>
          <w:spacing w:val="-1"/>
          <w:sz w:val="32"/>
          <w:szCs w:val="32"/>
          <w:shd w:val="clear" w:color="auto" w:fill="FFFFFF"/>
        </w:rPr>
        <w:t>’s “Option, Futures and Other Derivatives” (1989).</w:t>
      </w:r>
    </w:p>
    <w:p w:rsidR="00243B9D" w:rsidRPr="00243B9D" w:rsidRDefault="00243B9D" w:rsidP="00CB0318">
      <w:pPr>
        <w:shd w:val="clear" w:color="auto" w:fill="FFFFFF"/>
        <w:spacing w:before="480" w:after="0" w:line="240" w:lineRule="auto"/>
        <w:ind w:firstLine="567"/>
        <w:rPr>
          <w:rFonts w:ascii="Georgia" w:eastAsia="Times New Roman" w:hAnsi="Georgia" w:cs="Times New Roman"/>
          <w:spacing w:val="-1"/>
          <w:sz w:val="32"/>
          <w:szCs w:val="32"/>
          <w:lang w:eastAsia="uk-UA"/>
        </w:rPr>
      </w:pPr>
      <w:r w:rsidRPr="00243B9D">
        <w:rPr>
          <w:rFonts w:ascii="Georgia" w:eastAsia="Times New Roman" w:hAnsi="Georgia" w:cs="Times New Roman"/>
          <w:color w:val="000000" w:themeColor="text1"/>
          <w:spacing w:val="-1"/>
          <w:sz w:val="28"/>
          <w:szCs w:val="32"/>
          <w:lang w:eastAsia="uk-UA"/>
        </w:rPr>
        <w:t>If we rewrite the equation to the following form</w:t>
      </w:r>
    </w:p>
    <w:p w:rsidR="00243B9D" w:rsidRDefault="00243B9D" w:rsidP="00243B9D">
      <w:pPr>
        <w:spacing w:after="100" w:line="240" w:lineRule="auto"/>
        <w:jc w:val="center"/>
        <w:rPr>
          <w:rFonts w:ascii="Times New Roman" w:eastAsia="Times New Roman" w:hAnsi="Times New Roman" w:cs="Times New Roman"/>
          <w:sz w:val="24"/>
          <w:szCs w:val="24"/>
          <w:lang w:eastAsia="uk-UA"/>
        </w:rPr>
      </w:pPr>
      <w:r>
        <w:rPr>
          <w:noProof/>
          <w:lang w:eastAsia="uk-UA"/>
        </w:rPr>
        <w:drawing>
          <wp:inline distT="0" distB="0" distL="0" distR="0">
            <wp:extent cx="3790950" cy="593897"/>
            <wp:effectExtent l="0" t="0" r="0" b="0"/>
            <wp:docPr id="9" name="Рисунок 9" descr="https://miro.medium.com/max/569/1*zviga8bjCSGPMgqFt8z91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iro.medium.com/max/569/1*zviga8bjCSGPMgqFt8z91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7731" cy="604359"/>
                    </a:xfrm>
                    <a:prstGeom prst="rect">
                      <a:avLst/>
                    </a:prstGeom>
                    <a:noFill/>
                    <a:ln>
                      <a:noFill/>
                    </a:ln>
                  </pic:spPr>
                </pic:pic>
              </a:graphicData>
            </a:graphic>
          </wp:inline>
        </w:drawing>
      </w:r>
    </w:p>
    <w:p w:rsidR="00243B9D" w:rsidRPr="00243B9D" w:rsidRDefault="00243B9D" w:rsidP="00243B9D">
      <w:pPr>
        <w:spacing w:after="100" w:line="240" w:lineRule="auto"/>
        <w:jc w:val="center"/>
        <w:rPr>
          <w:rFonts w:ascii="Times New Roman" w:eastAsia="Times New Roman" w:hAnsi="Times New Roman" w:cs="Times New Roman"/>
          <w:i/>
          <w:sz w:val="24"/>
          <w:szCs w:val="24"/>
          <w:lang w:eastAsia="uk-UA"/>
        </w:rPr>
      </w:pPr>
      <w:r w:rsidRPr="00243B9D">
        <w:rPr>
          <w:rStyle w:val="a4"/>
          <w:rFonts w:ascii="Lucida Sans Unicode" w:hAnsi="Lucida Sans Unicode" w:cs="Lucida Sans Unicode"/>
          <w:i/>
          <w:shd w:val="clear" w:color="auto" w:fill="FFFFFF"/>
        </w:rPr>
        <w:t>Equation 2. </w:t>
      </w:r>
      <w:r w:rsidRPr="00243B9D">
        <w:rPr>
          <w:rFonts w:ascii="Lucida Sans Unicode" w:hAnsi="Lucida Sans Unicode" w:cs="Lucida Sans Unicode"/>
          <w:i/>
          <w:shd w:val="clear" w:color="auto" w:fill="FFFFFF"/>
        </w:rPr>
        <w:t>Rewritten form of the Black-Scholes equation</w:t>
      </w:r>
    </w:p>
    <w:p w:rsidR="00243B9D" w:rsidRPr="00243B9D" w:rsidRDefault="00243B9D" w:rsidP="00243B9D">
      <w:pPr>
        <w:ind w:firstLine="567"/>
        <w:jc w:val="both"/>
        <w:rPr>
          <w:rFonts w:ascii="Georgia" w:hAnsi="Georgia"/>
          <w:color w:val="000000" w:themeColor="text1"/>
          <w:spacing w:val="-1"/>
          <w:sz w:val="28"/>
          <w:szCs w:val="28"/>
          <w:shd w:val="clear" w:color="auto" w:fill="FFFFFF"/>
        </w:rPr>
      </w:pPr>
      <w:r w:rsidRPr="00243B9D">
        <w:rPr>
          <w:rFonts w:ascii="Georgia" w:hAnsi="Georgia"/>
          <w:color w:val="000000" w:themeColor="text1"/>
          <w:spacing w:val="-1"/>
          <w:sz w:val="28"/>
          <w:szCs w:val="28"/>
          <w:shd w:val="clear" w:color="auto" w:fill="FFFFFF"/>
        </w:rPr>
        <w:t>Then the left side represents the change in the value/price of the option </w:t>
      </w:r>
      <w:r w:rsidRPr="00243B9D">
        <w:rPr>
          <w:rStyle w:val="a6"/>
          <w:rFonts w:ascii="Georgia" w:hAnsi="Georgia"/>
          <w:color w:val="000000" w:themeColor="text1"/>
          <w:spacing w:val="-1"/>
          <w:sz w:val="28"/>
          <w:szCs w:val="28"/>
          <w:shd w:val="clear" w:color="auto" w:fill="FFFFFF"/>
        </w:rPr>
        <w:t>V</w:t>
      </w:r>
      <w:r w:rsidRPr="00243B9D">
        <w:rPr>
          <w:rFonts w:ascii="Georgia" w:hAnsi="Georgia"/>
          <w:color w:val="000000" w:themeColor="text1"/>
          <w:spacing w:val="-1"/>
          <w:sz w:val="28"/>
          <w:szCs w:val="28"/>
          <w:shd w:val="clear" w:color="auto" w:fill="FFFFFF"/>
        </w:rPr>
        <w:t> due to time </w:t>
      </w:r>
      <w:r w:rsidRPr="00243B9D">
        <w:rPr>
          <w:rStyle w:val="a6"/>
          <w:rFonts w:ascii="Georgia" w:hAnsi="Georgia"/>
          <w:color w:val="000000" w:themeColor="text1"/>
          <w:spacing w:val="-1"/>
          <w:sz w:val="28"/>
          <w:szCs w:val="28"/>
          <w:shd w:val="clear" w:color="auto" w:fill="FFFFFF"/>
        </w:rPr>
        <w:t>t</w:t>
      </w:r>
      <w:r w:rsidRPr="00243B9D">
        <w:rPr>
          <w:rFonts w:ascii="Georgia" w:hAnsi="Georgia"/>
          <w:color w:val="000000" w:themeColor="text1"/>
          <w:spacing w:val="-1"/>
          <w:sz w:val="28"/>
          <w:szCs w:val="28"/>
          <w:shd w:val="clear" w:color="auto" w:fill="FFFFFF"/>
        </w:rPr>
        <w:t> increasing + the convexity of the option’s value relative to the price of the stock. The right hand side represents</w:t>
      </w:r>
      <w:r w:rsidRPr="00243B9D">
        <w:rPr>
          <w:rStyle w:val="a4"/>
          <w:rFonts w:ascii="Georgia" w:hAnsi="Georgia"/>
          <w:color w:val="000000" w:themeColor="text1"/>
          <w:spacing w:val="-1"/>
          <w:sz w:val="28"/>
          <w:szCs w:val="28"/>
          <w:shd w:val="clear" w:color="auto" w:fill="FFFFFF"/>
        </w:rPr>
        <w:t> </w:t>
      </w:r>
      <w:r w:rsidRPr="00243B9D">
        <w:rPr>
          <w:rFonts w:ascii="Georgia" w:hAnsi="Georgia"/>
          <w:color w:val="000000" w:themeColor="text1"/>
          <w:spacing w:val="-1"/>
          <w:sz w:val="28"/>
          <w:szCs w:val="28"/>
          <w:shd w:val="clear" w:color="auto" w:fill="FFFFFF"/>
        </w:rPr>
        <w:t>the risk-free return from a long position in the option</w:t>
      </w:r>
      <w:r w:rsidRPr="00243B9D">
        <w:rPr>
          <w:rStyle w:val="a4"/>
          <w:rFonts w:ascii="Georgia" w:hAnsi="Georgia"/>
          <w:color w:val="000000" w:themeColor="text1"/>
          <w:spacing w:val="-1"/>
          <w:sz w:val="28"/>
          <w:szCs w:val="28"/>
          <w:shd w:val="clear" w:color="auto" w:fill="FFFFFF"/>
        </w:rPr>
        <w:t> </w:t>
      </w:r>
      <w:r w:rsidRPr="00243B9D">
        <w:rPr>
          <w:rFonts w:ascii="Georgia" w:hAnsi="Georgia"/>
          <w:color w:val="000000" w:themeColor="text1"/>
          <w:spacing w:val="-1"/>
          <w:sz w:val="28"/>
          <w:szCs w:val="28"/>
          <w:shd w:val="clear" w:color="auto" w:fill="FFFFFF"/>
        </w:rPr>
        <w:t>and a short position consisting of ∂V/∂S shares of the stock. In terms of </w:t>
      </w:r>
      <w:hyperlink r:id="rId18" w:tgtFrame="_blank" w:history="1">
        <w:r w:rsidRPr="00243B9D">
          <w:rPr>
            <w:rStyle w:val="a5"/>
            <w:rFonts w:ascii="Georgia" w:hAnsi="Georgia"/>
            <w:color w:val="000000" w:themeColor="text1"/>
            <w:spacing w:val="-1"/>
            <w:sz w:val="28"/>
            <w:szCs w:val="28"/>
            <w:u w:val="none"/>
            <w:shd w:val="clear" w:color="auto" w:fill="FFFFFF"/>
          </w:rPr>
          <w:t>the greeks</w:t>
        </w:r>
      </w:hyperlink>
      <w:r w:rsidRPr="00243B9D">
        <w:rPr>
          <w:rFonts w:ascii="Georgia" w:hAnsi="Georgia"/>
          <w:color w:val="000000" w:themeColor="text1"/>
          <w:spacing w:val="-1"/>
          <w:sz w:val="28"/>
          <w:szCs w:val="28"/>
          <w:shd w:val="clear" w:color="auto" w:fill="FFFFFF"/>
        </w:rPr>
        <w:t>:</w:t>
      </w:r>
    </w:p>
    <w:p w:rsidR="00243B9D" w:rsidRDefault="00243B9D" w:rsidP="00243B9D">
      <w:pPr>
        <w:ind w:firstLine="567"/>
        <w:jc w:val="center"/>
        <w:rPr>
          <w:rFonts w:ascii="Times New Roman" w:hAnsi="Times New Roman" w:cs="Times New Roman"/>
          <w:sz w:val="28"/>
          <w:szCs w:val="28"/>
          <w:lang w:val="en-US"/>
        </w:rPr>
      </w:pPr>
      <w:r>
        <w:rPr>
          <w:noProof/>
          <w:lang w:eastAsia="uk-UA"/>
        </w:rPr>
        <w:drawing>
          <wp:inline distT="0" distB="0" distL="0" distR="0">
            <wp:extent cx="3155950" cy="578591"/>
            <wp:effectExtent l="0" t="0" r="6350" b="0"/>
            <wp:docPr id="10" name="Рисунок 10" descr="https://miro.medium.com/max/450/1*WbW_F3oIGAm6yUGQZj8j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iro.medium.com/max/450/1*WbW_F3oIGAm6yUGQZj8jK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2709" cy="581664"/>
                    </a:xfrm>
                    <a:prstGeom prst="rect">
                      <a:avLst/>
                    </a:prstGeom>
                    <a:noFill/>
                    <a:ln>
                      <a:noFill/>
                    </a:ln>
                  </pic:spPr>
                </pic:pic>
              </a:graphicData>
            </a:graphic>
          </wp:inline>
        </w:drawing>
      </w:r>
    </w:p>
    <w:p w:rsidR="00243B9D" w:rsidRDefault="00243B9D" w:rsidP="00243B9D">
      <w:pPr>
        <w:ind w:firstLine="567"/>
        <w:jc w:val="center"/>
        <w:rPr>
          <w:rFonts w:ascii="Lucida Sans Unicode" w:hAnsi="Lucida Sans Unicode" w:cs="Lucida Sans Unicode"/>
          <w:i/>
          <w:shd w:val="clear" w:color="auto" w:fill="FFFFFF"/>
        </w:rPr>
      </w:pPr>
      <w:r w:rsidRPr="00243B9D">
        <w:rPr>
          <w:rStyle w:val="a4"/>
          <w:rFonts w:ascii="Lucida Sans Unicode" w:hAnsi="Lucida Sans Unicode" w:cs="Lucida Sans Unicode"/>
          <w:i/>
          <w:shd w:val="clear" w:color="auto" w:fill="FFFFFF"/>
        </w:rPr>
        <w:t>Equation 3.</w:t>
      </w:r>
      <w:r w:rsidRPr="00243B9D">
        <w:rPr>
          <w:rFonts w:ascii="Lucida Sans Unicode" w:hAnsi="Lucida Sans Unicode" w:cs="Lucida Sans Unicode"/>
          <w:i/>
          <w:shd w:val="clear" w:color="auto" w:fill="FFFFFF"/>
        </w:rPr>
        <w:t> Theta (Θ) + Gamma (Γ) = (risk-free rate) x (price of the option) - (risk-free rate) x (price of stock) x Delta (Δ)</w:t>
      </w:r>
    </w:p>
    <w:p w:rsidR="00243B9D" w:rsidRPr="00243B9D" w:rsidRDefault="00243B9D" w:rsidP="00243B9D">
      <w:pPr>
        <w:ind w:firstLine="567"/>
        <w:jc w:val="both"/>
        <w:rPr>
          <w:rFonts w:ascii="Georgia" w:hAnsi="Georgia"/>
          <w:spacing w:val="-1"/>
          <w:sz w:val="28"/>
          <w:szCs w:val="32"/>
          <w:shd w:val="clear" w:color="auto" w:fill="FFFFFF"/>
        </w:rPr>
      </w:pPr>
      <w:r w:rsidRPr="00243B9D">
        <w:rPr>
          <w:rFonts w:ascii="Georgia" w:hAnsi="Georgia"/>
          <w:spacing w:val="-1"/>
          <w:sz w:val="28"/>
          <w:szCs w:val="32"/>
          <w:shd w:val="clear" w:color="auto" w:fill="FFFFFF"/>
        </w:rPr>
        <w:t>The key observation of Black and Scholes (1973) was that the risk-free return of the combined portfolio of stocks and options on the right hand side over any infinitesimal time interval could be expressed as the sum of theta (Θ) and a term incorporating gamma (Γ). The observation is sometimes known as the “risk neutral argument”. This because the value of theta (Θ) is typically negative (because the value of the option decreases as time moves closer to expiration) and the value of gamma (Γ) is typically positive (reflecting the gains the portfolio receives from holding the option). In sum, the losses from theta and the gains from gamma offset one another, resulting in returns at a risk-free rate.</w:t>
      </w:r>
    </w:p>
    <w:p w:rsidR="00243B9D" w:rsidRPr="00243B9D" w:rsidRDefault="00243B9D" w:rsidP="00243B9D">
      <w:pPr>
        <w:pStyle w:val="1"/>
        <w:shd w:val="clear" w:color="auto" w:fill="FFFFFF"/>
        <w:spacing w:before="468" w:beforeAutospacing="0" w:after="0" w:afterAutospacing="0"/>
        <w:rPr>
          <w:rFonts w:ascii="Lucida Sans Unicode" w:hAnsi="Lucida Sans Unicode" w:cs="Lucida Sans Unicode"/>
          <w:spacing w:val="-5"/>
          <w:sz w:val="32"/>
          <w:szCs w:val="32"/>
        </w:rPr>
      </w:pPr>
      <w:r w:rsidRPr="00243B9D">
        <w:rPr>
          <w:rFonts w:ascii="Lucida Sans Unicode" w:hAnsi="Lucida Sans Unicode" w:cs="Lucida Sans Unicode"/>
          <w:spacing w:val="-5"/>
          <w:sz w:val="32"/>
          <w:szCs w:val="32"/>
        </w:rPr>
        <w:t>The Black-Scholes formula</w:t>
      </w:r>
    </w:p>
    <w:p w:rsidR="00243B9D" w:rsidRPr="00243B9D" w:rsidRDefault="00243B9D" w:rsidP="00243B9D">
      <w:pPr>
        <w:ind w:firstLine="567"/>
        <w:jc w:val="both"/>
        <w:rPr>
          <w:rFonts w:ascii="Georgia" w:hAnsi="Georgia"/>
          <w:spacing w:val="-1"/>
          <w:sz w:val="28"/>
          <w:szCs w:val="32"/>
          <w:shd w:val="clear" w:color="auto" w:fill="FFFFFF"/>
        </w:rPr>
      </w:pPr>
      <w:r w:rsidRPr="00243B9D">
        <w:rPr>
          <w:rFonts w:ascii="Georgia" w:hAnsi="Georgia"/>
          <w:spacing w:val="-1"/>
          <w:sz w:val="28"/>
          <w:szCs w:val="32"/>
          <w:shd w:val="clear" w:color="auto" w:fill="FFFFFF"/>
        </w:rPr>
        <w:t>The Black-Scholes </w:t>
      </w:r>
      <w:r w:rsidRPr="00243B9D">
        <w:rPr>
          <w:rStyle w:val="a6"/>
          <w:rFonts w:ascii="Georgia" w:hAnsi="Georgia"/>
          <w:spacing w:val="-1"/>
          <w:sz w:val="28"/>
          <w:szCs w:val="32"/>
          <w:shd w:val="clear" w:color="auto" w:fill="FFFFFF"/>
        </w:rPr>
        <w:t>formula</w:t>
      </w:r>
      <w:r w:rsidRPr="00243B9D">
        <w:rPr>
          <w:rFonts w:ascii="Georgia" w:hAnsi="Georgia"/>
          <w:spacing w:val="-1"/>
          <w:sz w:val="28"/>
          <w:szCs w:val="32"/>
          <w:shd w:val="clear" w:color="auto" w:fill="FFFFFF"/>
        </w:rPr>
        <w:t> is a solution to the Black-Scholes PDE, given the boundary conditions below (eq. 4 and 5). It calculates the price of European put and call options. That is, it calculates the price of contracts for the right (but not obligation) to buy or sell some underlaying asset at a pre-determined price </w:t>
      </w:r>
      <w:r w:rsidRPr="00243B9D">
        <w:rPr>
          <w:rStyle w:val="a4"/>
          <w:rFonts w:ascii="Georgia" w:hAnsi="Georgia"/>
          <w:spacing w:val="-1"/>
          <w:sz w:val="28"/>
          <w:szCs w:val="32"/>
          <w:shd w:val="clear" w:color="auto" w:fill="FFFFFF"/>
        </w:rPr>
        <w:t>on</w:t>
      </w:r>
      <w:r w:rsidRPr="00243B9D">
        <w:rPr>
          <w:rFonts w:ascii="Georgia" w:hAnsi="Georgia"/>
          <w:spacing w:val="-1"/>
          <w:sz w:val="28"/>
          <w:szCs w:val="32"/>
          <w:shd w:val="clear" w:color="auto" w:fill="FFFFFF"/>
        </w:rPr>
        <w:t> a pre-determined date in the future. At maturity/expiration (T), the value of such European call (C) and put (P) options are given by, respectively:</w:t>
      </w:r>
    </w:p>
    <w:p w:rsidR="00243B9D" w:rsidRDefault="00243B9D" w:rsidP="00243B9D">
      <w:pPr>
        <w:ind w:firstLine="567"/>
        <w:jc w:val="center"/>
        <w:rPr>
          <w:rFonts w:ascii="Times New Roman" w:hAnsi="Times New Roman" w:cs="Times New Roman"/>
          <w:sz w:val="28"/>
          <w:szCs w:val="28"/>
          <w:lang w:val="en-US"/>
        </w:rPr>
      </w:pPr>
      <w:r>
        <w:rPr>
          <w:noProof/>
          <w:lang w:eastAsia="uk-UA"/>
        </w:rPr>
        <w:drawing>
          <wp:inline distT="0" distB="0" distL="0" distR="0">
            <wp:extent cx="3168650" cy="303192"/>
            <wp:effectExtent l="0" t="0" r="0" b="1905"/>
            <wp:docPr id="11" name="Рисунок 11" descr="https://miro.medium.com/max/444/1*BWCCA4AN4w3vjEEvCZSU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iro.medium.com/max/444/1*BWCCA4AN4w3vjEEvCZSU7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8950" cy="310876"/>
                    </a:xfrm>
                    <a:prstGeom prst="rect">
                      <a:avLst/>
                    </a:prstGeom>
                    <a:noFill/>
                    <a:ln>
                      <a:noFill/>
                    </a:ln>
                  </pic:spPr>
                </pic:pic>
              </a:graphicData>
            </a:graphic>
          </wp:inline>
        </w:drawing>
      </w:r>
    </w:p>
    <w:p w:rsidR="00243B9D" w:rsidRDefault="00243B9D" w:rsidP="00243B9D">
      <w:pPr>
        <w:ind w:firstLine="567"/>
        <w:jc w:val="center"/>
        <w:rPr>
          <w:rFonts w:ascii="Lucida Sans Unicode" w:hAnsi="Lucida Sans Unicode" w:cs="Lucida Sans Unicode"/>
          <w:i/>
          <w:shd w:val="clear" w:color="auto" w:fill="FFFFFF"/>
        </w:rPr>
      </w:pPr>
      <w:r w:rsidRPr="00243B9D">
        <w:rPr>
          <w:rStyle w:val="a4"/>
          <w:rFonts w:ascii="Lucida Sans Unicode" w:hAnsi="Lucida Sans Unicode" w:cs="Lucida Sans Unicode"/>
          <w:i/>
          <w:shd w:val="clear" w:color="auto" w:fill="FFFFFF"/>
        </w:rPr>
        <w:lastRenderedPageBreak/>
        <w:t>Equation 4</w:t>
      </w:r>
      <w:r w:rsidRPr="00243B9D">
        <w:rPr>
          <w:rFonts w:ascii="Lucida Sans Unicode" w:hAnsi="Lucida Sans Unicode" w:cs="Lucida Sans Unicode"/>
          <w:i/>
          <w:shd w:val="clear" w:color="auto" w:fill="FFFFFF"/>
        </w:rPr>
        <w:t> for the value/price of a European call option</w:t>
      </w:r>
    </w:p>
    <w:p w:rsidR="00243B9D" w:rsidRPr="00243B9D" w:rsidRDefault="00243B9D" w:rsidP="00243B9D">
      <w:pPr>
        <w:ind w:firstLine="567"/>
        <w:jc w:val="both"/>
        <w:rPr>
          <w:rFonts w:ascii="Georgia" w:hAnsi="Georgia"/>
          <w:spacing w:val="-1"/>
          <w:sz w:val="28"/>
          <w:szCs w:val="32"/>
          <w:shd w:val="clear" w:color="auto" w:fill="FFFFFF"/>
        </w:rPr>
      </w:pPr>
      <w:r w:rsidRPr="00243B9D">
        <w:rPr>
          <w:rFonts w:ascii="Georgia" w:hAnsi="Georgia"/>
          <w:spacing w:val="-1"/>
          <w:sz w:val="28"/>
          <w:szCs w:val="32"/>
          <w:shd w:val="clear" w:color="auto" w:fill="FFFFFF"/>
        </w:rPr>
        <w:t>Black and Scholes showed that the functional form of the analytic solution to the Black-Scholes equation (eq. 1 above) with the boundary conditions given by eq. 4 and 5, for a European call option is:</w:t>
      </w:r>
    </w:p>
    <w:p w:rsidR="00243B9D" w:rsidRDefault="00243B9D" w:rsidP="00243B9D">
      <w:pPr>
        <w:ind w:firstLine="567"/>
        <w:jc w:val="center"/>
        <w:rPr>
          <w:rFonts w:ascii="Times New Roman" w:hAnsi="Times New Roman" w:cs="Times New Roman"/>
          <w:sz w:val="28"/>
          <w:szCs w:val="28"/>
          <w:lang w:val="en-US"/>
        </w:rPr>
      </w:pPr>
      <w:r>
        <w:rPr>
          <w:noProof/>
          <w:lang w:eastAsia="uk-UA"/>
        </w:rPr>
        <w:drawing>
          <wp:inline distT="0" distB="0" distL="0" distR="0">
            <wp:extent cx="4108450" cy="298895"/>
            <wp:effectExtent l="0" t="0" r="0" b="6350"/>
            <wp:docPr id="12" name="Рисунок 12" descr="https://miro.medium.com/max/630/1*8-wM6uLHOgKemOJTOBNn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iro.medium.com/max/630/1*8-wM6uLHOgKemOJTOBNn1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7099" cy="312619"/>
                    </a:xfrm>
                    <a:prstGeom prst="rect">
                      <a:avLst/>
                    </a:prstGeom>
                    <a:noFill/>
                    <a:ln>
                      <a:noFill/>
                    </a:ln>
                  </pic:spPr>
                </pic:pic>
              </a:graphicData>
            </a:graphic>
          </wp:inline>
        </w:drawing>
      </w:r>
    </w:p>
    <w:p w:rsidR="00243B9D" w:rsidRDefault="00243B9D" w:rsidP="00243B9D">
      <w:pPr>
        <w:ind w:firstLine="567"/>
        <w:jc w:val="center"/>
        <w:rPr>
          <w:rFonts w:ascii="Lucida Sans Unicode" w:hAnsi="Lucida Sans Unicode" w:cs="Lucida Sans Unicode"/>
          <w:i/>
          <w:shd w:val="clear" w:color="auto" w:fill="FFFFFF"/>
        </w:rPr>
      </w:pPr>
      <w:r w:rsidRPr="00243B9D">
        <w:rPr>
          <w:rStyle w:val="a4"/>
          <w:rFonts w:ascii="Lucida Sans Unicode" w:hAnsi="Lucida Sans Unicode" w:cs="Lucida Sans Unicode"/>
          <w:i/>
          <w:shd w:val="clear" w:color="auto" w:fill="FFFFFF"/>
        </w:rPr>
        <w:t>Equation 6.</w:t>
      </w:r>
      <w:r w:rsidRPr="00243B9D">
        <w:rPr>
          <w:rFonts w:ascii="Lucida Sans Unicode" w:hAnsi="Lucida Sans Unicode" w:cs="Lucida Sans Unicode"/>
          <w:i/>
          <w:shd w:val="clear" w:color="auto" w:fill="FFFFFF"/>
        </w:rPr>
        <w:t> The Black-Scholes formula for the value of a call option C for a non-dividend paying stock of price S</w:t>
      </w:r>
    </w:p>
    <w:p w:rsidR="00243B9D" w:rsidRPr="00243B9D" w:rsidRDefault="00243B9D" w:rsidP="00243B9D">
      <w:pPr>
        <w:ind w:firstLine="567"/>
        <w:jc w:val="both"/>
        <w:rPr>
          <w:rFonts w:ascii="Georgia" w:hAnsi="Georgia"/>
          <w:spacing w:val="-1"/>
          <w:sz w:val="28"/>
          <w:szCs w:val="32"/>
          <w:shd w:val="clear" w:color="auto" w:fill="FFFFFF"/>
        </w:rPr>
      </w:pPr>
      <w:r w:rsidRPr="00243B9D">
        <w:rPr>
          <w:rFonts w:ascii="Georgia" w:hAnsi="Georgia"/>
          <w:spacing w:val="-1"/>
          <w:sz w:val="28"/>
          <w:szCs w:val="32"/>
          <w:shd w:val="clear" w:color="auto" w:fill="FFFFFF"/>
        </w:rPr>
        <w:t>The formula gives the value/price of European call options for a non-dividend-paying stock. The factors going into the formula are S = price of security, T = date of expiration, t = current date, X = exercise price, r = risk-free interest rate and σ = volatility (standard deviation of the underlying asset). The function N(</w:t>
      </w:r>
      <w:r w:rsidRPr="00243B9D">
        <w:rPr>
          <w:rFonts w:ascii="MS Gothic" w:eastAsia="MS Gothic" w:hAnsi="MS Gothic" w:cs="MS Gothic" w:hint="eastAsia"/>
          <w:spacing w:val="-1"/>
          <w:sz w:val="28"/>
          <w:szCs w:val="32"/>
          <w:shd w:val="clear" w:color="auto" w:fill="FFFFFF"/>
        </w:rPr>
        <w:t>・</w:t>
      </w:r>
      <w:r w:rsidRPr="00243B9D">
        <w:rPr>
          <w:rFonts w:ascii="Georgia" w:hAnsi="Georgia"/>
          <w:spacing w:val="-1"/>
          <w:sz w:val="28"/>
          <w:szCs w:val="32"/>
          <w:shd w:val="clear" w:color="auto" w:fill="FFFFFF"/>
        </w:rPr>
        <w:t>) represents the cumulative distribution function for a normal (</w:t>
      </w:r>
      <w:hyperlink r:id="rId22" w:tgtFrame="_blank" w:history="1">
        <w:r w:rsidRPr="00243B9D">
          <w:rPr>
            <w:rStyle w:val="a5"/>
            <w:rFonts w:ascii="Georgia" w:hAnsi="Georgia"/>
            <w:spacing w:val="-1"/>
            <w:sz w:val="28"/>
            <w:szCs w:val="32"/>
            <w:shd w:val="clear" w:color="auto" w:fill="FFFFFF"/>
          </w:rPr>
          <w:t>Gaussian</w:t>
        </w:r>
      </w:hyperlink>
      <w:r w:rsidRPr="00243B9D">
        <w:rPr>
          <w:rFonts w:ascii="Georgia" w:hAnsi="Georgia"/>
          <w:spacing w:val="-1"/>
          <w:sz w:val="28"/>
          <w:szCs w:val="32"/>
          <w:shd w:val="clear" w:color="auto" w:fill="FFFFFF"/>
        </w:rPr>
        <w:t>) distribution and may be thought of as ‘the probability that a random variable is less or equal to its input (i.e. d₁ and d₂) for a normal distribution’. Being a probability, the of value N(</w:t>
      </w:r>
      <w:r w:rsidRPr="00243B9D">
        <w:rPr>
          <w:rFonts w:ascii="MS Gothic" w:eastAsia="MS Gothic" w:hAnsi="MS Gothic" w:cs="MS Gothic" w:hint="eastAsia"/>
          <w:spacing w:val="-1"/>
          <w:sz w:val="28"/>
          <w:szCs w:val="32"/>
          <w:shd w:val="clear" w:color="auto" w:fill="FFFFFF"/>
        </w:rPr>
        <w:t>・</w:t>
      </w:r>
      <w:r w:rsidRPr="00243B9D">
        <w:rPr>
          <w:rFonts w:ascii="Georgia" w:hAnsi="Georgia"/>
          <w:spacing w:val="-1"/>
          <w:sz w:val="28"/>
          <w:szCs w:val="32"/>
          <w:shd w:val="clear" w:color="auto" w:fill="FFFFFF"/>
        </w:rPr>
        <w:t>) in other words will always be between 0 ≤ N(</w:t>
      </w:r>
      <w:r w:rsidRPr="00243B9D">
        <w:rPr>
          <w:rFonts w:ascii="MS Gothic" w:eastAsia="MS Gothic" w:hAnsi="MS Gothic" w:cs="MS Gothic" w:hint="eastAsia"/>
          <w:spacing w:val="-1"/>
          <w:sz w:val="28"/>
          <w:szCs w:val="32"/>
          <w:shd w:val="clear" w:color="auto" w:fill="FFFFFF"/>
        </w:rPr>
        <w:t>・</w:t>
      </w:r>
      <w:r w:rsidRPr="00243B9D">
        <w:rPr>
          <w:rFonts w:ascii="Georgia" w:hAnsi="Georgia"/>
          <w:spacing w:val="-1"/>
          <w:sz w:val="28"/>
          <w:szCs w:val="32"/>
          <w:shd w:val="clear" w:color="auto" w:fill="FFFFFF"/>
        </w:rPr>
        <w:t>) ≤ 1. The inputs d₁ and d₂ are given by:</w:t>
      </w:r>
    </w:p>
    <w:p w:rsidR="00243B9D" w:rsidRDefault="00243B9D" w:rsidP="00243B9D">
      <w:pPr>
        <w:ind w:firstLine="567"/>
        <w:jc w:val="center"/>
        <w:rPr>
          <w:rFonts w:ascii="Times New Roman" w:hAnsi="Times New Roman" w:cs="Times New Roman"/>
          <w:sz w:val="28"/>
          <w:szCs w:val="28"/>
          <w:lang w:val="en-US"/>
        </w:rPr>
      </w:pPr>
      <w:r>
        <w:rPr>
          <w:noProof/>
          <w:lang w:eastAsia="uk-UA"/>
        </w:rPr>
        <w:drawing>
          <wp:inline distT="0" distB="0" distL="0" distR="0">
            <wp:extent cx="3263900" cy="651777"/>
            <wp:effectExtent l="0" t="0" r="0" b="0"/>
            <wp:docPr id="13" name="Рисунок 13" descr="https://miro.medium.com/max/543/1*7WgZv7UUtIir4LnT8sJZ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iro.medium.com/max/543/1*7WgZv7UUtIir4LnT8sJZw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8614" cy="654715"/>
                    </a:xfrm>
                    <a:prstGeom prst="rect">
                      <a:avLst/>
                    </a:prstGeom>
                    <a:noFill/>
                    <a:ln>
                      <a:noFill/>
                    </a:ln>
                  </pic:spPr>
                </pic:pic>
              </a:graphicData>
            </a:graphic>
          </wp:inline>
        </w:drawing>
      </w:r>
    </w:p>
    <w:p w:rsidR="00243B9D" w:rsidRDefault="00243B9D" w:rsidP="00243B9D">
      <w:pPr>
        <w:ind w:firstLine="567"/>
        <w:jc w:val="center"/>
        <w:rPr>
          <w:rFonts w:ascii="Times New Roman" w:hAnsi="Times New Roman" w:cs="Times New Roman"/>
          <w:sz w:val="28"/>
          <w:szCs w:val="28"/>
        </w:rPr>
      </w:pPr>
      <w:r>
        <w:rPr>
          <w:noProof/>
          <w:lang w:eastAsia="uk-UA"/>
        </w:rPr>
        <w:drawing>
          <wp:inline distT="0" distB="0" distL="0" distR="0">
            <wp:extent cx="3327400" cy="664458"/>
            <wp:effectExtent l="0" t="0" r="6350" b="2540"/>
            <wp:docPr id="14" name="Рисунок 14" descr="https://miro.medium.com/max/543/1*OybYoOYLC-66mB4LZ1E99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miro.medium.com/max/543/1*OybYoOYLC-66mB4LZ1E99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1537" cy="667281"/>
                    </a:xfrm>
                    <a:prstGeom prst="rect">
                      <a:avLst/>
                    </a:prstGeom>
                    <a:noFill/>
                    <a:ln>
                      <a:noFill/>
                    </a:ln>
                  </pic:spPr>
                </pic:pic>
              </a:graphicData>
            </a:graphic>
          </wp:inline>
        </w:drawing>
      </w:r>
    </w:p>
    <w:p w:rsidR="00243B9D" w:rsidRDefault="00243B9D" w:rsidP="00243B9D">
      <w:pPr>
        <w:ind w:firstLine="567"/>
        <w:jc w:val="center"/>
        <w:rPr>
          <w:rFonts w:ascii="Lucida Sans Unicode" w:hAnsi="Lucida Sans Unicode" w:cs="Lucida Sans Unicode"/>
          <w:i/>
          <w:shd w:val="clear" w:color="auto" w:fill="FFFFFF"/>
        </w:rPr>
      </w:pPr>
      <w:r w:rsidRPr="00243B9D">
        <w:rPr>
          <w:rFonts w:ascii="Lucida Sans Unicode" w:hAnsi="Lucida Sans Unicode" w:cs="Lucida Sans Unicode"/>
          <w:i/>
          <w:shd w:val="clear" w:color="auto" w:fill="FFFFFF"/>
        </w:rPr>
        <w:t>Equation 7</w:t>
      </w:r>
    </w:p>
    <w:p w:rsidR="00243B9D" w:rsidRPr="00243B9D" w:rsidRDefault="00243B9D" w:rsidP="00243B9D">
      <w:pPr>
        <w:ind w:firstLine="567"/>
        <w:jc w:val="both"/>
        <w:rPr>
          <w:rFonts w:ascii="Georgia" w:hAnsi="Georgia"/>
          <w:spacing w:val="-1"/>
          <w:sz w:val="28"/>
          <w:szCs w:val="32"/>
          <w:shd w:val="clear" w:color="auto" w:fill="FFFFFF"/>
        </w:rPr>
      </w:pPr>
      <w:r w:rsidRPr="00243B9D">
        <w:rPr>
          <w:rFonts w:ascii="Georgia" w:hAnsi="Georgia"/>
          <w:spacing w:val="-1"/>
          <w:sz w:val="28"/>
          <w:szCs w:val="32"/>
          <w:shd w:val="clear" w:color="auto" w:fill="FFFFFF"/>
        </w:rPr>
        <w:t>Very informally, the two terms in the sum given by the Black-Scholes formula may be thought of as ‘the current price of the stock weighted by the probability that you will exercise your option to buy the stock’ minus ‘the discounted price of exercising the option weighted by the probability that you will exercise the option’, or simply ‘what you are going to get’ minus ‘what you are going to pay’ (Khan, 2013).</w:t>
      </w:r>
    </w:p>
    <w:p w:rsidR="00243B9D" w:rsidRPr="00243B9D" w:rsidRDefault="00243B9D" w:rsidP="00243B9D">
      <w:pPr>
        <w:ind w:firstLine="567"/>
        <w:jc w:val="both"/>
        <w:rPr>
          <w:rFonts w:ascii="Georgia" w:hAnsi="Georgia"/>
          <w:spacing w:val="-1"/>
          <w:sz w:val="28"/>
          <w:szCs w:val="32"/>
          <w:shd w:val="clear" w:color="auto" w:fill="FFFFFF"/>
        </w:rPr>
      </w:pPr>
      <w:r w:rsidRPr="00243B9D">
        <w:rPr>
          <w:rFonts w:ascii="Georgia" w:hAnsi="Georgia"/>
          <w:spacing w:val="-1"/>
          <w:sz w:val="28"/>
          <w:szCs w:val="32"/>
          <w:shd w:val="clear" w:color="auto" w:fill="FFFFFF"/>
        </w:rPr>
        <w:t>For a European put option (contracts for the right, but not obligation, to sell some underlaying asset at a pre-determined price on a pre-determined date in the future) the equivalent functional form is:</w:t>
      </w:r>
    </w:p>
    <w:p w:rsidR="00243B9D" w:rsidRDefault="00243B9D" w:rsidP="00243B9D">
      <w:pPr>
        <w:ind w:firstLine="567"/>
        <w:jc w:val="center"/>
        <w:rPr>
          <w:rFonts w:ascii="Times New Roman" w:hAnsi="Times New Roman" w:cs="Times New Roman"/>
          <w:sz w:val="28"/>
          <w:szCs w:val="28"/>
        </w:rPr>
      </w:pPr>
      <w:r>
        <w:rPr>
          <w:noProof/>
          <w:lang w:eastAsia="uk-UA"/>
        </w:rPr>
        <w:drawing>
          <wp:inline distT="0" distB="0" distL="0" distR="0">
            <wp:extent cx="4813300" cy="310190"/>
            <wp:effectExtent l="0" t="0" r="0" b="0"/>
            <wp:docPr id="16" name="Рисунок 16" descr="https://miro.medium.com/max/750/1*yY2f2IOwSImF8pchRT9t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miro.medium.com/max/750/1*yY2f2IOwSImF8pchRT9tB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84943" cy="321251"/>
                    </a:xfrm>
                    <a:prstGeom prst="rect">
                      <a:avLst/>
                    </a:prstGeom>
                    <a:noFill/>
                    <a:ln>
                      <a:noFill/>
                    </a:ln>
                  </pic:spPr>
                </pic:pic>
              </a:graphicData>
            </a:graphic>
          </wp:inline>
        </w:drawing>
      </w:r>
    </w:p>
    <w:p w:rsidR="00243B9D" w:rsidRDefault="00243B9D" w:rsidP="00243B9D">
      <w:pPr>
        <w:ind w:firstLine="567"/>
        <w:jc w:val="center"/>
        <w:rPr>
          <w:rFonts w:ascii="Lucida Sans Unicode" w:hAnsi="Lucida Sans Unicode" w:cs="Lucida Sans Unicode"/>
          <w:i/>
          <w:shd w:val="clear" w:color="auto" w:fill="FFFFFF"/>
        </w:rPr>
      </w:pPr>
      <w:r w:rsidRPr="00243B9D">
        <w:rPr>
          <w:rStyle w:val="a4"/>
          <w:rFonts w:ascii="Lucida Sans Unicode" w:hAnsi="Lucida Sans Unicode" w:cs="Lucida Sans Unicode"/>
          <w:i/>
          <w:shd w:val="clear" w:color="auto" w:fill="FFFFFF"/>
        </w:rPr>
        <w:t>Equation 9.</w:t>
      </w:r>
      <w:r w:rsidRPr="00243B9D">
        <w:rPr>
          <w:rFonts w:ascii="Lucida Sans Unicode" w:hAnsi="Lucida Sans Unicode" w:cs="Lucida Sans Unicode"/>
          <w:i/>
          <w:shd w:val="clear" w:color="auto" w:fill="FFFFFF"/>
        </w:rPr>
        <w:t> The Black-Scholes formula for the value of a put option C for a non-dividend paying stock of price S</w:t>
      </w:r>
    </w:p>
    <w:p w:rsidR="00243B9D" w:rsidRPr="00243B9D" w:rsidRDefault="00243B9D" w:rsidP="00243B9D">
      <w:pPr>
        <w:pStyle w:val="2"/>
        <w:shd w:val="clear" w:color="auto" w:fill="FFFFFF"/>
        <w:spacing w:before="413"/>
        <w:jc w:val="both"/>
        <w:rPr>
          <w:rFonts w:ascii="Lucida Sans Unicode" w:hAnsi="Lucida Sans Unicode" w:cs="Lucida Sans Unicode"/>
          <w:b/>
          <w:color w:val="000000" w:themeColor="text1"/>
          <w:spacing w:val="-5"/>
          <w:sz w:val="32"/>
          <w:szCs w:val="32"/>
        </w:rPr>
      </w:pPr>
      <w:r w:rsidRPr="00243B9D">
        <w:rPr>
          <w:rFonts w:ascii="Lucida Sans Unicode" w:hAnsi="Lucida Sans Unicode" w:cs="Lucida Sans Unicode"/>
          <w:b/>
          <w:color w:val="000000" w:themeColor="text1"/>
          <w:spacing w:val="-5"/>
          <w:sz w:val="32"/>
          <w:szCs w:val="32"/>
        </w:rPr>
        <w:lastRenderedPageBreak/>
        <w:t>Example: Calculating the price of a European call option</w:t>
      </w:r>
    </w:p>
    <w:p w:rsidR="00243B9D" w:rsidRPr="00243B9D" w:rsidRDefault="00243B9D" w:rsidP="00CB0318">
      <w:pPr>
        <w:ind w:firstLine="567"/>
        <w:jc w:val="both"/>
        <w:rPr>
          <w:rFonts w:ascii="Georgia" w:hAnsi="Georgia"/>
          <w:spacing w:val="-1"/>
          <w:sz w:val="28"/>
          <w:szCs w:val="32"/>
          <w:shd w:val="clear" w:color="auto" w:fill="FFFFFF"/>
        </w:rPr>
      </w:pPr>
      <w:r w:rsidRPr="00243B9D">
        <w:rPr>
          <w:rFonts w:ascii="Georgia" w:hAnsi="Georgia"/>
          <w:spacing w:val="-1"/>
          <w:sz w:val="28"/>
          <w:szCs w:val="32"/>
          <w:shd w:val="clear" w:color="auto" w:fill="FFFFFF"/>
        </w:rPr>
        <w:t xml:space="preserve">In </w:t>
      </w:r>
      <w:bookmarkStart w:id="0" w:name="_GoBack"/>
      <w:bookmarkEnd w:id="0"/>
      <w:r w:rsidRPr="00243B9D">
        <w:rPr>
          <w:rFonts w:ascii="Georgia" w:hAnsi="Georgia"/>
          <w:spacing w:val="-1"/>
          <w:sz w:val="28"/>
          <w:szCs w:val="32"/>
          <w:shd w:val="clear" w:color="auto" w:fill="FFFFFF"/>
        </w:rPr>
        <w:t>order to calculate what the price of a European call option should be, we know we need five values required by equation 6 above. They are: 1. The current price of the stock (S), 2. The exercise price of the call option (X), 3. The time to expiration (T - t), 4. The risk-free interest rate (r) and 5. The volatility of the stock, given by the standard deviation of historical log returns (σ).</w:t>
      </w:r>
    </w:p>
    <w:p w:rsidR="00243B9D" w:rsidRDefault="00243B9D" w:rsidP="00243B9D">
      <w:pPr>
        <w:jc w:val="both"/>
        <w:rPr>
          <w:rFonts w:ascii="Georgia" w:hAnsi="Georgia"/>
          <w:spacing w:val="-1"/>
          <w:sz w:val="32"/>
          <w:szCs w:val="32"/>
          <w:shd w:val="clear" w:color="auto" w:fill="FFFFFF"/>
        </w:rPr>
      </w:pPr>
    </w:p>
    <w:p w:rsidR="00243B9D" w:rsidRDefault="00243B9D" w:rsidP="0024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pacing w:val="-5"/>
          <w:sz w:val="24"/>
          <w:szCs w:val="24"/>
          <w:lang w:eastAsia="uk-UA"/>
        </w:rPr>
      </w:pPr>
      <w:r w:rsidRPr="00243B9D">
        <w:rPr>
          <w:rFonts w:ascii="Courier New" w:eastAsia="Times New Roman" w:hAnsi="Courier New" w:cs="Courier New"/>
          <w:b/>
          <w:bCs/>
          <w:spacing w:val="-5"/>
          <w:sz w:val="24"/>
          <w:szCs w:val="24"/>
          <w:lang w:eastAsia="uk-UA"/>
        </w:rPr>
        <w:t>Estimating the value of a call option for Tesla (TSLA)</w:t>
      </w:r>
      <w:r w:rsidRPr="00243B9D">
        <w:rPr>
          <w:rFonts w:ascii="Courier New" w:eastAsia="Times New Roman" w:hAnsi="Courier New" w:cs="Courier New"/>
          <w:spacing w:val="-5"/>
          <w:sz w:val="24"/>
          <w:szCs w:val="24"/>
          <w:lang w:eastAsia="uk-UA"/>
        </w:rPr>
        <w:br/>
        <w:t xml:space="preserve">The first four values we need are easily obtainable. Let’s say we are interested in a call option for Tesla’s stock ($TSLA), maturing the day of its Q3 earnings in 2019, at a price 20% higher than the stock is currently trading. Looking at Tesla’s NASDAQ listing ($TSLA) on </w:t>
      </w:r>
      <w:hyperlink r:id="rId26" w:tgtFrame="_blank" w:history="1">
        <w:r w:rsidRPr="00243B9D">
          <w:rPr>
            <w:rFonts w:ascii="Courier New" w:eastAsia="Times New Roman" w:hAnsi="Courier New" w:cs="Courier New"/>
            <w:color w:val="0000FF"/>
            <w:spacing w:val="-5"/>
            <w:sz w:val="24"/>
            <w:szCs w:val="24"/>
            <w:u w:val="single"/>
            <w:lang w:eastAsia="uk-UA"/>
          </w:rPr>
          <w:t>Yahoo Finance</w:t>
        </w:r>
      </w:hyperlink>
      <w:r w:rsidRPr="00243B9D">
        <w:rPr>
          <w:rFonts w:ascii="Courier New" w:eastAsia="Times New Roman" w:hAnsi="Courier New" w:cs="Courier New"/>
          <w:spacing w:val="-5"/>
          <w:sz w:val="24"/>
          <w:szCs w:val="24"/>
          <w:lang w:eastAsia="uk-UA"/>
        </w:rPr>
        <w:t xml:space="preserve"> today (July 13th, 2019), we find a stock price of S = $245. Multiplying the current price with 1.2 gives us an exercise price 20% higher than the stock is currently trading, X = $294. Googling, we find that the day of its Q3 earnings call is October 22nd, giving us a time to expiration/maturity of Oct 22nd - July 13th = 101 days. As a proxy for a risk-free interest rate instrument, we’ll use US 10-year government bonds ($USGG10YR), currently paying off 2.12%.So, we find S = 245, X = 294, T - t = 101 and r = 0.0212. The only missing value is an estimation of the stock’s volatility (σ).</w:t>
      </w:r>
    </w:p>
    <w:p w:rsidR="00243B9D" w:rsidRDefault="00243B9D" w:rsidP="0024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pacing w:val="-5"/>
          <w:sz w:val="24"/>
          <w:szCs w:val="24"/>
          <w:lang w:eastAsia="uk-UA"/>
        </w:rPr>
      </w:pPr>
    </w:p>
    <w:p w:rsidR="00243B9D" w:rsidRPr="00243B9D" w:rsidRDefault="00243B9D" w:rsidP="00CB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Georgia" w:hAnsi="Georgia"/>
          <w:spacing w:val="-1"/>
          <w:sz w:val="28"/>
          <w:szCs w:val="32"/>
          <w:shd w:val="clear" w:color="auto" w:fill="FFFFFF"/>
        </w:rPr>
      </w:pPr>
      <w:r w:rsidRPr="00243B9D">
        <w:rPr>
          <w:rFonts w:ascii="Georgia" w:hAnsi="Georgia"/>
          <w:spacing w:val="-1"/>
          <w:sz w:val="28"/>
          <w:szCs w:val="32"/>
          <w:shd w:val="clear" w:color="auto" w:fill="FFFFFF"/>
        </w:rPr>
        <w:t>We can estimate any stock’s volatility by observing its historical prices, or, even simpler, by calculating other option prices for the same stock at different maturity/expiration dates (T) and exercise/strike prices (X), if we know they have been set according to a Black-Scholes model. The resulting value, σ, is a number between 0 and 1, representing the market’s </w:t>
      </w:r>
      <w:r w:rsidRPr="00243B9D">
        <w:rPr>
          <w:rStyle w:val="a6"/>
          <w:rFonts w:ascii="Georgia" w:hAnsi="Georgia"/>
          <w:spacing w:val="-1"/>
          <w:sz w:val="28"/>
          <w:szCs w:val="32"/>
          <w:shd w:val="clear" w:color="auto" w:fill="FFFFFF"/>
        </w:rPr>
        <w:t>implied volatility</w:t>
      </w:r>
      <w:r w:rsidRPr="00243B9D">
        <w:rPr>
          <w:rFonts w:ascii="Georgia" w:hAnsi="Georgia"/>
          <w:spacing w:val="-1"/>
          <w:sz w:val="28"/>
          <w:szCs w:val="32"/>
          <w:shd w:val="clear" w:color="auto" w:fill="FFFFFF"/>
        </w:rPr>
        <w:t> for the stock. For Tesla, at the time of writing this article, the value averaged at approximately 0.38 for 4–5 different option prices around the same expiry/maturity date. Input into equation 6 above, we find that the call option we’re interested in should be prices somewhere around $7.</w:t>
      </w:r>
    </w:p>
    <w:p w:rsidR="00243B9D" w:rsidRPr="00243B9D" w:rsidRDefault="00243B9D" w:rsidP="00243B9D">
      <w:pPr>
        <w:pStyle w:val="2"/>
        <w:shd w:val="clear" w:color="auto" w:fill="FFFFFF"/>
        <w:spacing w:before="413"/>
        <w:rPr>
          <w:rFonts w:ascii="Lucida Sans Unicode" w:hAnsi="Lucida Sans Unicode" w:cs="Lucida Sans Unicode"/>
          <w:b/>
          <w:color w:val="000000" w:themeColor="text1"/>
          <w:spacing w:val="-5"/>
          <w:sz w:val="32"/>
          <w:szCs w:val="32"/>
        </w:rPr>
      </w:pPr>
      <w:r w:rsidRPr="00243B9D">
        <w:rPr>
          <w:rFonts w:ascii="Lucida Sans Unicode" w:hAnsi="Lucida Sans Unicode" w:cs="Lucida Sans Unicode"/>
          <w:b/>
          <w:color w:val="000000" w:themeColor="text1"/>
          <w:spacing w:val="-5"/>
          <w:sz w:val="32"/>
          <w:szCs w:val="32"/>
        </w:rPr>
        <w:t>Implied volatility</w:t>
      </w:r>
    </w:p>
    <w:p w:rsidR="00243B9D" w:rsidRPr="00243B9D" w:rsidRDefault="00243B9D" w:rsidP="0024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uk-UA"/>
        </w:rPr>
      </w:pPr>
    </w:p>
    <w:p w:rsidR="00243B9D" w:rsidRPr="00243B9D" w:rsidRDefault="00243B9D" w:rsidP="00CB0318">
      <w:pPr>
        <w:ind w:firstLine="567"/>
        <w:jc w:val="both"/>
        <w:rPr>
          <w:rFonts w:ascii="Georgia" w:hAnsi="Georgia"/>
          <w:spacing w:val="-1"/>
          <w:sz w:val="28"/>
          <w:szCs w:val="28"/>
          <w:shd w:val="clear" w:color="auto" w:fill="FFFFFF"/>
        </w:rPr>
      </w:pPr>
      <w:r w:rsidRPr="00243B9D">
        <w:rPr>
          <w:rFonts w:ascii="Georgia" w:hAnsi="Georgia"/>
          <w:spacing w:val="-1"/>
          <w:sz w:val="28"/>
          <w:szCs w:val="28"/>
          <w:shd w:val="clear" w:color="auto" w:fill="FFFFFF"/>
        </w:rPr>
        <w:t>Although it is interesting to understand how options issuers arrive at the price of their call and put options, as investors it’s hard to “disagree” with such prices, per se, and so difficult to turn this knowledge into actionable investment theses.</w:t>
      </w:r>
    </w:p>
    <w:p w:rsidR="00243B9D" w:rsidRPr="00243B9D" w:rsidRDefault="00243B9D" w:rsidP="00CB0318">
      <w:pPr>
        <w:ind w:firstLine="567"/>
        <w:jc w:val="both"/>
        <w:rPr>
          <w:rFonts w:ascii="Georgia" w:hAnsi="Georgia"/>
          <w:spacing w:val="-1"/>
          <w:sz w:val="28"/>
          <w:szCs w:val="28"/>
          <w:shd w:val="clear" w:color="auto" w:fill="FFFFFF"/>
        </w:rPr>
      </w:pPr>
      <w:r w:rsidRPr="00243B9D">
        <w:rPr>
          <w:rFonts w:ascii="Georgia" w:hAnsi="Georgia"/>
          <w:spacing w:val="-1"/>
          <w:sz w:val="28"/>
          <w:szCs w:val="28"/>
          <w:shd w:val="clear" w:color="auto" w:fill="FFFFFF"/>
        </w:rPr>
        <w:t>We can however get a lot of milage out of the Black-Scholes formula if we instead treat the price of an option (C or P) as a known quantity/independent variable (found by looking at different maturity/expiration dates T and different exercise prices X). This because, if we do, the Black-Scholes functional equation becomes a tool to help us understand </w:t>
      </w:r>
      <w:r w:rsidRPr="00243B9D">
        <w:rPr>
          <w:rStyle w:val="a6"/>
          <w:rFonts w:ascii="Georgia" w:hAnsi="Georgia"/>
          <w:spacing w:val="-1"/>
          <w:sz w:val="28"/>
          <w:szCs w:val="28"/>
          <w:shd w:val="clear" w:color="auto" w:fill="FFFFFF"/>
        </w:rPr>
        <w:t>how the market estimates the volatility of a stock</w:t>
      </w:r>
      <w:r w:rsidRPr="00243B9D">
        <w:rPr>
          <w:rFonts w:ascii="Georgia" w:hAnsi="Georgia"/>
          <w:spacing w:val="-1"/>
          <w:sz w:val="28"/>
          <w:szCs w:val="28"/>
          <w:shd w:val="clear" w:color="auto" w:fill="FFFFFF"/>
        </w:rPr>
        <w:t>, also known as the </w:t>
      </w:r>
      <w:hyperlink r:id="rId27" w:tgtFrame="_blank" w:history="1">
        <w:r w:rsidRPr="00243B9D">
          <w:rPr>
            <w:rStyle w:val="a5"/>
            <w:rFonts w:ascii="Georgia" w:hAnsi="Georgia"/>
            <w:spacing w:val="-1"/>
            <w:sz w:val="28"/>
            <w:szCs w:val="28"/>
            <w:shd w:val="clear" w:color="auto" w:fill="FFFFFF"/>
          </w:rPr>
          <w:t>implied volatility</w:t>
        </w:r>
      </w:hyperlink>
      <w:r w:rsidRPr="00243B9D">
        <w:rPr>
          <w:rFonts w:ascii="Georgia" w:hAnsi="Georgia"/>
          <w:spacing w:val="-1"/>
          <w:sz w:val="28"/>
          <w:szCs w:val="28"/>
          <w:shd w:val="clear" w:color="auto" w:fill="FFFFFF"/>
        </w:rPr>
        <w:t> of the option. This is information we can disagree over, and trade against.</w:t>
      </w:r>
    </w:p>
    <w:p w:rsidR="00243B9D" w:rsidRDefault="00243B9D" w:rsidP="00243B9D">
      <w:pPr>
        <w:rPr>
          <w:rFonts w:ascii="Georgia" w:hAnsi="Georgia"/>
          <w:spacing w:val="-1"/>
          <w:sz w:val="32"/>
          <w:szCs w:val="32"/>
          <w:shd w:val="clear" w:color="auto" w:fill="FFFFFF"/>
        </w:rPr>
      </w:pPr>
    </w:p>
    <w:p w:rsidR="00243B9D" w:rsidRDefault="00243B9D" w:rsidP="00243B9D">
      <w:pPr>
        <w:rPr>
          <w:rFonts w:ascii="Lucida Sans Unicode" w:hAnsi="Lucida Sans Unicode" w:cs="Lucida Sans Unicode"/>
          <w:i/>
          <w:shd w:val="clear" w:color="auto" w:fill="FFFFFF"/>
        </w:rPr>
      </w:pPr>
      <w:r>
        <w:rPr>
          <w:rStyle w:val="a4"/>
          <w:rFonts w:ascii="Courier New" w:hAnsi="Courier New" w:cs="Courier New"/>
          <w:spacing w:val="-5"/>
        </w:rPr>
        <w:t>Hypothetical scenario</w:t>
      </w:r>
      <w:r>
        <w:rPr>
          <w:rFonts w:ascii="Courier New" w:hAnsi="Courier New" w:cs="Courier New"/>
          <w:spacing w:val="-5"/>
        </w:rPr>
        <w:br/>
        <w:t>If we for instance look at the chart for the Tesla stock over the last three months (figure 2), we see a rather (for a lack of a better word) volatile journey from hovering around $280 three months ago, to a low of $180 a month and a half ago, to now on its way back up at $245. This makes sense given the volatility we observed from call prices before ($280–$180 = $100, $100/280 = 0.36, vs 0.38). It does not make sense, however, if we think the fluctuation over the past three months was the mere tip of an iceberg, going into a period of more volatility for Tesla, say, due to an upcoming increase in short-selling.</w:t>
      </w:r>
      <w:r>
        <w:rPr>
          <w:noProof/>
          <w:lang w:eastAsia="uk-UA"/>
        </w:rPr>
        <w:drawing>
          <wp:inline distT="0" distB="0" distL="0" distR="0">
            <wp:extent cx="6120765" cy="3750044"/>
            <wp:effectExtent l="0" t="0" r="0" b="3175"/>
            <wp:docPr id="18" name="Рисунок 18" descr="https://miro.medium.com/max/2009/1*aKWJ5ReHZ7LivMr0FwZ5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miro.medium.com/max/2009/1*aKWJ5ReHZ7LivMr0FwZ5jQ.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120765" cy="3750044"/>
                    </a:xfrm>
                    <a:prstGeom prst="rect">
                      <a:avLst/>
                    </a:prstGeom>
                    <a:noFill/>
                    <a:ln>
                      <a:noFill/>
                    </a:ln>
                  </pic:spPr>
                </pic:pic>
              </a:graphicData>
            </a:graphic>
          </wp:inline>
        </w:drawing>
      </w:r>
      <w:r w:rsidRPr="00243B9D">
        <w:rPr>
          <w:rStyle w:val="a3"/>
          <w:rFonts w:ascii="Lucida Sans Unicode" w:hAnsi="Lucida Sans Unicode" w:cs="Lucida Sans Unicode"/>
          <w:shd w:val="clear" w:color="auto" w:fill="FFFFFF"/>
        </w:rPr>
        <w:t xml:space="preserve"> </w:t>
      </w:r>
      <w:r w:rsidRPr="00243B9D">
        <w:rPr>
          <w:rStyle w:val="a4"/>
          <w:rFonts w:ascii="Lucida Sans Unicode" w:hAnsi="Lucida Sans Unicode" w:cs="Lucida Sans Unicode"/>
          <w:i/>
          <w:shd w:val="clear" w:color="auto" w:fill="FFFFFF"/>
        </w:rPr>
        <w:t>Figure 2</w:t>
      </w:r>
      <w:r w:rsidRPr="00243B9D">
        <w:rPr>
          <w:rFonts w:ascii="Lucida Sans Unicode" w:hAnsi="Lucida Sans Unicode" w:cs="Lucida Sans Unicode"/>
          <w:i/>
          <w:shd w:val="clear" w:color="auto" w:fill="FFFFFF"/>
        </w:rPr>
        <w:t>. 3 month chart for $TSLA</w:t>
      </w:r>
    </w:p>
    <w:p w:rsidR="00243B9D" w:rsidRDefault="00243B9D" w:rsidP="00243B9D">
      <w:pPr>
        <w:jc w:val="both"/>
        <w:rPr>
          <w:rFonts w:ascii="Courier New" w:hAnsi="Courier New" w:cs="Courier New"/>
          <w:spacing w:val="-5"/>
        </w:rPr>
      </w:pPr>
      <w:r>
        <w:rPr>
          <w:rFonts w:ascii="Courier New" w:hAnsi="Courier New" w:cs="Courier New"/>
          <w:spacing w:val="-5"/>
        </w:rPr>
        <w:t>Let's say we disagree with an options issuer about the implied volatility of stock's performance over the last three months. We think the ride is going to get rockier. How much? Let's say that instead of 40%, we think the next three months will look more like 60%. Input into the functional Black-Scholes formula along with the same values for S, X, r, and T - t, we get a price of nearly twice of what the options issuer wants, at C(S,t) = $14.32. This we can trade on. We could, for instance, buy call options today and wait for volatility to increase or the value of the stock to go up, before selling at a profit.</w:t>
      </w:r>
    </w:p>
    <w:p w:rsidR="00243B9D" w:rsidRPr="00243B9D" w:rsidRDefault="00243B9D" w:rsidP="00243B9D">
      <w:pPr>
        <w:pStyle w:val="1"/>
        <w:shd w:val="clear" w:color="auto" w:fill="FFFFFF"/>
        <w:spacing w:before="468" w:beforeAutospacing="0" w:after="0" w:afterAutospacing="0"/>
        <w:rPr>
          <w:rFonts w:ascii="Lucida Sans Unicode" w:hAnsi="Lucida Sans Unicode" w:cs="Lucida Sans Unicode"/>
          <w:spacing w:val="-5"/>
          <w:sz w:val="32"/>
          <w:szCs w:val="32"/>
        </w:rPr>
      </w:pPr>
      <w:r w:rsidRPr="00243B9D">
        <w:rPr>
          <w:rFonts w:ascii="Lucida Sans Unicode" w:hAnsi="Lucida Sans Unicode" w:cs="Lucida Sans Unicode"/>
          <w:spacing w:val="-5"/>
          <w:sz w:val="32"/>
          <w:szCs w:val="32"/>
        </w:rPr>
        <w:t>American options</w:t>
      </w:r>
    </w:p>
    <w:p w:rsidR="00243B9D" w:rsidRDefault="00243B9D" w:rsidP="00243B9D">
      <w:pPr>
        <w:jc w:val="both"/>
        <w:rPr>
          <w:lang w:val="en-US"/>
        </w:rPr>
      </w:pPr>
    </w:p>
    <w:p w:rsidR="00243B9D" w:rsidRPr="00243B9D" w:rsidRDefault="00243B9D" w:rsidP="00CB0318">
      <w:pPr>
        <w:ind w:firstLine="567"/>
        <w:jc w:val="both"/>
        <w:rPr>
          <w:rFonts w:ascii="Georgia" w:hAnsi="Georgia"/>
          <w:spacing w:val="-1"/>
          <w:sz w:val="28"/>
          <w:szCs w:val="32"/>
          <w:shd w:val="clear" w:color="auto" w:fill="FFFFFF"/>
        </w:rPr>
      </w:pPr>
      <w:r w:rsidRPr="00243B9D">
        <w:rPr>
          <w:rFonts w:ascii="Georgia" w:hAnsi="Georgia"/>
          <w:spacing w:val="-1"/>
          <w:sz w:val="28"/>
          <w:szCs w:val="32"/>
          <w:shd w:val="clear" w:color="auto" w:fill="FFFFFF"/>
        </w:rPr>
        <w:t xml:space="preserve">Because American options can be exercised at any date prior to expiration (so-called “continuous timeline instruments”), they are much more difficult to deal with that European options (“point in time instruments”). Primarily, since the optimal exercise policy will affect the value of the option, this needs to be </w:t>
      </w:r>
      <w:r w:rsidRPr="00243B9D">
        <w:rPr>
          <w:rFonts w:ascii="Georgia" w:hAnsi="Georgia"/>
          <w:spacing w:val="-1"/>
          <w:sz w:val="28"/>
          <w:szCs w:val="32"/>
          <w:shd w:val="clear" w:color="auto" w:fill="FFFFFF"/>
        </w:rPr>
        <w:lastRenderedPageBreak/>
        <w:t>taken into account when solving the Black-Scholes partial differential equation. There are no known “closed form” solutions for American options according to the Black-Scholes equation. There are, though, some special cases:</w:t>
      </w:r>
    </w:p>
    <w:p w:rsidR="00243B9D" w:rsidRPr="00243B9D" w:rsidRDefault="00243B9D" w:rsidP="00243B9D">
      <w:pPr>
        <w:numPr>
          <w:ilvl w:val="0"/>
          <w:numId w:val="3"/>
        </w:numPr>
        <w:shd w:val="clear" w:color="auto" w:fill="FFFFFF"/>
        <w:spacing w:before="480" w:after="0" w:line="240" w:lineRule="auto"/>
        <w:ind w:left="1134" w:firstLine="0"/>
        <w:jc w:val="both"/>
        <w:rPr>
          <w:rFonts w:ascii="Georgia" w:eastAsia="Times New Roman" w:hAnsi="Georgia" w:cs="Segoe UI"/>
          <w:spacing w:val="-1"/>
          <w:sz w:val="28"/>
          <w:szCs w:val="32"/>
          <w:lang w:eastAsia="uk-UA"/>
        </w:rPr>
      </w:pPr>
      <w:r w:rsidRPr="00243B9D">
        <w:rPr>
          <w:rFonts w:ascii="Georgia" w:eastAsia="Times New Roman" w:hAnsi="Georgia" w:cs="Segoe UI"/>
          <w:spacing w:val="-1"/>
          <w:sz w:val="28"/>
          <w:szCs w:val="32"/>
          <w:lang w:eastAsia="uk-UA"/>
        </w:rPr>
        <w:t>For American call options on underlying assets that </w:t>
      </w:r>
      <w:r w:rsidRPr="00243B9D">
        <w:rPr>
          <w:rFonts w:ascii="Georgia" w:eastAsia="Times New Roman" w:hAnsi="Georgia" w:cs="Segoe UI"/>
          <w:b/>
          <w:bCs/>
          <w:spacing w:val="-1"/>
          <w:sz w:val="28"/>
          <w:szCs w:val="32"/>
          <w:lang w:eastAsia="uk-UA"/>
        </w:rPr>
        <w:t>do not</w:t>
      </w:r>
      <w:r w:rsidRPr="00243B9D">
        <w:rPr>
          <w:rFonts w:ascii="Georgia" w:eastAsia="Times New Roman" w:hAnsi="Georgia" w:cs="Segoe UI"/>
          <w:spacing w:val="-1"/>
          <w:sz w:val="28"/>
          <w:szCs w:val="32"/>
          <w:lang w:eastAsia="uk-UA"/>
        </w:rPr>
        <w:t> pay dividend (or other payouts), the American call option price is the same as for European call options. This because the optimal exercise policy in this case is to not exercise the option.</w:t>
      </w:r>
    </w:p>
    <w:p w:rsidR="00243B9D" w:rsidRPr="00243B9D" w:rsidRDefault="00243B9D" w:rsidP="00243B9D">
      <w:pPr>
        <w:numPr>
          <w:ilvl w:val="0"/>
          <w:numId w:val="3"/>
        </w:numPr>
        <w:shd w:val="clear" w:color="auto" w:fill="FFFFFF"/>
        <w:tabs>
          <w:tab w:val="left" w:pos="426"/>
        </w:tabs>
        <w:spacing w:before="252" w:after="0" w:line="240" w:lineRule="auto"/>
        <w:ind w:left="1134" w:hanging="425"/>
        <w:jc w:val="both"/>
        <w:rPr>
          <w:rFonts w:ascii="Georgia" w:eastAsia="Times New Roman" w:hAnsi="Georgia" w:cs="Segoe UI"/>
          <w:spacing w:val="-1"/>
          <w:sz w:val="28"/>
          <w:szCs w:val="32"/>
          <w:lang w:eastAsia="uk-UA"/>
        </w:rPr>
      </w:pPr>
      <w:r w:rsidRPr="00243B9D">
        <w:rPr>
          <w:rFonts w:ascii="Georgia" w:eastAsia="Times New Roman" w:hAnsi="Georgia" w:cs="Segoe UI"/>
          <w:spacing w:val="-1"/>
          <w:sz w:val="28"/>
          <w:szCs w:val="32"/>
          <w:lang w:eastAsia="uk-UA"/>
        </w:rPr>
        <w:t>For American call options on underlying assets that </w:t>
      </w:r>
      <w:r w:rsidRPr="00243B9D">
        <w:rPr>
          <w:rFonts w:ascii="Georgia" w:eastAsia="Times New Roman" w:hAnsi="Georgia" w:cs="Segoe UI"/>
          <w:b/>
          <w:bCs/>
          <w:spacing w:val="-1"/>
          <w:sz w:val="28"/>
          <w:szCs w:val="32"/>
          <w:lang w:eastAsia="uk-UA"/>
        </w:rPr>
        <w:t>do</w:t>
      </w:r>
      <w:r w:rsidRPr="00243B9D">
        <w:rPr>
          <w:rFonts w:ascii="Georgia" w:eastAsia="Times New Roman" w:hAnsi="Georgia" w:cs="Segoe UI"/>
          <w:spacing w:val="-1"/>
          <w:sz w:val="28"/>
          <w:szCs w:val="32"/>
          <w:lang w:eastAsia="uk-UA"/>
        </w:rPr>
        <w:t> pay </w:t>
      </w:r>
      <w:r w:rsidRPr="00243B9D">
        <w:rPr>
          <w:rFonts w:ascii="Georgia" w:eastAsia="Times New Roman" w:hAnsi="Georgia" w:cs="Segoe UI"/>
          <w:i/>
          <w:iCs/>
          <w:spacing w:val="-1"/>
          <w:sz w:val="28"/>
          <w:szCs w:val="32"/>
          <w:lang w:eastAsia="uk-UA"/>
        </w:rPr>
        <w:t>one</w:t>
      </w:r>
      <w:r w:rsidRPr="00243B9D">
        <w:rPr>
          <w:rFonts w:ascii="Georgia" w:eastAsia="Times New Roman" w:hAnsi="Georgia" w:cs="Segoe UI"/>
          <w:spacing w:val="-1"/>
          <w:sz w:val="28"/>
          <w:szCs w:val="32"/>
          <w:lang w:eastAsia="uk-UA"/>
        </w:rPr>
        <w:t> </w:t>
      </w:r>
      <w:r w:rsidRPr="00243B9D">
        <w:rPr>
          <w:rFonts w:ascii="Georgia" w:eastAsia="Times New Roman" w:hAnsi="Georgia" w:cs="Segoe UI"/>
          <w:i/>
          <w:iCs/>
          <w:spacing w:val="-1"/>
          <w:sz w:val="28"/>
          <w:szCs w:val="32"/>
          <w:lang w:eastAsia="uk-UA"/>
        </w:rPr>
        <w:t>known</w:t>
      </w:r>
      <w:r w:rsidRPr="00243B9D">
        <w:rPr>
          <w:rFonts w:ascii="Georgia" w:eastAsia="Times New Roman" w:hAnsi="Georgia" w:cs="Segoe UI"/>
          <w:spacing w:val="-1"/>
          <w:sz w:val="28"/>
          <w:szCs w:val="32"/>
          <w:lang w:eastAsia="uk-UA"/>
        </w:rPr>
        <w:t> </w:t>
      </w:r>
      <w:r w:rsidRPr="00243B9D">
        <w:rPr>
          <w:rFonts w:ascii="Georgia" w:eastAsia="Times New Roman" w:hAnsi="Georgia" w:cs="Segoe UI"/>
          <w:i/>
          <w:iCs/>
          <w:spacing w:val="-1"/>
          <w:sz w:val="28"/>
          <w:szCs w:val="32"/>
          <w:lang w:eastAsia="uk-UA"/>
        </w:rPr>
        <w:t>dividend</w:t>
      </w:r>
      <w:r w:rsidRPr="00243B9D">
        <w:rPr>
          <w:rFonts w:ascii="Georgia" w:eastAsia="Times New Roman" w:hAnsi="Georgia" w:cs="Segoe UI"/>
          <w:spacing w:val="-1"/>
          <w:sz w:val="28"/>
          <w:szCs w:val="32"/>
          <w:lang w:eastAsia="uk-UA"/>
        </w:rPr>
        <w:t> in its lifetime, it may be optimal to exercise the option early. In such cases the option may be optimally exercised just before the stock goes ex-dividend, according to a solution given in closed-form by the so-called Roll-Geske-Whaley method (Roll, 1977; Geske, 1979; 1981; Whaley, 1981):</w:t>
      </w:r>
    </w:p>
    <w:p w:rsidR="00243B9D" w:rsidRPr="00243B9D" w:rsidRDefault="00243B9D" w:rsidP="00243B9D">
      <w:pPr>
        <w:shd w:val="clear" w:color="auto" w:fill="FFFFFF"/>
        <w:spacing w:before="252" w:after="0" w:line="240" w:lineRule="auto"/>
        <w:ind w:left="450"/>
        <w:rPr>
          <w:rFonts w:ascii="Georgia" w:eastAsia="Times New Roman" w:hAnsi="Georgia" w:cs="Segoe UI"/>
          <w:spacing w:val="-1"/>
          <w:sz w:val="28"/>
          <w:szCs w:val="32"/>
          <w:lang w:eastAsia="uk-UA"/>
        </w:rPr>
      </w:pPr>
    </w:p>
    <w:p w:rsidR="00243B9D" w:rsidRPr="00243B9D" w:rsidRDefault="00243B9D" w:rsidP="00243B9D">
      <w:pPr>
        <w:ind w:firstLine="567"/>
        <w:jc w:val="both"/>
        <w:rPr>
          <w:sz w:val="20"/>
          <w:lang w:val="en-US"/>
        </w:rPr>
      </w:pPr>
      <w:r w:rsidRPr="00243B9D">
        <w:rPr>
          <w:rFonts w:ascii="Georgia" w:hAnsi="Georgia"/>
          <w:spacing w:val="-1"/>
          <w:sz w:val="28"/>
          <w:szCs w:val="32"/>
          <w:shd w:val="clear" w:color="auto" w:fill="FFFFFF"/>
        </w:rPr>
        <w:t>First, check if it is optimal to exercise the option early, by investigating whether the following inequality is fulfilled:</w:t>
      </w:r>
    </w:p>
    <w:p w:rsidR="00243B9D" w:rsidRDefault="00243B9D" w:rsidP="00243B9D">
      <w:pPr>
        <w:ind w:firstLine="567"/>
        <w:jc w:val="center"/>
        <w:rPr>
          <w:rFonts w:ascii="Times New Roman" w:hAnsi="Times New Roman" w:cs="Times New Roman"/>
          <w:sz w:val="28"/>
          <w:szCs w:val="28"/>
        </w:rPr>
      </w:pPr>
      <w:r>
        <w:rPr>
          <w:noProof/>
          <w:lang w:eastAsia="uk-UA"/>
        </w:rPr>
        <w:drawing>
          <wp:inline distT="0" distB="0" distL="0" distR="0">
            <wp:extent cx="2992582" cy="338099"/>
            <wp:effectExtent l="0" t="0" r="0" b="5080"/>
            <wp:docPr id="20" name="Рисунок 20" descr="https://miro.medium.com/max/426/1*ORHRNIy48hnIVjJYrBu73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miro.medium.com/max/426/1*ORHRNIy48hnIVjJYrBu73g.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24898" cy="341750"/>
                    </a:xfrm>
                    <a:prstGeom prst="rect">
                      <a:avLst/>
                    </a:prstGeom>
                    <a:noFill/>
                    <a:ln>
                      <a:noFill/>
                    </a:ln>
                  </pic:spPr>
                </pic:pic>
              </a:graphicData>
            </a:graphic>
          </wp:inline>
        </w:drawing>
      </w:r>
    </w:p>
    <w:p w:rsidR="00243B9D" w:rsidRDefault="00243B9D" w:rsidP="00243B9D">
      <w:pPr>
        <w:ind w:firstLine="567"/>
        <w:jc w:val="center"/>
        <w:rPr>
          <w:rStyle w:val="a4"/>
          <w:rFonts w:ascii="Lucida Sans Unicode" w:hAnsi="Lucida Sans Unicode" w:cs="Lucida Sans Unicode"/>
          <w:i/>
          <w:shd w:val="clear" w:color="auto" w:fill="FFFFFF"/>
        </w:rPr>
      </w:pPr>
      <w:r w:rsidRPr="00243B9D">
        <w:rPr>
          <w:rStyle w:val="a4"/>
          <w:rFonts w:ascii="Lucida Sans Unicode" w:hAnsi="Lucida Sans Unicode" w:cs="Lucida Sans Unicode"/>
          <w:i/>
          <w:shd w:val="clear" w:color="auto" w:fill="FFFFFF"/>
        </w:rPr>
        <w:t>Equation 10.</w:t>
      </w:r>
    </w:p>
    <w:p w:rsidR="00243B9D" w:rsidRPr="00243B9D" w:rsidRDefault="00243B9D" w:rsidP="00243B9D">
      <w:pPr>
        <w:ind w:firstLine="567"/>
        <w:jc w:val="both"/>
        <w:rPr>
          <w:rFonts w:ascii="Georgia" w:hAnsi="Georgia"/>
          <w:spacing w:val="-1"/>
          <w:sz w:val="28"/>
          <w:szCs w:val="32"/>
          <w:shd w:val="clear" w:color="auto" w:fill="FFFFFF"/>
        </w:rPr>
      </w:pPr>
      <w:r w:rsidRPr="00243B9D">
        <w:rPr>
          <w:rFonts w:ascii="Georgia" w:hAnsi="Georgia"/>
          <w:spacing w:val="-1"/>
          <w:sz w:val="28"/>
          <w:szCs w:val="32"/>
          <w:shd w:val="clear" w:color="auto" w:fill="FFFFFF"/>
        </w:rPr>
        <w:t>For S = stock price, X = exercise price, D₁ = dividend paid, t = current date, t₁ = date of dividend payment, T = expiration date of option.</w:t>
      </w:r>
    </w:p>
    <w:p w:rsidR="00243B9D" w:rsidRPr="00243B9D" w:rsidRDefault="00243B9D" w:rsidP="00243B9D">
      <w:pPr>
        <w:ind w:firstLine="567"/>
        <w:jc w:val="both"/>
        <w:rPr>
          <w:rFonts w:ascii="Georgia" w:hAnsi="Georgia"/>
          <w:spacing w:val="-1"/>
          <w:sz w:val="28"/>
          <w:szCs w:val="32"/>
          <w:shd w:val="clear" w:color="auto" w:fill="FFFFFF"/>
        </w:rPr>
      </w:pPr>
      <w:r w:rsidRPr="00243B9D">
        <w:rPr>
          <w:rFonts w:ascii="Georgia" w:hAnsi="Georgia"/>
          <w:spacing w:val="-1"/>
          <w:sz w:val="28"/>
          <w:szCs w:val="32"/>
          <w:shd w:val="clear" w:color="auto" w:fill="FFFFFF"/>
        </w:rPr>
        <w:t>If the inequality </w:t>
      </w:r>
      <w:r w:rsidRPr="00243B9D">
        <w:rPr>
          <w:rStyle w:val="a4"/>
          <w:rFonts w:ascii="Georgia" w:hAnsi="Georgia"/>
          <w:spacing w:val="-1"/>
          <w:sz w:val="28"/>
          <w:szCs w:val="32"/>
          <w:shd w:val="clear" w:color="auto" w:fill="FFFFFF"/>
        </w:rPr>
        <w:t>is not fulfilled</w:t>
      </w:r>
      <w:r w:rsidRPr="00243B9D">
        <w:rPr>
          <w:rFonts w:ascii="Georgia" w:hAnsi="Georgia"/>
          <w:spacing w:val="-1"/>
          <w:sz w:val="28"/>
          <w:szCs w:val="32"/>
          <w:shd w:val="clear" w:color="auto" w:fill="FFFFFF"/>
        </w:rPr>
        <w:t>, early exercise it not optimal. If C(</w:t>
      </w:r>
      <w:r w:rsidRPr="00243B9D">
        <w:rPr>
          <w:rFonts w:ascii="MS Gothic" w:eastAsia="MS Gothic" w:hAnsi="MS Gothic" w:cs="MS Gothic" w:hint="eastAsia"/>
          <w:spacing w:val="-1"/>
          <w:sz w:val="28"/>
          <w:szCs w:val="32"/>
          <w:shd w:val="clear" w:color="auto" w:fill="FFFFFF"/>
        </w:rPr>
        <w:t>・</w:t>
      </w:r>
      <w:r w:rsidRPr="00243B9D">
        <w:rPr>
          <w:rFonts w:ascii="Georgia" w:hAnsi="Georgia"/>
          <w:spacing w:val="-1"/>
          <w:sz w:val="28"/>
          <w:szCs w:val="32"/>
          <w:shd w:val="clear" w:color="auto" w:fill="FFFFFF"/>
        </w:rPr>
        <w:t>) is the regular Black-Scholes formula for European call options on non-dividend-paying stock (eq x), the value of the American call option is then given by a version of the same equation where the stock price (S) is discounted:</w:t>
      </w:r>
    </w:p>
    <w:p w:rsidR="00243B9D" w:rsidRDefault="00243B9D" w:rsidP="00243B9D">
      <w:pPr>
        <w:ind w:firstLine="567"/>
        <w:jc w:val="center"/>
        <w:rPr>
          <w:rFonts w:ascii="Times New Roman" w:hAnsi="Times New Roman" w:cs="Times New Roman"/>
          <w:sz w:val="28"/>
          <w:szCs w:val="28"/>
        </w:rPr>
      </w:pPr>
      <w:r>
        <w:rPr>
          <w:noProof/>
          <w:lang w:eastAsia="uk-UA"/>
        </w:rPr>
        <w:drawing>
          <wp:inline distT="0" distB="0" distL="0" distR="0">
            <wp:extent cx="3546764" cy="343561"/>
            <wp:effectExtent l="0" t="0" r="0" b="0"/>
            <wp:docPr id="22" name="Рисунок 22" descr="https://miro.medium.com/max/498/1*xRNBZxlMU8rEs-76Q6sg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miro.medium.com/max/498/1*xRNBZxlMU8rEs-76Q6sgf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6659" cy="352269"/>
                    </a:xfrm>
                    <a:prstGeom prst="rect">
                      <a:avLst/>
                    </a:prstGeom>
                    <a:noFill/>
                    <a:ln>
                      <a:noFill/>
                    </a:ln>
                  </pic:spPr>
                </pic:pic>
              </a:graphicData>
            </a:graphic>
          </wp:inline>
        </w:drawing>
      </w:r>
    </w:p>
    <w:p w:rsidR="00243B9D" w:rsidRDefault="00243B9D" w:rsidP="00243B9D">
      <w:pPr>
        <w:ind w:firstLine="567"/>
        <w:jc w:val="center"/>
        <w:rPr>
          <w:rFonts w:ascii="Lucida Sans Unicode" w:hAnsi="Lucida Sans Unicode" w:cs="Lucida Sans Unicode"/>
          <w:i/>
          <w:shd w:val="clear" w:color="auto" w:fill="FFFFFF"/>
        </w:rPr>
      </w:pPr>
      <w:r w:rsidRPr="00243B9D">
        <w:rPr>
          <w:rStyle w:val="a4"/>
          <w:rFonts w:ascii="Lucida Sans Unicode" w:hAnsi="Lucida Sans Unicode" w:cs="Lucida Sans Unicode"/>
          <w:i/>
          <w:shd w:val="clear" w:color="auto" w:fill="FFFFFF"/>
        </w:rPr>
        <w:t>Equation 11. </w:t>
      </w:r>
      <w:r w:rsidRPr="00243B9D">
        <w:rPr>
          <w:rFonts w:ascii="Lucida Sans Unicode" w:hAnsi="Lucida Sans Unicode" w:cs="Lucida Sans Unicode"/>
          <w:i/>
          <w:shd w:val="clear" w:color="auto" w:fill="FFFFFF"/>
        </w:rPr>
        <w:t>The value of an American call option when inequality (eq.8) is not fulfilled</w:t>
      </w:r>
    </w:p>
    <w:p w:rsidR="00243B9D" w:rsidRPr="00243B9D" w:rsidRDefault="00243B9D" w:rsidP="00243B9D">
      <w:pPr>
        <w:ind w:firstLine="567"/>
        <w:jc w:val="both"/>
        <w:rPr>
          <w:rFonts w:ascii="Georgia" w:hAnsi="Georgia"/>
          <w:spacing w:val="-1"/>
          <w:sz w:val="28"/>
          <w:szCs w:val="32"/>
          <w:shd w:val="clear" w:color="auto" w:fill="FFFFFF"/>
        </w:rPr>
      </w:pPr>
      <w:r w:rsidRPr="00243B9D">
        <w:rPr>
          <w:rFonts w:ascii="Georgia" w:hAnsi="Georgia"/>
          <w:spacing w:val="-1"/>
          <w:sz w:val="28"/>
          <w:szCs w:val="32"/>
          <w:shd w:val="clear" w:color="auto" w:fill="FFFFFF"/>
        </w:rPr>
        <w:t>If the inequality </w:t>
      </w:r>
      <w:r w:rsidRPr="00243B9D">
        <w:rPr>
          <w:rStyle w:val="a4"/>
          <w:rFonts w:ascii="Georgia" w:hAnsi="Georgia"/>
          <w:spacing w:val="-1"/>
          <w:sz w:val="28"/>
          <w:szCs w:val="32"/>
          <w:shd w:val="clear" w:color="auto" w:fill="FFFFFF"/>
        </w:rPr>
        <w:t>is fulfilled</w:t>
      </w:r>
      <w:r w:rsidRPr="00243B9D">
        <w:rPr>
          <w:rFonts w:ascii="Georgia" w:hAnsi="Georgia"/>
          <w:spacing w:val="-1"/>
          <w:sz w:val="28"/>
          <w:szCs w:val="32"/>
          <w:shd w:val="clear" w:color="auto" w:fill="FFFFFF"/>
        </w:rPr>
        <w:t>, early exercise is optimal and the value of the American call option is given by the following, awful, mess of an equation (I tried to break it up by each term to make it more readable):</w:t>
      </w:r>
    </w:p>
    <w:p w:rsidR="00243B9D" w:rsidRDefault="00243B9D" w:rsidP="00243B9D">
      <w:pPr>
        <w:ind w:firstLine="567"/>
        <w:jc w:val="center"/>
        <w:rPr>
          <w:rFonts w:ascii="Times New Roman" w:hAnsi="Times New Roman" w:cs="Times New Roman"/>
          <w:sz w:val="28"/>
          <w:szCs w:val="28"/>
        </w:rPr>
      </w:pPr>
      <w:r>
        <w:rPr>
          <w:noProof/>
          <w:lang w:eastAsia="uk-UA"/>
        </w:rPr>
        <w:lastRenderedPageBreak/>
        <w:drawing>
          <wp:inline distT="0" distB="0" distL="0" distR="0">
            <wp:extent cx="3200400" cy="2006362"/>
            <wp:effectExtent l="0" t="0" r="0" b="0"/>
            <wp:docPr id="23" name="Рисунок 23" descr="https://miro.medium.com/max/480/1*Y0G09j1QgCX0SHkB8aLF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miro.medium.com/max/480/1*Y0G09j1QgCX0SHkB8aLFB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05040" cy="2009271"/>
                    </a:xfrm>
                    <a:prstGeom prst="rect">
                      <a:avLst/>
                    </a:prstGeom>
                    <a:noFill/>
                    <a:ln>
                      <a:noFill/>
                    </a:ln>
                  </pic:spPr>
                </pic:pic>
              </a:graphicData>
            </a:graphic>
          </wp:inline>
        </w:drawing>
      </w:r>
    </w:p>
    <w:p w:rsidR="00243B9D" w:rsidRDefault="00243B9D" w:rsidP="00243B9D">
      <w:pPr>
        <w:ind w:firstLine="567"/>
        <w:jc w:val="center"/>
        <w:rPr>
          <w:rFonts w:ascii="Lucida Sans Unicode" w:hAnsi="Lucida Sans Unicode" w:cs="Lucida Sans Unicode"/>
          <w:i/>
          <w:shd w:val="clear" w:color="auto" w:fill="FFFFFF"/>
        </w:rPr>
      </w:pPr>
      <w:r w:rsidRPr="00243B9D">
        <w:rPr>
          <w:rStyle w:val="a4"/>
          <w:rFonts w:ascii="Lucida Sans Unicode" w:hAnsi="Lucida Sans Unicode" w:cs="Lucida Sans Unicode"/>
          <w:i/>
          <w:shd w:val="clear" w:color="auto" w:fill="FFFFFF"/>
        </w:rPr>
        <w:t>Equation 12. </w:t>
      </w:r>
      <w:r w:rsidRPr="00243B9D">
        <w:rPr>
          <w:rFonts w:ascii="Lucida Sans Unicode" w:hAnsi="Lucida Sans Unicode" w:cs="Lucida Sans Unicode"/>
          <w:i/>
          <w:shd w:val="clear" w:color="auto" w:fill="FFFFFF"/>
        </w:rPr>
        <w:t>The value of an American call option when inequality (eq. 10) is fulfilled</w:t>
      </w:r>
    </w:p>
    <w:p w:rsidR="00243B9D" w:rsidRPr="00243B9D" w:rsidRDefault="00243B9D" w:rsidP="00243B9D">
      <w:pPr>
        <w:ind w:firstLine="567"/>
        <w:jc w:val="both"/>
        <w:rPr>
          <w:rFonts w:ascii="Georgia" w:hAnsi="Georgia"/>
          <w:spacing w:val="-1"/>
          <w:sz w:val="28"/>
          <w:szCs w:val="32"/>
          <w:shd w:val="clear" w:color="auto" w:fill="FFFFFF"/>
        </w:rPr>
      </w:pPr>
      <w:r w:rsidRPr="00243B9D">
        <w:rPr>
          <w:rFonts w:ascii="Georgia" w:hAnsi="Georgia"/>
          <w:spacing w:val="-1"/>
          <w:sz w:val="28"/>
          <w:szCs w:val="32"/>
          <w:shd w:val="clear" w:color="auto" w:fill="FFFFFF"/>
        </w:rPr>
        <w:t>Where as before S = price of stock, T = date of expiration of option, X = exercise price and r = risk-free interest rate, σ = volatility (standard deviation of the log of the historical returns of the stock), and D₁ is the dividend payout. In addition, ρ is given by:</w:t>
      </w:r>
    </w:p>
    <w:p w:rsidR="00243B9D" w:rsidRDefault="00243B9D" w:rsidP="00243B9D">
      <w:pPr>
        <w:ind w:firstLine="567"/>
        <w:jc w:val="center"/>
        <w:rPr>
          <w:rFonts w:ascii="Times New Roman" w:hAnsi="Times New Roman" w:cs="Times New Roman"/>
          <w:sz w:val="28"/>
          <w:szCs w:val="28"/>
        </w:rPr>
      </w:pPr>
      <w:r>
        <w:rPr>
          <w:noProof/>
          <w:lang w:eastAsia="uk-UA"/>
        </w:rPr>
        <w:drawing>
          <wp:inline distT="0" distB="0" distL="0" distR="0">
            <wp:extent cx="1842655" cy="633961"/>
            <wp:effectExtent l="0" t="0" r="5715" b="0"/>
            <wp:docPr id="24" name="Рисунок 24" descr="https://miro.medium.com/max/280/1*9uPSDKMbZiZrQBCazjW9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miro.medium.com/max/280/1*9uPSDKMbZiZrQBCazjW9eg.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54768" cy="638129"/>
                    </a:xfrm>
                    <a:prstGeom prst="rect">
                      <a:avLst/>
                    </a:prstGeom>
                    <a:noFill/>
                    <a:ln>
                      <a:noFill/>
                    </a:ln>
                  </pic:spPr>
                </pic:pic>
              </a:graphicData>
            </a:graphic>
          </wp:inline>
        </w:drawing>
      </w:r>
    </w:p>
    <w:p w:rsidR="00243B9D" w:rsidRDefault="00243B9D" w:rsidP="00243B9D">
      <w:pPr>
        <w:ind w:firstLine="567"/>
        <w:jc w:val="center"/>
        <w:rPr>
          <w:rStyle w:val="a4"/>
          <w:rFonts w:ascii="Lucida Sans Unicode" w:hAnsi="Lucida Sans Unicode" w:cs="Lucida Sans Unicode"/>
          <w:i/>
          <w:shd w:val="clear" w:color="auto" w:fill="FFFFFF"/>
        </w:rPr>
      </w:pPr>
      <w:r w:rsidRPr="00243B9D">
        <w:rPr>
          <w:rStyle w:val="a4"/>
          <w:rFonts w:ascii="Lucida Sans Unicode" w:hAnsi="Lucida Sans Unicode" w:cs="Lucida Sans Unicode"/>
          <w:i/>
          <w:shd w:val="clear" w:color="auto" w:fill="FFFFFF"/>
        </w:rPr>
        <w:t>Equation 13.</w:t>
      </w:r>
    </w:p>
    <w:p w:rsidR="00243B9D" w:rsidRPr="00243B9D" w:rsidRDefault="00243B9D" w:rsidP="00243B9D">
      <w:pPr>
        <w:ind w:firstLine="567"/>
        <w:jc w:val="both"/>
        <w:rPr>
          <w:rFonts w:ascii="Georgia" w:hAnsi="Georgia"/>
          <w:spacing w:val="-1"/>
          <w:sz w:val="28"/>
          <w:szCs w:val="32"/>
          <w:shd w:val="clear" w:color="auto" w:fill="FFFFFF"/>
        </w:rPr>
      </w:pPr>
      <w:r w:rsidRPr="00243B9D">
        <w:rPr>
          <w:rFonts w:ascii="Georgia" w:hAnsi="Georgia"/>
          <w:spacing w:val="-1"/>
          <w:sz w:val="28"/>
          <w:szCs w:val="32"/>
          <w:shd w:val="clear" w:color="auto" w:fill="FFFFFF"/>
        </w:rPr>
        <w:t>a₁, a₂ by:</w:t>
      </w:r>
    </w:p>
    <w:p w:rsidR="00243B9D" w:rsidRDefault="00243B9D" w:rsidP="00243B9D">
      <w:pPr>
        <w:ind w:firstLine="567"/>
        <w:jc w:val="center"/>
        <w:rPr>
          <w:rFonts w:ascii="Times New Roman" w:hAnsi="Times New Roman" w:cs="Times New Roman"/>
          <w:sz w:val="28"/>
          <w:szCs w:val="28"/>
        </w:rPr>
      </w:pPr>
      <w:r>
        <w:rPr>
          <w:noProof/>
          <w:lang w:eastAsia="uk-UA"/>
        </w:rPr>
        <w:drawing>
          <wp:inline distT="0" distB="0" distL="0" distR="0">
            <wp:extent cx="4488872" cy="648929"/>
            <wp:effectExtent l="0" t="0" r="0" b="0"/>
            <wp:docPr id="25" name="Рисунок 25" descr="https://miro.medium.com/max/768/1*wq_f9VtJlQWamSHE4hB0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miro.medium.com/max/768/1*wq_f9VtJlQWamSHE4hB0P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46448" cy="657252"/>
                    </a:xfrm>
                    <a:prstGeom prst="rect">
                      <a:avLst/>
                    </a:prstGeom>
                    <a:noFill/>
                    <a:ln>
                      <a:noFill/>
                    </a:ln>
                  </pic:spPr>
                </pic:pic>
              </a:graphicData>
            </a:graphic>
          </wp:inline>
        </w:drawing>
      </w:r>
    </w:p>
    <w:p w:rsidR="00243B9D" w:rsidRDefault="00243B9D" w:rsidP="00243B9D">
      <w:pPr>
        <w:ind w:firstLine="567"/>
        <w:jc w:val="center"/>
        <w:rPr>
          <w:rStyle w:val="a4"/>
          <w:rFonts w:ascii="Lucida Sans Unicode" w:hAnsi="Lucida Sans Unicode" w:cs="Lucida Sans Unicode"/>
          <w:shd w:val="clear" w:color="auto" w:fill="FFFFFF"/>
        </w:rPr>
      </w:pPr>
      <w:r w:rsidRPr="00243B9D">
        <w:rPr>
          <w:rStyle w:val="a4"/>
          <w:rFonts w:ascii="Lucida Sans Unicode" w:hAnsi="Lucida Sans Unicode" w:cs="Lucida Sans Unicode"/>
          <w:i/>
          <w:shd w:val="clear" w:color="auto" w:fill="FFFFFF"/>
        </w:rPr>
        <w:t>Equation 14</w:t>
      </w:r>
      <w:r>
        <w:rPr>
          <w:rStyle w:val="a4"/>
          <w:rFonts w:ascii="Lucida Sans Unicode" w:hAnsi="Lucida Sans Unicode" w:cs="Lucida Sans Unicode"/>
          <w:shd w:val="clear" w:color="auto" w:fill="FFFFFF"/>
        </w:rPr>
        <w:t>.</w:t>
      </w:r>
    </w:p>
    <w:p w:rsidR="00243B9D" w:rsidRDefault="00243B9D" w:rsidP="00243B9D">
      <w:pPr>
        <w:ind w:firstLine="567"/>
        <w:jc w:val="center"/>
        <w:rPr>
          <w:rFonts w:ascii="Times New Roman" w:hAnsi="Times New Roman" w:cs="Times New Roman"/>
          <w:sz w:val="28"/>
          <w:szCs w:val="28"/>
        </w:rPr>
      </w:pPr>
      <w:r>
        <w:rPr>
          <w:noProof/>
          <w:lang w:eastAsia="uk-UA"/>
        </w:rPr>
        <w:drawing>
          <wp:inline distT="0" distB="0" distL="0" distR="0">
            <wp:extent cx="2604655" cy="316742"/>
            <wp:effectExtent l="0" t="0" r="5715" b="7620"/>
            <wp:docPr id="26" name="Рисунок 26" descr="https://miro.medium.com/max/359/1*hgb3kt-3UVRBCS7II0YE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miro.medium.com/max/359/1*hgb3kt-3UVRBCS7II0YEk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33845" cy="320292"/>
                    </a:xfrm>
                    <a:prstGeom prst="rect">
                      <a:avLst/>
                    </a:prstGeom>
                    <a:noFill/>
                    <a:ln>
                      <a:noFill/>
                    </a:ln>
                  </pic:spPr>
                </pic:pic>
              </a:graphicData>
            </a:graphic>
          </wp:inline>
        </w:drawing>
      </w:r>
    </w:p>
    <w:p w:rsidR="00243B9D" w:rsidRDefault="00243B9D" w:rsidP="00243B9D">
      <w:pPr>
        <w:ind w:firstLine="567"/>
        <w:jc w:val="center"/>
        <w:rPr>
          <w:rStyle w:val="a4"/>
          <w:rFonts w:ascii="Lucida Sans Unicode" w:hAnsi="Lucida Sans Unicode" w:cs="Lucida Sans Unicode"/>
          <w:i/>
          <w:shd w:val="clear" w:color="auto" w:fill="FFFFFF"/>
        </w:rPr>
      </w:pPr>
      <w:r w:rsidRPr="00243B9D">
        <w:rPr>
          <w:rStyle w:val="a4"/>
          <w:rFonts w:ascii="Lucida Sans Unicode" w:hAnsi="Lucida Sans Unicode" w:cs="Lucida Sans Unicode"/>
          <w:i/>
          <w:shd w:val="clear" w:color="auto" w:fill="FFFFFF"/>
        </w:rPr>
        <w:t>Equation 15.</w:t>
      </w:r>
    </w:p>
    <w:p w:rsidR="00243B9D" w:rsidRPr="00243B9D" w:rsidRDefault="00243B9D" w:rsidP="00243B9D">
      <w:pPr>
        <w:ind w:firstLine="567"/>
        <w:jc w:val="both"/>
        <w:rPr>
          <w:rFonts w:ascii="Georgia" w:hAnsi="Georgia"/>
          <w:spacing w:val="-1"/>
          <w:sz w:val="28"/>
          <w:szCs w:val="32"/>
          <w:shd w:val="clear" w:color="auto" w:fill="FFFFFF"/>
        </w:rPr>
      </w:pPr>
      <w:r w:rsidRPr="00243B9D">
        <w:rPr>
          <w:rFonts w:ascii="Georgia" w:hAnsi="Georgia"/>
          <w:spacing w:val="-1"/>
          <w:sz w:val="28"/>
          <w:szCs w:val="32"/>
          <w:shd w:val="clear" w:color="auto" w:fill="FFFFFF"/>
        </w:rPr>
        <w:t>and b₁, b₂ by:</w:t>
      </w:r>
    </w:p>
    <w:p w:rsidR="00243B9D" w:rsidRDefault="00243B9D" w:rsidP="00243B9D">
      <w:pPr>
        <w:ind w:firstLine="567"/>
        <w:jc w:val="center"/>
        <w:rPr>
          <w:rFonts w:ascii="Times New Roman" w:hAnsi="Times New Roman" w:cs="Times New Roman"/>
          <w:i/>
          <w:sz w:val="28"/>
          <w:szCs w:val="28"/>
        </w:rPr>
      </w:pPr>
      <w:r>
        <w:rPr>
          <w:noProof/>
          <w:lang w:eastAsia="uk-UA"/>
        </w:rPr>
        <w:drawing>
          <wp:inline distT="0" distB="0" distL="0" distR="0">
            <wp:extent cx="4405745" cy="643764"/>
            <wp:effectExtent l="0" t="0" r="0" b="4445"/>
            <wp:docPr id="27" name="Рисунок 27" descr="https://miro.medium.com/max/759/1*42e1W9wn-5rz1L3d-E9n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miro.medium.com/max/759/1*42e1W9wn-5rz1L3d-E9n5A.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65367" cy="652476"/>
                    </a:xfrm>
                    <a:prstGeom prst="rect">
                      <a:avLst/>
                    </a:prstGeom>
                    <a:noFill/>
                    <a:ln>
                      <a:noFill/>
                    </a:ln>
                  </pic:spPr>
                </pic:pic>
              </a:graphicData>
            </a:graphic>
          </wp:inline>
        </w:drawing>
      </w:r>
    </w:p>
    <w:p w:rsidR="00243B9D" w:rsidRDefault="00243B9D" w:rsidP="00243B9D">
      <w:pPr>
        <w:ind w:firstLine="567"/>
        <w:jc w:val="center"/>
        <w:rPr>
          <w:rFonts w:ascii="Lucida Sans Unicode" w:hAnsi="Lucida Sans Unicode" w:cs="Lucida Sans Unicode"/>
          <w:i/>
          <w:shd w:val="clear" w:color="auto" w:fill="FFFFFF"/>
        </w:rPr>
      </w:pPr>
      <w:r w:rsidRPr="00243B9D">
        <w:rPr>
          <w:rStyle w:val="a4"/>
          <w:rFonts w:ascii="Lucida Sans Unicode" w:hAnsi="Lucida Sans Unicode" w:cs="Lucida Sans Unicode"/>
          <w:i/>
          <w:shd w:val="clear" w:color="auto" w:fill="FFFFFF"/>
        </w:rPr>
        <w:t>Equation 16</w:t>
      </w:r>
      <w:r w:rsidRPr="00243B9D">
        <w:rPr>
          <w:rFonts w:ascii="Lucida Sans Unicode" w:hAnsi="Lucida Sans Unicode" w:cs="Lucida Sans Unicode"/>
          <w:i/>
          <w:shd w:val="clear" w:color="auto" w:fill="FFFFFF"/>
        </w:rPr>
        <w:t>.</w:t>
      </w:r>
    </w:p>
    <w:p w:rsidR="00243B9D" w:rsidRDefault="00243B9D" w:rsidP="00243B9D">
      <w:pPr>
        <w:ind w:firstLine="567"/>
        <w:jc w:val="center"/>
        <w:rPr>
          <w:rFonts w:ascii="Times New Roman" w:hAnsi="Times New Roman" w:cs="Times New Roman"/>
          <w:i/>
          <w:sz w:val="28"/>
          <w:szCs w:val="28"/>
        </w:rPr>
      </w:pPr>
      <w:r>
        <w:rPr>
          <w:noProof/>
          <w:lang w:eastAsia="uk-UA"/>
        </w:rPr>
        <w:drawing>
          <wp:inline distT="0" distB="0" distL="0" distR="0">
            <wp:extent cx="2424546" cy="302491"/>
            <wp:effectExtent l="0" t="0" r="0" b="2540"/>
            <wp:docPr id="29" name="Рисунок 29" descr="https://miro.medium.com/max/350/1*toshO9wwAgvt63-VaCMH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miro.medium.com/max/350/1*toshO9wwAgvt63-VaCMHxQ.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47784" cy="305390"/>
                    </a:xfrm>
                    <a:prstGeom prst="rect">
                      <a:avLst/>
                    </a:prstGeom>
                    <a:noFill/>
                    <a:ln>
                      <a:noFill/>
                    </a:ln>
                  </pic:spPr>
                </pic:pic>
              </a:graphicData>
            </a:graphic>
          </wp:inline>
        </w:drawing>
      </w:r>
    </w:p>
    <w:p w:rsidR="00CB0318" w:rsidRDefault="00243B9D" w:rsidP="00243B9D">
      <w:pPr>
        <w:ind w:firstLine="567"/>
        <w:jc w:val="center"/>
        <w:rPr>
          <w:rFonts w:ascii="Lucida Sans Unicode" w:hAnsi="Lucida Sans Unicode" w:cs="Lucida Sans Unicode"/>
          <w:i/>
          <w:shd w:val="clear" w:color="auto" w:fill="FFFFFF"/>
        </w:rPr>
      </w:pPr>
      <w:r w:rsidRPr="00243B9D">
        <w:rPr>
          <w:rStyle w:val="a4"/>
          <w:rFonts w:ascii="Lucida Sans Unicode" w:hAnsi="Lucida Sans Unicode" w:cs="Lucida Sans Unicode"/>
          <w:i/>
          <w:shd w:val="clear" w:color="auto" w:fill="FFFFFF"/>
        </w:rPr>
        <w:t>Equation 17</w:t>
      </w:r>
      <w:r w:rsidRPr="00243B9D">
        <w:rPr>
          <w:rFonts w:ascii="Lucida Sans Unicode" w:hAnsi="Lucida Sans Unicode" w:cs="Lucida Sans Unicode"/>
          <w:i/>
          <w:shd w:val="clear" w:color="auto" w:fill="FFFFFF"/>
        </w:rPr>
        <w:t>.</w:t>
      </w:r>
    </w:p>
    <w:p w:rsidR="00CB0318" w:rsidRDefault="00CB0318">
      <w:pPr>
        <w:rPr>
          <w:rFonts w:ascii="Lucida Sans Unicode" w:hAnsi="Lucida Sans Unicode" w:cs="Lucida Sans Unicode"/>
          <w:i/>
          <w:shd w:val="clear" w:color="auto" w:fill="FFFFFF"/>
        </w:rPr>
      </w:pPr>
      <w:r>
        <w:rPr>
          <w:rFonts w:ascii="Lucida Sans Unicode" w:hAnsi="Lucida Sans Unicode" w:cs="Lucida Sans Unicode"/>
          <w:i/>
          <w:shd w:val="clear" w:color="auto" w:fill="FFFFFF"/>
        </w:rPr>
        <w:br w:type="page"/>
      </w:r>
    </w:p>
    <w:p w:rsidR="00243B9D" w:rsidRPr="00243B9D" w:rsidRDefault="00243B9D" w:rsidP="00243B9D">
      <w:pPr>
        <w:pStyle w:val="1"/>
        <w:shd w:val="clear" w:color="auto" w:fill="FFFFFF"/>
        <w:spacing w:before="468" w:beforeAutospacing="0" w:after="0" w:afterAutospacing="0"/>
        <w:rPr>
          <w:rFonts w:ascii="Lucida Sans Unicode" w:hAnsi="Lucida Sans Unicode" w:cs="Lucida Sans Unicode"/>
          <w:spacing w:val="-5"/>
          <w:sz w:val="32"/>
          <w:szCs w:val="32"/>
        </w:rPr>
      </w:pPr>
      <w:r w:rsidRPr="00243B9D">
        <w:rPr>
          <w:rFonts w:ascii="Lucida Sans Unicode" w:hAnsi="Lucida Sans Unicode" w:cs="Lucida Sans Unicode"/>
          <w:spacing w:val="-5"/>
          <w:sz w:val="32"/>
          <w:szCs w:val="32"/>
        </w:rPr>
        <w:lastRenderedPageBreak/>
        <w:t>Limitations</w:t>
      </w:r>
    </w:p>
    <w:p w:rsidR="00243B9D" w:rsidRPr="00243B9D" w:rsidRDefault="00243B9D" w:rsidP="00243B9D">
      <w:pPr>
        <w:ind w:firstLine="567"/>
        <w:jc w:val="both"/>
        <w:rPr>
          <w:rFonts w:ascii="Georgia" w:hAnsi="Georgia"/>
          <w:color w:val="000000" w:themeColor="text1"/>
          <w:spacing w:val="-1"/>
          <w:sz w:val="28"/>
          <w:szCs w:val="32"/>
          <w:shd w:val="clear" w:color="auto" w:fill="FFFFFF"/>
        </w:rPr>
      </w:pPr>
      <w:r w:rsidRPr="00243B9D">
        <w:rPr>
          <w:rFonts w:ascii="Georgia" w:hAnsi="Georgia"/>
          <w:spacing w:val="-1"/>
          <w:sz w:val="28"/>
          <w:szCs w:val="32"/>
          <w:shd w:val="clear" w:color="auto" w:fill="FFFFFF"/>
        </w:rPr>
        <w:t>It should go without saying that Black-Scholes model is precisely that, a theoretical model that tries to </w:t>
      </w:r>
      <w:r w:rsidRPr="00243B9D">
        <w:rPr>
          <w:rStyle w:val="a6"/>
          <w:rFonts w:ascii="Georgia" w:hAnsi="Georgia"/>
          <w:spacing w:val="-1"/>
          <w:sz w:val="28"/>
          <w:szCs w:val="32"/>
          <w:shd w:val="clear" w:color="auto" w:fill="FFFFFF"/>
        </w:rPr>
        <w:t>estimate</w:t>
      </w:r>
      <w:r w:rsidRPr="00243B9D">
        <w:rPr>
          <w:rFonts w:ascii="Georgia" w:hAnsi="Georgia"/>
          <w:spacing w:val="-1"/>
          <w:sz w:val="28"/>
          <w:szCs w:val="32"/>
          <w:shd w:val="clear" w:color="auto" w:fill="FFFFFF"/>
        </w:rPr>
        <w:t xml:space="preserve"> how a market behaves, given the assumptions stated above and the inherent limitations of our own numerical estimations of risk-free interest rates (r) and future volatility (σ). It should here be highlighted that not all the assumptions of (especially the original model) are in fact empirically valid. For instance, significant </w:t>
      </w:r>
      <w:r w:rsidRPr="00243B9D">
        <w:rPr>
          <w:rFonts w:ascii="Georgia" w:hAnsi="Georgia"/>
          <w:color w:val="000000" w:themeColor="text1"/>
          <w:spacing w:val="-1"/>
          <w:sz w:val="28"/>
          <w:szCs w:val="32"/>
          <w:shd w:val="clear" w:color="auto" w:fill="FFFFFF"/>
        </w:rPr>
        <w:t>limitations arise from:</w:t>
      </w:r>
    </w:p>
    <w:p w:rsidR="00243B9D" w:rsidRPr="00243B9D" w:rsidRDefault="00243B9D" w:rsidP="00243B9D">
      <w:pPr>
        <w:numPr>
          <w:ilvl w:val="0"/>
          <w:numId w:val="4"/>
        </w:numPr>
        <w:shd w:val="clear" w:color="auto" w:fill="FFFFFF"/>
        <w:spacing w:before="480" w:after="0" w:line="240" w:lineRule="auto"/>
        <w:ind w:left="450"/>
        <w:rPr>
          <w:rFonts w:ascii="Georgia" w:eastAsia="Times New Roman" w:hAnsi="Georgia" w:cs="Segoe UI"/>
          <w:color w:val="000000" w:themeColor="text1"/>
          <w:spacing w:val="-1"/>
          <w:sz w:val="28"/>
          <w:szCs w:val="32"/>
          <w:lang w:eastAsia="uk-UA"/>
        </w:rPr>
      </w:pPr>
      <w:r w:rsidRPr="00243B9D">
        <w:rPr>
          <w:rFonts w:ascii="Georgia" w:eastAsia="Times New Roman" w:hAnsi="Georgia" w:cs="Segoe UI"/>
          <w:color w:val="000000" w:themeColor="text1"/>
          <w:spacing w:val="-1"/>
          <w:sz w:val="28"/>
          <w:szCs w:val="32"/>
          <w:lang w:eastAsia="uk-UA"/>
        </w:rPr>
        <w:t>The underestimation of extreme moves in the stock, yielding </w:t>
      </w:r>
      <w:hyperlink r:id="rId37" w:tgtFrame="_blank" w:history="1">
        <w:r w:rsidRPr="00243B9D">
          <w:rPr>
            <w:rFonts w:ascii="Georgia" w:eastAsia="Times New Roman" w:hAnsi="Georgia" w:cs="Segoe UI"/>
            <w:color w:val="000000" w:themeColor="text1"/>
            <w:spacing w:val="-1"/>
            <w:sz w:val="28"/>
            <w:szCs w:val="32"/>
            <w:lang w:eastAsia="uk-UA"/>
          </w:rPr>
          <w:t>tail risk</w:t>
        </w:r>
      </w:hyperlink>
    </w:p>
    <w:p w:rsidR="00243B9D" w:rsidRPr="00243B9D" w:rsidRDefault="00243B9D" w:rsidP="00243B9D">
      <w:pPr>
        <w:numPr>
          <w:ilvl w:val="0"/>
          <w:numId w:val="4"/>
        </w:numPr>
        <w:shd w:val="clear" w:color="auto" w:fill="FFFFFF"/>
        <w:spacing w:before="252" w:after="0" w:line="240" w:lineRule="auto"/>
        <w:ind w:left="450"/>
        <w:rPr>
          <w:rFonts w:ascii="Georgia" w:eastAsia="Times New Roman" w:hAnsi="Georgia" w:cs="Segoe UI"/>
          <w:color w:val="000000" w:themeColor="text1"/>
          <w:spacing w:val="-1"/>
          <w:sz w:val="28"/>
          <w:szCs w:val="32"/>
          <w:lang w:eastAsia="uk-UA"/>
        </w:rPr>
      </w:pPr>
      <w:r w:rsidRPr="00243B9D">
        <w:rPr>
          <w:rFonts w:ascii="Georgia" w:eastAsia="Times New Roman" w:hAnsi="Georgia" w:cs="Segoe UI"/>
          <w:color w:val="000000" w:themeColor="text1"/>
          <w:spacing w:val="-1"/>
          <w:sz w:val="28"/>
          <w:szCs w:val="32"/>
          <w:lang w:eastAsia="uk-UA"/>
        </w:rPr>
        <w:t>The assumption of instant, cost-less trading, yielding </w:t>
      </w:r>
      <w:hyperlink r:id="rId38" w:tgtFrame="_blank" w:history="1">
        <w:r w:rsidRPr="00243B9D">
          <w:rPr>
            <w:rFonts w:ascii="Georgia" w:eastAsia="Times New Roman" w:hAnsi="Georgia" w:cs="Segoe UI"/>
            <w:color w:val="000000" w:themeColor="text1"/>
            <w:spacing w:val="-1"/>
            <w:sz w:val="28"/>
            <w:szCs w:val="32"/>
            <w:lang w:eastAsia="uk-UA"/>
          </w:rPr>
          <w:t>liquidity risk</w:t>
        </w:r>
      </w:hyperlink>
    </w:p>
    <w:p w:rsidR="00243B9D" w:rsidRPr="00243B9D" w:rsidRDefault="00243B9D" w:rsidP="00243B9D">
      <w:pPr>
        <w:numPr>
          <w:ilvl w:val="0"/>
          <w:numId w:val="4"/>
        </w:numPr>
        <w:shd w:val="clear" w:color="auto" w:fill="FFFFFF"/>
        <w:spacing w:before="252" w:after="0" w:line="240" w:lineRule="auto"/>
        <w:ind w:left="450"/>
        <w:rPr>
          <w:rFonts w:ascii="Georgia" w:eastAsia="Times New Roman" w:hAnsi="Georgia" w:cs="Segoe UI"/>
          <w:color w:val="000000" w:themeColor="text1"/>
          <w:spacing w:val="-1"/>
          <w:sz w:val="28"/>
          <w:szCs w:val="32"/>
          <w:lang w:eastAsia="uk-UA"/>
        </w:rPr>
      </w:pPr>
      <w:r w:rsidRPr="00243B9D">
        <w:rPr>
          <w:rFonts w:ascii="Georgia" w:eastAsia="Times New Roman" w:hAnsi="Georgia" w:cs="Segoe UI"/>
          <w:color w:val="000000" w:themeColor="text1"/>
          <w:spacing w:val="-1"/>
          <w:sz w:val="28"/>
          <w:szCs w:val="32"/>
          <w:lang w:eastAsia="uk-UA"/>
        </w:rPr>
        <w:t>The assumption of a stationary process, yielding </w:t>
      </w:r>
      <w:hyperlink r:id="rId39" w:tgtFrame="_blank" w:history="1">
        <w:r w:rsidRPr="00243B9D">
          <w:rPr>
            <w:rFonts w:ascii="Georgia" w:eastAsia="Times New Roman" w:hAnsi="Georgia" w:cs="Segoe UI"/>
            <w:color w:val="000000" w:themeColor="text1"/>
            <w:spacing w:val="-1"/>
            <w:sz w:val="28"/>
            <w:szCs w:val="32"/>
            <w:lang w:eastAsia="uk-UA"/>
          </w:rPr>
          <w:t>volatility risk</w:t>
        </w:r>
      </w:hyperlink>
    </w:p>
    <w:p w:rsidR="00243B9D" w:rsidRPr="00243B9D" w:rsidRDefault="00243B9D" w:rsidP="00243B9D">
      <w:pPr>
        <w:numPr>
          <w:ilvl w:val="0"/>
          <w:numId w:val="4"/>
        </w:numPr>
        <w:shd w:val="clear" w:color="auto" w:fill="FFFFFF"/>
        <w:spacing w:before="252" w:after="0" w:line="240" w:lineRule="auto"/>
        <w:ind w:left="450"/>
        <w:rPr>
          <w:rFonts w:ascii="Georgia" w:eastAsia="Times New Roman" w:hAnsi="Georgia" w:cs="Segoe UI"/>
          <w:spacing w:val="-1"/>
          <w:sz w:val="28"/>
          <w:szCs w:val="32"/>
          <w:lang w:eastAsia="uk-UA"/>
        </w:rPr>
      </w:pPr>
      <w:r w:rsidRPr="00243B9D">
        <w:rPr>
          <w:rFonts w:ascii="Georgia" w:eastAsia="Times New Roman" w:hAnsi="Georgia" w:cs="Segoe UI"/>
          <w:spacing w:val="-1"/>
          <w:sz w:val="28"/>
          <w:szCs w:val="32"/>
          <w:lang w:eastAsia="uk-UA"/>
        </w:rPr>
        <w:t>The assumption of continuous time and trading, yielding </w:t>
      </w:r>
      <w:hyperlink r:id="rId40" w:tgtFrame="_blank" w:history="1">
        <w:r w:rsidRPr="00243B9D">
          <w:rPr>
            <w:rFonts w:ascii="Georgia" w:eastAsia="Times New Roman" w:hAnsi="Georgia" w:cs="Segoe UI"/>
            <w:color w:val="000000" w:themeColor="text1"/>
            <w:spacing w:val="-1"/>
            <w:sz w:val="28"/>
            <w:szCs w:val="32"/>
            <w:lang w:eastAsia="uk-UA"/>
          </w:rPr>
          <w:t>gap risk</w:t>
        </w:r>
      </w:hyperlink>
    </w:p>
    <w:p w:rsidR="00243B9D" w:rsidRPr="00243B9D" w:rsidRDefault="00243B9D" w:rsidP="00243B9D">
      <w:pPr>
        <w:shd w:val="clear" w:color="auto" w:fill="FFFFFF"/>
        <w:spacing w:before="252" w:after="0" w:line="240" w:lineRule="auto"/>
        <w:ind w:left="450"/>
        <w:rPr>
          <w:rFonts w:ascii="Georgia" w:eastAsia="Times New Roman" w:hAnsi="Georgia" w:cs="Segoe UI"/>
          <w:spacing w:val="-1"/>
          <w:sz w:val="32"/>
          <w:szCs w:val="32"/>
          <w:lang w:eastAsia="uk-UA"/>
        </w:rPr>
      </w:pPr>
    </w:p>
    <w:p w:rsidR="00243B9D" w:rsidRPr="00243B9D" w:rsidRDefault="00243B9D" w:rsidP="00243B9D">
      <w:pPr>
        <w:ind w:firstLine="567"/>
        <w:jc w:val="both"/>
        <w:rPr>
          <w:rFonts w:ascii="Georgia" w:hAnsi="Georgia"/>
          <w:spacing w:val="-1"/>
          <w:sz w:val="28"/>
          <w:szCs w:val="32"/>
          <w:shd w:val="clear" w:color="auto" w:fill="FFFFFF"/>
        </w:rPr>
      </w:pPr>
      <w:r w:rsidRPr="00243B9D">
        <w:rPr>
          <w:rFonts w:ascii="Georgia" w:hAnsi="Georgia"/>
          <w:spacing w:val="-1"/>
          <w:sz w:val="28"/>
          <w:szCs w:val="32"/>
          <w:shd w:val="clear" w:color="auto" w:fill="FFFFFF"/>
        </w:rPr>
        <w:t>These should be accounted for in any and all investment strategies, for instance by hedging with out-of-the-money options, trading on multiple exchanges, hedging with volatility hedging and Gamma hedging, respectively.</w:t>
      </w:r>
    </w:p>
    <w:p w:rsidR="00243B9D" w:rsidRPr="00243B9D" w:rsidRDefault="00243B9D" w:rsidP="00243B9D">
      <w:pPr>
        <w:pStyle w:val="1"/>
        <w:shd w:val="clear" w:color="auto" w:fill="FFFFFF"/>
        <w:spacing w:before="468" w:beforeAutospacing="0" w:after="0" w:afterAutospacing="0"/>
        <w:rPr>
          <w:rFonts w:ascii="Lucida Sans Unicode" w:hAnsi="Lucida Sans Unicode" w:cs="Lucida Sans Unicode"/>
          <w:color w:val="000000" w:themeColor="text1"/>
          <w:spacing w:val="-5"/>
          <w:sz w:val="32"/>
          <w:szCs w:val="32"/>
        </w:rPr>
      </w:pPr>
      <w:r w:rsidRPr="00243B9D">
        <w:rPr>
          <w:rFonts w:ascii="Lucida Sans Unicode" w:hAnsi="Lucida Sans Unicode" w:cs="Lucida Sans Unicode"/>
          <w:spacing w:val="-5"/>
          <w:sz w:val="32"/>
          <w:szCs w:val="32"/>
        </w:rPr>
        <w:t>Background</w:t>
      </w:r>
    </w:p>
    <w:p w:rsidR="00243B9D" w:rsidRPr="00243B9D" w:rsidRDefault="00243B9D" w:rsidP="00243B9D">
      <w:pPr>
        <w:ind w:firstLine="567"/>
        <w:jc w:val="both"/>
        <w:rPr>
          <w:rFonts w:ascii="Times New Roman" w:hAnsi="Times New Roman" w:cs="Times New Roman"/>
          <w:i/>
          <w:color w:val="000000" w:themeColor="text1"/>
          <w:sz w:val="28"/>
          <w:szCs w:val="28"/>
        </w:rPr>
      </w:pPr>
      <w:r w:rsidRPr="00243B9D">
        <w:rPr>
          <w:rFonts w:ascii="Georgia" w:hAnsi="Georgia"/>
          <w:color w:val="000000" w:themeColor="text1"/>
          <w:spacing w:val="-1"/>
          <w:sz w:val="28"/>
          <w:szCs w:val="28"/>
          <w:shd w:val="clear" w:color="auto" w:fill="FFFFFF"/>
        </w:rPr>
        <w:t>As briefly mentioned it was </w:t>
      </w:r>
      <w:hyperlink r:id="rId41" w:tgtFrame="_blank" w:history="1">
        <w:r w:rsidRPr="00243B9D">
          <w:rPr>
            <w:rStyle w:val="a5"/>
            <w:rFonts w:ascii="Georgia" w:hAnsi="Georgia"/>
            <w:color w:val="000000" w:themeColor="text1"/>
            <w:spacing w:val="-1"/>
            <w:sz w:val="28"/>
            <w:szCs w:val="28"/>
            <w:u w:val="none"/>
            <w:shd w:val="clear" w:color="auto" w:fill="FFFFFF"/>
          </w:rPr>
          <w:t>Fischer Black</w:t>
        </w:r>
      </w:hyperlink>
      <w:r w:rsidRPr="00243B9D">
        <w:rPr>
          <w:rFonts w:ascii="Georgia" w:hAnsi="Georgia"/>
          <w:color w:val="000000" w:themeColor="text1"/>
          <w:spacing w:val="-1"/>
          <w:sz w:val="28"/>
          <w:szCs w:val="28"/>
          <w:shd w:val="clear" w:color="auto" w:fill="FFFFFF"/>
        </w:rPr>
        <w:t> and </w:t>
      </w:r>
      <w:hyperlink r:id="rId42" w:tgtFrame="_blank" w:history="1">
        <w:r w:rsidRPr="00243B9D">
          <w:rPr>
            <w:rStyle w:val="a5"/>
            <w:rFonts w:ascii="Georgia" w:hAnsi="Georgia"/>
            <w:color w:val="000000" w:themeColor="text1"/>
            <w:spacing w:val="-1"/>
            <w:sz w:val="28"/>
            <w:szCs w:val="28"/>
            <w:u w:val="none"/>
            <w:shd w:val="clear" w:color="auto" w:fill="FFFFFF"/>
          </w:rPr>
          <w:t>Myron Scholes</w:t>
        </w:r>
      </w:hyperlink>
      <w:r w:rsidRPr="00243B9D">
        <w:rPr>
          <w:rFonts w:ascii="Georgia" w:hAnsi="Georgia"/>
          <w:color w:val="000000" w:themeColor="text1"/>
          <w:spacing w:val="-1"/>
          <w:sz w:val="28"/>
          <w:szCs w:val="28"/>
          <w:shd w:val="clear" w:color="auto" w:fill="FFFFFF"/>
        </w:rPr>
        <w:t> who in 1973 showed that dynamically revising a portfolio according to certain rules removes the expected return of the underlying security (Black &amp; Scholes, 1973). Their model built on previously established works by </w:t>
      </w:r>
      <w:hyperlink r:id="rId43" w:tgtFrame="_blank" w:history="1">
        <w:r w:rsidRPr="00243B9D">
          <w:rPr>
            <w:rStyle w:val="a5"/>
            <w:rFonts w:ascii="Georgia" w:hAnsi="Georgia"/>
            <w:color w:val="000000" w:themeColor="text1"/>
            <w:spacing w:val="-1"/>
            <w:sz w:val="28"/>
            <w:szCs w:val="28"/>
            <w:u w:val="none"/>
            <w:shd w:val="clear" w:color="auto" w:fill="FFFFFF"/>
          </w:rPr>
          <w:t>Bachelier</w:t>
        </w:r>
      </w:hyperlink>
      <w:r w:rsidRPr="00243B9D">
        <w:rPr>
          <w:rFonts w:ascii="Georgia" w:hAnsi="Georgia"/>
          <w:color w:val="000000" w:themeColor="text1"/>
          <w:spacing w:val="-1"/>
          <w:sz w:val="28"/>
          <w:szCs w:val="28"/>
          <w:shd w:val="clear" w:color="auto" w:fill="FFFFFF"/>
        </w:rPr>
        <w:t>, </w:t>
      </w:r>
      <w:hyperlink r:id="rId44" w:tgtFrame="_blank" w:history="1">
        <w:r w:rsidRPr="00243B9D">
          <w:rPr>
            <w:rStyle w:val="a5"/>
            <w:rFonts w:ascii="Georgia" w:hAnsi="Georgia"/>
            <w:color w:val="000000" w:themeColor="text1"/>
            <w:spacing w:val="-1"/>
            <w:sz w:val="28"/>
            <w:szCs w:val="28"/>
            <w:u w:val="none"/>
            <w:shd w:val="clear" w:color="auto" w:fill="FFFFFF"/>
          </w:rPr>
          <w:t>Samuelson</w:t>
        </w:r>
      </w:hyperlink>
      <w:r w:rsidRPr="00243B9D">
        <w:rPr>
          <w:rFonts w:ascii="Georgia" w:hAnsi="Georgia"/>
          <w:color w:val="000000" w:themeColor="text1"/>
          <w:spacing w:val="-1"/>
          <w:sz w:val="28"/>
          <w:szCs w:val="28"/>
          <w:shd w:val="clear" w:color="auto" w:fill="FFFFFF"/>
        </w:rPr>
        <w:t> and others. Robert C. Merton was the first to publish a paper expanding on the understanding of the model and who coined the term “Black-Scholes options pricing model”. Scholes and Merton was awarded the 1997 Nobel Memorial Prize in Economic Sciences for their discovery of the method of divorcing stock options from the risk of their underlying securities. As Fischer Black passed away in 1995, he would not be eligible to receive the award, but was acknowledged as a contributor by the Nobel Academy.</w:t>
      </w:r>
    </w:p>
    <w:sectPr w:rsidR="00243B9D" w:rsidRPr="00243B9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ucida Sans Unicode">
    <w:panose1 w:val="020B0602030504020204"/>
    <w:charset w:val="CC"/>
    <w:family w:val="swiss"/>
    <w:pitch w:val="variable"/>
    <w:sig w:usb0="80000AFF" w:usb1="0000396B" w:usb2="00000000" w:usb3="00000000" w:csb0="000000B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C586B"/>
    <w:multiLevelType w:val="multilevel"/>
    <w:tmpl w:val="97C2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E03342"/>
    <w:multiLevelType w:val="hybridMultilevel"/>
    <w:tmpl w:val="5152256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 w15:restartNumberingAfterBreak="0">
    <w:nsid w:val="3F3D4F46"/>
    <w:multiLevelType w:val="multilevel"/>
    <w:tmpl w:val="C9D6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050952"/>
    <w:multiLevelType w:val="multilevel"/>
    <w:tmpl w:val="945E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7D"/>
    <w:rsid w:val="000E6F0C"/>
    <w:rsid w:val="001C5115"/>
    <w:rsid w:val="00243B9D"/>
    <w:rsid w:val="007D1E7D"/>
    <w:rsid w:val="00B703A3"/>
    <w:rsid w:val="00CB0318"/>
    <w:rsid w:val="00E8277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8BB69"/>
  <w15:chartTrackingRefBased/>
  <w15:docId w15:val="{07A7E7A2-A68E-414D-A002-6B2BD6C00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243B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semiHidden/>
    <w:unhideWhenUsed/>
    <w:qFormat/>
    <w:rsid w:val="00243B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2775"/>
    <w:pPr>
      <w:ind w:left="720"/>
      <w:contextualSpacing/>
    </w:pPr>
  </w:style>
  <w:style w:type="character" w:customStyle="1" w:styleId="10">
    <w:name w:val="Заголовок 1 Знак"/>
    <w:basedOn w:val="a0"/>
    <w:link w:val="1"/>
    <w:uiPriority w:val="9"/>
    <w:rsid w:val="00243B9D"/>
    <w:rPr>
      <w:rFonts w:ascii="Times New Roman" w:eastAsia="Times New Roman" w:hAnsi="Times New Roman" w:cs="Times New Roman"/>
      <w:b/>
      <w:bCs/>
      <w:kern w:val="36"/>
      <w:sz w:val="48"/>
      <w:szCs w:val="48"/>
      <w:lang w:eastAsia="uk-UA"/>
    </w:rPr>
  </w:style>
  <w:style w:type="paragraph" w:customStyle="1" w:styleId="hp">
    <w:name w:val="hp"/>
    <w:basedOn w:val="a"/>
    <w:rsid w:val="00243B9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243B9D"/>
    <w:rPr>
      <w:b/>
      <w:bCs/>
    </w:rPr>
  </w:style>
  <w:style w:type="character" w:styleId="a5">
    <w:name w:val="Hyperlink"/>
    <w:basedOn w:val="a0"/>
    <w:uiPriority w:val="99"/>
    <w:semiHidden/>
    <w:unhideWhenUsed/>
    <w:rsid w:val="00243B9D"/>
    <w:rPr>
      <w:color w:val="0000FF"/>
      <w:u w:val="single"/>
    </w:rPr>
  </w:style>
  <w:style w:type="character" w:customStyle="1" w:styleId="20">
    <w:name w:val="Заголовок 2 Знак"/>
    <w:basedOn w:val="a0"/>
    <w:link w:val="2"/>
    <w:uiPriority w:val="9"/>
    <w:semiHidden/>
    <w:rsid w:val="00243B9D"/>
    <w:rPr>
      <w:rFonts w:asciiTheme="majorHAnsi" w:eastAsiaTheme="majorEastAsia" w:hAnsiTheme="majorHAnsi" w:cstheme="majorBidi"/>
      <w:color w:val="2E74B5" w:themeColor="accent1" w:themeShade="BF"/>
      <w:sz w:val="26"/>
      <w:szCs w:val="26"/>
    </w:rPr>
  </w:style>
  <w:style w:type="character" w:styleId="a6">
    <w:name w:val="Emphasis"/>
    <w:basedOn w:val="a0"/>
    <w:uiPriority w:val="20"/>
    <w:qFormat/>
    <w:rsid w:val="00243B9D"/>
    <w:rPr>
      <w:i/>
      <w:iCs/>
    </w:rPr>
  </w:style>
  <w:style w:type="paragraph" w:styleId="HTML">
    <w:name w:val="HTML Preformatted"/>
    <w:basedOn w:val="a"/>
    <w:link w:val="HTML0"/>
    <w:uiPriority w:val="99"/>
    <w:semiHidden/>
    <w:unhideWhenUsed/>
    <w:rsid w:val="0024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243B9D"/>
    <w:rPr>
      <w:rFonts w:ascii="Courier New" w:eastAsia="Times New Roman" w:hAnsi="Courier New" w:cs="Courier New"/>
      <w:sz w:val="20"/>
      <w:szCs w:val="20"/>
      <w:lang w:eastAsia="uk-UA"/>
    </w:rPr>
  </w:style>
  <w:style w:type="character" w:customStyle="1" w:styleId="jh">
    <w:name w:val="jh"/>
    <w:basedOn w:val="a0"/>
    <w:rsid w:val="00243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410698">
      <w:bodyDiv w:val="1"/>
      <w:marLeft w:val="0"/>
      <w:marRight w:val="0"/>
      <w:marTop w:val="0"/>
      <w:marBottom w:val="0"/>
      <w:divBdr>
        <w:top w:val="none" w:sz="0" w:space="0" w:color="auto"/>
        <w:left w:val="none" w:sz="0" w:space="0" w:color="auto"/>
        <w:bottom w:val="none" w:sz="0" w:space="0" w:color="auto"/>
        <w:right w:val="none" w:sz="0" w:space="0" w:color="auto"/>
      </w:divBdr>
    </w:div>
    <w:div w:id="460346597">
      <w:bodyDiv w:val="1"/>
      <w:marLeft w:val="0"/>
      <w:marRight w:val="0"/>
      <w:marTop w:val="0"/>
      <w:marBottom w:val="0"/>
      <w:divBdr>
        <w:top w:val="none" w:sz="0" w:space="0" w:color="auto"/>
        <w:left w:val="none" w:sz="0" w:space="0" w:color="auto"/>
        <w:bottom w:val="none" w:sz="0" w:space="0" w:color="auto"/>
        <w:right w:val="none" w:sz="0" w:space="0" w:color="auto"/>
      </w:divBdr>
    </w:div>
    <w:div w:id="603466561">
      <w:bodyDiv w:val="1"/>
      <w:marLeft w:val="0"/>
      <w:marRight w:val="0"/>
      <w:marTop w:val="0"/>
      <w:marBottom w:val="0"/>
      <w:divBdr>
        <w:top w:val="none" w:sz="0" w:space="0" w:color="auto"/>
        <w:left w:val="none" w:sz="0" w:space="0" w:color="auto"/>
        <w:bottom w:val="none" w:sz="0" w:space="0" w:color="auto"/>
        <w:right w:val="none" w:sz="0" w:space="0" w:color="auto"/>
      </w:divBdr>
    </w:div>
    <w:div w:id="681902745">
      <w:bodyDiv w:val="1"/>
      <w:marLeft w:val="0"/>
      <w:marRight w:val="0"/>
      <w:marTop w:val="0"/>
      <w:marBottom w:val="0"/>
      <w:divBdr>
        <w:top w:val="none" w:sz="0" w:space="0" w:color="auto"/>
        <w:left w:val="none" w:sz="0" w:space="0" w:color="auto"/>
        <w:bottom w:val="none" w:sz="0" w:space="0" w:color="auto"/>
        <w:right w:val="none" w:sz="0" w:space="0" w:color="auto"/>
      </w:divBdr>
      <w:divsChild>
        <w:div w:id="1220096333">
          <w:marLeft w:val="0"/>
          <w:marRight w:val="0"/>
          <w:marTop w:val="0"/>
          <w:marBottom w:val="0"/>
          <w:divBdr>
            <w:top w:val="none" w:sz="0" w:space="0" w:color="auto"/>
            <w:left w:val="none" w:sz="0" w:space="0" w:color="auto"/>
            <w:bottom w:val="none" w:sz="0" w:space="0" w:color="auto"/>
            <w:right w:val="none" w:sz="0" w:space="0" w:color="auto"/>
          </w:divBdr>
          <w:divsChild>
            <w:div w:id="1707023911">
              <w:marLeft w:val="0"/>
              <w:marRight w:val="0"/>
              <w:marTop w:val="0"/>
              <w:marBottom w:val="0"/>
              <w:divBdr>
                <w:top w:val="none" w:sz="0" w:space="0" w:color="auto"/>
                <w:left w:val="none" w:sz="0" w:space="0" w:color="auto"/>
                <w:bottom w:val="none" w:sz="0" w:space="0" w:color="auto"/>
                <w:right w:val="none" w:sz="0" w:space="0" w:color="auto"/>
              </w:divBdr>
              <w:divsChild>
                <w:div w:id="2026394189">
                  <w:marLeft w:val="0"/>
                  <w:marRight w:val="0"/>
                  <w:marTop w:val="0"/>
                  <w:marBottom w:val="0"/>
                  <w:divBdr>
                    <w:top w:val="none" w:sz="0" w:space="0" w:color="auto"/>
                    <w:left w:val="none" w:sz="0" w:space="0" w:color="auto"/>
                    <w:bottom w:val="none" w:sz="0" w:space="0" w:color="auto"/>
                    <w:right w:val="none" w:sz="0" w:space="0" w:color="auto"/>
                  </w:divBdr>
                  <w:divsChild>
                    <w:div w:id="1473063512">
                      <w:marLeft w:val="0"/>
                      <w:marRight w:val="0"/>
                      <w:marTop w:val="0"/>
                      <w:marBottom w:val="0"/>
                      <w:divBdr>
                        <w:top w:val="none" w:sz="0" w:space="0" w:color="auto"/>
                        <w:left w:val="none" w:sz="0" w:space="0" w:color="auto"/>
                        <w:bottom w:val="none" w:sz="0" w:space="0" w:color="auto"/>
                        <w:right w:val="none" w:sz="0" w:space="0" w:color="auto"/>
                      </w:divBdr>
                      <w:divsChild>
                        <w:div w:id="1937904432">
                          <w:marLeft w:val="0"/>
                          <w:marRight w:val="0"/>
                          <w:marTop w:val="0"/>
                          <w:marBottom w:val="0"/>
                          <w:divBdr>
                            <w:top w:val="none" w:sz="0" w:space="0" w:color="auto"/>
                            <w:left w:val="none" w:sz="0" w:space="0" w:color="auto"/>
                            <w:bottom w:val="none" w:sz="0" w:space="0" w:color="auto"/>
                            <w:right w:val="none" w:sz="0" w:space="0" w:color="auto"/>
                          </w:divBdr>
                          <w:divsChild>
                            <w:div w:id="875847009">
                              <w:marLeft w:val="0"/>
                              <w:marRight w:val="0"/>
                              <w:marTop w:val="0"/>
                              <w:marBottom w:val="0"/>
                              <w:divBdr>
                                <w:top w:val="none" w:sz="0" w:space="0" w:color="auto"/>
                                <w:left w:val="none" w:sz="0" w:space="0" w:color="auto"/>
                                <w:bottom w:val="none" w:sz="0" w:space="0" w:color="auto"/>
                                <w:right w:val="none" w:sz="0" w:space="0" w:color="auto"/>
                              </w:divBdr>
                            </w:div>
                          </w:divsChild>
                        </w:div>
                        <w:div w:id="501430672">
                          <w:marLeft w:val="0"/>
                          <w:marRight w:val="0"/>
                          <w:marTop w:val="0"/>
                          <w:marBottom w:val="0"/>
                          <w:divBdr>
                            <w:top w:val="none" w:sz="0" w:space="0" w:color="auto"/>
                            <w:left w:val="none" w:sz="0" w:space="0" w:color="auto"/>
                            <w:bottom w:val="none" w:sz="0" w:space="0" w:color="auto"/>
                            <w:right w:val="none" w:sz="0" w:space="0" w:color="auto"/>
                          </w:divBdr>
                          <w:divsChild>
                            <w:div w:id="1931235414">
                              <w:marLeft w:val="0"/>
                              <w:marRight w:val="300"/>
                              <w:marTop w:val="180"/>
                              <w:marBottom w:val="0"/>
                              <w:divBdr>
                                <w:top w:val="none" w:sz="0" w:space="0" w:color="auto"/>
                                <w:left w:val="none" w:sz="0" w:space="0" w:color="auto"/>
                                <w:bottom w:val="none" w:sz="0" w:space="0" w:color="auto"/>
                                <w:right w:val="none" w:sz="0" w:space="0" w:color="auto"/>
                              </w:divBdr>
                              <w:divsChild>
                                <w:div w:id="31865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767770">
          <w:marLeft w:val="0"/>
          <w:marRight w:val="0"/>
          <w:marTop w:val="0"/>
          <w:marBottom w:val="0"/>
          <w:divBdr>
            <w:top w:val="none" w:sz="0" w:space="0" w:color="auto"/>
            <w:left w:val="none" w:sz="0" w:space="0" w:color="auto"/>
            <w:bottom w:val="none" w:sz="0" w:space="0" w:color="auto"/>
            <w:right w:val="none" w:sz="0" w:space="0" w:color="auto"/>
          </w:divBdr>
          <w:divsChild>
            <w:div w:id="1671134386">
              <w:marLeft w:val="0"/>
              <w:marRight w:val="0"/>
              <w:marTop w:val="0"/>
              <w:marBottom w:val="0"/>
              <w:divBdr>
                <w:top w:val="none" w:sz="0" w:space="0" w:color="auto"/>
                <w:left w:val="none" w:sz="0" w:space="0" w:color="auto"/>
                <w:bottom w:val="none" w:sz="0" w:space="0" w:color="auto"/>
                <w:right w:val="none" w:sz="0" w:space="0" w:color="auto"/>
              </w:divBdr>
              <w:divsChild>
                <w:div w:id="1930963049">
                  <w:marLeft w:val="0"/>
                  <w:marRight w:val="0"/>
                  <w:marTop w:val="0"/>
                  <w:marBottom w:val="0"/>
                  <w:divBdr>
                    <w:top w:val="none" w:sz="0" w:space="0" w:color="auto"/>
                    <w:left w:val="none" w:sz="0" w:space="0" w:color="auto"/>
                    <w:bottom w:val="none" w:sz="0" w:space="0" w:color="auto"/>
                    <w:right w:val="none" w:sz="0" w:space="0" w:color="auto"/>
                  </w:divBdr>
                  <w:divsChild>
                    <w:div w:id="1360472210">
                      <w:marLeft w:val="0"/>
                      <w:marRight w:val="0"/>
                      <w:marTop w:val="0"/>
                      <w:marBottom w:val="0"/>
                      <w:divBdr>
                        <w:top w:val="none" w:sz="0" w:space="0" w:color="auto"/>
                        <w:left w:val="none" w:sz="0" w:space="0" w:color="auto"/>
                        <w:bottom w:val="none" w:sz="0" w:space="0" w:color="auto"/>
                        <w:right w:val="none" w:sz="0" w:space="0" w:color="auto"/>
                      </w:divBdr>
                      <w:divsChild>
                        <w:div w:id="181941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715130">
      <w:bodyDiv w:val="1"/>
      <w:marLeft w:val="0"/>
      <w:marRight w:val="0"/>
      <w:marTop w:val="0"/>
      <w:marBottom w:val="0"/>
      <w:divBdr>
        <w:top w:val="none" w:sz="0" w:space="0" w:color="auto"/>
        <w:left w:val="none" w:sz="0" w:space="0" w:color="auto"/>
        <w:bottom w:val="none" w:sz="0" w:space="0" w:color="auto"/>
        <w:right w:val="none" w:sz="0" w:space="0" w:color="auto"/>
      </w:divBdr>
    </w:div>
    <w:div w:id="781849875">
      <w:bodyDiv w:val="1"/>
      <w:marLeft w:val="0"/>
      <w:marRight w:val="0"/>
      <w:marTop w:val="0"/>
      <w:marBottom w:val="0"/>
      <w:divBdr>
        <w:top w:val="none" w:sz="0" w:space="0" w:color="auto"/>
        <w:left w:val="none" w:sz="0" w:space="0" w:color="auto"/>
        <w:bottom w:val="none" w:sz="0" w:space="0" w:color="auto"/>
        <w:right w:val="none" w:sz="0" w:space="0" w:color="auto"/>
      </w:divBdr>
    </w:div>
    <w:div w:id="809057239">
      <w:bodyDiv w:val="1"/>
      <w:marLeft w:val="0"/>
      <w:marRight w:val="0"/>
      <w:marTop w:val="0"/>
      <w:marBottom w:val="0"/>
      <w:divBdr>
        <w:top w:val="none" w:sz="0" w:space="0" w:color="auto"/>
        <w:left w:val="none" w:sz="0" w:space="0" w:color="auto"/>
        <w:bottom w:val="none" w:sz="0" w:space="0" w:color="auto"/>
        <w:right w:val="none" w:sz="0" w:space="0" w:color="auto"/>
      </w:divBdr>
    </w:div>
    <w:div w:id="825707601">
      <w:bodyDiv w:val="1"/>
      <w:marLeft w:val="0"/>
      <w:marRight w:val="0"/>
      <w:marTop w:val="0"/>
      <w:marBottom w:val="0"/>
      <w:divBdr>
        <w:top w:val="none" w:sz="0" w:space="0" w:color="auto"/>
        <w:left w:val="none" w:sz="0" w:space="0" w:color="auto"/>
        <w:bottom w:val="none" w:sz="0" w:space="0" w:color="auto"/>
        <w:right w:val="none" w:sz="0" w:space="0" w:color="auto"/>
      </w:divBdr>
      <w:divsChild>
        <w:div w:id="1982880052">
          <w:marLeft w:val="0"/>
          <w:marRight w:val="0"/>
          <w:marTop w:val="0"/>
          <w:marBottom w:val="0"/>
          <w:divBdr>
            <w:top w:val="none" w:sz="0" w:space="0" w:color="auto"/>
            <w:left w:val="none" w:sz="0" w:space="0" w:color="auto"/>
            <w:bottom w:val="none" w:sz="0" w:space="0" w:color="auto"/>
            <w:right w:val="none" w:sz="0" w:space="0" w:color="auto"/>
          </w:divBdr>
          <w:divsChild>
            <w:div w:id="1834178983">
              <w:marLeft w:val="0"/>
              <w:marRight w:val="0"/>
              <w:marTop w:val="100"/>
              <w:marBottom w:val="100"/>
              <w:divBdr>
                <w:top w:val="none" w:sz="0" w:space="0" w:color="auto"/>
                <w:left w:val="none" w:sz="0" w:space="0" w:color="auto"/>
                <w:bottom w:val="none" w:sz="0" w:space="0" w:color="auto"/>
                <w:right w:val="none" w:sz="0" w:space="0" w:color="auto"/>
              </w:divBdr>
              <w:divsChild>
                <w:div w:id="465438526">
                  <w:marLeft w:val="0"/>
                  <w:marRight w:val="0"/>
                  <w:marTop w:val="0"/>
                  <w:marBottom w:val="0"/>
                  <w:divBdr>
                    <w:top w:val="none" w:sz="0" w:space="0" w:color="auto"/>
                    <w:left w:val="none" w:sz="0" w:space="0" w:color="auto"/>
                    <w:bottom w:val="none" w:sz="0" w:space="0" w:color="auto"/>
                    <w:right w:val="none" w:sz="0" w:space="0" w:color="auto"/>
                  </w:divBdr>
                  <w:divsChild>
                    <w:div w:id="44400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458698">
      <w:bodyDiv w:val="1"/>
      <w:marLeft w:val="0"/>
      <w:marRight w:val="0"/>
      <w:marTop w:val="0"/>
      <w:marBottom w:val="0"/>
      <w:divBdr>
        <w:top w:val="none" w:sz="0" w:space="0" w:color="auto"/>
        <w:left w:val="none" w:sz="0" w:space="0" w:color="auto"/>
        <w:bottom w:val="none" w:sz="0" w:space="0" w:color="auto"/>
        <w:right w:val="none" w:sz="0" w:space="0" w:color="auto"/>
      </w:divBdr>
      <w:divsChild>
        <w:div w:id="789394667">
          <w:marLeft w:val="0"/>
          <w:marRight w:val="0"/>
          <w:marTop w:val="0"/>
          <w:marBottom w:val="0"/>
          <w:divBdr>
            <w:top w:val="none" w:sz="0" w:space="0" w:color="auto"/>
            <w:left w:val="none" w:sz="0" w:space="0" w:color="auto"/>
            <w:bottom w:val="none" w:sz="0" w:space="0" w:color="auto"/>
            <w:right w:val="none" w:sz="0" w:space="0" w:color="auto"/>
          </w:divBdr>
          <w:divsChild>
            <w:div w:id="255752432">
              <w:marLeft w:val="0"/>
              <w:marRight w:val="0"/>
              <w:marTop w:val="100"/>
              <w:marBottom w:val="100"/>
              <w:divBdr>
                <w:top w:val="none" w:sz="0" w:space="0" w:color="auto"/>
                <w:left w:val="none" w:sz="0" w:space="0" w:color="auto"/>
                <w:bottom w:val="none" w:sz="0" w:space="0" w:color="auto"/>
                <w:right w:val="none" w:sz="0" w:space="0" w:color="auto"/>
              </w:divBdr>
              <w:divsChild>
                <w:div w:id="453210764">
                  <w:marLeft w:val="0"/>
                  <w:marRight w:val="0"/>
                  <w:marTop w:val="0"/>
                  <w:marBottom w:val="0"/>
                  <w:divBdr>
                    <w:top w:val="none" w:sz="0" w:space="0" w:color="auto"/>
                    <w:left w:val="none" w:sz="0" w:space="0" w:color="auto"/>
                    <w:bottom w:val="none" w:sz="0" w:space="0" w:color="auto"/>
                    <w:right w:val="none" w:sz="0" w:space="0" w:color="auto"/>
                  </w:divBdr>
                  <w:divsChild>
                    <w:div w:id="191863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419639">
      <w:bodyDiv w:val="1"/>
      <w:marLeft w:val="0"/>
      <w:marRight w:val="0"/>
      <w:marTop w:val="0"/>
      <w:marBottom w:val="0"/>
      <w:divBdr>
        <w:top w:val="none" w:sz="0" w:space="0" w:color="auto"/>
        <w:left w:val="none" w:sz="0" w:space="0" w:color="auto"/>
        <w:bottom w:val="none" w:sz="0" w:space="0" w:color="auto"/>
        <w:right w:val="none" w:sz="0" w:space="0" w:color="auto"/>
      </w:divBdr>
      <w:divsChild>
        <w:div w:id="1749691229">
          <w:marLeft w:val="0"/>
          <w:marRight w:val="0"/>
          <w:marTop w:val="0"/>
          <w:marBottom w:val="0"/>
          <w:divBdr>
            <w:top w:val="none" w:sz="0" w:space="0" w:color="auto"/>
            <w:left w:val="none" w:sz="0" w:space="0" w:color="auto"/>
            <w:bottom w:val="none" w:sz="0" w:space="0" w:color="auto"/>
            <w:right w:val="none" w:sz="0" w:space="0" w:color="auto"/>
          </w:divBdr>
          <w:divsChild>
            <w:div w:id="643707096">
              <w:marLeft w:val="0"/>
              <w:marRight w:val="0"/>
              <w:marTop w:val="100"/>
              <w:marBottom w:val="100"/>
              <w:divBdr>
                <w:top w:val="none" w:sz="0" w:space="0" w:color="auto"/>
                <w:left w:val="none" w:sz="0" w:space="0" w:color="auto"/>
                <w:bottom w:val="none" w:sz="0" w:space="0" w:color="auto"/>
                <w:right w:val="none" w:sz="0" w:space="0" w:color="auto"/>
              </w:divBdr>
              <w:divsChild>
                <w:div w:id="1745682830">
                  <w:marLeft w:val="0"/>
                  <w:marRight w:val="0"/>
                  <w:marTop w:val="0"/>
                  <w:marBottom w:val="0"/>
                  <w:divBdr>
                    <w:top w:val="none" w:sz="0" w:space="0" w:color="auto"/>
                    <w:left w:val="none" w:sz="0" w:space="0" w:color="auto"/>
                    <w:bottom w:val="none" w:sz="0" w:space="0" w:color="auto"/>
                    <w:right w:val="none" w:sz="0" w:space="0" w:color="auto"/>
                  </w:divBdr>
                  <w:divsChild>
                    <w:div w:id="17646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564494">
      <w:bodyDiv w:val="1"/>
      <w:marLeft w:val="0"/>
      <w:marRight w:val="0"/>
      <w:marTop w:val="0"/>
      <w:marBottom w:val="0"/>
      <w:divBdr>
        <w:top w:val="none" w:sz="0" w:space="0" w:color="auto"/>
        <w:left w:val="none" w:sz="0" w:space="0" w:color="auto"/>
        <w:bottom w:val="none" w:sz="0" w:space="0" w:color="auto"/>
        <w:right w:val="none" w:sz="0" w:space="0" w:color="auto"/>
      </w:divBdr>
    </w:div>
    <w:div w:id="899707416">
      <w:bodyDiv w:val="1"/>
      <w:marLeft w:val="0"/>
      <w:marRight w:val="0"/>
      <w:marTop w:val="0"/>
      <w:marBottom w:val="0"/>
      <w:divBdr>
        <w:top w:val="none" w:sz="0" w:space="0" w:color="auto"/>
        <w:left w:val="none" w:sz="0" w:space="0" w:color="auto"/>
        <w:bottom w:val="none" w:sz="0" w:space="0" w:color="auto"/>
        <w:right w:val="none" w:sz="0" w:space="0" w:color="auto"/>
      </w:divBdr>
    </w:div>
    <w:div w:id="1133711329">
      <w:bodyDiv w:val="1"/>
      <w:marLeft w:val="0"/>
      <w:marRight w:val="0"/>
      <w:marTop w:val="0"/>
      <w:marBottom w:val="0"/>
      <w:divBdr>
        <w:top w:val="none" w:sz="0" w:space="0" w:color="auto"/>
        <w:left w:val="none" w:sz="0" w:space="0" w:color="auto"/>
        <w:bottom w:val="none" w:sz="0" w:space="0" w:color="auto"/>
        <w:right w:val="none" w:sz="0" w:space="0" w:color="auto"/>
      </w:divBdr>
    </w:div>
    <w:div w:id="1171719075">
      <w:bodyDiv w:val="1"/>
      <w:marLeft w:val="0"/>
      <w:marRight w:val="0"/>
      <w:marTop w:val="0"/>
      <w:marBottom w:val="0"/>
      <w:divBdr>
        <w:top w:val="none" w:sz="0" w:space="0" w:color="auto"/>
        <w:left w:val="none" w:sz="0" w:space="0" w:color="auto"/>
        <w:bottom w:val="none" w:sz="0" w:space="0" w:color="auto"/>
        <w:right w:val="none" w:sz="0" w:space="0" w:color="auto"/>
      </w:divBdr>
    </w:div>
    <w:div w:id="1225532133">
      <w:bodyDiv w:val="1"/>
      <w:marLeft w:val="0"/>
      <w:marRight w:val="0"/>
      <w:marTop w:val="0"/>
      <w:marBottom w:val="0"/>
      <w:divBdr>
        <w:top w:val="none" w:sz="0" w:space="0" w:color="auto"/>
        <w:left w:val="none" w:sz="0" w:space="0" w:color="auto"/>
        <w:bottom w:val="none" w:sz="0" w:space="0" w:color="auto"/>
        <w:right w:val="none" w:sz="0" w:space="0" w:color="auto"/>
      </w:divBdr>
    </w:div>
    <w:div w:id="1251085181">
      <w:bodyDiv w:val="1"/>
      <w:marLeft w:val="0"/>
      <w:marRight w:val="0"/>
      <w:marTop w:val="0"/>
      <w:marBottom w:val="0"/>
      <w:divBdr>
        <w:top w:val="none" w:sz="0" w:space="0" w:color="auto"/>
        <w:left w:val="none" w:sz="0" w:space="0" w:color="auto"/>
        <w:bottom w:val="none" w:sz="0" w:space="0" w:color="auto"/>
        <w:right w:val="none" w:sz="0" w:space="0" w:color="auto"/>
      </w:divBdr>
    </w:div>
    <w:div w:id="1295406231">
      <w:bodyDiv w:val="1"/>
      <w:marLeft w:val="0"/>
      <w:marRight w:val="0"/>
      <w:marTop w:val="0"/>
      <w:marBottom w:val="0"/>
      <w:divBdr>
        <w:top w:val="none" w:sz="0" w:space="0" w:color="auto"/>
        <w:left w:val="none" w:sz="0" w:space="0" w:color="auto"/>
        <w:bottom w:val="none" w:sz="0" w:space="0" w:color="auto"/>
        <w:right w:val="none" w:sz="0" w:space="0" w:color="auto"/>
      </w:divBdr>
    </w:div>
    <w:div w:id="1391346269">
      <w:bodyDiv w:val="1"/>
      <w:marLeft w:val="0"/>
      <w:marRight w:val="0"/>
      <w:marTop w:val="0"/>
      <w:marBottom w:val="0"/>
      <w:divBdr>
        <w:top w:val="none" w:sz="0" w:space="0" w:color="auto"/>
        <w:left w:val="none" w:sz="0" w:space="0" w:color="auto"/>
        <w:bottom w:val="none" w:sz="0" w:space="0" w:color="auto"/>
        <w:right w:val="none" w:sz="0" w:space="0" w:color="auto"/>
      </w:divBdr>
    </w:div>
    <w:div w:id="1567643372">
      <w:bodyDiv w:val="1"/>
      <w:marLeft w:val="0"/>
      <w:marRight w:val="0"/>
      <w:marTop w:val="0"/>
      <w:marBottom w:val="0"/>
      <w:divBdr>
        <w:top w:val="none" w:sz="0" w:space="0" w:color="auto"/>
        <w:left w:val="none" w:sz="0" w:space="0" w:color="auto"/>
        <w:bottom w:val="none" w:sz="0" w:space="0" w:color="auto"/>
        <w:right w:val="none" w:sz="0" w:space="0" w:color="auto"/>
      </w:divBdr>
    </w:div>
    <w:div w:id="1722047552">
      <w:bodyDiv w:val="1"/>
      <w:marLeft w:val="0"/>
      <w:marRight w:val="0"/>
      <w:marTop w:val="0"/>
      <w:marBottom w:val="0"/>
      <w:divBdr>
        <w:top w:val="none" w:sz="0" w:space="0" w:color="auto"/>
        <w:left w:val="none" w:sz="0" w:space="0" w:color="auto"/>
        <w:bottom w:val="none" w:sz="0" w:space="0" w:color="auto"/>
        <w:right w:val="none" w:sz="0" w:space="0" w:color="auto"/>
      </w:divBdr>
    </w:div>
    <w:div w:id="1754474016">
      <w:bodyDiv w:val="1"/>
      <w:marLeft w:val="0"/>
      <w:marRight w:val="0"/>
      <w:marTop w:val="0"/>
      <w:marBottom w:val="0"/>
      <w:divBdr>
        <w:top w:val="none" w:sz="0" w:space="0" w:color="auto"/>
        <w:left w:val="none" w:sz="0" w:space="0" w:color="auto"/>
        <w:bottom w:val="none" w:sz="0" w:space="0" w:color="auto"/>
        <w:right w:val="none" w:sz="0" w:space="0" w:color="auto"/>
      </w:divBdr>
      <w:divsChild>
        <w:div w:id="808472414">
          <w:marLeft w:val="0"/>
          <w:marRight w:val="0"/>
          <w:marTop w:val="0"/>
          <w:marBottom w:val="0"/>
          <w:divBdr>
            <w:top w:val="none" w:sz="0" w:space="0" w:color="auto"/>
            <w:left w:val="none" w:sz="0" w:space="0" w:color="auto"/>
            <w:bottom w:val="none" w:sz="0" w:space="0" w:color="auto"/>
            <w:right w:val="none" w:sz="0" w:space="0" w:color="auto"/>
          </w:divBdr>
          <w:divsChild>
            <w:div w:id="192160041">
              <w:marLeft w:val="0"/>
              <w:marRight w:val="0"/>
              <w:marTop w:val="100"/>
              <w:marBottom w:val="100"/>
              <w:divBdr>
                <w:top w:val="none" w:sz="0" w:space="0" w:color="auto"/>
                <w:left w:val="none" w:sz="0" w:space="0" w:color="auto"/>
                <w:bottom w:val="none" w:sz="0" w:space="0" w:color="auto"/>
                <w:right w:val="none" w:sz="0" w:space="0" w:color="auto"/>
              </w:divBdr>
              <w:divsChild>
                <w:div w:id="1922640359">
                  <w:marLeft w:val="0"/>
                  <w:marRight w:val="0"/>
                  <w:marTop w:val="0"/>
                  <w:marBottom w:val="0"/>
                  <w:divBdr>
                    <w:top w:val="none" w:sz="0" w:space="0" w:color="auto"/>
                    <w:left w:val="none" w:sz="0" w:space="0" w:color="auto"/>
                    <w:bottom w:val="none" w:sz="0" w:space="0" w:color="auto"/>
                    <w:right w:val="none" w:sz="0" w:space="0" w:color="auto"/>
                  </w:divBdr>
                  <w:divsChild>
                    <w:div w:id="12813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748894">
      <w:bodyDiv w:val="1"/>
      <w:marLeft w:val="0"/>
      <w:marRight w:val="0"/>
      <w:marTop w:val="0"/>
      <w:marBottom w:val="0"/>
      <w:divBdr>
        <w:top w:val="none" w:sz="0" w:space="0" w:color="auto"/>
        <w:left w:val="none" w:sz="0" w:space="0" w:color="auto"/>
        <w:bottom w:val="none" w:sz="0" w:space="0" w:color="auto"/>
        <w:right w:val="none" w:sz="0" w:space="0" w:color="auto"/>
      </w:divBdr>
    </w:div>
    <w:div w:id="2039352658">
      <w:bodyDiv w:val="1"/>
      <w:marLeft w:val="0"/>
      <w:marRight w:val="0"/>
      <w:marTop w:val="0"/>
      <w:marBottom w:val="0"/>
      <w:divBdr>
        <w:top w:val="none" w:sz="0" w:space="0" w:color="auto"/>
        <w:left w:val="none" w:sz="0" w:space="0" w:color="auto"/>
        <w:bottom w:val="none" w:sz="0" w:space="0" w:color="auto"/>
        <w:right w:val="none" w:sz="0" w:space="0" w:color="auto"/>
      </w:divBdr>
    </w:div>
    <w:div w:id="204579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artial_differential_equation" TargetMode="External"/><Relationship Id="rId18" Type="http://schemas.openxmlformats.org/officeDocument/2006/relationships/hyperlink" Target="https://en.wikipedia.org/wiki/Greeks_%28finance%29" TargetMode="External"/><Relationship Id="rId26" Type="http://schemas.openxmlformats.org/officeDocument/2006/relationships/hyperlink" Target="https://finance.yahoo.com/quote/TSLA?p=TSLA&amp;.tsrc=fin-srch" TargetMode="External"/><Relationship Id="rId39" Type="http://schemas.openxmlformats.org/officeDocument/2006/relationships/hyperlink" Target="https://en.wikipedia.org/wiki/Volatility_risk" TargetMode="External"/><Relationship Id="rId21" Type="http://schemas.openxmlformats.org/officeDocument/2006/relationships/image" Target="media/image6.png"/><Relationship Id="rId34" Type="http://schemas.openxmlformats.org/officeDocument/2006/relationships/image" Target="media/image16.png"/><Relationship Id="rId42" Type="http://schemas.openxmlformats.org/officeDocument/2006/relationships/hyperlink" Target="https://en.wikipedia.org/wiki/Myron_Scholes" TargetMode="External"/><Relationship Id="rId7" Type="http://schemas.openxmlformats.org/officeDocument/2006/relationships/hyperlink" Target="https://en.wikipedia.org/wiki/Derivative_(finance)" TargetMode="External"/><Relationship Id="rId2" Type="http://schemas.openxmlformats.org/officeDocument/2006/relationships/styles" Target="styles.xml"/><Relationship Id="rId16" Type="http://schemas.openxmlformats.org/officeDocument/2006/relationships/hyperlink" Target="https://en.wikipedia.org/wiki/John_C._Hull"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en.wikipedia.org/wiki/Derivative_(finance)" TargetMode="External"/><Relationship Id="rId11" Type="http://schemas.openxmlformats.org/officeDocument/2006/relationships/hyperlink" Target="https://en.wikipedia.org/wiki/Geometric_Brownian_motion" TargetMode="External"/><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hyperlink" Target="https://en.wikipedia.org/wiki/Tail_risk" TargetMode="External"/><Relationship Id="rId40" Type="http://schemas.openxmlformats.org/officeDocument/2006/relationships/hyperlink" Target="https://www.investopedia.com/terms/g/gaprisk.asp" TargetMode="External"/><Relationship Id="rId45" Type="http://schemas.openxmlformats.org/officeDocument/2006/relationships/fontTable" Target="fontTable.xml"/><Relationship Id="rId5" Type="http://schemas.openxmlformats.org/officeDocument/2006/relationships/hyperlink" Target="https://en.wikipedia.org/wiki/Derivative_(finance)" TargetMode="External"/><Relationship Id="rId15" Type="http://schemas.openxmlformats.org/officeDocument/2006/relationships/hyperlink" Target="https://en.wikipedia.org/wiki/Black%E2%80%93Scholes_equation" TargetMode="External"/><Relationship Id="rId23" Type="http://schemas.openxmlformats.org/officeDocument/2006/relationships/image" Target="media/image7.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yperlink" Target="https://en.wikipedia.org/wiki/Black%E2%80%93Scholes_model" TargetMode="External"/><Relationship Id="rId19" Type="http://schemas.openxmlformats.org/officeDocument/2006/relationships/image" Target="media/image4.png"/><Relationship Id="rId31" Type="http://schemas.openxmlformats.org/officeDocument/2006/relationships/image" Target="media/image13.png"/><Relationship Id="rId44" Type="http://schemas.openxmlformats.org/officeDocument/2006/relationships/hyperlink" Target="https://medium.com/cantors-paradise/brownian-motion-in-financial-markets-ea5f02204b14" TargetMode="External"/><Relationship Id="rId4" Type="http://schemas.openxmlformats.org/officeDocument/2006/relationships/webSettings" Target="webSettings.xml"/><Relationship Id="rId9" Type="http://schemas.openxmlformats.org/officeDocument/2006/relationships/hyperlink" Target="https://en.wikipedia.org/wiki/Black%E2%80%93Scholes_equation" TargetMode="External"/><Relationship Id="rId14" Type="http://schemas.openxmlformats.org/officeDocument/2006/relationships/image" Target="media/image2.png"/><Relationship Id="rId22" Type="http://schemas.openxmlformats.org/officeDocument/2006/relationships/hyperlink" Target="https://en.wikipedia.org/wiki/Normal_distribution" TargetMode="External"/><Relationship Id="rId27" Type="http://schemas.openxmlformats.org/officeDocument/2006/relationships/hyperlink" Target="https://en.wikipedia.org/wiki/Implied_volatility" TargetMode="External"/><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s://en.wikipedia.org/wiki/Louis_Bachelier" TargetMode="External"/><Relationship Id="rId8" Type="http://schemas.openxmlformats.org/officeDocument/2006/relationships/hyperlink" Target="https://en.wikipedia.org/wiki/Derivative_(finance)"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hyperlink" Target="https://en.wikipedia.org/wiki/Liquidity_risk" TargetMode="External"/><Relationship Id="rId46"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hyperlink" Target="https://en.wikipedia.org/wiki/Fischer_Blac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11387</Words>
  <Characters>6491</Characters>
  <Application>Microsoft Office Word</Application>
  <DocSecurity>0</DocSecurity>
  <Lines>54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Markiyan Haihel</dc:creator>
  <cp:keywords/>
  <dc:description/>
  <cp:lastModifiedBy>Markiyan Haihel</cp:lastModifiedBy>
  <cp:revision>3</cp:revision>
  <dcterms:created xsi:type="dcterms:W3CDTF">2019-12-25T23:11:00Z</dcterms:created>
  <dcterms:modified xsi:type="dcterms:W3CDTF">2019-12-26T00:01:00Z</dcterms:modified>
</cp:coreProperties>
</file>