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96289" w14:textId="53E85779" w:rsidR="00B23808" w:rsidRDefault="00B23808" w:rsidP="00991234">
      <w:pPr>
        <w:pStyle w:val="Title"/>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r>
        <w:t>Justice Committee</w:t>
      </w:r>
    </w:p>
    <w:p w14:paraId="1D55FA7D" w14:textId="3D5362BC" w:rsidR="006312E8" w:rsidRPr="00641BE5" w:rsidRDefault="00B23808" w:rsidP="00991234">
      <w:pPr>
        <w:pStyle w:val="Title"/>
      </w:pPr>
      <w:r>
        <w:t>C</w:t>
      </w:r>
      <w:r w:rsidR="002B5F6B">
        <w:t>hair’s D</w:t>
      </w:r>
      <w:r w:rsidR="006312E8" w:rsidRPr="003F4CFF">
        <w:t>raft Report</w:t>
      </w:r>
      <w:r w:rsidR="00256D8E">
        <w:t xml:space="preserve">- Version to </w:t>
      </w:r>
      <w:r w:rsidR="004F1DD6">
        <w:t>Committee of 28 Mar 2019</w:t>
      </w:r>
    </w:p>
    <w:p w14:paraId="0677434A" w14:textId="77777777" w:rsidR="00691D5A" w:rsidRPr="00641BE5" w:rsidRDefault="00B23808" w:rsidP="00991234">
      <w:pPr>
        <w:pStyle w:val="Title"/>
      </w:pPr>
      <w:r>
        <w:t>Bailiffs: the enforcement of debt</w:t>
      </w:r>
    </w:p>
    <w:p w14:paraId="285D1200" w14:textId="77777777" w:rsidR="00991234" w:rsidRPr="00641BE5" w:rsidRDefault="00691D5A" w:rsidP="00BB7F10">
      <w:pPr>
        <w:pStyle w:val="Cover"/>
      </w:pPr>
      <w:r w:rsidRPr="003F4CFF">
        <w:t>This dr</w:t>
      </w:r>
      <w:r w:rsidRPr="008E705A">
        <w:t xml:space="preserve">aft report is circulated </w:t>
      </w:r>
      <w:r w:rsidRPr="008E705A">
        <w:rPr>
          <w:rStyle w:val="Strong"/>
        </w:rPr>
        <w:t>in confidence</w:t>
      </w:r>
      <w:r w:rsidRPr="008E705A">
        <w:t xml:space="preserve"> for the use of members and staff of the </w:t>
      </w:r>
      <w:r w:rsidR="008E705A" w:rsidRPr="008E705A">
        <w:t xml:space="preserve">Justice </w:t>
      </w:r>
      <w:r w:rsidRPr="003F4CFF">
        <w:t>Committee onl</w:t>
      </w:r>
      <w:r w:rsidR="00325ABD">
        <w:t>y, and should be kept securely.</w:t>
      </w:r>
    </w:p>
    <w:p w14:paraId="1588529C" w14:textId="77777777" w:rsidR="00991234" w:rsidRPr="00641BE5" w:rsidRDefault="00691D5A" w:rsidP="00BB7F10">
      <w:pPr>
        <w:pStyle w:val="Cover"/>
      </w:pPr>
      <w:r w:rsidRPr="003F4CFF">
        <w:rPr>
          <w:rStyle w:val="Strong"/>
        </w:rPr>
        <w:t xml:space="preserve">Anyone else receiving or finding a copy should return it at once to the Clerk of </w:t>
      </w:r>
      <w:r w:rsidRPr="009B63DD">
        <w:rPr>
          <w:rStyle w:val="Strong"/>
        </w:rPr>
        <w:t xml:space="preserve">the </w:t>
      </w:r>
      <w:r w:rsidR="008E705A" w:rsidRPr="009B63DD">
        <w:rPr>
          <w:rStyle w:val="Strong"/>
        </w:rPr>
        <w:t xml:space="preserve">Justice </w:t>
      </w:r>
      <w:r w:rsidRPr="009B63DD">
        <w:rPr>
          <w:rStyle w:val="Strong"/>
        </w:rPr>
        <w:t>Committee</w:t>
      </w:r>
      <w:r w:rsidRPr="009B63DD">
        <w:t xml:space="preserve">, House of Commons, London SW1A 0AA, tel: </w:t>
      </w:r>
      <w:r w:rsidR="00380F2A" w:rsidRPr="009B63DD">
        <w:t xml:space="preserve">020 7219 </w:t>
      </w:r>
      <w:r w:rsidR="0078350E">
        <w:t>5007</w:t>
      </w:r>
      <w:r w:rsidRPr="009B63DD">
        <w:t xml:space="preserve"> </w:t>
      </w:r>
    </w:p>
    <w:p w14:paraId="29D5DE86" w14:textId="77777777" w:rsidR="00415F67" w:rsidRPr="00641BE5" w:rsidRDefault="00691D5A" w:rsidP="00BB7F10">
      <w:pPr>
        <w:pStyle w:val="Cover"/>
      </w:pPr>
      <w:r w:rsidRPr="009B63DD">
        <w:t xml:space="preserve">The premature and unauthorised disclosure of part or all of the text of a Report has been regarded as a </w:t>
      </w:r>
      <w:r w:rsidRPr="009B63DD">
        <w:rPr>
          <w:rStyle w:val="Emphasis"/>
        </w:rPr>
        <w:t>prima facie</w:t>
      </w:r>
      <w:r w:rsidRPr="009B63DD">
        <w:t xml:space="preserve"> contempt of the House of Commons.</w:t>
      </w:r>
    </w:p>
    <w:p w14:paraId="0CC688D5" w14:textId="77777777" w:rsidR="00380F2A" w:rsidRPr="00641BE5" w:rsidRDefault="00380F2A" w:rsidP="00380F2A">
      <w:pPr>
        <w:pStyle w:val="Cover"/>
      </w:pPr>
      <w:r w:rsidRPr="009B63DD">
        <w:t xml:space="preserve">This draft Report will be formally considered by the Committee at its meeting on </w:t>
      </w:r>
      <w:r w:rsidR="0014474D" w:rsidRPr="009B63DD">
        <w:t>2 April 2019</w:t>
      </w:r>
      <w:r w:rsidRPr="009B63DD">
        <w:t>.</w:t>
      </w:r>
    </w:p>
    <w:p w14:paraId="377C182A" w14:textId="6A96A25B" w:rsidR="00380F2A" w:rsidRPr="00641BE5" w:rsidRDefault="00380F2A" w:rsidP="00380F2A">
      <w:pPr>
        <w:pStyle w:val="Cover"/>
      </w:pPr>
      <w:r w:rsidRPr="009B63DD">
        <w:t xml:space="preserve">Members are requested to send any amendments to the </w:t>
      </w:r>
      <w:r w:rsidR="00803AFE">
        <w:t xml:space="preserve">Second </w:t>
      </w:r>
      <w:r w:rsidRPr="009B63DD">
        <w:t xml:space="preserve">Clerk of the Committee </w:t>
      </w:r>
      <w:r w:rsidR="00803AFE">
        <w:t>(</w:t>
      </w:r>
      <w:hyperlink r:id="rId12" w:history="1">
        <w:r w:rsidR="00803AFE" w:rsidRPr="0091663A">
          <w:rPr>
            <w:rStyle w:val="Hyperlink"/>
          </w:rPr>
          <w:t>hobanf@parliament.uk</w:t>
        </w:r>
      </w:hyperlink>
      <w:r w:rsidR="00803AFE">
        <w:t xml:space="preserve">) </w:t>
      </w:r>
      <w:r w:rsidRPr="009B63DD">
        <w:t>by</w:t>
      </w:r>
      <w:r w:rsidR="00530FA5">
        <w:t xml:space="preserve"> 1</w:t>
      </w:r>
      <w:r w:rsidR="00256D8E">
        <w:t>6</w:t>
      </w:r>
      <w:r w:rsidR="007B00D3">
        <w:t>00</w:t>
      </w:r>
      <w:r w:rsidR="00530FA5">
        <w:t xml:space="preserve"> on</w:t>
      </w:r>
      <w:r w:rsidR="007B00D3">
        <w:t xml:space="preserve"> 1 April 2019</w:t>
      </w:r>
      <w:r w:rsidRPr="009B63DD">
        <w:t>. This is to allow for amendments to be organised into a marshalled list.</w:t>
      </w:r>
    </w:p>
    <w:p w14:paraId="2EB7D35C" w14:textId="77777777" w:rsidR="00382C07" w:rsidRPr="00641BE5" w:rsidRDefault="00382C07" w:rsidP="00BB7F10">
      <w:pPr>
        <w:pStyle w:val="Cover"/>
      </w:pPr>
    </w:p>
    <w:p w14:paraId="5D342A91" w14:textId="77777777" w:rsidR="00691D5A" w:rsidRDefault="00691D5A" w:rsidP="00916B32">
      <w:pPr>
        <w:pStyle w:val="Cover"/>
        <w:sectPr w:rsidR="00691D5A" w:rsidSect="00382C07">
          <w:headerReference w:type="even" r:id="rId13"/>
          <w:headerReference w:type="default" r:id="rId14"/>
          <w:headerReference w:type="first" r:id="rId15"/>
          <w:pgSz w:w="11906" w:h="16838" w:code="9"/>
          <w:pgMar w:top="3544" w:right="1701" w:bottom="1134" w:left="1701" w:header="709" w:footer="709" w:gutter="0"/>
          <w:cols w:space="708"/>
          <w:docGrid w:linePitch="360"/>
        </w:sectPr>
      </w:pPr>
    </w:p>
    <w:p w14:paraId="3551D4B8" w14:textId="77777777" w:rsidR="006312E8" w:rsidRPr="00641BE5" w:rsidRDefault="006312E8" w:rsidP="006312E8">
      <w:pPr>
        <w:pStyle w:val="TOCHeading1"/>
      </w:pPr>
      <w:r w:rsidRPr="003F4CFF">
        <w:t>Contents</w:t>
      </w:r>
    </w:p>
    <w:p w14:paraId="15D55F1E" w14:textId="150D6D05" w:rsidR="00DB2EB2" w:rsidRDefault="00A11F76">
      <w:pPr>
        <w:pStyle w:val="TOC1"/>
        <w:rPr>
          <w:rFonts w:asciiTheme="minorHAnsi" w:eastAsiaTheme="minorEastAsia" w:hAnsiTheme="minorHAnsi" w:cstheme="minorBidi"/>
          <w:b w:val="0"/>
          <w:noProof/>
          <w:color w:val="auto"/>
          <w:sz w:val="22"/>
          <w:szCs w:val="22"/>
          <w:lang w:eastAsia="en-GB"/>
        </w:rPr>
      </w:pPr>
      <w:r>
        <w:rPr>
          <w:rFonts w:eastAsiaTheme="minorEastAsia"/>
          <w:sz w:val="22"/>
        </w:rPr>
        <w:fldChar w:fldCharType="begin"/>
      </w:r>
      <w:r>
        <w:rPr>
          <w:rFonts w:eastAsiaTheme="minorEastAsia"/>
          <w:sz w:val="22"/>
        </w:rPr>
        <w:instrText xml:space="preserve"> TOC \o "2-3" \h \z \t "Heading 1,1,Appendix Heading 1,1,Chapter Heading 1,1,Summary Heading,1" </w:instrText>
      </w:r>
      <w:r>
        <w:rPr>
          <w:rFonts w:eastAsiaTheme="minorEastAsia"/>
          <w:sz w:val="22"/>
        </w:rPr>
        <w:fldChar w:fldCharType="separate"/>
      </w:r>
      <w:hyperlink w:anchor="_Toc4682846" w:history="1">
        <w:r w:rsidR="00DB2EB2" w:rsidRPr="00617847">
          <w:rPr>
            <w:rStyle w:val="Hyperlink"/>
            <w:noProof/>
          </w:rPr>
          <w:t>Summary</w:t>
        </w:r>
        <w:r w:rsidR="00DB2EB2">
          <w:rPr>
            <w:noProof/>
            <w:webHidden/>
          </w:rPr>
          <w:tab/>
        </w:r>
        <w:r w:rsidR="00DB2EB2">
          <w:rPr>
            <w:noProof/>
            <w:webHidden/>
          </w:rPr>
          <w:fldChar w:fldCharType="begin"/>
        </w:r>
        <w:r w:rsidR="00DB2EB2">
          <w:rPr>
            <w:noProof/>
            <w:webHidden/>
          </w:rPr>
          <w:instrText xml:space="preserve"> PAGEREF _Toc4682846 \h </w:instrText>
        </w:r>
        <w:r w:rsidR="00DB2EB2">
          <w:rPr>
            <w:noProof/>
            <w:webHidden/>
          </w:rPr>
        </w:r>
        <w:r w:rsidR="00DB2EB2">
          <w:rPr>
            <w:noProof/>
            <w:webHidden/>
          </w:rPr>
          <w:fldChar w:fldCharType="separate"/>
        </w:r>
        <w:r w:rsidR="00DB2EB2">
          <w:rPr>
            <w:noProof/>
            <w:webHidden/>
          </w:rPr>
          <w:t>3</w:t>
        </w:r>
        <w:r w:rsidR="00DB2EB2">
          <w:rPr>
            <w:noProof/>
            <w:webHidden/>
          </w:rPr>
          <w:fldChar w:fldCharType="end"/>
        </w:r>
      </w:hyperlink>
    </w:p>
    <w:p w14:paraId="35AEC0C4" w14:textId="408FE268" w:rsidR="00DB2EB2" w:rsidRDefault="006913EC">
      <w:pPr>
        <w:pStyle w:val="TOC1"/>
        <w:rPr>
          <w:rFonts w:asciiTheme="minorHAnsi" w:eastAsiaTheme="minorEastAsia" w:hAnsiTheme="minorHAnsi" w:cstheme="minorBidi"/>
          <w:b w:val="0"/>
          <w:noProof/>
          <w:color w:val="auto"/>
          <w:sz w:val="22"/>
          <w:szCs w:val="22"/>
          <w:lang w:eastAsia="en-GB"/>
        </w:rPr>
      </w:pPr>
      <w:hyperlink w:anchor="_Toc4682847" w:history="1">
        <w:r w:rsidR="00DB2EB2" w:rsidRPr="00617847">
          <w:rPr>
            <w:rStyle w:val="Hyperlink"/>
            <w:noProof/>
          </w:rPr>
          <w:t>Chapter 1: Introduction</w:t>
        </w:r>
        <w:r w:rsidR="00DB2EB2">
          <w:rPr>
            <w:noProof/>
            <w:webHidden/>
          </w:rPr>
          <w:tab/>
        </w:r>
        <w:r w:rsidR="00DB2EB2">
          <w:rPr>
            <w:noProof/>
            <w:webHidden/>
          </w:rPr>
          <w:fldChar w:fldCharType="begin"/>
        </w:r>
        <w:r w:rsidR="00DB2EB2">
          <w:rPr>
            <w:noProof/>
            <w:webHidden/>
          </w:rPr>
          <w:instrText xml:space="preserve"> PAGEREF _Toc4682847 \h </w:instrText>
        </w:r>
        <w:r w:rsidR="00DB2EB2">
          <w:rPr>
            <w:noProof/>
            <w:webHidden/>
          </w:rPr>
        </w:r>
        <w:r w:rsidR="00DB2EB2">
          <w:rPr>
            <w:noProof/>
            <w:webHidden/>
          </w:rPr>
          <w:fldChar w:fldCharType="separate"/>
        </w:r>
        <w:r w:rsidR="00DB2EB2">
          <w:rPr>
            <w:noProof/>
            <w:webHidden/>
          </w:rPr>
          <w:t>5</w:t>
        </w:r>
        <w:r w:rsidR="00DB2EB2">
          <w:rPr>
            <w:noProof/>
            <w:webHidden/>
          </w:rPr>
          <w:fldChar w:fldCharType="end"/>
        </w:r>
      </w:hyperlink>
    </w:p>
    <w:p w14:paraId="0C25E1E5" w14:textId="164B7918" w:rsidR="00DB2EB2" w:rsidRDefault="006913EC">
      <w:pPr>
        <w:pStyle w:val="TOC2"/>
        <w:rPr>
          <w:rFonts w:asciiTheme="minorHAnsi" w:eastAsiaTheme="minorEastAsia" w:hAnsiTheme="minorHAnsi" w:cstheme="minorBidi"/>
          <w:noProof/>
          <w:sz w:val="22"/>
          <w:szCs w:val="22"/>
          <w:lang w:eastAsia="en-GB"/>
        </w:rPr>
      </w:pPr>
      <w:hyperlink w:anchor="_Toc4682848" w:history="1">
        <w:r w:rsidR="00DB2EB2" w:rsidRPr="00617847">
          <w:rPr>
            <w:rStyle w:val="Hyperlink"/>
            <w:noProof/>
          </w:rPr>
          <w:t>Purpose of this inquiry</w:t>
        </w:r>
        <w:r w:rsidR="00DB2EB2">
          <w:rPr>
            <w:noProof/>
            <w:webHidden/>
          </w:rPr>
          <w:tab/>
        </w:r>
        <w:r w:rsidR="00DB2EB2">
          <w:rPr>
            <w:noProof/>
            <w:webHidden/>
          </w:rPr>
          <w:fldChar w:fldCharType="begin"/>
        </w:r>
        <w:r w:rsidR="00DB2EB2">
          <w:rPr>
            <w:noProof/>
            <w:webHidden/>
          </w:rPr>
          <w:instrText xml:space="preserve"> PAGEREF _Toc4682848 \h </w:instrText>
        </w:r>
        <w:r w:rsidR="00DB2EB2">
          <w:rPr>
            <w:noProof/>
            <w:webHidden/>
          </w:rPr>
        </w:r>
        <w:r w:rsidR="00DB2EB2">
          <w:rPr>
            <w:noProof/>
            <w:webHidden/>
          </w:rPr>
          <w:fldChar w:fldCharType="separate"/>
        </w:r>
        <w:r w:rsidR="00DB2EB2">
          <w:rPr>
            <w:noProof/>
            <w:webHidden/>
          </w:rPr>
          <w:t>5</w:t>
        </w:r>
        <w:r w:rsidR="00DB2EB2">
          <w:rPr>
            <w:noProof/>
            <w:webHidden/>
          </w:rPr>
          <w:fldChar w:fldCharType="end"/>
        </w:r>
      </w:hyperlink>
    </w:p>
    <w:p w14:paraId="2457B4A2" w14:textId="31DE243B" w:rsidR="00DB2EB2" w:rsidRDefault="006913EC">
      <w:pPr>
        <w:pStyle w:val="TOC2"/>
        <w:rPr>
          <w:rFonts w:asciiTheme="minorHAnsi" w:eastAsiaTheme="minorEastAsia" w:hAnsiTheme="minorHAnsi" w:cstheme="minorBidi"/>
          <w:noProof/>
          <w:sz w:val="22"/>
          <w:szCs w:val="22"/>
          <w:lang w:eastAsia="en-GB"/>
        </w:rPr>
      </w:pPr>
      <w:hyperlink w:anchor="_Toc4682849" w:history="1">
        <w:r w:rsidR="00DB2EB2" w:rsidRPr="00617847">
          <w:rPr>
            <w:rStyle w:val="Hyperlink"/>
            <w:noProof/>
          </w:rPr>
          <w:t>How the inquiry was carried out</w:t>
        </w:r>
        <w:r w:rsidR="00DB2EB2">
          <w:rPr>
            <w:noProof/>
            <w:webHidden/>
          </w:rPr>
          <w:tab/>
        </w:r>
        <w:r w:rsidR="00DB2EB2">
          <w:rPr>
            <w:noProof/>
            <w:webHidden/>
          </w:rPr>
          <w:fldChar w:fldCharType="begin"/>
        </w:r>
        <w:r w:rsidR="00DB2EB2">
          <w:rPr>
            <w:noProof/>
            <w:webHidden/>
          </w:rPr>
          <w:instrText xml:space="preserve"> PAGEREF _Toc4682849 \h </w:instrText>
        </w:r>
        <w:r w:rsidR="00DB2EB2">
          <w:rPr>
            <w:noProof/>
            <w:webHidden/>
          </w:rPr>
        </w:r>
        <w:r w:rsidR="00DB2EB2">
          <w:rPr>
            <w:noProof/>
            <w:webHidden/>
          </w:rPr>
          <w:fldChar w:fldCharType="separate"/>
        </w:r>
        <w:r w:rsidR="00DB2EB2">
          <w:rPr>
            <w:noProof/>
            <w:webHidden/>
          </w:rPr>
          <w:t>6</w:t>
        </w:r>
        <w:r w:rsidR="00DB2EB2">
          <w:rPr>
            <w:noProof/>
            <w:webHidden/>
          </w:rPr>
          <w:fldChar w:fldCharType="end"/>
        </w:r>
      </w:hyperlink>
    </w:p>
    <w:p w14:paraId="53B9654B" w14:textId="21323897" w:rsidR="00DB2EB2" w:rsidRDefault="006913EC">
      <w:pPr>
        <w:pStyle w:val="TOC1"/>
        <w:rPr>
          <w:rFonts w:asciiTheme="minorHAnsi" w:eastAsiaTheme="minorEastAsia" w:hAnsiTheme="minorHAnsi" w:cstheme="minorBidi"/>
          <w:b w:val="0"/>
          <w:noProof/>
          <w:color w:val="auto"/>
          <w:sz w:val="22"/>
          <w:szCs w:val="22"/>
          <w:lang w:eastAsia="en-GB"/>
        </w:rPr>
      </w:pPr>
      <w:hyperlink w:anchor="_Toc4682850" w:history="1">
        <w:r w:rsidR="00DB2EB2" w:rsidRPr="00617847">
          <w:rPr>
            <w:rStyle w:val="Hyperlink"/>
            <w:noProof/>
          </w:rPr>
          <w:t>Chapter 2: Background</w:t>
        </w:r>
        <w:r w:rsidR="00DB2EB2">
          <w:rPr>
            <w:noProof/>
            <w:webHidden/>
          </w:rPr>
          <w:tab/>
        </w:r>
        <w:r w:rsidR="00DB2EB2">
          <w:rPr>
            <w:noProof/>
            <w:webHidden/>
          </w:rPr>
          <w:fldChar w:fldCharType="begin"/>
        </w:r>
        <w:r w:rsidR="00DB2EB2">
          <w:rPr>
            <w:noProof/>
            <w:webHidden/>
          </w:rPr>
          <w:instrText xml:space="preserve"> PAGEREF _Toc4682850 \h </w:instrText>
        </w:r>
        <w:r w:rsidR="00DB2EB2">
          <w:rPr>
            <w:noProof/>
            <w:webHidden/>
          </w:rPr>
        </w:r>
        <w:r w:rsidR="00DB2EB2">
          <w:rPr>
            <w:noProof/>
            <w:webHidden/>
          </w:rPr>
          <w:fldChar w:fldCharType="separate"/>
        </w:r>
        <w:r w:rsidR="00DB2EB2">
          <w:rPr>
            <w:noProof/>
            <w:webHidden/>
          </w:rPr>
          <w:t>9</w:t>
        </w:r>
        <w:r w:rsidR="00DB2EB2">
          <w:rPr>
            <w:noProof/>
            <w:webHidden/>
          </w:rPr>
          <w:fldChar w:fldCharType="end"/>
        </w:r>
      </w:hyperlink>
    </w:p>
    <w:p w14:paraId="0A6FE22A" w14:textId="73CC5BF8" w:rsidR="00DB2EB2" w:rsidRDefault="006913EC">
      <w:pPr>
        <w:pStyle w:val="TOC2"/>
        <w:rPr>
          <w:rFonts w:asciiTheme="minorHAnsi" w:eastAsiaTheme="minorEastAsia" w:hAnsiTheme="minorHAnsi" w:cstheme="minorBidi"/>
          <w:noProof/>
          <w:sz w:val="22"/>
          <w:szCs w:val="22"/>
          <w:lang w:eastAsia="en-GB"/>
        </w:rPr>
      </w:pPr>
      <w:hyperlink w:anchor="_Toc4682851" w:history="1">
        <w:r w:rsidR="00DB2EB2" w:rsidRPr="00617847">
          <w:rPr>
            <w:rStyle w:val="Hyperlink"/>
            <w:noProof/>
          </w:rPr>
          <w:t>The different types of bailiff</w:t>
        </w:r>
        <w:r w:rsidR="00DB2EB2">
          <w:rPr>
            <w:noProof/>
            <w:webHidden/>
          </w:rPr>
          <w:tab/>
        </w:r>
        <w:r w:rsidR="00DB2EB2">
          <w:rPr>
            <w:noProof/>
            <w:webHidden/>
          </w:rPr>
          <w:fldChar w:fldCharType="begin"/>
        </w:r>
        <w:r w:rsidR="00DB2EB2">
          <w:rPr>
            <w:noProof/>
            <w:webHidden/>
          </w:rPr>
          <w:instrText xml:space="preserve"> PAGEREF _Toc4682851 \h </w:instrText>
        </w:r>
        <w:r w:rsidR="00DB2EB2">
          <w:rPr>
            <w:noProof/>
            <w:webHidden/>
          </w:rPr>
        </w:r>
        <w:r w:rsidR="00DB2EB2">
          <w:rPr>
            <w:noProof/>
            <w:webHidden/>
          </w:rPr>
          <w:fldChar w:fldCharType="separate"/>
        </w:r>
        <w:r w:rsidR="00DB2EB2">
          <w:rPr>
            <w:noProof/>
            <w:webHidden/>
          </w:rPr>
          <w:t>9</w:t>
        </w:r>
        <w:r w:rsidR="00DB2EB2">
          <w:rPr>
            <w:noProof/>
            <w:webHidden/>
          </w:rPr>
          <w:fldChar w:fldCharType="end"/>
        </w:r>
      </w:hyperlink>
    </w:p>
    <w:p w14:paraId="014418AA" w14:textId="7046EFF3" w:rsidR="00DB2EB2" w:rsidRDefault="006913EC">
      <w:pPr>
        <w:pStyle w:val="TOC2"/>
        <w:rPr>
          <w:rFonts w:asciiTheme="minorHAnsi" w:eastAsiaTheme="minorEastAsia" w:hAnsiTheme="minorHAnsi" w:cstheme="minorBidi"/>
          <w:noProof/>
          <w:sz w:val="22"/>
          <w:szCs w:val="22"/>
          <w:lang w:eastAsia="en-GB"/>
        </w:rPr>
      </w:pPr>
      <w:hyperlink w:anchor="_Toc4682852" w:history="1">
        <w:r w:rsidR="00DB2EB2" w:rsidRPr="00617847">
          <w:rPr>
            <w:rStyle w:val="Hyperlink"/>
            <w:noProof/>
          </w:rPr>
          <w:t>Bailiff reforms introduced in 2014</w:t>
        </w:r>
        <w:r w:rsidR="00DB2EB2">
          <w:rPr>
            <w:noProof/>
            <w:webHidden/>
          </w:rPr>
          <w:tab/>
        </w:r>
        <w:r w:rsidR="00DB2EB2">
          <w:rPr>
            <w:noProof/>
            <w:webHidden/>
          </w:rPr>
          <w:fldChar w:fldCharType="begin"/>
        </w:r>
        <w:r w:rsidR="00DB2EB2">
          <w:rPr>
            <w:noProof/>
            <w:webHidden/>
          </w:rPr>
          <w:instrText xml:space="preserve"> PAGEREF _Toc4682852 \h </w:instrText>
        </w:r>
        <w:r w:rsidR="00DB2EB2">
          <w:rPr>
            <w:noProof/>
            <w:webHidden/>
          </w:rPr>
        </w:r>
        <w:r w:rsidR="00DB2EB2">
          <w:rPr>
            <w:noProof/>
            <w:webHidden/>
          </w:rPr>
          <w:fldChar w:fldCharType="separate"/>
        </w:r>
        <w:r w:rsidR="00DB2EB2">
          <w:rPr>
            <w:noProof/>
            <w:webHidden/>
          </w:rPr>
          <w:t>11</w:t>
        </w:r>
        <w:r w:rsidR="00DB2EB2">
          <w:rPr>
            <w:noProof/>
            <w:webHidden/>
          </w:rPr>
          <w:fldChar w:fldCharType="end"/>
        </w:r>
      </w:hyperlink>
    </w:p>
    <w:p w14:paraId="2C72D619" w14:textId="48E22356" w:rsidR="00DB2EB2" w:rsidRDefault="006913EC">
      <w:pPr>
        <w:pStyle w:val="TOC1"/>
        <w:rPr>
          <w:rFonts w:asciiTheme="minorHAnsi" w:eastAsiaTheme="minorEastAsia" w:hAnsiTheme="minorHAnsi" w:cstheme="minorBidi"/>
          <w:b w:val="0"/>
          <w:noProof/>
          <w:color w:val="auto"/>
          <w:sz w:val="22"/>
          <w:szCs w:val="22"/>
          <w:lang w:eastAsia="en-GB"/>
        </w:rPr>
      </w:pPr>
      <w:hyperlink w:anchor="_Toc4682853" w:history="1">
        <w:r w:rsidR="00DB2EB2" w:rsidRPr="00617847">
          <w:rPr>
            <w:rStyle w:val="Hyperlink"/>
            <w:noProof/>
          </w:rPr>
          <w:t>Chapter 3: Impact of the 2014 enforcement agent reforms introduced by the Tribunals, Courts and Enforcement Act 2007</w:t>
        </w:r>
        <w:r w:rsidR="00DB2EB2">
          <w:rPr>
            <w:noProof/>
            <w:webHidden/>
          </w:rPr>
          <w:tab/>
        </w:r>
        <w:r w:rsidR="00DB2EB2">
          <w:rPr>
            <w:noProof/>
            <w:webHidden/>
          </w:rPr>
          <w:fldChar w:fldCharType="begin"/>
        </w:r>
        <w:r w:rsidR="00DB2EB2">
          <w:rPr>
            <w:noProof/>
            <w:webHidden/>
          </w:rPr>
          <w:instrText xml:space="preserve"> PAGEREF _Toc4682853 \h </w:instrText>
        </w:r>
        <w:r w:rsidR="00DB2EB2">
          <w:rPr>
            <w:noProof/>
            <w:webHidden/>
          </w:rPr>
        </w:r>
        <w:r w:rsidR="00DB2EB2">
          <w:rPr>
            <w:noProof/>
            <w:webHidden/>
          </w:rPr>
          <w:fldChar w:fldCharType="separate"/>
        </w:r>
        <w:r w:rsidR="00DB2EB2">
          <w:rPr>
            <w:noProof/>
            <w:webHidden/>
          </w:rPr>
          <w:t>14</w:t>
        </w:r>
        <w:r w:rsidR="00DB2EB2">
          <w:rPr>
            <w:noProof/>
            <w:webHidden/>
          </w:rPr>
          <w:fldChar w:fldCharType="end"/>
        </w:r>
      </w:hyperlink>
    </w:p>
    <w:p w14:paraId="4C8C5A98" w14:textId="438E9F06" w:rsidR="00DB2EB2" w:rsidRDefault="006913EC">
      <w:pPr>
        <w:pStyle w:val="TOC2"/>
        <w:rPr>
          <w:rFonts w:asciiTheme="minorHAnsi" w:eastAsiaTheme="minorEastAsia" w:hAnsiTheme="minorHAnsi" w:cstheme="minorBidi"/>
          <w:noProof/>
          <w:sz w:val="22"/>
          <w:szCs w:val="22"/>
          <w:lang w:eastAsia="en-GB"/>
        </w:rPr>
      </w:pPr>
      <w:hyperlink w:anchor="_Toc4682854" w:history="1">
        <w:r w:rsidR="00DB2EB2" w:rsidRPr="00617847">
          <w:rPr>
            <w:rStyle w:val="Hyperlink"/>
            <w:noProof/>
          </w:rPr>
          <w:t>Overarching views of the impact of the reforms</w:t>
        </w:r>
        <w:r w:rsidR="00DB2EB2">
          <w:rPr>
            <w:noProof/>
            <w:webHidden/>
          </w:rPr>
          <w:tab/>
        </w:r>
        <w:r w:rsidR="00DB2EB2">
          <w:rPr>
            <w:noProof/>
            <w:webHidden/>
          </w:rPr>
          <w:fldChar w:fldCharType="begin"/>
        </w:r>
        <w:r w:rsidR="00DB2EB2">
          <w:rPr>
            <w:noProof/>
            <w:webHidden/>
          </w:rPr>
          <w:instrText xml:space="preserve"> PAGEREF _Toc4682854 \h </w:instrText>
        </w:r>
        <w:r w:rsidR="00DB2EB2">
          <w:rPr>
            <w:noProof/>
            <w:webHidden/>
          </w:rPr>
        </w:r>
        <w:r w:rsidR="00DB2EB2">
          <w:rPr>
            <w:noProof/>
            <w:webHidden/>
          </w:rPr>
          <w:fldChar w:fldCharType="separate"/>
        </w:r>
        <w:r w:rsidR="00DB2EB2">
          <w:rPr>
            <w:noProof/>
            <w:webHidden/>
          </w:rPr>
          <w:t>14</w:t>
        </w:r>
        <w:r w:rsidR="00DB2EB2">
          <w:rPr>
            <w:noProof/>
            <w:webHidden/>
          </w:rPr>
          <w:fldChar w:fldCharType="end"/>
        </w:r>
      </w:hyperlink>
    </w:p>
    <w:p w14:paraId="3F7C5292" w14:textId="724EECEE" w:rsidR="00DB2EB2" w:rsidRDefault="006913EC">
      <w:pPr>
        <w:pStyle w:val="TOC2"/>
        <w:rPr>
          <w:rFonts w:asciiTheme="minorHAnsi" w:eastAsiaTheme="minorEastAsia" w:hAnsiTheme="minorHAnsi" w:cstheme="minorBidi"/>
          <w:noProof/>
          <w:sz w:val="22"/>
          <w:szCs w:val="22"/>
          <w:lang w:eastAsia="en-GB"/>
        </w:rPr>
      </w:pPr>
      <w:hyperlink w:anchor="_Toc4682855" w:history="1">
        <w:r w:rsidR="00DB2EB2" w:rsidRPr="00617847">
          <w:rPr>
            <w:rStyle w:val="Hyperlink"/>
            <w:noProof/>
          </w:rPr>
          <w:t>Complaints</w:t>
        </w:r>
        <w:r w:rsidR="00DB2EB2">
          <w:rPr>
            <w:noProof/>
            <w:webHidden/>
          </w:rPr>
          <w:tab/>
        </w:r>
        <w:r w:rsidR="00DB2EB2">
          <w:rPr>
            <w:noProof/>
            <w:webHidden/>
          </w:rPr>
          <w:fldChar w:fldCharType="begin"/>
        </w:r>
        <w:r w:rsidR="00DB2EB2">
          <w:rPr>
            <w:noProof/>
            <w:webHidden/>
          </w:rPr>
          <w:instrText xml:space="preserve"> PAGEREF _Toc4682855 \h </w:instrText>
        </w:r>
        <w:r w:rsidR="00DB2EB2">
          <w:rPr>
            <w:noProof/>
            <w:webHidden/>
          </w:rPr>
        </w:r>
        <w:r w:rsidR="00DB2EB2">
          <w:rPr>
            <w:noProof/>
            <w:webHidden/>
          </w:rPr>
          <w:fldChar w:fldCharType="separate"/>
        </w:r>
        <w:r w:rsidR="00DB2EB2">
          <w:rPr>
            <w:noProof/>
            <w:webHidden/>
          </w:rPr>
          <w:t>17</w:t>
        </w:r>
        <w:r w:rsidR="00DB2EB2">
          <w:rPr>
            <w:noProof/>
            <w:webHidden/>
          </w:rPr>
          <w:fldChar w:fldCharType="end"/>
        </w:r>
      </w:hyperlink>
    </w:p>
    <w:p w14:paraId="1F788900" w14:textId="72EDA098" w:rsidR="00DB2EB2" w:rsidRDefault="006913EC">
      <w:pPr>
        <w:pStyle w:val="TOC3"/>
        <w:rPr>
          <w:rFonts w:asciiTheme="minorHAnsi" w:eastAsiaTheme="minorEastAsia" w:hAnsiTheme="minorHAnsi" w:cstheme="minorBidi"/>
          <w:noProof/>
          <w:sz w:val="22"/>
          <w:szCs w:val="22"/>
          <w:lang w:eastAsia="en-GB"/>
        </w:rPr>
      </w:pPr>
      <w:hyperlink w:anchor="_Toc4682856" w:history="1">
        <w:r w:rsidR="00DB2EB2" w:rsidRPr="00617847">
          <w:rPr>
            <w:rStyle w:val="Hyperlink"/>
            <w:noProof/>
          </w:rPr>
          <w:t>Numbers of complaints</w:t>
        </w:r>
        <w:r w:rsidR="00DB2EB2">
          <w:rPr>
            <w:noProof/>
            <w:webHidden/>
          </w:rPr>
          <w:tab/>
        </w:r>
        <w:r w:rsidR="00DB2EB2">
          <w:rPr>
            <w:noProof/>
            <w:webHidden/>
          </w:rPr>
          <w:fldChar w:fldCharType="begin"/>
        </w:r>
        <w:r w:rsidR="00DB2EB2">
          <w:rPr>
            <w:noProof/>
            <w:webHidden/>
          </w:rPr>
          <w:instrText xml:space="preserve"> PAGEREF _Toc4682856 \h </w:instrText>
        </w:r>
        <w:r w:rsidR="00DB2EB2">
          <w:rPr>
            <w:noProof/>
            <w:webHidden/>
          </w:rPr>
        </w:r>
        <w:r w:rsidR="00DB2EB2">
          <w:rPr>
            <w:noProof/>
            <w:webHidden/>
          </w:rPr>
          <w:fldChar w:fldCharType="separate"/>
        </w:r>
        <w:r w:rsidR="00DB2EB2">
          <w:rPr>
            <w:noProof/>
            <w:webHidden/>
          </w:rPr>
          <w:t>17</w:t>
        </w:r>
        <w:r w:rsidR="00DB2EB2">
          <w:rPr>
            <w:noProof/>
            <w:webHidden/>
          </w:rPr>
          <w:fldChar w:fldCharType="end"/>
        </w:r>
      </w:hyperlink>
    </w:p>
    <w:p w14:paraId="6E2C964B" w14:textId="0AAE4B5C" w:rsidR="00DB2EB2" w:rsidRDefault="006913EC">
      <w:pPr>
        <w:pStyle w:val="TOC3"/>
        <w:rPr>
          <w:rFonts w:asciiTheme="minorHAnsi" w:eastAsiaTheme="minorEastAsia" w:hAnsiTheme="minorHAnsi" w:cstheme="minorBidi"/>
          <w:noProof/>
          <w:sz w:val="22"/>
          <w:szCs w:val="22"/>
          <w:lang w:eastAsia="en-GB"/>
        </w:rPr>
      </w:pPr>
      <w:hyperlink w:anchor="_Toc4682857" w:history="1">
        <w:r w:rsidR="00DB2EB2" w:rsidRPr="00617847">
          <w:rPr>
            <w:rStyle w:val="Hyperlink"/>
            <w:noProof/>
          </w:rPr>
          <w:t>A new complaints procedure</w:t>
        </w:r>
        <w:r w:rsidR="00DB2EB2">
          <w:rPr>
            <w:noProof/>
            <w:webHidden/>
          </w:rPr>
          <w:tab/>
        </w:r>
        <w:r w:rsidR="00DB2EB2">
          <w:rPr>
            <w:noProof/>
            <w:webHidden/>
          </w:rPr>
          <w:fldChar w:fldCharType="begin"/>
        </w:r>
        <w:r w:rsidR="00DB2EB2">
          <w:rPr>
            <w:noProof/>
            <w:webHidden/>
          </w:rPr>
          <w:instrText xml:space="preserve"> PAGEREF _Toc4682857 \h </w:instrText>
        </w:r>
        <w:r w:rsidR="00DB2EB2">
          <w:rPr>
            <w:noProof/>
            <w:webHidden/>
          </w:rPr>
        </w:r>
        <w:r w:rsidR="00DB2EB2">
          <w:rPr>
            <w:noProof/>
            <w:webHidden/>
          </w:rPr>
          <w:fldChar w:fldCharType="separate"/>
        </w:r>
        <w:r w:rsidR="00DB2EB2">
          <w:rPr>
            <w:noProof/>
            <w:webHidden/>
          </w:rPr>
          <w:t>25</w:t>
        </w:r>
        <w:r w:rsidR="00DB2EB2">
          <w:rPr>
            <w:noProof/>
            <w:webHidden/>
          </w:rPr>
          <w:fldChar w:fldCharType="end"/>
        </w:r>
      </w:hyperlink>
    </w:p>
    <w:p w14:paraId="3F8EBE85" w14:textId="313F1B53" w:rsidR="00DB2EB2" w:rsidRDefault="006913EC">
      <w:pPr>
        <w:pStyle w:val="TOC2"/>
        <w:rPr>
          <w:rFonts w:asciiTheme="minorHAnsi" w:eastAsiaTheme="minorEastAsia" w:hAnsiTheme="minorHAnsi" w:cstheme="minorBidi"/>
          <w:noProof/>
          <w:sz w:val="22"/>
          <w:szCs w:val="22"/>
          <w:lang w:eastAsia="en-GB"/>
        </w:rPr>
      </w:pPr>
      <w:hyperlink w:anchor="_Toc4682858" w:history="1">
        <w:r w:rsidR="00DB2EB2" w:rsidRPr="00617847">
          <w:rPr>
            <w:rStyle w:val="Hyperlink"/>
            <w:noProof/>
          </w:rPr>
          <w:t>Regulation</w:t>
        </w:r>
        <w:r w:rsidR="00DB2EB2">
          <w:rPr>
            <w:noProof/>
            <w:webHidden/>
          </w:rPr>
          <w:tab/>
        </w:r>
        <w:r w:rsidR="00DB2EB2">
          <w:rPr>
            <w:noProof/>
            <w:webHidden/>
          </w:rPr>
          <w:fldChar w:fldCharType="begin"/>
        </w:r>
        <w:r w:rsidR="00DB2EB2">
          <w:rPr>
            <w:noProof/>
            <w:webHidden/>
          </w:rPr>
          <w:instrText xml:space="preserve"> PAGEREF _Toc4682858 \h </w:instrText>
        </w:r>
        <w:r w:rsidR="00DB2EB2">
          <w:rPr>
            <w:noProof/>
            <w:webHidden/>
          </w:rPr>
        </w:r>
        <w:r w:rsidR="00DB2EB2">
          <w:rPr>
            <w:noProof/>
            <w:webHidden/>
          </w:rPr>
          <w:fldChar w:fldCharType="separate"/>
        </w:r>
        <w:r w:rsidR="00DB2EB2">
          <w:rPr>
            <w:noProof/>
            <w:webHidden/>
          </w:rPr>
          <w:t>29</w:t>
        </w:r>
        <w:r w:rsidR="00DB2EB2">
          <w:rPr>
            <w:noProof/>
            <w:webHidden/>
          </w:rPr>
          <w:fldChar w:fldCharType="end"/>
        </w:r>
      </w:hyperlink>
    </w:p>
    <w:p w14:paraId="622FD725" w14:textId="5FFFE753" w:rsidR="00DB2EB2" w:rsidRDefault="006913EC">
      <w:pPr>
        <w:pStyle w:val="TOC2"/>
        <w:rPr>
          <w:rFonts w:asciiTheme="minorHAnsi" w:eastAsiaTheme="minorEastAsia" w:hAnsiTheme="minorHAnsi" w:cstheme="minorBidi"/>
          <w:noProof/>
          <w:sz w:val="22"/>
          <w:szCs w:val="22"/>
          <w:lang w:eastAsia="en-GB"/>
        </w:rPr>
      </w:pPr>
      <w:hyperlink w:anchor="_Toc4682859" w:history="1">
        <w:r w:rsidR="00DB2EB2" w:rsidRPr="00617847">
          <w:rPr>
            <w:rStyle w:val="Hyperlink"/>
            <w:noProof/>
          </w:rPr>
          <w:t>Fees</w:t>
        </w:r>
        <w:r w:rsidR="00DB2EB2">
          <w:rPr>
            <w:noProof/>
            <w:webHidden/>
          </w:rPr>
          <w:tab/>
        </w:r>
        <w:r w:rsidR="00DB2EB2">
          <w:rPr>
            <w:noProof/>
            <w:webHidden/>
          </w:rPr>
          <w:fldChar w:fldCharType="begin"/>
        </w:r>
        <w:r w:rsidR="00DB2EB2">
          <w:rPr>
            <w:noProof/>
            <w:webHidden/>
          </w:rPr>
          <w:instrText xml:space="preserve"> PAGEREF _Toc4682859 \h </w:instrText>
        </w:r>
        <w:r w:rsidR="00DB2EB2">
          <w:rPr>
            <w:noProof/>
            <w:webHidden/>
          </w:rPr>
        </w:r>
        <w:r w:rsidR="00DB2EB2">
          <w:rPr>
            <w:noProof/>
            <w:webHidden/>
          </w:rPr>
          <w:fldChar w:fldCharType="separate"/>
        </w:r>
        <w:r w:rsidR="00DB2EB2">
          <w:rPr>
            <w:noProof/>
            <w:webHidden/>
          </w:rPr>
          <w:t>35</w:t>
        </w:r>
        <w:r w:rsidR="00DB2EB2">
          <w:rPr>
            <w:noProof/>
            <w:webHidden/>
          </w:rPr>
          <w:fldChar w:fldCharType="end"/>
        </w:r>
      </w:hyperlink>
    </w:p>
    <w:p w14:paraId="605D96AF" w14:textId="500D62D9" w:rsidR="00DB2EB2" w:rsidRDefault="006913EC">
      <w:pPr>
        <w:pStyle w:val="TOC2"/>
        <w:rPr>
          <w:rFonts w:asciiTheme="minorHAnsi" w:eastAsiaTheme="minorEastAsia" w:hAnsiTheme="minorHAnsi" w:cstheme="minorBidi"/>
          <w:noProof/>
          <w:sz w:val="22"/>
          <w:szCs w:val="22"/>
          <w:lang w:eastAsia="en-GB"/>
        </w:rPr>
      </w:pPr>
      <w:hyperlink w:anchor="_Toc4682860" w:history="1">
        <w:r w:rsidR="00DB2EB2" w:rsidRPr="00617847">
          <w:rPr>
            <w:rStyle w:val="Hyperlink"/>
            <w:noProof/>
          </w:rPr>
          <w:t>Body-Worn Cameras</w:t>
        </w:r>
        <w:r w:rsidR="00DB2EB2">
          <w:rPr>
            <w:noProof/>
            <w:webHidden/>
          </w:rPr>
          <w:tab/>
        </w:r>
        <w:r w:rsidR="00DB2EB2">
          <w:rPr>
            <w:noProof/>
            <w:webHidden/>
          </w:rPr>
          <w:fldChar w:fldCharType="begin"/>
        </w:r>
        <w:r w:rsidR="00DB2EB2">
          <w:rPr>
            <w:noProof/>
            <w:webHidden/>
          </w:rPr>
          <w:instrText xml:space="preserve"> PAGEREF _Toc4682860 \h </w:instrText>
        </w:r>
        <w:r w:rsidR="00DB2EB2">
          <w:rPr>
            <w:noProof/>
            <w:webHidden/>
          </w:rPr>
        </w:r>
        <w:r w:rsidR="00DB2EB2">
          <w:rPr>
            <w:noProof/>
            <w:webHidden/>
          </w:rPr>
          <w:fldChar w:fldCharType="separate"/>
        </w:r>
        <w:r w:rsidR="00DB2EB2">
          <w:rPr>
            <w:noProof/>
            <w:webHidden/>
          </w:rPr>
          <w:t>38</w:t>
        </w:r>
        <w:r w:rsidR="00DB2EB2">
          <w:rPr>
            <w:noProof/>
            <w:webHidden/>
          </w:rPr>
          <w:fldChar w:fldCharType="end"/>
        </w:r>
      </w:hyperlink>
    </w:p>
    <w:p w14:paraId="016A952A" w14:textId="050351C9" w:rsidR="00DB2EB2" w:rsidRDefault="006913EC">
      <w:pPr>
        <w:pStyle w:val="TOC1"/>
        <w:rPr>
          <w:rFonts w:asciiTheme="minorHAnsi" w:eastAsiaTheme="minorEastAsia" w:hAnsiTheme="minorHAnsi" w:cstheme="minorBidi"/>
          <w:b w:val="0"/>
          <w:noProof/>
          <w:color w:val="auto"/>
          <w:sz w:val="22"/>
          <w:szCs w:val="22"/>
          <w:lang w:eastAsia="en-GB"/>
        </w:rPr>
      </w:pPr>
      <w:hyperlink w:anchor="_Toc4682861" w:history="1">
        <w:r w:rsidR="00DB2EB2" w:rsidRPr="00617847">
          <w:rPr>
            <w:rStyle w:val="Hyperlink"/>
            <w:noProof/>
          </w:rPr>
          <w:t>Conclusions and recommendations</w:t>
        </w:r>
        <w:r w:rsidR="00DB2EB2">
          <w:rPr>
            <w:noProof/>
            <w:webHidden/>
          </w:rPr>
          <w:tab/>
        </w:r>
        <w:r w:rsidR="00DB2EB2">
          <w:rPr>
            <w:noProof/>
            <w:webHidden/>
          </w:rPr>
          <w:fldChar w:fldCharType="begin"/>
        </w:r>
        <w:r w:rsidR="00DB2EB2">
          <w:rPr>
            <w:noProof/>
            <w:webHidden/>
          </w:rPr>
          <w:instrText xml:space="preserve"> PAGEREF _Toc4682861 \h </w:instrText>
        </w:r>
        <w:r w:rsidR="00DB2EB2">
          <w:rPr>
            <w:noProof/>
            <w:webHidden/>
          </w:rPr>
        </w:r>
        <w:r w:rsidR="00DB2EB2">
          <w:rPr>
            <w:noProof/>
            <w:webHidden/>
          </w:rPr>
          <w:fldChar w:fldCharType="separate"/>
        </w:r>
        <w:r w:rsidR="00DB2EB2">
          <w:rPr>
            <w:noProof/>
            <w:webHidden/>
          </w:rPr>
          <w:t>41</w:t>
        </w:r>
        <w:r w:rsidR="00DB2EB2">
          <w:rPr>
            <w:noProof/>
            <w:webHidden/>
          </w:rPr>
          <w:fldChar w:fldCharType="end"/>
        </w:r>
      </w:hyperlink>
    </w:p>
    <w:p w14:paraId="70E91AB6" w14:textId="7E761229" w:rsidR="00DB2EB2" w:rsidRDefault="006913EC">
      <w:pPr>
        <w:pStyle w:val="TOC1"/>
        <w:rPr>
          <w:rFonts w:asciiTheme="minorHAnsi" w:eastAsiaTheme="minorEastAsia" w:hAnsiTheme="minorHAnsi" w:cstheme="minorBidi"/>
          <w:b w:val="0"/>
          <w:noProof/>
          <w:color w:val="auto"/>
          <w:sz w:val="22"/>
          <w:szCs w:val="22"/>
          <w:lang w:eastAsia="en-GB"/>
        </w:rPr>
      </w:pPr>
      <w:hyperlink w:anchor="_Toc4682862" w:history="1">
        <w:r w:rsidR="00DB2EB2" w:rsidRPr="00617847">
          <w:rPr>
            <w:rStyle w:val="Hyperlink"/>
            <w:noProof/>
          </w:rPr>
          <w:t>Formal Minutes</w:t>
        </w:r>
        <w:r w:rsidR="00DB2EB2">
          <w:rPr>
            <w:noProof/>
            <w:webHidden/>
          </w:rPr>
          <w:tab/>
        </w:r>
        <w:r w:rsidR="00DB2EB2">
          <w:rPr>
            <w:noProof/>
            <w:webHidden/>
          </w:rPr>
          <w:fldChar w:fldCharType="begin"/>
        </w:r>
        <w:r w:rsidR="00DB2EB2">
          <w:rPr>
            <w:noProof/>
            <w:webHidden/>
          </w:rPr>
          <w:instrText xml:space="preserve"> PAGEREF _Toc4682862 \h </w:instrText>
        </w:r>
        <w:r w:rsidR="00DB2EB2">
          <w:rPr>
            <w:noProof/>
            <w:webHidden/>
          </w:rPr>
        </w:r>
        <w:r w:rsidR="00DB2EB2">
          <w:rPr>
            <w:noProof/>
            <w:webHidden/>
          </w:rPr>
          <w:fldChar w:fldCharType="separate"/>
        </w:r>
        <w:r w:rsidR="00DB2EB2">
          <w:rPr>
            <w:noProof/>
            <w:webHidden/>
          </w:rPr>
          <w:t>45</w:t>
        </w:r>
        <w:r w:rsidR="00DB2EB2">
          <w:rPr>
            <w:noProof/>
            <w:webHidden/>
          </w:rPr>
          <w:fldChar w:fldCharType="end"/>
        </w:r>
      </w:hyperlink>
    </w:p>
    <w:p w14:paraId="39B2A9A3" w14:textId="73161788" w:rsidR="00DB2EB2" w:rsidRDefault="006913EC">
      <w:pPr>
        <w:pStyle w:val="TOC1"/>
        <w:rPr>
          <w:rFonts w:asciiTheme="minorHAnsi" w:eastAsiaTheme="minorEastAsia" w:hAnsiTheme="minorHAnsi" w:cstheme="minorBidi"/>
          <w:b w:val="0"/>
          <w:noProof/>
          <w:color w:val="auto"/>
          <w:sz w:val="22"/>
          <w:szCs w:val="22"/>
          <w:lang w:eastAsia="en-GB"/>
        </w:rPr>
      </w:pPr>
      <w:hyperlink w:anchor="_Toc4682863" w:history="1">
        <w:r w:rsidR="00DB2EB2" w:rsidRPr="00617847">
          <w:rPr>
            <w:rStyle w:val="Hyperlink"/>
            <w:noProof/>
          </w:rPr>
          <w:t>Witnesses</w:t>
        </w:r>
        <w:r w:rsidR="00DB2EB2">
          <w:rPr>
            <w:noProof/>
            <w:webHidden/>
          </w:rPr>
          <w:tab/>
        </w:r>
        <w:r w:rsidR="00DB2EB2">
          <w:rPr>
            <w:noProof/>
            <w:webHidden/>
          </w:rPr>
          <w:fldChar w:fldCharType="begin"/>
        </w:r>
        <w:r w:rsidR="00DB2EB2">
          <w:rPr>
            <w:noProof/>
            <w:webHidden/>
          </w:rPr>
          <w:instrText xml:space="preserve"> PAGEREF _Toc4682863 \h </w:instrText>
        </w:r>
        <w:r w:rsidR="00DB2EB2">
          <w:rPr>
            <w:noProof/>
            <w:webHidden/>
          </w:rPr>
        </w:r>
        <w:r w:rsidR="00DB2EB2">
          <w:rPr>
            <w:noProof/>
            <w:webHidden/>
          </w:rPr>
          <w:fldChar w:fldCharType="separate"/>
        </w:r>
        <w:r w:rsidR="00DB2EB2">
          <w:rPr>
            <w:noProof/>
            <w:webHidden/>
          </w:rPr>
          <w:t>46</w:t>
        </w:r>
        <w:r w:rsidR="00DB2EB2">
          <w:rPr>
            <w:noProof/>
            <w:webHidden/>
          </w:rPr>
          <w:fldChar w:fldCharType="end"/>
        </w:r>
      </w:hyperlink>
    </w:p>
    <w:p w14:paraId="1622986D" w14:textId="61E034E3" w:rsidR="00DB2EB2" w:rsidRDefault="006913EC">
      <w:pPr>
        <w:pStyle w:val="TOC1"/>
        <w:rPr>
          <w:rFonts w:asciiTheme="minorHAnsi" w:eastAsiaTheme="minorEastAsia" w:hAnsiTheme="minorHAnsi" w:cstheme="minorBidi"/>
          <w:b w:val="0"/>
          <w:noProof/>
          <w:color w:val="auto"/>
          <w:sz w:val="22"/>
          <w:szCs w:val="22"/>
          <w:lang w:eastAsia="en-GB"/>
        </w:rPr>
      </w:pPr>
      <w:hyperlink w:anchor="_Toc4682864" w:history="1">
        <w:r w:rsidR="00DB2EB2" w:rsidRPr="00617847">
          <w:rPr>
            <w:rStyle w:val="Hyperlink"/>
            <w:noProof/>
          </w:rPr>
          <w:t>Published written evidence</w:t>
        </w:r>
        <w:r w:rsidR="00DB2EB2">
          <w:rPr>
            <w:noProof/>
            <w:webHidden/>
          </w:rPr>
          <w:tab/>
        </w:r>
        <w:r w:rsidR="00DB2EB2">
          <w:rPr>
            <w:noProof/>
            <w:webHidden/>
          </w:rPr>
          <w:fldChar w:fldCharType="begin"/>
        </w:r>
        <w:r w:rsidR="00DB2EB2">
          <w:rPr>
            <w:noProof/>
            <w:webHidden/>
          </w:rPr>
          <w:instrText xml:space="preserve"> PAGEREF _Toc4682864 \h </w:instrText>
        </w:r>
        <w:r w:rsidR="00DB2EB2">
          <w:rPr>
            <w:noProof/>
            <w:webHidden/>
          </w:rPr>
        </w:r>
        <w:r w:rsidR="00DB2EB2">
          <w:rPr>
            <w:noProof/>
            <w:webHidden/>
          </w:rPr>
          <w:fldChar w:fldCharType="separate"/>
        </w:r>
        <w:r w:rsidR="00DB2EB2">
          <w:rPr>
            <w:noProof/>
            <w:webHidden/>
          </w:rPr>
          <w:t>47</w:t>
        </w:r>
        <w:r w:rsidR="00DB2EB2">
          <w:rPr>
            <w:noProof/>
            <w:webHidden/>
          </w:rPr>
          <w:fldChar w:fldCharType="end"/>
        </w:r>
      </w:hyperlink>
    </w:p>
    <w:p w14:paraId="483E48A4" w14:textId="55779D0C" w:rsidR="00DB2EB2" w:rsidRDefault="006913EC">
      <w:pPr>
        <w:pStyle w:val="TOC1"/>
        <w:rPr>
          <w:rFonts w:asciiTheme="minorHAnsi" w:eastAsiaTheme="minorEastAsia" w:hAnsiTheme="minorHAnsi" w:cstheme="minorBidi"/>
          <w:b w:val="0"/>
          <w:noProof/>
          <w:color w:val="auto"/>
          <w:sz w:val="22"/>
          <w:szCs w:val="22"/>
          <w:lang w:eastAsia="en-GB"/>
        </w:rPr>
      </w:pPr>
      <w:hyperlink w:anchor="_Toc4682865" w:history="1">
        <w:r w:rsidR="00DB2EB2" w:rsidRPr="00617847">
          <w:rPr>
            <w:rStyle w:val="Hyperlink"/>
            <w:noProof/>
          </w:rPr>
          <w:t>List of Reports from the Committee during the current Parliament</w:t>
        </w:r>
        <w:r w:rsidR="00DB2EB2">
          <w:rPr>
            <w:noProof/>
            <w:webHidden/>
          </w:rPr>
          <w:tab/>
        </w:r>
        <w:r w:rsidR="00DB2EB2">
          <w:rPr>
            <w:noProof/>
            <w:webHidden/>
          </w:rPr>
          <w:fldChar w:fldCharType="begin"/>
        </w:r>
        <w:r w:rsidR="00DB2EB2">
          <w:rPr>
            <w:noProof/>
            <w:webHidden/>
          </w:rPr>
          <w:instrText xml:space="preserve"> PAGEREF _Toc4682865 \h </w:instrText>
        </w:r>
        <w:r w:rsidR="00DB2EB2">
          <w:rPr>
            <w:noProof/>
            <w:webHidden/>
          </w:rPr>
        </w:r>
        <w:r w:rsidR="00DB2EB2">
          <w:rPr>
            <w:noProof/>
            <w:webHidden/>
          </w:rPr>
          <w:fldChar w:fldCharType="separate"/>
        </w:r>
        <w:r w:rsidR="00DB2EB2">
          <w:rPr>
            <w:noProof/>
            <w:webHidden/>
          </w:rPr>
          <w:t>48</w:t>
        </w:r>
        <w:r w:rsidR="00DB2EB2">
          <w:rPr>
            <w:noProof/>
            <w:webHidden/>
          </w:rPr>
          <w:fldChar w:fldCharType="end"/>
        </w:r>
      </w:hyperlink>
    </w:p>
    <w:p w14:paraId="00C2DBA3" w14:textId="75361D4C" w:rsidR="00382C07" w:rsidRPr="00641BE5" w:rsidRDefault="00A11F76" w:rsidP="00916B32">
      <w:pPr>
        <w:pStyle w:val="Para"/>
      </w:pPr>
      <w:r>
        <w:rPr>
          <w:rFonts w:asciiTheme="majorHAnsi" w:eastAsiaTheme="minorEastAsia" w:hAnsiTheme="majorHAnsi"/>
          <w:color w:val="5A3C84" w:themeColor="accent1"/>
          <w:sz w:val="22"/>
          <w:szCs w:val="20"/>
        </w:rPr>
        <w:fldChar w:fldCharType="end"/>
      </w:r>
    </w:p>
    <w:p w14:paraId="4E70AB7E" w14:textId="77777777" w:rsidR="00C0045E" w:rsidRPr="00641BE5" w:rsidRDefault="00A155AC" w:rsidP="00DB628B">
      <w:pPr>
        <w:pStyle w:val="SummaryHeading"/>
      </w:pPr>
      <w:bookmarkStart w:id="12" w:name="_Toc4682846"/>
      <w:r>
        <w:t>Summary</w:t>
      </w:r>
      <w:bookmarkEnd w:id="0"/>
      <w:bookmarkEnd w:id="1"/>
      <w:bookmarkEnd w:id="2"/>
      <w:bookmarkEnd w:id="3"/>
      <w:bookmarkEnd w:id="4"/>
      <w:bookmarkEnd w:id="5"/>
      <w:bookmarkEnd w:id="6"/>
      <w:bookmarkEnd w:id="12"/>
    </w:p>
    <w:p w14:paraId="536FF237" w14:textId="77777777" w:rsidR="001D3D19" w:rsidRDefault="00445D65" w:rsidP="004530D1">
      <w:pPr>
        <w:pStyle w:val="Para"/>
      </w:pPr>
      <w:r>
        <w:t xml:space="preserve">This inquiry investigates </w:t>
      </w:r>
      <w:r w:rsidR="00027509">
        <w:t>concern</w:t>
      </w:r>
      <w:r w:rsidR="00952815">
        <w:t>s</w:t>
      </w:r>
      <w:r w:rsidR="00027509">
        <w:t xml:space="preserve"> about a rise in complaints about bailiffs </w:t>
      </w:r>
      <w:r w:rsidR="00710D79">
        <w:t xml:space="preserve">(also known as enforcement agents) </w:t>
      </w:r>
      <w:r w:rsidR="00027509">
        <w:t xml:space="preserve">recorded by debt advice charities. </w:t>
      </w:r>
      <w:r w:rsidR="009078D5">
        <w:t xml:space="preserve">We welcome the Ministry of Justice's own call for evidence on rogue bailiffs, which has just closed; our inquiry sits alongside this. </w:t>
      </w:r>
    </w:p>
    <w:p w14:paraId="08AC0D70" w14:textId="77777777" w:rsidR="00CE46C4" w:rsidRDefault="00BC2C47" w:rsidP="004530D1">
      <w:pPr>
        <w:pStyle w:val="Para"/>
      </w:pPr>
      <w:r>
        <w:t xml:space="preserve">We found </w:t>
      </w:r>
      <w:r w:rsidR="00972C47">
        <w:t>strong</w:t>
      </w:r>
      <w:r>
        <w:t xml:space="preserve"> differences of view on whether the 2014 reforms of the enforcement industry</w:t>
      </w:r>
      <w:r w:rsidR="008071AF">
        <w:t>, which introduced individual certification of enforcement agents and a standardised fee regime,</w:t>
      </w:r>
      <w:r>
        <w:t xml:space="preserve"> had been successful. </w:t>
      </w:r>
      <w:r w:rsidR="00CE46C4">
        <w:t xml:space="preserve"> </w:t>
      </w:r>
      <w:r w:rsidR="007612E9">
        <w:t>T</w:t>
      </w:r>
      <w:r w:rsidR="002A64B5">
        <w:t>here was</w:t>
      </w:r>
      <w:r w:rsidR="00DB5804">
        <w:t xml:space="preserve"> a </w:t>
      </w:r>
      <w:r w:rsidR="007F3686">
        <w:t>gulf</w:t>
      </w:r>
      <w:r w:rsidR="00DB5804">
        <w:t xml:space="preserve"> between the </w:t>
      </w:r>
      <w:r w:rsidR="00A82BE0">
        <w:t xml:space="preserve">large </w:t>
      </w:r>
      <w:r w:rsidR="00DB5804">
        <w:t xml:space="preserve">numbers of complaints reported by the debt advice </w:t>
      </w:r>
      <w:r w:rsidR="00B64089">
        <w:t>charities</w:t>
      </w:r>
      <w:r w:rsidR="00DB5804">
        <w:t xml:space="preserve"> and the </w:t>
      </w:r>
      <w:r w:rsidR="00A82BE0">
        <w:t xml:space="preserve">very small </w:t>
      </w:r>
      <w:r w:rsidR="00DB5804">
        <w:t xml:space="preserve">numbers reported by the </w:t>
      </w:r>
      <w:r w:rsidR="00BC145A">
        <w:t>enforcement agencies</w:t>
      </w:r>
      <w:r w:rsidR="00DB5804">
        <w:t>, industry associations and others.</w:t>
      </w:r>
    </w:p>
    <w:p w14:paraId="4B8C32EA" w14:textId="77777777" w:rsidR="00336C2A" w:rsidRDefault="002A64B5" w:rsidP="004530D1">
      <w:pPr>
        <w:pStyle w:val="Para"/>
      </w:pPr>
      <w:r>
        <w:t>We found</w:t>
      </w:r>
      <w:r w:rsidR="00F867C9">
        <w:t xml:space="preserve"> however, a</w:t>
      </w:r>
      <w:r w:rsidR="00BC2C47">
        <w:t xml:space="preserve"> general </w:t>
      </w:r>
      <w:r w:rsidR="00C33A03">
        <w:t>consensus</w:t>
      </w:r>
      <w:r w:rsidR="00BC2C47">
        <w:t xml:space="preserve"> that there was room for improvements in how complaints were handled. </w:t>
      </w:r>
      <w:r w:rsidR="00C33A03">
        <w:t>T</w:t>
      </w:r>
      <w:r w:rsidR="00BC2C47">
        <w:t xml:space="preserve">he current </w:t>
      </w:r>
      <w:r w:rsidR="00ED1831">
        <w:t xml:space="preserve">complaints </w:t>
      </w:r>
      <w:r w:rsidR="00BC2C47">
        <w:t xml:space="preserve">system </w:t>
      </w:r>
      <w:r w:rsidR="00C33A03">
        <w:t>is</w:t>
      </w:r>
      <w:r w:rsidR="00BC2C47">
        <w:t xml:space="preserve"> fragmented and hard to navigate</w:t>
      </w:r>
      <w:r w:rsidR="004543E7">
        <w:t>, especially for vulnerable people</w:t>
      </w:r>
      <w:r w:rsidR="00BC2C47">
        <w:t xml:space="preserve">. </w:t>
      </w:r>
      <w:r w:rsidR="0010314D">
        <w:t>T</w:t>
      </w:r>
      <w:r w:rsidR="00336C2A">
        <w:t xml:space="preserve">here should be an independent complaints body, to which all complaints about </w:t>
      </w:r>
      <w:r w:rsidR="00A87313">
        <w:t>enforcement agents</w:t>
      </w:r>
      <w:r w:rsidR="00336C2A">
        <w:t xml:space="preserve"> </w:t>
      </w:r>
      <w:r w:rsidR="00F74769">
        <w:t>can</w:t>
      </w:r>
      <w:r w:rsidR="00336C2A">
        <w:t xml:space="preserve"> be escalated</w:t>
      </w:r>
      <w:r w:rsidR="00F74769">
        <w:t xml:space="preserve">.  </w:t>
      </w:r>
      <w:r w:rsidR="0099419B">
        <w:t xml:space="preserve">In setting </w:t>
      </w:r>
      <w:r w:rsidR="005A5F8B">
        <w:t>up such a bod</w:t>
      </w:r>
      <w:r w:rsidR="00DD31DB">
        <w:t>y,</w:t>
      </w:r>
      <w:r w:rsidR="0099419B">
        <w:t xml:space="preserve"> the M</w:t>
      </w:r>
      <w:r w:rsidR="00ED1831">
        <w:t>inistry of Justice</w:t>
      </w:r>
      <w:r w:rsidR="0099419B">
        <w:t xml:space="preserve"> should take account of the important role of the existing </w:t>
      </w:r>
      <w:r w:rsidR="00DD31DB">
        <w:t xml:space="preserve">Local Government and Social Care </w:t>
      </w:r>
      <w:r w:rsidR="0099419B">
        <w:t xml:space="preserve">Ombudsman and the </w:t>
      </w:r>
      <w:r w:rsidR="00F314A6">
        <w:t>much-delayed</w:t>
      </w:r>
      <w:r w:rsidR="0099419B">
        <w:t xml:space="preserve"> introduction of the </w:t>
      </w:r>
      <w:r w:rsidR="00F314A6">
        <w:t xml:space="preserve">proposed </w:t>
      </w:r>
      <w:r w:rsidR="0099419B">
        <w:t>Public Service Ombudsman.</w:t>
      </w:r>
      <w:r w:rsidR="00612411">
        <w:t xml:space="preserve"> </w:t>
      </w:r>
    </w:p>
    <w:p w14:paraId="5C8A21CF" w14:textId="77777777" w:rsidR="00BF1454" w:rsidRDefault="00C151BB" w:rsidP="00246EA6">
      <w:pPr>
        <w:pStyle w:val="Para"/>
      </w:pPr>
      <w:r w:rsidRPr="00246EA6">
        <w:t xml:space="preserve">We </w:t>
      </w:r>
      <w:r w:rsidR="004543E7">
        <w:t>we</w:t>
      </w:r>
      <w:r w:rsidRPr="00246EA6">
        <w:t>re surprised that bailiffs are apparently so under-regulated compared with other sectors</w:t>
      </w:r>
      <w:r w:rsidR="00600971">
        <w:t>, including debt collection</w:t>
      </w:r>
      <w:r w:rsidR="00016E29" w:rsidRPr="00246EA6">
        <w:t xml:space="preserve">. </w:t>
      </w:r>
      <w:r w:rsidR="0025417E">
        <w:t>Th</w:t>
      </w:r>
      <w:r w:rsidR="00600971">
        <w:t xml:space="preserve">e existing system of individual certification by the courts </w:t>
      </w:r>
      <w:r w:rsidR="0025417E">
        <w:t>seems to be</w:t>
      </w:r>
      <w:r w:rsidR="00600971">
        <w:t xml:space="preserve"> </w:t>
      </w:r>
      <w:r w:rsidR="007B0341">
        <w:t xml:space="preserve">a </w:t>
      </w:r>
      <w:r w:rsidR="00600971">
        <w:t>rubber-stamping</w:t>
      </w:r>
      <w:r w:rsidR="007B0341">
        <w:t xml:space="preserve"> exercise</w:t>
      </w:r>
      <w:r w:rsidR="00600971">
        <w:t xml:space="preserve">. </w:t>
      </w:r>
      <w:r w:rsidR="00F314A6">
        <w:t>T</w:t>
      </w:r>
      <w:r w:rsidR="00016E29" w:rsidRPr="00246EA6">
        <w:t xml:space="preserve">here should be a regulator, </w:t>
      </w:r>
      <w:r w:rsidR="00600971">
        <w:t xml:space="preserve">which should </w:t>
      </w:r>
      <w:r w:rsidR="00246EA6" w:rsidRPr="00246EA6">
        <w:t>be able to stop unfit enforcement agents and companies from practising</w:t>
      </w:r>
      <w:r w:rsidR="00246EA6">
        <w:t xml:space="preserve">. </w:t>
      </w:r>
      <w:r w:rsidR="00246EA6" w:rsidRPr="00246EA6">
        <w:t>This regulator should also work to change culture and raise standards</w:t>
      </w:r>
      <w:r w:rsidR="00BF1454">
        <w:t xml:space="preserve">. </w:t>
      </w:r>
      <w:r w:rsidR="00246EA6" w:rsidRPr="00246EA6">
        <w:t xml:space="preserve">The Ministry of Justice should consult widely on where this regulatory responsibility should sit, whether in an existing body or a new body, and how it should be funded. </w:t>
      </w:r>
    </w:p>
    <w:p w14:paraId="3A3FE422" w14:textId="005EBDF1" w:rsidR="007555F3" w:rsidRDefault="00BF1454" w:rsidP="00BF1454">
      <w:pPr>
        <w:pStyle w:val="Para"/>
      </w:pPr>
      <w:r w:rsidRPr="00BF1454">
        <w:t>The fee structure deserves close attention, since it has not been properly reviewed or updated since its introduction in 2014</w:t>
      </w:r>
      <w:r w:rsidR="0093538C">
        <w:t>, despite a Government commitment at the time to do so annually in the light of C</w:t>
      </w:r>
      <w:r w:rsidR="00735228">
        <w:t xml:space="preserve">onsumer </w:t>
      </w:r>
      <w:r w:rsidR="0093538C">
        <w:t>P</w:t>
      </w:r>
      <w:r w:rsidR="00735228">
        <w:t xml:space="preserve">rice </w:t>
      </w:r>
      <w:r w:rsidR="0093538C">
        <w:t>I</w:t>
      </w:r>
      <w:r w:rsidR="00735228">
        <w:t>ndex (CPI)</w:t>
      </w:r>
      <w:r w:rsidR="0093538C">
        <w:t xml:space="preserve"> inflation</w:t>
      </w:r>
      <w:r w:rsidRPr="00BF1454">
        <w:t xml:space="preserve">. </w:t>
      </w:r>
      <w:r w:rsidR="0093538C">
        <w:t>Equally, g</w:t>
      </w:r>
      <w:r w:rsidRPr="00BF1454">
        <w:t xml:space="preserve">iven that these fees are paid by some of the poorest people in society, it is </w:t>
      </w:r>
      <w:r w:rsidR="00A6442A">
        <w:t xml:space="preserve">also </w:t>
      </w:r>
      <w:r w:rsidRPr="00BF1454">
        <w:t xml:space="preserve">vital that the fees are proportionate. </w:t>
      </w:r>
      <w:r w:rsidR="00E828F5">
        <w:t xml:space="preserve"> The </w:t>
      </w:r>
      <w:r w:rsidRPr="00BF1454">
        <w:t xml:space="preserve">new regulator </w:t>
      </w:r>
      <w:r w:rsidR="00E828F5">
        <w:t xml:space="preserve">should </w:t>
      </w:r>
      <w:r w:rsidRPr="00BF1454">
        <w:t xml:space="preserve">regularly review and make expert recommendations to the MOJ about the fixed fee structure set out in The Taking Control of Goods (Fees) Regulations 2014. </w:t>
      </w:r>
    </w:p>
    <w:p w14:paraId="401FAF56" w14:textId="77777777" w:rsidR="007555F3" w:rsidRPr="002F3702" w:rsidRDefault="007555F3" w:rsidP="002F3702">
      <w:pPr>
        <w:pStyle w:val="Para"/>
      </w:pPr>
      <w:r w:rsidRPr="002F3702">
        <w:t xml:space="preserve">Finally, we </w:t>
      </w:r>
      <w:r w:rsidR="004B47A0" w:rsidRPr="002F3702">
        <w:t xml:space="preserve">recommend that body-worn cameras be mandatory for all enforcement agents visiting homes and businesses. </w:t>
      </w:r>
      <w:r w:rsidR="002F3702" w:rsidRPr="002F3702">
        <w:t xml:space="preserve">This would protect both the agent and debtor alike, and would help to make it easier to investigate complaints. </w:t>
      </w:r>
    </w:p>
    <w:p w14:paraId="1A965EEB" w14:textId="77777777" w:rsidR="00BF1454" w:rsidRPr="00246EA6" w:rsidRDefault="00BF1454" w:rsidP="00246EA6">
      <w:pPr>
        <w:pStyle w:val="Para"/>
      </w:pPr>
    </w:p>
    <w:p w14:paraId="15C42DB2" w14:textId="77777777" w:rsidR="0099419B" w:rsidRDefault="0099419B" w:rsidP="004530D1">
      <w:pPr>
        <w:pStyle w:val="Para"/>
      </w:pPr>
    </w:p>
    <w:p w14:paraId="2219D4B7" w14:textId="77777777" w:rsidR="003405DB" w:rsidRPr="00641BE5" w:rsidRDefault="003405DB" w:rsidP="004530D1">
      <w:pPr>
        <w:pStyle w:val="Para"/>
      </w:pPr>
    </w:p>
    <w:p w14:paraId="54023C28" w14:textId="77777777" w:rsidR="008341A7" w:rsidRPr="00641BE5" w:rsidRDefault="004D53DD" w:rsidP="00151879">
      <w:pPr>
        <w:pStyle w:val="ChapterHeading1"/>
      </w:pPr>
      <w:bookmarkStart w:id="13" w:name="_Toc4682847"/>
      <w:bookmarkEnd w:id="7"/>
      <w:bookmarkEnd w:id="8"/>
      <w:bookmarkEnd w:id="9"/>
      <w:bookmarkEnd w:id="10"/>
      <w:r>
        <w:t>Introduction</w:t>
      </w:r>
      <w:bookmarkEnd w:id="13"/>
    </w:p>
    <w:p w14:paraId="74CAB5E7" w14:textId="77777777" w:rsidR="00F91442" w:rsidRPr="00641BE5" w:rsidRDefault="00772F1B" w:rsidP="00315BCF">
      <w:pPr>
        <w:pStyle w:val="Heading2"/>
      </w:pPr>
      <w:bookmarkStart w:id="14" w:name="_Toc4682848"/>
      <w:r>
        <w:t>Purpose of this inquiry</w:t>
      </w:r>
      <w:bookmarkEnd w:id="14"/>
    </w:p>
    <w:p w14:paraId="1FB143EC" w14:textId="77777777" w:rsidR="00027D67" w:rsidRPr="00641BE5" w:rsidRDefault="00027D67" w:rsidP="0038494E">
      <w:pPr>
        <w:pStyle w:val="Para1"/>
      </w:pPr>
      <w:r w:rsidRPr="000E4CAD">
        <w:t xml:space="preserve">Bailiffs </w:t>
      </w:r>
      <w:r>
        <w:t>(also known as enforcement agents)</w:t>
      </w:r>
      <w:r w:rsidR="00141CC8">
        <w:rPr>
          <w:rStyle w:val="FootnoteReference"/>
        </w:rPr>
        <w:footnoteReference w:id="2"/>
      </w:r>
      <w:r>
        <w:t xml:space="preserve"> </w:t>
      </w:r>
      <w:r w:rsidR="00851278">
        <w:t>enforce</w:t>
      </w:r>
      <w:r w:rsidRPr="000E4CAD">
        <w:t xml:space="preserve"> </w:t>
      </w:r>
      <w:r w:rsidR="00C873E9">
        <w:t xml:space="preserve">civil </w:t>
      </w:r>
      <w:r w:rsidRPr="000E4CAD">
        <w:t>court orders for the repayment of debt</w:t>
      </w:r>
      <w:r w:rsidR="00851278">
        <w:t>.</w:t>
      </w:r>
      <w:r w:rsidRPr="000E4CAD">
        <w:t xml:space="preserve"> </w:t>
      </w:r>
      <w:r w:rsidR="00B747BD">
        <w:t>Th</w:t>
      </w:r>
      <w:r w:rsidR="00EC4633">
        <w:t xml:space="preserve">is </w:t>
      </w:r>
      <w:r w:rsidR="00001FAD">
        <w:t xml:space="preserve">work </w:t>
      </w:r>
      <w:r w:rsidR="005D5438">
        <w:t>must</w:t>
      </w:r>
      <w:r w:rsidRPr="000E4CAD">
        <w:t xml:space="preserve"> be carried </w:t>
      </w:r>
      <w:r w:rsidR="00001FAD">
        <w:t xml:space="preserve">out </w:t>
      </w:r>
      <w:r w:rsidR="00403D90">
        <w:t>responsibly</w:t>
      </w:r>
      <w:r w:rsidR="00001FAD">
        <w:t xml:space="preserve"> and fairly</w:t>
      </w:r>
      <w:r w:rsidR="00A23D6C">
        <w:t xml:space="preserve">, </w:t>
      </w:r>
      <w:r w:rsidR="00001FAD">
        <w:t xml:space="preserve">balancing the rights and obligations of creditors </w:t>
      </w:r>
      <w:r w:rsidR="004F6B8C">
        <w:t xml:space="preserve">(the person or organisation to whom the money is owed) </w:t>
      </w:r>
      <w:r w:rsidR="00001FAD">
        <w:t>and debtors</w:t>
      </w:r>
      <w:r w:rsidR="004F6B8C">
        <w:t xml:space="preserve"> (the person who owes the money)</w:t>
      </w:r>
      <w:r w:rsidR="00625D87">
        <w:t xml:space="preserve">. It is especially important that the system </w:t>
      </w:r>
      <w:r w:rsidR="00A23D6C">
        <w:t>protect</w:t>
      </w:r>
      <w:r w:rsidR="005C3957">
        <w:t>s</w:t>
      </w:r>
      <w:r w:rsidR="00A23D6C">
        <w:t xml:space="preserve"> vulnerable people</w:t>
      </w:r>
      <w:r w:rsidR="00625D87">
        <w:t xml:space="preserve"> and that </w:t>
      </w:r>
      <w:r w:rsidR="00473B5C">
        <w:t>al</w:t>
      </w:r>
      <w:r w:rsidR="00625D87">
        <w:t>ready stressful situation</w:t>
      </w:r>
      <w:r w:rsidR="005C3957">
        <w:t>s are not made</w:t>
      </w:r>
      <w:r w:rsidR="00625D87">
        <w:t xml:space="preserve"> more difficul</w:t>
      </w:r>
      <w:r w:rsidR="00442CBA">
        <w:t>t</w:t>
      </w:r>
      <w:r w:rsidR="005C3957">
        <w:t>.</w:t>
      </w:r>
    </w:p>
    <w:p w14:paraId="6E8788E0" w14:textId="77777777" w:rsidR="005C22CB" w:rsidRPr="00641BE5" w:rsidRDefault="0038494E" w:rsidP="0038494E">
      <w:pPr>
        <w:pStyle w:val="Para1"/>
      </w:pPr>
      <w:r>
        <w:t>Last year</w:t>
      </w:r>
      <w:r w:rsidR="00BD50FE">
        <w:t xml:space="preserve">, the Committee became concerned about </w:t>
      </w:r>
      <w:r w:rsidR="004D53DD" w:rsidRPr="004D53DD">
        <w:t xml:space="preserve">a rise in complaints </w:t>
      </w:r>
      <w:r w:rsidR="00BD50FE">
        <w:t xml:space="preserve">about the behaviour of bailiffs </w:t>
      </w:r>
      <w:r w:rsidR="004D53DD" w:rsidRPr="004D53DD">
        <w:t xml:space="preserve">recorded by debt advice charities. </w:t>
      </w:r>
      <w:r w:rsidR="004B4C40">
        <w:t>Members were also concerned about p</w:t>
      </w:r>
      <w:r w:rsidR="00120AF0">
        <w:t xml:space="preserve">eople </w:t>
      </w:r>
      <w:r w:rsidR="004B4C40">
        <w:t xml:space="preserve">who they had met </w:t>
      </w:r>
      <w:r w:rsidR="00575F98">
        <w:t xml:space="preserve">in </w:t>
      </w:r>
      <w:r w:rsidR="009A5E2F">
        <w:t xml:space="preserve">their </w:t>
      </w:r>
      <w:r w:rsidR="00C45A42">
        <w:t xml:space="preserve">constituency </w:t>
      </w:r>
      <w:r w:rsidR="00833EC5">
        <w:t>surgeries</w:t>
      </w:r>
      <w:r w:rsidR="00120AF0">
        <w:t xml:space="preserve">, who reported </w:t>
      </w:r>
      <w:r w:rsidR="00363219">
        <w:t>bad experiences with bailiffs</w:t>
      </w:r>
      <w:r w:rsidR="00797896">
        <w:t xml:space="preserve"> who had visited their homes.</w:t>
      </w:r>
    </w:p>
    <w:p w14:paraId="609AF8E7" w14:textId="77777777" w:rsidR="00B868FE" w:rsidRPr="00641BE5" w:rsidRDefault="00483FF8" w:rsidP="00B868FE">
      <w:pPr>
        <w:pStyle w:val="Para1"/>
      </w:pPr>
      <w:r>
        <w:t>Worrying</w:t>
      </w:r>
      <w:r w:rsidR="00B868FE">
        <w:t xml:space="preserve"> cases </w:t>
      </w:r>
      <w:r w:rsidR="00FD7921">
        <w:t xml:space="preserve">were raised </w:t>
      </w:r>
      <w:r w:rsidR="00B868FE">
        <w:t xml:space="preserve">in a Westminster Hall debate on Bailiff Regulatory Reform. MPs gave examples such as a vulnerable constituent having serious health conditions ignored and being threatened with prison, </w:t>
      </w:r>
      <w:r w:rsidR="00F265C5">
        <w:t xml:space="preserve">and </w:t>
      </w:r>
      <w:r w:rsidR="00B868FE">
        <w:t>an elderly constituent being wrongly forced to pay the debt of her adult son.</w:t>
      </w:r>
      <w:r w:rsidR="00B868FE">
        <w:rPr>
          <w:rStyle w:val="FootnoteReference"/>
        </w:rPr>
        <w:footnoteReference w:id="3"/>
      </w:r>
      <w:r w:rsidR="00AE23F8">
        <w:t xml:space="preserve"> </w:t>
      </w:r>
    </w:p>
    <w:p w14:paraId="344B95C1" w14:textId="77777777" w:rsidR="005C22CB" w:rsidRPr="00641BE5" w:rsidRDefault="00050A3C" w:rsidP="00F265C5">
      <w:pPr>
        <w:pStyle w:val="Para1"/>
      </w:pPr>
      <w:r>
        <w:t>The M</w:t>
      </w:r>
      <w:r w:rsidR="00CA54D7">
        <w:t>inistry of Justice</w:t>
      </w:r>
      <w:r>
        <w:t xml:space="preserve"> </w:t>
      </w:r>
      <w:r w:rsidR="00893B62">
        <w:t xml:space="preserve">(MOJ) </w:t>
      </w:r>
      <w:r w:rsidR="001E72B1">
        <w:t xml:space="preserve">carried out reforms of the enforcement system in 2014, </w:t>
      </w:r>
      <w:r w:rsidR="002834A4">
        <w:t>aimed at making the system fairer and more efficient</w:t>
      </w:r>
      <w:r w:rsidR="001E72B1">
        <w:t xml:space="preserve">. </w:t>
      </w:r>
      <w:r w:rsidR="00F92EE9">
        <w:t xml:space="preserve">These </w:t>
      </w:r>
      <w:r w:rsidR="00CA54D7">
        <w:t xml:space="preserve">reforms </w:t>
      </w:r>
      <w:r w:rsidR="00F92EE9">
        <w:t xml:space="preserve">aimed to </w:t>
      </w:r>
      <w:r w:rsidR="00503B79">
        <w:t>curb</w:t>
      </w:r>
      <w:r w:rsidR="00F92EE9">
        <w:t xml:space="preserve"> bad practice, but the complaints continue. </w:t>
      </w:r>
      <w:r w:rsidR="00741885">
        <w:t xml:space="preserve">We therefore launched an inquiry into </w:t>
      </w:r>
      <w:r w:rsidR="00F50A21">
        <w:t>the enforcement of debt by bailiffs</w:t>
      </w:r>
      <w:r w:rsidR="004A2E4B">
        <w:t>, with a focus on whether the reforms had worked and what more</w:t>
      </w:r>
      <w:r w:rsidR="00503B79">
        <w:t xml:space="preserve"> c</w:t>
      </w:r>
      <w:r w:rsidR="004A2E4B">
        <w:t>ould be done</w:t>
      </w:r>
      <w:r w:rsidR="00F50A21">
        <w:t>.</w:t>
      </w:r>
    </w:p>
    <w:p w14:paraId="52BCCCCD" w14:textId="77777777" w:rsidR="00A86864" w:rsidRPr="00641BE5" w:rsidRDefault="005142A1" w:rsidP="00F265C5">
      <w:pPr>
        <w:pStyle w:val="Para1"/>
      </w:pPr>
      <w:r>
        <w:t>T</w:t>
      </w:r>
      <w:r w:rsidR="008564B3" w:rsidRPr="008564B3">
        <w:t>he M</w:t>
      </w:r>
      <w:r w:rsidR="00810856">
        <w:t>inistry of Justice</w:t>
      </w:r>
      <w:r w:rsidR="008564B3" w:rsidRPr="008564B3">
        <w:t xml:space="preserve"> </w:t>
      </w:r>
      <w:r w:rsidR="000F2757">
        <w:t xml:space="preserve">carried out its own call </w:t>
      </w:r>
      <w:r w:rsidR="008564B3" w:rsidRPr="008564B3">
        <w:t xml:space="preserve">for evidence </w:t>
      </w:r>
      <w:r w:rsidR="000F2757">
        <w:t>between</w:t>
      </w:r>
      <w:r w:rsidR="008564B3" w:rsidRPr="008564B3">
        <w:t xml:space="preserve"> November 2018</w:t>
      </w:r>
      <w:r w:rsidR="000F2757">
        <w:t xml:space="preserve"> and February 2019,</w:t>
      </w:r>
      <w:r w:rsidR="000341E8">
        <w:rPr>
          <w:rStyle w:val="FootnoteReference"/>
        </w:rPr>
        <w:footnoteReference w:id="4"/>
      </w:r>
      <w:r w:rsidR="008564B3" w:rsidRPr="008564B3">
        <w:t xml:space="preserve"> </w:t>
      </w:r>
      <w:r w:rsidR="00810856">
        <w:t>seeking</w:t>
      </w:r>
      <w:r w:rsidR="00C41711">
        <w:t xml:space="preserve"> detailed</w:t>
      </w:r>
      <w:r w:rsidR="00810856">
        <w:t xml:space="preserve"> </w:t>
      </w:r>
      <w:r w:rsidR="007052F2">
        <w:t>evidence</w:t>
      </w:r>
      <w:r w:rsidR="003C1DAE">
        <w:t xml:space="preserve"> on subjects </w:t>
      </w:r>
      <w:r>
        <w:t>including</w:t>
      </w:r>
      <w:r w:rsidR="003C1DAE">
        <w:t xml:space="preserve">: </w:t>
      </w:r>
      <w:r w:rsidR="007052F2">
        <w:t>the treatment of debtors</w:t>
      </w:r>
      <w:r w:rsidR="003C1DAE">
        <w:t>, the complaints processes and whether further regulation is needed. Our</w:t>
      </w:r>
      <w:r w:rsidR="008564B3" w:rsidRPr="008564B3">
        <w:t xml:space="preserve"> inquiry sits alongside tha</w:t>
      </w:r>
      <w:r w:rsidR="000F2757">
        <w:t>t</w:t>
      </w:r>
      <w:r w:rsidR="008564B3" w:rsidRPr="008564B3">
        <w:t>.</w:t>
      </w:r>
      <w:r w:rsidR="000F2757">
        <w:t xml:space="preserve"> </w:t>
      </w:r>
      <w:r w:rsidR="008564B3" w:rsidRPr="008564B3">
        <w:t xml:space="preserve"> </w:t>
      </w:r>
      <w:r w:rsidR="008564B3">
        <w:t xml:space="preserve"> </w:t>
      </w:r>
    </w:p>
    <w:p w14:paraId="3009BD73" w14:textId="77777777" w:rsidR="004D53DD" w:rsidRPr="00641BE5" w:rsidRDefault="000F2757" w:rsidP="00F265C5">
      <w:pPr>
        <w:pStyle w:val="Para1"/>
      </w:pPr>
      <w:r>
        <w:t>T</w:t>
      </w:r>
      <w:r w:rsidR="005142A1">
        <w:t xml:space="preserve">he MOJ's call </w:t>
      </w:r>
      <w:r w:rsidR="005641EB">
        <w:t xml:space="preserve">for evidence </w:t>
      </w:r>
      <w:r w:rsidR="005142A1">
        <w:t>is welcome</w:t>
      </w:r>
      <w:r>
        <w:t xml:space="preserve"> and we look forward to seeing a summary of the responses. However, </w:t>
      </w:r>
      <w:r w:rsidR="005142A1">
        <w:t>w</w:t>
      </w:r>
      <w:r w:rsidR="008564B3">
        <w:t xml:space="preserve">e are surprised that </w:t>
      </w:r>
      <w:r w:rsidR="004D53DD" w:rsidRPr="004D53DD">
        <w:t>it took so long for the MOJ t</w:t>
      </w:r>
      <w:r>
        <w:t>o open the call for evidence</w:t>
      </w:r>
      <w:r w:rsidR="004D53DD" w:rsidRPr="004D53DD">
        <w:t>, given that it was announced in April 2018.</w:t>
      </w:r>
      <w:r w:rsidR="00B23428" w:rsidRPr="00B23428">
        <w:rPr>
          <w:rStyle w:val="FootnoteReference"/>
        </w:rPr>
        <w:t xml:space="preserve"> </w:t>
      </w:r>
      <w:r w:rsidR="00B23428">
        <w:rPr>
          <w:rStyle w:val="FootnoteReference"/>
        </w:rPr>
        <w:footnoteReference w:id="5"/>
      </w:r>
      <w:r w:rsidR="00381A4B">
        <w:t xml:space="preserve"> </w:t>
      </w:r>
      <w:r w:rsidR="004D53DD" w:rsidRPr="004D53DD">
        <w:t xml:space="preserve"> Similarly</w:t>
      </w:r>
      <w:r w:rsidR="00073428">
        <w:t xml:space="preserve"> </w:t>
      </w:r>
      <w:r w:rsidR="004D53DD" w:rsidRPr="004D53DD">
        <w:t>we are disappointed that it took so long for the MOJ to publish its One Year</w:t>
      </w:r>
      <w:r w:rsidR="008A1AD4">
        <w:t xml:space="preserve"> </w:t>
      </w:r>
      <w:r w:rsidR="004D53DD" w:rsidRPr="004D53DD">
        <w:t>review of the 2014 reforms,</w:t>
      </w:r>
      <w:r w:rsidR="00B23428" w:rsidRPr="00B23428">
        <w:rPr>
          <w:rStyle w:val="FootnoteReference"/>
        </w:rPr>
        <w:t xml:space="preserve"> </w:t>
      </w:r>
      <w:r w:rsidR="00B23428">
        <w:rPr>
          <w:rStyle w:val="FootnoteReference"/>
        </w:rPr>
        <w:footnoteReference w:id="6"/>
      </w:r>
      <w:r w:rsidR="004D53DD" w:rsidRPr="004D53DD">
        <w:t xml:space="preserve"> given that the fieldwork was carried out in 2015 but the research not published until April 2018.  </w:t>
      </w:r>
    </w:p>
    <w:p w14:paraId="00B5AA9D" w14:textId="77777777" w:rsidR="0081446D" w:rsidRPr="00641BE5" w:rsidRDefault="0081446D" w:rsidP="00485597">
      <w:pPr>
        <w:pStyle w:val="Heading2"/>
      </w:pPr>
      <w:bookmarkStart w:id="15" w:name="_Toc4682849"/>
      <w:r>
        <w:t>How the inquiry was carried out</w:t>
      </w:r>
      <w:bookmarkEnd w:id="15"/>
    </w:p>
    <w:p w14:paraId="545F0799" w14:textId="77777777" w:rsidR="00F110D1" w:rsidRPr="00641BE5" w:rsidRDefault="003C1DAE" w:rsidP="004D53DD">
      <w:pPr>
        <w:pStyle w:val="Para1"/>
      </w:pPr>
      <w:r>
        <w:t xml:space="preserve">We launched this </w:t>
      </w:r>
      <w:r w:rsidR="004D487A">
        <w:t xml:space="preserve">short </w:t>
      </w:r>
      <w:r>
        <w:t xml:space="preserve">inquiry </w:t>
      </w:r>
      <w:r w:rsidR="00B520A2">
        <w:t xml:space="preserve">on 20 December 2018, with the </w:t>
      </w:r>
      <w:r w:rsidR="00F110D1">
        <w:t xml:space="preserve">following terms of reference: </w:t>
      </w:r>
    </w:p>
    <w:p w14:paraId="5CB36C1F" w14:textId="77777777" w:rsidR="00F110D1" w:rsidRPr="00641BE5" w:rsidRDefault="00F110D1" w:rsidP="00F110D1">
      <w:pPr>
        <w:pStyle w:val="Para2"/>
      </w:pPr>
      <w:r w:rsidRPr="00F110D1">
        <w:t>What was the impact of the 2014 enforcement agent reforms introduced by the Tribunals, Courts and Enforcement Act 2007?</w:t>
      </w:r>
    </w:p>
    <w:p w14:paraId="6A47CA02" w14:textId="77777777" w:rsidR="00F110D1" w:rsidRPr="00641BE5" w:rsidRDefault="00F110D1" w:rsidP="00F110D1">
      <w:pPr>
        <w:pStyle w:val="Para2"/>
      </w:pPr>
      <w:r w:rsidRPr="00F110D1">
        <w:t>Why has there been an increase in complaints regarding enforcement agents?</w:t>
      </w:r>
    </w:p>
    <w:p w14:paraId="5F1DAC61" w14:textId="77777777" w:rsidR="00F110D1" w:rsidRPr="00641BE5" w:rsidRDefault="00F110D1" w:rsidP="00F110D1">
      <w:pPr>
        <w:pStyle w:val="Para2"/>
      </w:pPr>
      <w:r w:rsidRPr="00F110D1">
        <w:t>Is the fee structure working to encourage enforcement agents and debtors to settle at an early stage and to minimise the financial impact on debtors?</w:t>
      </w:r>
    </w:p>
    <w:p w14:paraId="106AF688" w14:textId="5D84A3B7" w:rsidR="00F110D1" w:rsidRPr="00641BE5" w:rsidRDefault="00F110D1" w:rsidP="00F110D1">
      <w:pPr>
        <w:pStyle w:val="Para2"/>
      </w:pPr>
      <w:r w:rsidRPr="00F110D1">
        <w:t>Does the current system of self-regulation work as intended, and if not, should enforcement agents b</w:t>
      </w:r>
      <w:r w:rsidR="00F75230">
        <w:t>e</w:t>
      </w:r>
      <w:r w:rsidRPr="00F110D1">
        <w:t xml:space="preserve"> regulated by an independent regulator? </w:t>
      </w:r>
    </w:p>
    <w:p w14:paraId="72808B75" w14:textId="71FB0036" w:rsidR="000C34A0" w:rsidRPr="00641BE5" w:rsidRDefault="000C34A0" w:rsidP="00BA7988">
      <w:pPr>
        <w:pStyle w:val="Para1"/>
      </w:pPr>
      <w:r>
        <w:t>The terms of reference are restricted to issues within the remit of the Ministry of Justice. We did not take evidence, for example, on whether bailiffs are over-used and whether local authorit</w:t>
      </w:r>
      <w:r w:rsidR="001C553D">
        <w:t>ie</w:t>
      </w:r>
      <w:r>
        <w:t xml:space="preserve">s should take alternative approaches to the collection of debt. </w:t>
      </w:r>
      <w:r w:rsidR="001C553D">
        <w:t xml:space="preserve">We did however, note the conclusions of </w:t>
      </w:r>
      <w:r w:rsidR="007367CF">
        <w:t>the</w:t>
      </w:r>
      <w:r w:rsidR="001C553D">
        <w:t xml:space="preserve"> Treasury Committee</w:t>
      </w:r>
      <w:r w:rsidR="00E874C8">
        <w:t xml:space="preserve"> last year</w:t>
      </w:r>
      <w:r w:rsidR="001C553D">
        <w:t xml:space="preserve"> that </w:t>
      </w:r>
      <w:r w:rsidR="003D63CE">
        <w:t>"</w:t>
      </w:r>
      <w:r w:rsidR="00FE382A">
        <w:t>arrears to local authorities are growing</w:t>
      </w:r>
      <w:r w:rsidR="003D63CE">
        <w:t>"</w:t>
      </w:r>
      <w:r w:rsidR="00FE382A">
        <w:t xml:space="preserve"> and that "these </w:t>
      </w:r>
      <w:r w:rsidR="003D63CE">
        <w:t>debts are often pursued overzealously and with routine recourse to bailiffs"</w:t>
      </w:r>
      <w:r w:rsidR="007367CF">
        <w:t>.</w:t>
      </w:r>
      <w:r w:rsidR="00E72AEB">
        <w:rPr>
          <w:rStyle w:val="FootnoteReference"/>
        </w:rPr>
        <w:footnoteReference w:id="7"/>
      </w:r>
      <w:r w:rsidR="0013337B">
        <w:t xml:space="preserve"> </w:t>
      </w:r>
      <w:r w:rsidR="00BB5E7C">
        <w:t xml:space="preserve">Witnesses </w:t>
      </w:r>
      <w:r w:rsidR="00990346">
        <w:t xml:space="preserve">to our inquiry </w:t>
      </w:r>
      <w:r w:rsidR="009034A1">
        <w:t xml:space="preserve">told us that </w:t>
      </w:r>
      <w:r w:rsidR="00BB5E7C">
        <w:t>Council Tax reforms</w:t>
      </w:r>
      <w:r w:rsidR="00665030" w:rsidRPr="00665030">
        <w:rPr>
          <w:rStyle w:val="FootnoteReference"/>
        </w:rPr>
        <w:t xml:space="preserve"> </w:t>
      </w:r>
      <w:r w:rsidR="00665030">
        <w:rPr>
          <w:rStyle w:val="FootnoteReference"/>
        </w:rPr>
        <w:footnoteReference w:id="8"/>
      </w:r>
      <w:r w:rsidR="00915B31">
        <w:t xml:space="preserve"> </w:t>
      </w:r>
      <w:r w:rsidR="003A76ED">
        <w:t>and</w:t>
      </w:r>
      <w:r w:rsidR="00585829">
        <w:t xml:space="preserve"> the </w:t>
      </w:r>
      <w:r w:rsidR="00915B31">
        <w:t xml:space="preserve"> Welfare Reform Act</w:t>
      </w:r>
      <w:r w:rsidR="00665030">
        <w:rPr>
          <w:rStyle w:val="FootnoteReference"/>
        </w:rPr>
        <w:footnoteReference w:id="9"/>
      </w:r>
      <w:r w:rsidR="00665030">
        <w:t xml:space="preserve"> </w:t>
      </w:r>
      <w:r w:rsidR="00915B31">
        <w:t xml:space="preserve"> had </w:t>
      </w:r>
      <w:r w:rsidR="009725FB">
        <w:t>had an impact on the number of people owing money</w:t>
      </w:r>
      <w:r w:rsidR="00665030">
        <w:t xml:space="preserve"> to </w:t>
      </w:r>
      <w:r w:rsidR="00D94F40">
        <w:t>l</w:t>
      </w:r>
      <w:r w:rsidR="00665030">
        <w:t xml:space="preserve">ocal </w:t>
      </w:r>
      <w:r w:rsidR="00D94F40">
        <w:t>a</w:t>
      </w:r>
      <w:r w:rsidR="00665030">
        <w:t>uthorities</w:t>
      </w:r>
      <w:r w:rsidR="00314F82">
        <w:t>, and it was suggested that therefore</w:t>
      </w:r>
      <w:r w:rsidR="005564C4">
        <w:t xml:space="preserve"> </w:t>
      </w:r>
      <w:r w:rsidR="00342DC1">
        <w:t xml:space="preserve">local authorities </w:t>
      </w:r>
      <w:r w:rsidR="007275EF">
        <w:t>a</w:t>
      </w:r>
      <w:r w:rsidR="00342DC1">
        <w:t xml:space="preserve">re passing on more debts to </w:t>
      </w:r>
      <w:r w:rsidR="007275EF">
        <w:t>bailiffs than before</w:t>
      </w:r>
      <w:r w:rsidR="00342DC1">
        <w:t>.</w:t>
      </w:r>
      <w:r w:rsidR="00342DC1">
        <w:rPr>
          <w:rStyle w:val="FootnoteReference"/>
        </w:rPr>
        <w:footnoteReference w:id="10"/>
      </w:r>
      <w:r w:rsidR="00342DC1">
        <w:t xml:space="preserve"> </w:t>
      </w:r>
      <w:r w:rsidR="003A76ED">
        <w:t xml:space="preserve">Many </w:t>
      </w:r>
      <w:r w:rsidR="002D191C">
        <w:t xml:space="preserve"> </w:t>
      </w:r>
      <w:r w:rsidR="003A76ED">
        <w:t xml:space="preserve">people are also affected by the introduction of </w:t>
      </w:r>
      <w:r w:rsidR="00763ADB">
        <w:t xml:space="preserve">new </w:t>
      </w:r>
      <w:r w:rsidR="003A76ED">
        <w:t>road pricing (</w:t>
      </w:r>
      <w:r w:rsidR="00735C5B">
        <w:t xml:space="preserve">eg. </w:t>
      </w:r>
      <w:r w:rsidR="003A76ED">
        <w:t>Mersey Gateway, Dartford Crossing) and Low Emission Zone rollouts</w:t>
      </w:r>
      <w:r w:rsidR="003121C9">
        <w:t>.</w:t>
      </w:r>
      <w:r w:rsidR="003A76ED">
        <w:rPr>
          <w:rStyle w:val="FootnoteReference"/>
        </w:rPr>
        <w:footnoteReference w:id="11"/>
      </w:r>
      <w:r w:rsidR="003A76ED">
        <w:t xml:space="preserve">  </w:t>
      </w:r>
      <w:r w:rsidR="003D63CE">
        <w:t>Th</w:t>
      </w:r>
      <w:r w:rsidR="00DB519D">
        <w:t>is</w:t>
      </w:r>
      <w:r w:rsidR="003D63CE">
        <w:t xml:space="preserve"> makes it </w:t>
      </w:r>
      <w:r w:rsidR="001E664C">
        <w:t>especially important that</w:t>
      </w:r>
      <w:r w:rsidR="00F23F12">
        <w:t>, where bailiffs are used</w:t>
      </w:r>
      <w:r w:rsidR="00F94237">
        <w:t xml:space="preserve"> as an end resort</w:t>
      </w:r>
      <w:r w:rsidR="00F23F12">
        <w:t>,</w:t>
      </w:r>
      <w:r w:rsidR="001E664C">
        <w:t xml:space="preserve"> </w:t>
      </w:r>
      <w:r w:rsidR="00023B95">
        <w:t xml:space="preserve">such </w:t>
      </w:r>
      <w:r w:rsidR="001E664C">
        <w:t>enforcement is carried out fairly.</w:t>
      </w:r>
    </w:p>
    <w:p w14:paraId="4872EF5B" w14:textId="77777777" w:rsidR="003F5E75" w:rsidRPr="00641BE5" w:rsidRDefault="004D53DD" w:rsidP="00C14F56">
      <w:pPr>
        <w:pStyle w:val="Para1"/>
      </w:pPr>
      <w:r w:rsidRPr="004D53DD">
        <w:t>We held two oral evidence sessions</w:t>
      </w:r>
      <w:r w:rsidR="00A351EA">
        <w:t xml:space="preserve"> on </w:t>
      </w:r>
      <w:r w:rsidR="00401C9C">
        <w:t>15 January</w:t>
      </w:r>
      <w:r w:rsidR="00A351EA">
        <w:t xml:space="preserve"> and </w:t>
      </w:r>
      <w:r w:rsidR="00401C9C">
        <w:t>26 February 2019</w:t>
      </w:r>
      <w:r w:rsidR="00E41740">
        <w:t>, where we heard from debt advice charities, bailiffs</w:t>
      </w:r>
      <w:r w:rsidR="009E5898">
        <w:t xml:space="preserve">, </w:t>
      </w:r>
      <w:r w:rsidR="00046D08">
        <w:t>local authorities and</w:t>
      </w:r>
      <w:r w:rsidR="009E5898">
        <w:t xml:space="preserve"> other experts in the field</w:t>
      </w:r>
      <w:r w:rsidRPr="004D53DD">
        <w:t xml:space="preserve">. </w:t>
      </w:r>
      <w:r w:rsidR="00C14F56">
        <w:t xml:space="preserve"> </w:t>
      </w:r>
      <w:r w:rsidR="003F5E75" w:rsidRPr="004D53DD">
        <w:t>We did not issue a call for written evidence (to avoid duplication with the MOJ call) but where it was supplied to us</w:t>
      </w:r>
      <w:r w:rsidR="00757F82">
        <w:t xml:space="preserve"> and clearly addressed the terms of reference for the inquiry</w:t>
      </w:r>
      <w:r w:rsidR="003F5E75" w:rsidRPr="004D53DD">
        <w:t>, we reported it to the House for publication.</w:t>
      </w:r>
      <w:r w:rsidR="00C14F56">
        <w:t xml:space="preserve"> </w:t>
      </w:r>
      <w:r w:rsidR="00757F82">
        <w:t xml:space="preserve">We also noted a small number of individual cases which were brought to our attention. </w:t>
      </w:r>
      <w:r w:rsidR="00A874FD">
        <w:t xml:space="preserve">We are </w:t>
      </w:r>
      <w:r w:rsidR="00D871C8">
        <w:t xml:space="preserve">very </w:t>
      </w:r>
      <w:r w:rsidR="00A874FD">
        <w:t xml:space="preserve">grateful to all </w:t>
      </w:r>
      <w:r w:rsidR="00C14F56">
        <w:t xml:space="preserve">those </w:t>
      </w:r>
      <w:r w:rsidR="00A874FD">
        <w:t xml:space="preserve">who shared their views with us. </w:t>
      </w:r>
    </w:p>
    <w:p w14:paraId="7C55469A" w14:textId="77777777" w:rsidR="00F23165" w:rsidRPr="00641BE5" w:rsidRDefault="004D487A" w:rsidP="00F265C5">
      <w:pPr>
        <w:pStyle w:val="Para1"/>
      </w:pPr>
      <w:r>
        <w:t xml:space="preserve">We will </w:t>
      </w:r>
      <w:r w:rsidR="00C07C38">
        <w:t>seek</w:t>
      </w:r>
      <w:r>
        <w:t xml:space="preserve"> to </w:t>
      </w:r>
      <w:r w:rsidR="005D4124">
        <w:t xml:space="preserve">question </w:t>
      </w:r>
      <w:r w:rsidRPr="004D53DD">
        <w:t xml:space="preserve">the </w:t>
      </w:r>
      <w:r>
        <w:t xml:space="preserve">responsible </w:t>
      </w:r>
      <w:r w:rsidRPr="004D53DD">
        <w:t>Minister in the second half of 2019</w:t>
      </w:r>
      <w:r>
        <w:t xml:space="preserve">, </w:t>
      </w:r>
      <w:r w:rsidRPr="004D53DD">
        <w:t>after the MOJ has agreed its response to its call for evidence.</w:t>
      </w:r>
      <w:r w:rsidR="002D0A90">
        <w:t xml:space="preserve"> </w:t>
      </w:r>
      <w:r w:rsidR="005D7827">
        <w:t>Since this is such an important issue, w</w:t>
      </w:r>
      <w:r w:rsidR="002D0A90">
        <w:t>e welcome the</w:t>
      </w:r>
      <w:r w:rsidR="005D7827">
        <w:t xml:space="preserve"> Department</w:t>
      </w:r>
      <w:r w:rsidR="002D0A90">
        <w:t>'s commitment to put any pro</w:t>
      </w:r>
      <w:r w:rsidR="007F6DA9">
        <w:t>spective policy changes out to public c</w:t>
      </w:r>
      <w:r w:rsidR="002D0A90">
        <w:t>onsultation</w:t>
      </w:r>
      <w:r w:rsidR="004435D2">
        <w:t>, in order to clarify the full impacts on business, consumers and the third sector</w:t>
      </w:r>
      <w:r w:rsidR="002D0A90">
        <w:t>.</w:t>
      </w:r>
      <w:r w:rsidR="004435D2">
        <w:rPr>
          <w:rStyle w:val="FootnoteReference"/>
        </w:rPr>
        <w:footnoteReference w:id="12"/>
      </w:r>
    </w:p>
    <w:p w14:paraId="6E828C43" w14:textId="77777777" w:rsidR="00B53352" w:rsidRPr="00641BE5" w:rsidRDefault="00B53352" w:rsidP="00F23165">
      <w:pPr>
        <w:pStyle w:val="ChapterHeading1"/>
      </w:pPr>
      <w:bookmarkStart w:id="16" w:name="_Toc4682850"/>
      <w:r w:rsidRPr="00B53352">
        <w:t>Background</w:t>
      </w:r>
      <w:bookmarkEnd w:id="16"/>
    </w:p>
    <w:p w14:paraId="214BCC2B" w14:textId="77777777" w:rsidR="00B53352" w:rsidRPr="00641BE5" w:rsidRDefault="00B53352" w:rsidP="00B53352"/>
    <w:p w14:paraId="73E461C3" w14:textId="77777777" w:rsidR="00B53352" w:rsidRPr="00641BE5" w:rsidRDefault="00B53352" w:rsidP="00B53352">
      <w:pPr>
        <w:pStyle w:val="Heading2"/>
      </w:pPr>
      <w:bookmarkStart w:id="17" w:name="_Toc4682851"/>
      <w:r w:rsidRPr="00B53352">
        <w:t>The different types of bailiff</w:t>
      </w:r>
      <w:bookmarkEnd w:id="17"/>
      <w:r w:rsidRPr="00B53352">
        <w:t xml:space="preserve"> </w:t>
      </w:r>
    </w:p>
    <w:p w14:paraId="1B87755F" w14:textId="77777777" w:rsidR="005D6B86" w:rsidRPr="00641BE5" w:rsidRDefault="005D6B86" w:rsidP="005D6B86">
      <w:pPr>
        <w:pStyle w:val="Para1"/>
      </w:pPr>
      <w:r w:rsidRPr="005D6B86">
        <w:t>A ‘bailiff’</w:t>
      </w:r>
      <w:r w:rsidR="00192477">
        <w:t xml:space="preserve"> </w:t>
      </w:r>
      <w:r w:rsidRPr="005D6B86">
        <w:t>is a person who is authorised to collect a particular type of debt on behalf of a creditor. They may do this by asking for payment of the debt</w:t>
      </w:r>
      <w:r w:rsidR="00CB6140">
        <w:t xml:space="preserve">, </w:t>
      </w:r>
      <w:r w:rsidR="00800463">
        <w:t>whether in whole or through a</w:t>
      </w:r>
      <w:r w:rsidR="00866FB9">
        <w:t xml:space="preserve"> repaymen</w:t>
      </w:r>
      <w:r w:rsidR="00800463">
        <w:t>t plan</w:t>
      </w:r>
      <w:r w:rsidR="00CB6140">
        <w:t>,</w:t>
      </w:r>
      <w:r w:rsidRPr="005D6B86">
        <w:t xml:space="preserve"> </w:t>
      </w:r>
      <w:r w:rsidR="00DA2889">
        <w:t xml:space="preserve"> </w:t>
      </w:r>
      <w:r w:rsidRPr="005D6B86">
        <w:t xml:space="preserve">or </w:t>
      </w:r>
      <w:r w:rsidR="00C87E24">
        <w:t>(much less commonly)</w:t>
      </w:r>
      <w:r w:rsidR="00CB6140">
        <w:t xml:space="preserve"> b</w:t>
      </w:r>
      <w:r w:rsidRPr="005D6B86">
        <w:t>y seizing the debtor’s goods and selling these at auction to raise the money needed to repay the debt and cover the</w:t>
      </w:r>
      <w:r w:rsidR="00FE438E">
        <w:t>ir</w:t>
      </w:r>
      <w:r w:rsidRPr="005D6B86">
        <w:t xml:space="preserve"> fees. Their authority to collect debt comes from a warrant or a writ of control, issued by a court. </w:t>
      </w:r>
    </w:p>
    <w:p w14:paraId="36AE76FC" w14:textId="77777777" w:rsidR="005D6B86" w:rsidRPr="00641BE5" w:rsidRDefault="009E030C" w:rsidP="005D6B86">
      <w:pPr>
        <w:pStyle w:val="Para1"/>
      </w:pPr>
      <w:r>
        <w:t>The law relating to bailiffs is complex, not least because there are different types</w:t>
      </w:r>
      <w:r w:rsidR="00161854">
        <w:t>, including</w:t>
      </w:r>
      <w:r w:rsidR="005D6B86" w:rsidRPr="005D6B86">
        <w:t>:  </w:t>
      </w:r>
    </w:p>
    <w:p w14:paraId="5E17613C" w14:textId="542A0A1D" w:rsidR="00161854" w:rsidRPr="00641BE5" w:rsidRDefault="00161854" w:rsidP="00161854">
      <w:pPr>
        <w:pStyle w:val="Para2"/>
      </w:pPr>
      <w:r w:rsidRPr="005D6B86">
        <w:t>C</w:t>
      </w:r>
      <w:r w:rsidR="003C1CEE">
        <w:t>ivil</w:t>
      </w:r>
      <w:r w:rsidRPr="005D6B86">
        <w:t xml:space="preserve"> Enforcement </w:t>
      </w:r>
      <w:r w:rsidR="005B0FB7">
        <w:t>Agents</w:t>
      </w:r>
      <w:r w:rsidRPr="005D6B86">
        <w:t xml:space="preserve">, </w:t>
      </w:r>
      <w:r>
        <w:t>used to take control of goods and act on a warrant issued by the County Court for debts such as</w:t>
      </w:r>
      <w:r w:rsidRPr="005D6B86">
        <w:t>: council tax</w:t>
      </w:r>
      <w:r>
        <w:t xml:space="preserve"> arrears</w:t>
      </w:r>
      <w:r w:rsidRPr="005D6B86">
        <w:t>; parking fines; traffic fixed</w:t>
      </w:r>
      <w:r w:rsidR="005E48CE">
        <w:t>-</w:t>
      </w:r>
      <w:r w:rsidRPr="005D6B86">
        <w:t>penalty notices</w:t>
      </w:r>
      <w:r w:rsidR="00EE11A3">
        <w:t>;</w:t>
      </w:r>
      <w:r>
        <w:t xml:space="preserve"> and </w:t>
      </w:r>
      <w:r w:rsidRPr="005D6B86">
        <w:t>child support payments.</w:t>
      </w:r>
      <w:r w:rsidR="00060422">
        <w:t xml:space="preserve"> Th</w:t>
      </w:r>
      <w:r w:rsidR="00B21168">
        <w:t>is is the largest group,</w:t>
      </w:r>
      <w:r w:rsidR="00B21168">
        <w:rPr>
          <w:rStyle w:val="FootnoteReference"/>
        </w:rPr>
        <w:footnoteReference w:id="13"/>
      </w:r>
      <w:r w:rsidR="00B21168">
        <w:t xml:space="preserve"> </w:t>
      </w:r>
      <w:r w:rsidR="00560CDA">
        <w:t>normally employed by a private enforcement agen</w:t>
      </w:r>
      <w:r w:rsidR="00FD4B0F">
        <w:t>cy</w:t>
      </w:r>
      <w:r w:rsidR="008C02F9">
        <w:t xml:space="preserve"> or self-employed</w:t>
      </w:r>
      <w:r w:rsidR="00FD4B0F">
        <w:t xml:space="preserve">; a number are employed </w:t>
      </w:r>
      <w:r w:rsidR="00AE4490">
        <w:t xml:space="preserve">directly </w:t>
      </w:r>
      <w:r w:rsidR="00FD4B0F">
        <w:t>by local authorities.</w:t>
      </w:r>
      <w:r w:rsidR="00300A88">
        <w:t xml:space="preserve"> </w:t>
      </w:r>
    </w:p>
    <w:p w14:paraId="41FA23C6" w14:textId="77777777" w:rsidR="005D6B86" w:rsidRPr="00641BE5" w:rsidRDefault="005D6B86" w:rsidP="005D6B86">
      <w:pPr>
        <w:pStyle w:val="Para2"/>
      </w:pPr>
      <w:r w:rsidRPr="005D6B86">
        <w:t>High Court Enforcement Officers, appointed to enforce High Court orders or County Court orders transferred to the High Court by the creditor. Debt</w:t>
      </w:r>
      <w:r w:rsidR="00B45884">
        <w:t>s</w:t>
      </w:r>
      <w:r w:rsidRPr="005D6B86">
        <w:t xml:space="preserve"> include: utility bills; business debts; tribunal awards; and rent arrears. </w:t>
      </w:r>
    </w:p>
    <w:p w14:paraId="343B28C4" w14:textId="1B1749E3" w:rsidR="005D6B86" w:rsidRPr="00641BE5" w:rsidRDefault="005D6B86" w:rsidP="005D6B86">
      <w:pPr>
        <w:pStyle w:val="Para2"/>
      </w:pPr>
      <w:r w:rsidRPr="005D6B86">
        <w:t xml:space="preserve">County Court </w:t>
      </w:r>
      <w:r w:rsidR="0023113E">
        <w:t>bailiffs</w:t>
      </w:r>
      <w:r w:rsidRPr="005D6B86">
        <w:t>, employed directly by HM</w:t>
      </w:r>
      <w:r w:rsidR="001A7BDE">
        <w:t xml:space="preserve"> </w:t>
      </w:r>
      <w:r w:rsidRPr="005D6B86">
        <w:t>C</w:t>
      </w:r>
      <w:r w:rsidR="001A7BDE">
        <w:t xml:space="preserve">ourt and </w:t>
      </w:r>
      <w:r w:rsidRPr="005D6B86">
        <w:t>T</w:t>
      </w:r>
      <w:r w:rsidR="001A7BDE">
        <w:t xml:space="preserve">ribunals </w:t>
      </w:r>
      <w:r w:rsidRPr="005D6B86">
        <w:t>S</w:t>
      </w:r>
      <w:r w:rsidR="001A7BDE">
        <w:t>ervice</w:t>
      </w:r>
      <w:r w:rsidRPr="005D6B86">
        <w:t xml:space="preserve"> to enforce </w:t>
      </w:r>
      <w:r w:rsidR="00380D93">
        <w:t>C</w:t>
      </w:r>
      <w:r w:rsidRPr="005D6B86">
        <w:t xml:space="preserve">ounty </w:t>
      </w:r>
      <w:r w:rsidR="00380D93">
        <w:t>C</w:t>
      </w:r>
      <w:r w:rsidRPr="005D6B86">
        <w:t>ourt orders and orders made by the tribunals</w:t>
      </w:r>
      <w:r w:rsidR="00380D93">
        <w:t xml:space="preserve"> that have been transferred to the County Court for enforcement</w:t>
      </w:r>
      <w:r w:rsidRPr="005D6B86">
        <w:t>. This include</w:t>
      </w:r>
      <w:r w:rsidR="00551CF4">
        <w:t>s</w:t>
      </w:r>
      <w:r w:rsidRPr="005D6B86">
        <w:t xml:space="preserve"> collection of debts regulated by the Consumer Credit Act </w:t>
      </w:r>
      <w:r w:rsidR="00775F51">
        <w:t xml:space="preserve">2006 </w:t>
      </w:r>
      <w:r w:rsidRPr="005D6B86">
        <w:t xml:space="preserve">(for example, credit cards, personal loans or overdrafts). As </w:t>
      </w:r>
      <w:r w:rsidR="00610B4A">
        <w:t>Cou</w:t>
      </w:r>
      <w:r w:rsidR="00C97C55">
        <w:t>nty Court bailiffs</w:t>
      </w:r>
      <w:r w:rsidRPr="005D6B86">
        <w:t xml:space="preserve"> are employed directly and </w:t>
      </w:r>
      <w:r w:rsidR="00C97C55">
        <w:t xml:space="preserve">were </w:t>
      </w:r>
      <w:r w:rsidRPr="005D6B86">
        <w:t xml:space="preserve">not the focus of </w:t>
      </w:r>
      <w:r w:rsidR="00C97C55">
        <w:t xml:space="preserve">recent </w:t>
      </w:r>
      <w:r w:rsidRPr="005D6B86">
        <w:t>MOJ reforms, the</w:t>
      </w:r>
      <w:r w:rsidR="007C05BD">
        <w:t xml:space="preserve">se are out </w:t>
      </w:r>
      <w:r w:rsidR="00BE3441">
        <w:t xml:space="preserve">of </w:t>
      </w:r>
      <w:r w:rsidR="00C97C55">
        <w:t xml:space="preserve">scope </w:t>
      </w:r>
      <w:r w:rsidR="00457264">
        <w:t>of</w:t>
      </w:r>
      <w:r w:rsidR="00C97C55">
        <w:t xml:space="preserve"> </w:t>
      </w:r>
      <w:r w:rsidR="00F53187">
        <w:t>this inquiry</w:t>
      </w:r>
      <w:r w:rsidRPr="005D6B86">
        <w:t>.</w:t>
      </w:r>
      <w:r w:rsidR="00161854">
        <w:rPr>
          <w:rStyle w:val="FootnoteReference"/>
        </w:rPr>
        <w:footnoteReference w:id="14"/>
      </w:r>
    </w:p>
    <w:p w14:paraId="5C97A5C4" w14:textId="77777777" w:rsidR="004A1027" w:rsidRPr="00641BE5" w:rsidRDefault="009601A3" w:rsidP="004A1027">
      <w:pPr>
        <w:pStyle w:val="Para1"/>
      </w:pPr>
      <w:r>
        <w:t>A</w:t>
      </w:r>
      <w:r w:rsidR="004A1027" w:rsidRPr="004A1027">
        <w:t xml:space="preserve">ll </w:t>
      </w:r>
      <w:r w:rsidR="00AB2CD8">
        <w:t>c</w:t>
      </w:r>
      <w:r>
        <w:t>ivil</w:t>
      </w:r>
      <w:r w:rsidR="00AB2CD8">
        <w:t xml:space="preserve"> enforcement </w:t>
      </w:r>
      <w:r w:rsidR="004A1027" w:rsidRPr="004A1027">
        <w:t>agents are individually certifi</w:t>
      </w:r>
      <w:r w:rsidR="00E16209">
        <w:t>cat</w:t>
      </w:r>
      <w:r w:rsidR="004A1027" w:rsidRPr="004A1027">
        <w:t xml:space="preserve">ed </w:t>
      </w:r>
      <w:r w:rsidR="00E16209">
        <w:t xml:space="preserve">by the </w:t>
      </w:r>
      <w:r w:rsidR="00B21D87">
        <w:t xml:space="preserve">County Court </w:t>
      </w:r>
      <w:r w:rsidR="004A1027" w:rsidRPr="004A1027">
        <w:t>and registered with the MOJ.</w:t>
      </w:r>
      <w:r w:rsidR="006507E2" w:rsidRPr="006507E2">
        <w:rPr>
          <w:rStyle w:val="FootnoteReference"/>
        </w:rPr>
        <w:t xml:space="preserve"> </w:t>
      </w:r>
      <w:r w:rsidR="006507E2">
        <w:rPr>
          <w:rStyle w:val="FootnoteReference"/>
        </w:rPr>
        <w:footnoteReference w:id="15"/>
      </w:r>
      <w:r w:rsidR="004A1027" w:rsidRPr="004A1027">
        <w:t xml:space="preserve"> </w:t>
      </w:r>
      <w:r w:rsidR="003A0700">
        <w:t>The most frequent use of bailiffs</w:t>
      </w:r>
      <w:r w:rsidR="005206F2">
        <w:t xml:space="preserve"> </w:t>
      </w:r>
      <w:r w:rsidR="003A0700">
        <w:t>is</w:t>
      </w:r>
      <w:r w:rsidR="005206F2">
        <w:t xml:space="preserve"> </w:t>
      </w:r>
      <w:r w:rsidR="004A1027" w:rsidRPr="004A1027">
        <w:t xml:space="preserve">to collect </w:t>
      </w:r>
      <w:r w:rsidR="00D94F40">
        <w:t>l</w:t>
      </w:r>
      <w:r w:rsidR="004A1027" w:rsidRPr="004A1027">
        <w:t xml:space="preserve">ocal </w:t>
      </w:r>
      <w:r w:rsidR="00D94F40">
        <w:t>a</w:t>
      </w:r>
      <w:r w:rsidR="004A1027" w:rsidRPr="004A1027">
        <w:t xml:space="preserve">uthority Council Tax debts, followed by </w:t>
      </w:r>
      <w:r w:rsidR="00D94F40">
        <w:t>l</w:t>
      </w:r>
      <w:r w:rsidR="004A1027" w:rsidRPr="004A1027">
        <w:t xml:space="preserve">ocal </w:t>
      </w:r>
      <w:r w:rsidR="00D94F40">
        <w:t>a</w:t>
      </w:r>
      <w:r w:rsidR="004A1027" w:rsidRPr="004A1027">
        <w:t xml:space="preserve">uthority </w:t>
      </w:r>
      <w:r w:rsidR="00D94F40">
        <w:t>p</w:t>
      </w:r>
      <w:r w:rsidR="004A1027" w:rsidRPr="004A1027">
        <w:t>arking debts</w:t>
      </w:r>
      <w:r w:rsidR="00070F3F">
        <w:t>.</w:t>
      </w:r>
      <w:r w:rsidR="004A1027" w:rsidRPr="004A1027">
        <w:rPr>
          <w:rStyle w:val="FootnoteReference"/>
        </w:rPr>
        <w:footnoteReference w:id="16"/>
      </w:r>
    </w:p>
    <w:p w14:paraId="40BF43BE" w14:textId="2AA425D5" w:rsidR="004A1027" w:rsidRPr="00641BE5" w:rsidRDefault="004A1027" w:rsidP="004A1027">
      <w:pPr>
        <w:pStyle w:val="Para1"/>
      </w:pPr>
      <w:r w:rsidRPr="004A1027">
        <w:t xml:space="preserve">There is no </w:t>
      </w:r>
      <w:r w:rsidR="00D94A58">
        <w:t xml:space="preserve">formal </w:t>
      </w:r>
      <w:r w:rsidRPr="004A1027">
        <w:t xml:space="preserve">regulatory body for </w:t>
      </w:r>
      <w:r w:rsidR="006507E2">
        <w:t>bailiffs</w:t>
      </w:r>
      <w:r w:rsidRPr="004A1027">
        <w:t xml:space="preserve">, </w:t>
      </w:r>
      <w:r w:rsidR="007F0C8C">
        <w:t xml:space="preserve">who may instead choose to </w:t>
      </w:r>
      <w:r w:rsidRPr="004A1027">
        <w:t xml:space="preserve">join trade </w:t>
      </w:r>
      <w:r w:rsidR="00832A87">
        <w:t>associations</w:t>
      </w:r>
      <w:r w:rsidRPr="004A1027">
        <w:t xml:space="preserve"> who offer guidance on legislation, provide training and deal with complaints. Civil enforcement agents may join the Civil Enforcement Association (CIVEA) or the C</w:t>
      </w:r>
      <w:r w:rsidR="00121EA2">
        <w:t>ertificated</w:t>
      </w:r>
      <w:r w:rsidRPr="004A1027">
        <w:t xml:space="preserve"> Enforcement Agent Association (CEAA). High Court Enforcement Officers are required to be members of their trade </w:t>
      </w:r>
      <w:r w:rsidR="003F375B">
        <w:t>association</w:t>
      </w:r>
      <w:r w:rsidRPr="004A1027">
        <w:t xml:space="preserve"> (the High Court Enforcement Officers Association).</w:t>
      </w:r>
    </w:p>
    <w:p w14:paraId="0496AD50" w14:textId="77777777" w:rsidR="00B53352" w:rsidRPr="00641BE5" w:rsidRDefault="00B53352" w:rsidP="00B53352">
      <w:pPr>
        <w:pStyle w:val="Heading2"/>
      </w:pPr>
      <w:bookmarkStart w:id="18" w:name="_Toc4682852"/>
      <w:r w:rsidRPr="00B53352">
        <w:t>Bailiff reforms introduced in 2014</w:t>
      </w:r>
      <w:bookmarkEnd w:id="18"/>
      <w:r w:rsidRPr="00B53352">
        <w:t xml:space="preserve"> </w:t>
      </w:r>
    </w:p>
    <w:p w14:paraId="23838F03" w14:textId="77777777" w:rsidR="00297B56" w:rsidRPr="00641BE5" w:rsidRDefault="00297B56" w:rsidP="0043567E">
      <w:pPr>
        <w:pStyle w:val="Para1"/>
      </w:pPr>
      <w:r w:rsidRPr="00297B56">
        <w:t>The Government introduced reforms in 2014, which implemented provisions in the Tribunals, Courts and Enforcement Act 2007. These reforms aimed to:</w:t>
      </w:r>
    </w:p>
    <w:p w14:paraId="09121B5E" w14:textId="77777777" w:rsidR="00297B56" w:rsidRPr="00641BE5" w:rsidRDefault="00DE373C" w:rsidP="0043567E">
      <w:pPr>
        <w:pStyle w:val="Para2"/>
      </w:pPr>
      <w:r>
        <w:t>d</w:t>
      </w:r>
      <w:r w:rsidR="00297B56" w:rsidRPr="00297B56">
        <w:t>isincentivise aggressive enforcement: specifically excessive charging and the premature or unnecessary undertaking of enforcement activity</w:t>
      </w:r>
      <w:r>
        <w:t>;</w:t>
      </w:r>
    </w:p>
    <w:p w14:paraId="16B09E3F" w14:textId="77777777" w:rsidR="00297B56" w:rsidRPr="00641BE5" w:rsidRDefault="00DE373C" w:rsidP="0043567E">
      <w:pPr>
        <w:pStyle w:val="Para2"/>
      </w:pPr>
      <w:r>
        <w:t>i</w:t>
      </w:r>
      <w:r w:rsidR="00297B56" w:rsidRPr="00297B56">
        <w:t>ncentivise earlier recovery of debt</w:t>
      </w:r>
      <w:r>
        <w:t>;</w:t>
      </w:r>
    </w:p>
    <w:p w14:paraId="10B39A1A" w14:textId="77777777" w:rsidR="00297B56" w:rsidRPr="00641BE5" w:rsidRDefault="00DE373C" w:rsidP="0043567E">
      <w:pPr>
        <w:pStyle w:val="Para2"/>
      </w:pPr>
      <w:r>
        <w:t>p</w:t>
      </w:r>
      <w:r w:rsidR="00297B56" w:rsidRPr="00297B56">
        <w:t>rovide protection against inappropriate agent behaviour: specifically, threatening behaviour and misrepresentation of legal authority</w:t>
      </w:r>
      <w:r>
        <w:t>;</w:t>
      </w:r>
    </w:p>
    <w:p w14:paraId="552B884C" w14:textId="77777777" w:rsidR="00297B56" w:rsidRPr="00641BE5" w:rsidRDefault="00DE373C" w:rsidP="0043567E">
      <w:pPr>
        <w:pStyle w:val="Para2"/>
      </w:pPr>
      <w:r>
        <w:t>s</w:t>
      </w:r>
      <w:r w:rsidR="00297B56" w:rsidRPr="00297B56">
        <w:t>implify the process for enforcement agents, debtors and creditors</w:t>
      </w:r>
      <w:r>
        <w:t>;</w:t>
      </w:r>
    </w:p>
    <w:p w14:paraId="0218B5F0" w14:textId="77777777" w:rsidR="00297B56" w:rsidRPr="00641BE5" w:rsidRDefault="00DE373C" w:rsidP="0043567E">
      <w:pPr>
        <w:pStyle w:val="Para2"/>
      </w:pPr>
      <w:r>
        <w:t>p</w:t>
      </w:r>
      <w:r w:rsidR="00297B56" w:rsidRPr="00297B56">
        <w:t>rovide adequate protection for debtors, particularly the vulnerable, and for third parties and co-owners</w:t>
      </w:r>
      <w:r>
        <w:t>;</w:t>
      </w:r>
    </w:p>
    <w:p w14:paraId="09086200" w14:textId="77777777" w:rsidR="00297B56" w:rsidRPr="00641BE5" w:rsidRDefault="00DE373C" w:rsidP="0043567E">
      <w:pPr>
        <w:pStyle w:val="Para2"/>
      </w:pPr>
      <w:r>
        <w:t>m</w:t>
      </w:r>
      <w:r w:rsidR="00297B56" w:rsidRPr="00297B56">
        <w:t>aintain or improve the effectiveness of enforcement</w:t>
      </w:r>
      <w:r>
        <w:t>; and</w:t>
      </w:r>
    </w:p>
    <w:p w14:paraId="21A45B1E" w14:textId="77777777" w:rsidR="00297B56" w:rsidRDefault="00DE373C" w:rsidP="00297B56">
      <w:pPr>
        <w:pStyle w:val="Para2"/>
      </w:pPr>
      <w:r>
        <w:t>f</w:t>
      </w:r>
      <w:r w:rsidR="00297B56" w:rsidRPr="00297B56">
        <w:t>airly and adequately reward enforcement agents for the work they do.</w:t>
      </w:r>
      <w:r w:rsidR="00986A2F">
        <w:rPr>
          <w:rStyle w:val="FootnoteReference"/>
        </w:rPr>
        <w:footnoteReference w:id="17"/>
      </w:r>
    </w:p>
    <w:p w14:paraId="39485273" w14:textId="77777777" w:rsidR="0083109D" w:rsidRPr="00641BE5" w:rsidRDefault="0083109D" w:rsidP="0083109D">
      <w:pPr>
        <w:pStyle w:val="Para2"/>
        <w:numPr>
          <w:ilvl w:val="0"/>
          <w:numId w:val="0"/>
        </w:numPr>
      </w:pPr>
      <w:r>
        <w:t xml:space="preserve">Box 1 below sets out the contents of the reforms, which came into force in April 2014. </w:t>
      </w:r>
    </w:p>
    <w:p w14:paraId="268FD817" w14:textId="77777777" w:rsidR="009C3F9F" w:rsidRDefault="009C3F9F" w:rsidP="009C3F9F">
      <w:pPr>
        <w:pStyle w:val="Caption"/>
      </w:pPr>
      <w:r>
        <w:t xml:space="preserve">Box </w:t>
      </w:r>
      <w:r w:rsidR="00A344CC">
        <w:rPr>
          <w:noProof/>
        </w:rPr>
        <w:fldChar w:fldCharType="begin"/>
      </w:r>
      <w:r w:rsidR="00A344CC">
        <w:rPr>
          <w:noProof/>
        </w:rPr>
        <w:instrText xml:space="preserve"> SEQ Box \* ARABIC </w:instrText>
      </w:r>
      <w:r w:rsidR="00A344CC">
        <w:rPr>
          <w:noProof/>
        </w:rPr>
        <w:fldChar w:fldCharType="separate"/>
      </w:r>
      <w:r w:rsidR="00DB2EB2">
        <w:rPr>
          <w:noProof/>
        </w:rPr>
        <w:t>1</w:t>
      </w:r>
      <w:r w:rsidR="00A344CC">
        <w:rPr>
          <w:noProof/>
        </w:rPr>
        <w:fldChar w:fldCharType="end"/>
      </w:r>
      <w:r>
        <w:t>: Reforms to enforcement of debt</w:t>
      </w:r>
      <w:r w:rsidR="0083109D">
        <w:t xml:space="preserve"> (2014)</w:t>
      </w:r>
    </w:p>
    <w:tbl>
      <w:tblPr>
        <w:tblStyle w:val="Box"/>
        <w:tblW w:w="0" w:type="auto"/>
        <w:tblLook w:val="04A0" w:firstRow="1" w:lastRow="0" w:firstColumn="1" w:lastColumn="0" w:noHBand="0" w:noVBand="1"/>
      </w:tblPr>
      <w:tblGrid>
        <w:gridCol w:w="8494"/>
      </w:tblGrid>
      <w:tr w:rsidR="009C3F9F" w14:paraId="173870D9" w14:textId="77777777" w:rsidTr="009C3F9F">
        <w:tc>
          <w:tcPr>
            <w:tcW w:w="8494" w:type="dxa"/>
          </w:tcPr>
          <w:p w14:paraId="77619F1A" w14:textId="6B04C562" w:rsidR="009C3F9F" w:rsidRDefault="0083109D" w:rsidP="0083109D">
            <w:pPr>
              <w:pStyle w:val="UnorderedList1"/>
            </w:pPr>
            <w:r>
              <w:rPr>
                <w:rStyle w:val="Strong"/>
              </w:rPr>
              <w:t xml:space="preserve">A new </w:t>
            </w:r>
            <w:r w:rsidR="009C3F9F" w:rsidRPr="00B96835">
              <w:rPr>
                <w:rStyle w:val="Strong"/>
              </w:rPr>
              <w:t>procedure bailiffs must follow when collecting debt</w:t>
            </w:r>
            <w:r w:rsidR="009C3F9F" w:rsidRPr="00297B56">
              <w:t xml:space="preserve"> (</w:t>
            </w:r>
            <w:hyperlink r:id="rId16" w:history="1">
              <w:r w:rsidR="009C3F9F" w:rsidRPr="0091663A">
                <w:rPr>
                  <w:rStyle w:val="Hyperlink"/>
                </w:rPr>
                <w:t>The Taking Control of Goods Regulations 2013</w:t>
              </w:r>
            </w:hyperlink>
            <w:r w:rsidR="009C3F9F" w:rsidRPr="00297B56">
              <w:t xml:space="preserve">). This includes standard letters and notices to inform debtors about the process, what they will be charged, their rights and where to get further advice. The procedure includes measures to prevent bailiffs from taking vital household essentials </w:t>
            </w:r>
            <w:r w:rsidR="009C3F9F">
              <w:t xml:space="preserve">or items which are </w:t>
            </w:r>
            <w:r w:rsidR="009C3F9F" w:rsidRPr="00297B56">
              <w:t>necessary for use by the debtor in the</w:t>
            </w:r>
            <w:r w:rsidR="009C3F9F">
              <w:t>ir</w:t>
            </w:r>
            <w:r w:rsidR="009C3F9F" w:rsidRPr="00297B56">
              <w:t xml:space="preserve"> </w:t>
            </w:r>
            <w:r w:rsidR="009C3F9F">
              <w:t>work or study</w:t>
            </w:r>
            <w:r w:rsidR="009C3F9F" w:rsidRPr="00297B56">
              <w:t>.</w:t>
            </w:r>
            <w:r w:rsidR="009C3F9F">
              <w:t xml:space="preserve"> </w:t>
            </w:r>
            <w:r w:rsidR="009C3F9F" w:rsidRPr="00297B56">
              <w:t>Two regulations provide protections for children and vulnerable people</w:t>
            </w:r>
            <w:r w:rsidR="009C3F9F">
              <w:t xml:space="preserve"> (although the regulation does not contain a definition of "vulnerable person");</w:t>
            </w:r>
          </w:p>
          <w:p w14:paraId="7721A3D9" w14:textId="3115430E" w:rsidR="009C3F9F" w:rsidRPr="009C3F9F" w:rsidRDefault="0083109D" w:rsidP="0083109D">
            <w:pPr>
              <w:pStyle w:val="UnorderedList1"/>
            </w:pPr>
            <w:r>
              <w:rPr>
                <w:rStyle w:val="Strong"/>
              </w:rPr>
              <w:t xml:space="preserve">A </w:t>
            </w:r>
            <w:r w:rsidR="009C3F9F" w:rsidRPr="009C3F9F">
              <w:rPr>
                <w:rStyle w:val="Strong"/>
              </w:rPr>
              <w:t xml:space="preserve">new standardised fee regime </w:t>
            </w:r>
            <w:r w:rsidR="009C3F9F" w:rsidRPr="009C3F9F">
              <w:t>with trigger points for payment at stages in the process (</w:t>
            </w:r>
            <w:hyperlink r:id="rId17" w:history="1">
              <w:r w:rsidR="009C3F9F" w:rsidRPr="009C3F9F">
                <w:rPr>
                  <w:rStyle w:val="Hyperlink"/>
                </w:rPr>
                <w:t>The Taking Control of Goods (Fees) Regulations 2014</w:t>
              </w:r>
            </w:hyperlink>
            <w:r w:rsidR="009C3F9F" w:rsidRPr="009C3F9F">
              <w:t xml:space="preserve">). There are fixed fees which can be charged to the debtor at each stage for: </w:t>
            </w:r>
          </w:p>
          <w:p w14:paraId="6097C254" w14:textId="77777777" w:rsidR="009C3F9F" w:rsidRPr="00641BE5" w:rsidRDefault="009C3F9F" w:rsidP="0083109D">
            <w:pPr>
              <w:pStyle w:val="UnorderedList2"/>
            </w:pPr>
            <w:r w:rsidRPr="009C3F9F">
              <w:t>c</w:t>
            </w:r>
            <w:r w:rsidRPr="00297B56">
              <w:t>ompliance (ie. issuing an enforcement notice requesting payment)</w:t>
            </w:r>
            <w:r>
              <w:t>;</w:t>
            </w:r>
          </w:p>
          <w:p w14:paraId="3906EC27" w14:textId="77777777" w:rsidR="009C3F9F" w:rsidRPr="00641BE5" w:rsidRDefault="009C3F9F" w:rsidP="0083109D">
            <w:pPr>
              <w:pStyle w:val="UnorderedList2"/>
            </w:pPr>
            <w:r w:rsidRPr="00297B56">
              <w:t>enforcement (ie. visit)</w:t>
            </w:r>
            <w:r>
              <w:t>; and</w:t>
            </w:r>
          </w:p>
          <w:p w14:paraId="599E73A0" w14:textId="77777777" w:rsidR="009C3F9F" w:rsidRDefault="009C3F9F" w:rsidP="0083109D">
            <w:pPr>
              <w:pStyle w:val="UnorderedList2"/>
            </w:pPr>
            <w:r w:rsidRPr="00297B56">
              <w:t>sale (removing and selling controlled goods).</w:t>
            </w:r>
          </w:p>
          <w:p w14:paraId="7B02A0F6" w14:textId="17BA2CB5" w:rsidR="00085513" w:rsidRPr="00641BE5" w:rsidRDefault="00085513" w:rsidP="00085513">
            <w:pPr>
              <w:pStyle w:val="UnorderedList2"/>
              <w:numPr>
                <w:ilvl w:val="0"/>
                <w:numId w:val="0"/>
              </w:numPr>
              <w:ind w:left="1032"/>
            </w:pPr>
            <w:r>
              <w:t xml:space="preserve">The MOJ set out in an </w:t>
            </w:r>
            <w:hyperlink r:id="rId18" w:history="1">
              <w:r w:rsidRPr="004F1DD6">
                <w:rPr>
                  <w:rStyle w:val="Hyperlink"/>
                </w:rPr>
                <w:t>Explanatory Memorandum</w:t>
              </w:r>
            </w:hyperlink>
            <w:r>
              <w:t xml:space="preserve"> </w:t>
            </w:r>
            <w:r w:rsidR="00DC6344">
              <w:t xml:space="preserve">its </w:t>
            </w:r>
            <w:r w:rsidR="00DC6344" w:rsidRPr="00DC6344">
              <w:t xml:space="preserve">intention to review, the </w:t>
            </w:r>
            <w:r w:rsidR="006F2E49">
              <w:t xml:space="preserve">level of </w:t>
            </w:r>
            <w:r w:rsidR="00DC6344" w:rsidRPr="00DC6344">
              <w:t>fees</w:t>
            </w:r>
            <w:r w:rsidR="004F1DD6">
              <w:t xml:space="preserve"> annually</w:t>
            </w:r>
            <w:r w:rsidR="006F2E49">
              <w:t>,</w:t>
            </w:r>
            <w:r w:rsidR="00DC6344" w:rsidRPr="00DC6344">
              <w:t xml:space="preserve"> </w:t>
            </w:r>
            <w:r w:rsidR="008E001D">
              <w:t xml:space="preserve">and to uplift the baseline fees </w:t>
            </w:r>
            <w:r w:rsidR="00DC6344" w:rsidRPr="00DC6344">
              <w:t>with reference to the most recent September C</w:t>
            </w:r>
            <w:r w:rsidR="008E001D">
              <w:t xml:space="preserve">onsumer </w:t>
            </w:r>
            <w:r w:rsidR="00DC6344" w:rsidRPr="00DC6344">
              <w:t>P</w:t>
            </w:r>
            <w:r w:rsidR="008E001D">
              <w:t xml:space="preserve">rice </w:t>
            </w:r>
            <w:r w:rsidR="00DC6344" w:rsidRPr="00DC6344">
              <w:t>I</w:t>
            </w:r>
            <w:r w:rsidR="008E001D">
              <w:t>ndex (CPI)</w:t>
            </w:r>
            <w:r w:rsidR="00DC6344" w:rsidRPr="00DC6344">
              <w:t xml:space="preserve"> figure. </w:t>
            </w:r>
          </w:p>
          <w:p w14:paraId="2EC6AAB3" w14:textId="5C51CD35" w:rsidR="009C3F9F" w:rsidRPr="00641BE5" w:rsidRDefault="0083109D" w:rsidP="0083109D">
            <w:pPr>
              <w:pStyle w:val="UnorderedList1"/>
            </w:pPr>
            <w:r>
              <w:rPr>
                <w:rStyle w:val="Strong"/>
              </w:rPr>
              <w:t>R</w:t>
            </w:r>
            <w:r w:rsidR="009C3F9F" w:rsidRPr="00CF1A36">
              <w:rPr>
                <w:rStyle w:val="Strong"/>
              </w:rPr>
              <w:t xml:space="preserve">equirements </w:t>
            </w:r>
            <w:r w:rsidR="009C3F9F">
              <w:rPr>
                <w:rStyle w:val="Strong"/>
              </w:rPr>
              <w:t xml:space="preserve">that </w:t>
            </w:r>
            <w:r w:rsidR="009C3F9F" w:rsidRPr="00CF1A36">
              <w:rPr>
                <w:rStyle w:val="Strong"/>
              </w:rPr>
              <w:t xml:space="preserve">individuals must meet before they are certified to act as bailiffs </w:t>
            </w:r>
            <w:r w:rsidR="009C3F9F" w:rsidRPr="00297B56">
              <w:t>(</w:t>
            </w:r>
            <w:hyperlink r:id="rId19" w:history="1">
              <w:r w:rsidR="009C3F9F" w:rsidRPr="0091663A">
                <w:rPr>
                  <w:rStyle w:val="Hyperlink"/>
                </w:rPr>
                <w:t>The Certification of Enforcement Agents Regulations 2014</w:t>
              </w:r>
            </w:hyperlink>
            <w:r w:rsidR="009C3F9F" w:rsidRPr="00297B56">
              <w:t>)</w:t>
            </w:r>
            <w:r w:rsidR="009C3F9F">
              <w:t>; and</w:t>
            </w:r>
            <w:r w:rsidR="009C3F9F" w:rsidRPr="00297B56">
              <w:t xml:space="preserve"> </w:t>
            </w:r>
          </w:p>
          <w:p w14:paraId="168F6C3F" w14:textId="6E46365E" w:rsidR="009C3F9F" w:rsidRDefault="0083109D" w:rsidP="0083109D">
            <w:pPr>
              <w:pStyle w:val="UnorderedList1"/>
            </w:pPr>
            <w:r>
              <w:rPr>
                <w:rStyle w:val="Strong"/>
              </w:rPr>
              <w:t xml:space="preserve">Mandatory </w:t>
            </w:r>
            <w:r w:rsidR="009C3F9F" w:rsidRPr="00CF1A36">
              <w:rPr>
                <w:rStyle w:val="Strong"/>
              </w:rPr>
              <w:t>training</w:t>
            </w:r>
            <w:r w:rsidR="009C3F9F" w:rsidRPr="00297B56">
              <w:t xml:space="preserve"> to ensure enforcement agents have the skills required to perform the role</w:t>
            </w:r>
            <w:r w:rsidR="00804B67">
              <w:t xml:space="preserve"> </w:t>
            </w:r>
            <w:r w:rsidR="009C3F9F">
              <w:t>—</w:t>
            </w:r>
            <w:r w:rsidR="009C3F9F" w:rsidRPr="00297B56">
              <w:t xml:space="preserve"> for example</w:t>
            </w:r>
            <w:r w:rsidR="009C3F9F">
              <w:t>,</w:t>
            </w:r>
            <w:r w:rsidR="009C3F9F" w:rsidRPr="00297B56">
              <w:t xml:space="preserve"> that they recognise vulnerable people. </w:t>
            </w:r>
            <w:r w:rsidR="009C3F9F">
              <w:t>E</w:t>
            </w:r>
            <w:r w:rsidR="009C3F9F" w:rsidRPr="00297B56">
              <w:t>nforcement agents are required to pass an exam to qualify for certification</w:t>
            </w:r>
            <w:r w:rsidR="009C3F9F">
              <w:t>.</w:t>
            </w:r>
          </w:p>
        </w:tc>
      </w:tr>
    </w:tbl>
    <w:p w14:paraId="6B4E0501" w14:textId="77777777" w:rsidR="009C3F9F" w:rsidRDefault="009C3F9F" w:rsidP="009C3F9F">
      <w:pPr>
        <w:pStyle w:val="ParaforTable"/>
      </w:pPr>
    </w:p>
    <w:p w14:paraId="2B22DED7" w14:textId="77777777" w:rsidR="009C3F9F" w:rsidRPr="009C3F9F" w:rsidRDefault="009C3F9F" w:rsidP="009C3F9F">
      <w:pPr>
        <w:pStyle w:val="Source"/>
      </w:pPr>
    </w:p>
    <w:p w14:paraId="73CBB219" w14:textId="493A3F99" w:rsidR="00297B56" w:rsidRPr="00641BE5" w:rsidRDefault="00297B56" w:rsidP="00F265C5">
      <w:pPr>
        <w:pStyle w:val="Para1"/>
      </w:pPr>
      <w:r w:rsidRPr="00297B56">
        <w:t xml:space="preserve">This new legislative package is supported by </w:t>
      </w:r>
      <w:hyperlink r:id="rId20" w:history="1">
        <w:r w:rsidRPr="0091663A">
          <w:rPr>
            <w:rStyle w:val="Hyperlink"/>
          </w:rPr>
          <w:t>National Standards on enforcement</w:t>
        </w:r>
      </w:hyperlink>
      <w:r w:rsidRPr="00297B56">
        <w:t>, also published in 2014</w:t>
      </w:r>
      <w:r w:rsidR="00824AF6">
        <w:t xml:space="preserve">. These National Standards were </w:t>
      </w:r>
      <w:r w:rsidRPr="00297B56">
        <w:t xml:space="preserve">designed by the Government as a minimum standard for bailiffs, the enforcement agencies that employ them and the creditors that use their services. The standards focus on the professionalism of bailiffs and the expectation that bailiffs will at all times act fairly towards the debtor. </w:t>
      </w:r>
      <w:r w:rsidR="001030F2">
        <w:t>However, t</w:t>
      </w:r>
      <w:r w:rsidRPr="00297B56">
        <w:t>hese standards are not legally binding</w:t>
      </w:r>
      <w:r w:rsidR="00824AF6">
        <w:t xml:space="preserve"> and have not been updated in the last five years.</w:t>
      </w:r>
    </w:p>
    <w:p w14:paraId="687C5AAC" w14:textId="77777777" w:rsidR="00297B56" w:rsidRPr="00641BE5" w:rsidRDefault="00297B56" w:rsidP="00297B56">
      <w:pPr>
        <w:pStyle w:val="Para"/>
      </w:pPr>
    </w:p>
    <w:p w14:paraId="05AF606A" w14:textId="77777777" w:rsidR="00D53C64" w:rsidRPr="00641BE5" w:rsidRDefault="00297B56" w:rsidP="00501826">
      <w:pPr>
        <w:pStyle w:val="Para"/>
      </w:pPr>
      <w:r w:rsidRPr="00066E70">
        <w:br w:type="page"/>
      </w:r>
    </w:p>
    <w:p w14:paraId="34127383" w14:textId="77777777" w:rsidR="00504C02" w:rsidRPr="00641BE5" w:rsidRDefault="00504C02" w:rsidP="00504C02">
      <w:pPr>
        <w:pStyle w:val="ChapterHeading1"/>
      </w:pPr>
      <w:bookmarkStart w:id="19" w:name="_Toc4682853"/>
      <w:r w:rsidRPr="00504C02">
        <w:t>Impact of the 2014 enforcement agent reforms introduced by the Tribunals, Courts and Enforcement Act 2007</w:t>
      </w:r>
      <w:bookmarkEnd w:id="19"/>
    </w:p>
    <w:p w14:paraId="42E63A7D" w14:textId="77777777" w:rsidR="00504C02" w:rsidRPr="00641BE5" w:rsidRDefault="00504C02" w:rsidP="00504C02"/>
    <w:p w14:paraId="155E9558" w14:textId="0A5FF88E" w:rsidR="00504C02" w:rsidRPr="00641BE5" w:rsidRDefault="00504C02" w:rsidP="00504C02">
      <w:pPr>
        <w:pStyle w:val="Heading2"/>
      </w:pPr>
      <w:bookmarkStart w:id="20" w:name="_Toc4682854"/>
      <w:r w:rsidRPr="00504C02">
        <w:t>Overarching views of the impact of the reforms</w:t>
      </w:r>
      <w:bookmarkEnd w:id="20"/>
    </w:p>
    <w:p w14:paraId="689412D4" w14:textId="77777777" w:rsidR="00504C02" w:rsidRPr="00641BE5" w:rsidRDefault="00504C02" w:rsidP="00504C02"/>
    <w:p w14:paraId="13A34242" w14:textId="77777777" w:rsidR="00006D6D" w:rsidRPr="00641BE5" w:rsidRDefault="00C14829" w:rsidP="0060616F">
      <w:pPr>
        <w:pStyle w:val="Para1"/>
      </w:pPr>
      <w:r>
        <w:t xml:space="preserve">The </w:t>
      </w:r>
      <w:r w:rsidR="00504C02" w:rsidRPr="00504C02">
        <w:t>M</w:t>
      </w:r>
      <w:r w:rsidR="00970711">
        <w:t xml:space="preserve">inistry of </w:t>
      </w:r>
      <w:r w:rsidR="00504C02" w:rsidRPr="00504C02">
        <w:t>J</w:t>
      </w:r>
      <w:r w:rsidR="00970711">
        <w:t>ustice</w:t>
      </w:r>
      <w:r w:rsidR="00006D6D">
        <w:t xml:space="preserve"> carried out </w:t>
      </w:r>
      <w:r w:rsidR="0085296E">
        <w:t>its</w:t>
      </w:r>
      <w:r w:rsidR="00006D6D">
        <w:t xml:space="preserve"> own </w:t>
      </w:r>
      <w:r w:rsidR="00504C02" w:rsidRPr="00504C02">
        <w:t>One Year review</w:t>
      </w:r>
      <w:r w:rsidR="00E742B7">
        <w:t xml:space="preserve"> of the 2014 reforms</w:t>
      </w:r>
      <w:r w:rsidR="00006D6D">
        <w:t xml:space="preserve">, </w:t>
      </w:r>
      <w:r w:rsidR="00970711">
        <w:t>b</w:t>
      </w:r>
      <w:r w:rsidR="0089189E">
        <w:t xml:space="preserve">ased on data analysis and </w:t>
      </w:r>
      <w:r w:rsidR="006D6924">
        <w:t>gathering views from key stakeholders.</w:t>
      </w:r>
      <w:r w:rsidR="00970711" w:rsidRPr="00970711">
        <w:rPr>
          <w:rStyle w:val="FootnoteReference"/>
        </w:rPr>
        <w:t xml:space="preserve"> </w:t>
      </w:r>
      <w:r w:rsidR="006D6924">
        <w:t>The review</w:t>
      </w:r>
      <w:r w:rsidR="00504C02" w:rsidRPr="00504C02">
        <w:t xml:space="preserve"> </w:t>
      </w:r>
      <w:r w:rsidR="0089189E">
        <w:t xml:space="preserve">findings </w:t>
      </w:r>
      <w:r w:rsidR="00504C02" w:rsidRPr="00504C02">
        <w:t>w</w:t>
      </w:r>
      <w:r w:rsidR="0089189E">
        <w:t>ere</w:t>
      </w:r>
      <w:r w:rsidR="00504C02" w:rsidRPr="00504C02">
        <w:t xml:space="preserve"> broadly positive</w:t>
      </w:r>
      <w:r w:rsidR="00006D6D">
        <w:t>:</w:t>
      </w:r>
    </w:p>
    <w:p w14:paraId="79319F63" w14:textId="77777777" w:rsidR="00E745B4" w:rsidRPr="00641BE5" w:rsidRDefault="007F30EC" w:rsidP="00E745B4">
      <w:pPr>
        <w:pStyle w:val="Quote"/>
      </w:pPr>
      <w:r w:rsidRPr="007F30EC">
        <w:t>All stakeholders agreed that the reforms have provided transparency and consistency in the enforcement process, where this was previously lacking</w:t>
      </w:r>
      <w:r w:rsidR="0085296E">
        <w:t xml:space="preserve"> [</w:t>
      </w:r>
      <w:r w:rsidR="00E745B4">
        <w:t>….</w:t>
      </w:r>
      <w:r w:rsidR="0085296E">
        <w:t>]</w:t>
      </w:r>
      <w:r w:rsidR="00E745B4">
        <w:t xml:space="preserve"> </w:t>
      </w:r>
      <w:r w:rsidRPr="007F30EC">
        <w:t xml:space="preserve">By clarifying what was considered unacceptable enforcement behaviour and including advice sector contact details on enforcement letters, the reforms have provided greater transparency over debtor rights and how to complain. </w:t>
      </w:r>
    </w:p>
    <w:p w14:paraId="7FBC88C1" w14:textId="77777777" w:rsidR="00BF3707" w:rsidRPr="00641BE5" w:rsidRDefault="00BF3707" w:rsidP="00BF3707">
      <w:pPr>
        <w:pStyle w:val="Para1"/>
      </w:pPr>
      <w:r>
        <w:t>However, the re</w:t>
      </w:r>
      <w:r w:rsidR="00E704C8">
        <w:t>view</w:t>
      </w:r>
      <w:r>
        <w:t xml:space="preserve"> went on to note that: </w:t>
      </w:r>
    </w:p>
    <w:p w14:paraId="7ED7549D" w14:textId="77777777" w:rsidR="007F30EC" w:rsidRPr="00641BE5" w:rsidRDefault="007F30EC" w:rsidP="00BF3707">
      <w:pPr>
        <w:pStyle w:val="Quote"/>
      </w:pPr>
      <w:r w:rsidRPr="007F30EC">
        <w:t>Data provided by the advice sector show that some debtors and debt advisors perceive that aggressive behaviour is still happening in practice, and while it is not realistic to expect this to have been eradicated altogether, the Ministry of Justice take the concerns expressed by the advice sector feedback seriously and will pay close attention to the level and nature of complaints as the reforms bed in further.</w:t>
      </w:r>
      <w:r w:rsidR="004E550D">
        <w:rPr>
          <w:rStyle w:val="FootnoteReference"/>
        </w:rPr>
        <w:footnoteReference w:id="18"/>
      </w:r>
    </w:p>
    <w:p w14:paraId="25D5F8A8" w14:textId="77777777" w:rsidR="007035C8" w:rsidRPr="00641BE5" w:rsidRDefault="00BF3707" w:rsidP="00890B01">
      <w:pPr>
        <w:pStyle w:val="Para1"/>
      </w:pPr>
      <w:r>
        <w:t xml:space="preserve">The </w:t>
      </w:r>
      <w:r w:rsidR="00C24F7D">
        <w:t>research</w:t>
      </w:r>
      <w:r>
        <w:t xml:space="preserve"> for that report was carried out in 2015</w:t>
      </w:r>
      <w:r w:rsidR="00E704C8">
        <w:t>, one year after the reforms were brought in</w:t>
      </w:r>
      <w:r>
        <w:t xml:space="preserve">. </w:t>
      </w:r>
      <w:r w:rsidR="00890B01">
        <w:t xml:space="preserve">We looked to see if the </w:t>
      </w:r>
      <w:r>
        <w:t xml:space="preserve">picture had changed </w:t>
      </w:r>
      <w:r w:rsidR="00A1707A">
        <w:t xml:space="preserve">by </w:t>
      </w:r>
      <w:r w:rsidR="00FF7886">
        <w:t xml:space="preserve">the </w:t>
      </w:r>
      <w:r w:rsidR="00EE2D33">
        <w:t>beginning of 2019</w:t>
      </w:r>
      <w:r w:rsidR="00FF7886">
        <w:t xml:space="preserve">, nearly five years after the reforms were brought in. </w:t>
      </w:r>
    </w:p>
    <w:p w14:paraId="1CB114FB" w14:textId="68140C76" w:rsidR="0085392B" w:rsidRDefault="00890B01" w:rsidP="006068ED">
      <w:pPr>
        <w:pStyle w:val="Para1"/>
      </w:pPr>
      <w:r>
        <w:t>W</w:t>
      </w:r>
      <w:r w:rsidR="005D04FB">
        <w:t xml:space="preserve">itnesses from the enforcement agent industry </w:t>
      </w:r>
      <w:r w:rsidR="00893287">
        <w:t xml:space="preserve">remained </w:t>
      </w:r>
      <w:r w:rsidR="005B5C3B">
        <w:t>strongly</w:t>
      </w:r>
      <w:r w:rsidR="005D04FB">
        <w:t xml:space="preserve"> supportive of the </w:t>
      </w:r>
      <w:r>
        <w:t xml:space="preserve">2014 </w:t>
      </w:r>
      <w:r w:rsidR="00EE678C">
        <w:t>reforms</w:t>
      </w:r>
      <w:r w:rsidR="008B6D50">
        <w:t xml:space="preserve">, calling them </w:t>
      </w:r>
      <w:r w:rsidR="003A52ED">
        <w:t>"a great success"</w:t>
      </w:r>
      <w:r w:rsidR="008B6D50">
        <w:t>.</w:t>
      </w:r>
      <w:r w:rsidR="003A52ED">
        <w:rPr>
          <w:rStyle w:val="FootnoteReference"/>
        </w:rPr>
        <w:footnoteReference w:id="19"/>
      </w:r>
      <w:r w:rsidR="008B6D50">
        <w:t xml:space="preserve"> They</w:t>
      </w:r>
      <w:r w:rsidR="005D04FB">
        <w:t xml:space="preserve"> cit</w:t>
      </w:r>
      <w:r w:rsidR="008B6D50">
        <w:t>ed</w:t>
      </w:r>
      <w:r w:rsidR="005D04FB">
        <w:t xml:space="preserve"> for example: </w:t>
      </w:r>
      <w:r w:rsidR="00F601DC">
        <w:t>increased clarity in what fees could be charged</w:t>
      </w:r>
      <w:r w:rsidR="005B5C3B">
        <w:t>;</w:t>
      </w:r>
      <w:r w:rsidR="009D75A9">
        <w:rPr>
          <w:rStyle w:val="FootnoteReference"/>
        </w:rPr>
        <w:footnoteReference w:id="20"/>
      </w:r>
      <w:r w:rsidR="00BC637A">
        <w:t xml:space="preserve"> </w:t>
      </w:r>
      <w:r>
        <w:t xml:space="preserve">the </w:t>
      </w:r>
      <w:r w:rsidR="00AE1F7F">
        <w:t xml:space="preserve">increase in </w:t>
      </w:r>
      <w:r w:rsidR="00E72A8B">
        <w:t xml:space="preserve">settlement </w:t>
      </w:r>
      <w:r w:rsidR="00F33C1D">
        <w:t xml:space="preserve">by </w:t>
      </w:r>
      <w:r w:rsidR="00EE26C8">
        <w:t xml:space="preserve">contacting the </w:t>
      </w:r>
      <w:r w:rsidR="00E16BB4">
        <w:t xml:space="preserve">debtor by phone or in writing </w:t>
      </w:r>
      <w:r w:rsidR="003C7395">
        <w:t xml:space="preserve">before </w:t>
      </w:r>
      <w:r w:rsidR="00C30C00">
        <w:t>making a</w:t>
      </w:r>
      <w:r w:rsidR="00E16BB4">
        <w:t xml:space="preserve"> </w:t>
      </w:r>
      <w:r w:rsidR="003C7395">
        <w:t>visit</w:t>
      </w:r>
      <w:r w:rsidR="005B5C3B">
        <w:t>;</w:t>
      </w:r>
      <w:r w:rsidR="006068ED">
        <w:rPr>
          <w:rStyle w:val="FootnoteReference"/>
        </w:rPr>
        <w:footnoteReference w:id="21"/>
      </w:r>
      <w:r w:rsidR="008F5E97">
        <w:t xml:space="preserve"> </w:t>
      </w:r>
      <w:r w:rsidR="006257CB">
        <w:t>and the</w:t>
      </w:r>
      <w:r w:rsidR="005D04FB">
        <w:t xml:space="preserve"> </w:t>
      </w:r>
      <w:r w:rsidR="00E60489">
        <w:t xml:space="preserve">introduction of </w:t>
      </w:r>
      <w:r w:rsidR="005D04FB">
        <w:t>training requirements for certification</w:t>
      </w:r>
      <w:r w:rsidR="006257CB">
        <w:t>.</w:t>
      </w:r>
      <w:r w:rsidR="008F5E97">
        <w:rPr>
          <w:rStyle w:val="FootnoteReference"/>
        </w:rPr>
        <w:footnoteReference w:id="22"/>
      </w:r>
      <w:r w:rsidR="00BE65F7">
        <w:t xml:space="preserve"> </w:t>
      </w:r>
      <w:r w:rsidR="00D25AF0">
        <w:t xml:space="preserve">Tracey Stone, </w:t>
      </w:r>
      <w:r w:rsidR="00407A45">
        <w:t>d</w:t>
      </w:r>
      <w:r w:rsidR="00A36AD9">
        <w:t xml:space="preserve">irector of a small enforcement </w:t>
      </w:r>
      <w:r w:rsidR="00607D28">
        <w:t>company, told us: "</w:t>
      </w:r>
      <w:r w:rsidR="00FB447A">
        <w:t>[Before 2014] different authorities charged completely different things. For that purpose, the reforms brough</w:t>
      </w:r>
      <w:r w:rsidR="002F0D73">
        <w:t>t in a lot of clarity. Having one charge made it a lot easier and reduced a lot of the complaints that came through."</w:t>
      </w:r>
      <w:r w:rsidR="00451B2D">
        <w:rPr>
          <w:rStyle w:val="FootnoteReference"/>
        </w:rPr>
        <w:footnoteReference w:id="23"/>
      </w:r>
      <w:r w:rsidR="005100F1">
        <w:t xml:space="preserve"> </w:t>
      </w:r>
      <w:r w:rsidR="00FE6C28">
        <w:t xml:space="preserve"> </w:t>
      </w:r>
      <w:r w:rsidR="008615D7">
        <w:t>Andrew Wilson</w:t>
      </w:r>
      <w:r w:rsidR="007373D8">
        <w:t xml:space="preserve">, Chair of the </w:t>
      </w:r>
      <w:r w:rsidR="008615D7">
        <w:t xml:space="preserve"> High Court Enforcement Officers Association</w:t>
      </w:r>
      <w:r w:rsidR="00035EBD">
        <w:t>,</w:t>
      </w:r>
      <w:r w:rsidR="008615D7">
        <w:t xml:space="preserve"> added: "We have found considerable improvement</w:t>
      </w:r>
      <w:r w:rsidR="00F40287">
        <w:t>, mainly because of the greater transparency in the way the process works."</w:t>
      </w:r>
      <w:r w:rsidR="00EE678C">
        <w:rPr>
          <w:rStyle w:val="FootnoteReference"/>
        </w:rPr>
        <w:footnoteReference w:id="24"/>
      </w:r>
      <w:r w:rsidR="007E3CBE">
        <w:t xml:space="preserve"> </w:t>
      </w:r>
    </w:p>
    <w:p w14:paraId="507EB3C1" w14:textId="77777777" w:rsidR="0089189E" w:rsidRPr="00641BE5" w:rsidRDefault="000F4DD8" w:rsidP="006068ED">
      <w:pPr>
        <w:pStyle w:val="Para1"/>
      </w:pPr>
      <w:r>
        <w:t xml:space="preserve">We also took </w:t>
      </w:r>
      <w:r w:rsidR="009B5486">
        <w:t xml:space="preserve">some </w:t>
      </w:r>
      <w:r>
        <w:t xml:space="preserve">evidence from </w:t>
      </w:r>
      <w:r w:rsidR="00AF27AA">
        <w:t xml:space="preserve">local authorities </w:t>
      </w:r>
      <w:r w:rsidR="009B5486">
        <w:t>who use bailiffs to recover their debts</w:t>
      </w:r>
      <w:r w:rsidR="004D51C8">
        <w:t xml:space="preserve">. </w:t>
      </w:r>
      <w:r w:rsidR="009B5486">
        <w:t>Again, the views were positive.</w:t>
      </w:r>
      <w:r w:rsidR="00AF27AA">
        <w:t xml:space="preserve"> </w:t>
      </w:r>
      <w:r w:rsidR="007E3CBE">
        <w:t xml:space="preserve">David Platts, </w:t>
      </w:r>
      <w:r w:rsidR="00D4790D">
        <w:t>who is responsible for t</w:t>
      </w:r>
      <w:r w:rsidR="00D013BA">
        <w:t xml:space="preserve">he collection of council tax and business rates at </w:t>
      </w:r>
      <w:r w:rsidR="002F1F42">
        <w:t>Stratford-Upon-Avon District Council</w:t>
      </w:r>
      <w:r w:rsidR="0060172F">
        <w:t>,</w:t>
      </w:r>
      <w:r w:rsidR="009B5486">
        <w:t xml:space="preserve"> </w:t>
      </w:r>
      <w:r w:rsidR="00D013BA">
        <w:t xml:space="preserve">told us that he </w:t>
      </w:r>
      <w:r w:rsidR="00C513C7">
        <w:t>welcomed the refo</w:t>
      </w:r>
      <w:r w:rsidR="000D06D3">
        <w:t>rms</w:t>
      </w:r>
      <w:r w:rsidR="004D51C8">
        <w:t>.</w:t>
      </w:r>
      <w:r w:rsidR="00A568C9">
        <w:rPr>
          <w:rStyle w:val="FootnoteReference"/>
        </w:rPr>
        <w:footnoteReference w:id="25"/>
      </w:r>
      <w:r w:rsidR="00C14F0A">
        <w:t xml:space="preserve"> </w:t>
      </w:r>
      <w:r w:rsidR="00AF27AA">
        <w:t xml:space="preserve">Barrie Minney, founder of the Local Authority Civil Enforcement Forum, </w:t>
      </w:r>
      <w:r w:rsidR="00FF2D0F">
        <w:t>added</w:t>
      </w:r>
      <w:r w:rsidR="00AF27AA">
        <w:t xml:space="preserve"> "I think</w:t>
      </w:r>
      <w:r w:rsidR="00360912">
        <w:t xml:space="preserve"> it</w:t>
      </w:r>
      <w:r w:rsidR="00AF27AA">
        <w:t xml:space="preserve"> has been a success"</w:t>
      </w:r>
      <w:r w:rsidR="00FF2D0F">
        <w:t>.</w:t>
      </w:r>
      <w:r w:rsidR="00AF27AA">
        <w:rPr>
          <w:rStyle w:val="FootnoteReference"/>
        </w:rPr>
        <w:footnoteReference w:id="26"/>
      </w:r>
    </w:p>
    <w:p w14:paraId="27C2D366" w14:textId="77777777" w:rsidR="008C2535" w:rsidRPr="00641BE5" w:rsidRDefault="008C08A9" w:rsidP="000E7D7F">
      <w:pPr>
        <w:pStyle w:val="Para1"/>
      </w:pPr>
      <w:r>
        <w:t xml:space="preserve">However, </w:t>
      </w:r>
      <w:r w:rsidR="00504C02" w:rsidRPr="00504C02">
        <w:t>evidence from debt advice charities w</w:t>
      </w:r>
      <w:r w:rsidR="00360912">
        <w:t>as much less positive</w:t>
      </w:r>
      <w:r w:rsidR="00B15A71">
        <w:t xml:space="preserve">. </w:t>
      </w:r>
      <w:r w:rsidR="00D23EAF">
        <w:t>Joanna Elson from the Money Advice Trust t</w:t>
      </w:r>
      <w:r w:rsidR="00293236">
        <w:t>old us that</w:t>
      </w:r>
      <w:r w:rsidR="00376521">
        <w:t>:</w:t>
      </w:r>
      <w:r w:rsidR="000E7D7F">
        <w:t xml:space="preserve"> "</w:t>
      </w:r>
      <w:r w:rsidR="00293236">
        <w:t xml:space="preserve">despite some improvements due to the </w:t>
      </w:r>
      <w:r w:rsidR="00D03F5C">
        <w:t>2014</w:t>
      </w:r>
      <w:r w:rsidR="000E7D7F">
        <w:t xml:space="preserve"> reforms</w:t>
      </w:r>
      <w:r w:rsidR="00E93662">
        <w:t xml:space="preserve"> [such as </w:t>
      </w:r>
      <w:r w:rsidR="003F0190">
        <w:t>clearer rules</w:t>
      </w:r>
      <w:r w:rsidR="00E93662">
        <w:t>]</w:t>
      </w:r>
      <w:r w:rsidR="00D03F5C">
        <w:t xml:space="preserve">, our three charities [Money Advice Trust, StepChange, Citizens Advice] </w:t>
      </w:r>
      <w:r w:rsidR="00C37CC4">
        <w:t>regularly see the regulations being contravened</w:t>
      </w:r>
      <w:r w:rsidR="0014731D">
        <w:t>"</w:t>
      </w:r>
      <w:r w:rsidR="00520044">
        <w:t>,</w:t>
      </w:r>
      <w:r w:rsidR="00D833EC">
        <w:rPr>
          <w:rStyle w:val="FootnoteReference"/>
        </w:rPr>
        <w:footnoteReference w:id="27"/>
      </w:r>
      <w:r w:rsidR="00D03F5C">
        <w:t xml:space="preserve"> </w:t>
      </w:r>
      <w:r w:rsidR="00520044">
        <w:t>especially in the following areas</w:t>
      </w:r>
      <w:r w:rsidR="00C66225">
        <w:t>:</w:t>
      </w:r>
      <w:r w:rsidR="00965CE1">
        <w:t xml:space="preserve"> "bailiffs will not accept affordable repayment offers</w:t>
      </w:r>
      <w:r w:rsidR="00835C35">
        <w:t xml:space="preserve"> [</w:t>
      </w:r>
      <w:r w:rsidR="008C2535">
        <w:t>…</w:t>
      </w:r>
      <w:r w:rsidR="00835C35">
        <w:t>]</w:t>
      </w:r>
      <w:r w:rsidR="008C2535">
        <w:t xml:space="preserve"> they seize goods inappropriately</w:t>
      </w:r>
      <w:r w:rsidR="00835C35">
        <w:t xml:space="preserve"> [</w:t>
      </w:r>
      <w:r w:rsidR="008C2535">
        <w:t>…</w:t>
      </w:r>
      <w:r w:rsidR="00835C35">
        <w:t>]</w:t>
      </w:r>
      <w:r w:rsidR="008C2535">
        <w:t xml:space="preserve"> and they fail to take vulnerable circumstances into account."</w:t>
      </w:r>
      <w:r w:rsidR="00156C8B">
        <w:rPr>
          <w:rStyle w:val="FootnoteReference"/>
        </w:rPr>
        <w:footnoteReference w:id="28"/>
      </w:r>
      <w:r w:rsidR="008C2535">
        <w:t xml:space="preserve"> </w:t>
      </w:r>
    </w:p>
    <w:p w14:paraId="7834B330" w14:textId="77777777" w:rsidR="00B15A71" w:rsidRPr="00641BE5" w:rsidRDefault="00063B26" w:rsidP="00F265C5">
      <w:pPr>
        <w:pStyle w:val="Para1"/>
      </w:pPr>
      <w:r>
        <w:t xml:space="preserve">Peter Tutton from </w:t>
      </w:r>
      <w:r w:rsidR="00B51975">
        <w:t>StepChange</w:t>
      </w:r>
      <w:r w:rsidR="007F663E">
        <w:t xml:space="preserve"> </w:t>
      </w:r>
      <w:r w:rsidR="0053069B">
        <w:t>debt charity</w:t>
      </w:r>
      <w:r w:rsidR="00B51975">
        <w:t xml:space="preserve"> </w:t>
      </w:r>
      <w:r w:rsidR="007F663E">
        <w:t xml:space="preserve">agreed. He </w:t>
      </w:r>
      <w:r w:rsidR="00B51975">
        <w:t>was concerned that the new regulations "made some things better, but they did not deal with the fundamental issues, which were control over the conduct of firms, the way the incentives in the industry work and properly dealing with the vulnerability of the people they were dealing with."</w:t>
      </w:r>
      <w:r w:rsidR="00CD25C8">
        <w:rPr>
          <w:rStyle w:val="FootnoteReference"/>
        </w:rPr>
        <w:footnoteReference w:id="29"/>
      </w:r>
      <w:r w:rsidR="00CD25C8" w:rsidRPr="00504C02">
        <w:t xml:space="preserve"> </w:t>
      </w:r>
      <w:r w:rsidR="0053069B">
        <w:t>J</w:t>
      </w:r>
      <w:r w:rsidR="00B15A71">
        <w:t xml:space="preserve">oe Lane from Citizens Advice </w:t>
      </w:r>
      <w:r w:rsidR="0053069B">
        <w:t>added</w:t>
      </w:r>
      <w:r w:rsidR="00087F16">
        <w:t>:</w:t>
      </w:r>
      <w:r w:rsidR="00B15A71">
        <w:t xml:space="preserve"> "</w:t>
      </w:r>
      <w:r w:rsidR="00FE570C">
        <w:t>The rules that were created in the 2014 reforms were a step in the right direction, but they are ineffective because they are not properly enforced."</w:t>
      </w:r>
      <w:r w:rsidR="004818AC">
        <w:rPr>
          <w:rStyle w:val="FootnoteReference"/>
        </w:rPr>
        <w:footnoteReference w:id="30"/>
      </w:r>
    </w:p>
    <w:p w14:paraId="18CB2F0D" w14:textId="77777777" w:rsidR="00504C02" w:rsidRPr="00641BE5" w:rsidRDefault="00504C02" w:rsidP="00504C02">
      <w:pPr>
        <w:pStyle w:val="Heading2"/>
      </w:pPr>
      <w:bookmarkStart w:id="21" w:name="_Toc4682855"/>
      <w:r w:rsidRPr="00504C02">
        <w:t>Complaints</w:t>
      </w:r>
      <w:bookmarkEnd w:id="21"/>
    </w:p>
    <w:p w14:paraId="45D8CDE1" w14:textId="77777777" w:rsidR="00E96185" w:rsidRPr="00641BE5" w:rsidRDefault="00E96185" w:rsidP="007F48F0">
      <w:pPr>
        <w:pStyle w:val="Heading3"/>
      </w:pPr>
      <w:bookmarkStart w:id="22" w:name="_Toc4682856"/>
      <w:r>
        <w:t>Numbers of complaints</w:t>
      </w:r>
      <w:bookmarkEnd w:id="22"/>
    </w:p>
    <w:p w14:paraId="295F0782" w14:textId="77777777" w:rsidR="003E605A" w:rsidRPr="00641BE5" w:rsidRDefault="00CD1C3D" w:rsidP="00DC697E">
      <w:pPr>
        <w:pStyle w:val="Para1"/>
      </w:pPr>
      <w:r w:rsidRPr="00CD1C3D">
        <w:t>It is difficult to obtain</w:t>
      </w:r>
      <w:r w:rsidR="00D2465B">
        <w:t xml:space="preserve"> precise and</w:t>
      </w:r>
      <w:r w:rsidRPr="00CD1C3D">
        <w:t xml:space="preserve"> reliable data about the number of </w:t>
      </w:r>
      <w:r w:rsidR="000B1F42">
        <w:t>times that regulations are contravened</w:t>
      </w:r>
      <w:r w:rsidR="00E91019">
        <w:t xml:space="preserve">. This is </w:t>
      </w:r>
      <w:r w:rsidRPr="00CD1C3D">
        <w:t xml:space="preserve">because </w:t>
      </w:r>
      <w:r w:rsidR="00207405">
        <w:t xml:space="preserve">complainants </w:t>
      </w:r>
      <w:r w:rsidR="00D66B9E">
        <w:t>are directed to a plethora of</w:t>
      </w:r>
      <w:r w:rsidR="00207405">
        <w:t xml:space="preserve"> places</w:t>
      </w:r>
      <w:r w:rsidR="00E91019">
        <w:t>, with no single ombudsman or regulator tak</w:t>
      </w:r>
      <w:r w:rsidR="00DE2E9C">
        <w:t>ing oversight of the complaints system</w:t>
      </w:r>
      <w:r w:rsidRPr="00CD1C3D">
        <w:t xml:space="preserve">. </w:t>
      </w:r>
    </w:p>
    <w:p w14:paraId="3DAFC6BE" w14:textId="77777777" w:rsidR="00EE06B2" w:rsidRPr="00641BE5" w:rsidRDefault="002964E5" w:rsidP="007D29AF">
      <w:pPr>
        <w:pStyle w:val="Para1"/>
      </w:pPr>
      <w:r>
        <w:t>The Government website .gov.uk</w:t>
      </w:r>
      <w:r w:rsidR="0013324E">
        <w:rPr>
          <w:rStyle w:val="FootnoteReference"/>
        </w:rPr>
        <w:footnoteReference w:id="31"/>
      </w:r>
      <w:r>
        <w:t xml:space="preserve"> </w:t>
      </w:r>
      <w:r w:rsidR="00EE06B2">
        <w:t>states that "</w:t>
      </w:r>
      <w:r w:rsidR="00EE06B2" w:rsidRPr="00EE06B2">
        <w:t>You should first complain to the company the bailiff works for or the people you owe money to.</w:t>
      </w:r>
      <w:r w:rsidR="00DC697E">
        <w:t xml:space="preserve"> </w:t>
      </w:r>
      <w:r w:rsidR="00EE06B2" w:rsidRPr="00EE06B2">
        <w:t>You may also be able to complain to the bailiff’s trade association</w:t>
      </w:r>
      <w:r w:rsidR="00DC697E">
        <w:t>"</w:t>
      </w:r>
      <w:r w:rsidR="00EE06B2" w:rsidRPr="00EE06B2">
        <w:t>.</w:t>
      </w:r>
      <w:r w:rsidR="00DC697E">
        <w:t xml:space="preserve"> It also provides a link to complain to a court</w:t>
      </w:r>
      <w:r w:rsidR="00E772D5">
        <w:t xml:space="preserve"> if you </w:t>
      </w:r>
      <w:r w:rsidR="007D29AF">
        <w:t xml:space="preserve">are complaining about a </w:t>
      </w:r>
      <w:r w:rsidR="007D29AF" w:rsidRPr="007D29AF">
        <w:t>civilian enforcement officer</w:t>
      </w:r>
      <w:r w:rsidR="00DC697E">
        <w:t xml:space="preserve">.  </w:t>
      </w:r>
      <w:r w:rsidR="009C4015">
        <w:t>The website</w:t>
      </w:r>
      <w:r w:rsidR="00DC697E">
        <w:t xml:space="preserve"> does not mention </w:t>
      </w:r>
      <w:r w:rsidR="00FA5673">
        <w:t xml:space="preserve">the </w:t>
      </w:r>
      <w:r w:rsidR="00DC697E">
        <w:t xml:space="preserve">option of </w:t>
      </w:r>
      <w:r w:rsidR="007848FB">
        <w:t xml:space="preserve">complaining to an ombudsman like the Local Government and Social Care Ombudsman, nor does it explain the sequence in which </w:t>
      </w:r>
      <w:r w:rsidR="003E605A">
        <w:t>a complaint should be escalated.</w:t>
      </w:r>
      <w:r w:rsidR="00FA5673">
        <w:t xml:space="preserve"> There is no mention of costs</w:t>
      </w:r>
      <w:r w:rsidR="00315E85">
        <w:t xml:space="preserve"> (in almost every case</w:t>
      </w:r>
      <w:r w:rsidR="00ED6C7E">
        <w:t xml:space="preserve"> </w:t>
      </w:r>
      <w:r w:rsidR="00E83F50">
        <w:t>it is free</w:t>
      </w:r>
      <w:r w:rsidR="00ED6C7E">
        <w:t xml:space="preserve"> to complain about a bailiff,</w:t>
      </w:r>
      <w:r w:rsidR="00315E85">
        <w:t xml:space="preserve"> except </w:t>
      </w:r>
      <w:r w:rsidR="00590F21">
        <w:t xml:space="preserve">for </w:t>
      </w:r>
      <w:r w:rsidR="00E83F50">
        <w:t>certain</w:t>
      </w:r>
      <w:r w:rsidR="00315E85">
        <w:t xml:space="preserve"> court action)</w:t>
      </w:r>
      <w:r w:rsidR="00FA5673">
        <w:t>.</w:t>
      </w:r>
    </w:p>
    <w:p w14:paraId="1B682990" w14:textId="4629E013" w:rsidR="003A1FF4" w:rsidRPr="00641BE5" w:rsidRDefault="003A1FF4" w:rsidP="000163FD">
      <w:pPr>
        <w:pStyle w:val="Para1"/>
      </w:pPr>
      <w:r>
        <w:t>The</w:t>
      </w:r>
      <w:r w:rsidR="004C2BC8">
        <w:t xml:space="preserve"> enforcement agents</w:t>
      </w:r>
      <w:r>
        <w:t xml:space="preserve"> told us that </w:t>
      </w:r>
      <w:r w:rsidR="0080480E">
        <w:t>all C</w:t>
      </w:r>
      <w:r w:rsidR="0012338C">
        <w:t xml:space="preserve">ivil Enforcement Association (CIVEA) </w:t>
      </w:r>
      <w:r w:rsidR="0080480E">
        <w:t>members have a formal complaints pro</w:t>
      </w:r>
      <w:r w:rsidR="008751D5">
        <w:t>cedure</w:t>
      </w:r>
      <w:r w:rsidR="007069B4">
        <w:t>,</w:t>
      </w:r>
      <w:r w:rsidR="008751D5">
        <w:rPr>
          <w:rStyle w:val="FootnoteReference"/>
        </w:rPr>
        <w:footnoteReference w:id="32"/>
      </w:r>
      <w:r w:rsidR="008751D5">
        <w:t xml:space="preserve"> and that these procedures are </w:t>
      </w:r>
      <w:r w:rsidR="005F49C4">
        <w:t xml:space="preserve">"very accessible" </w:t>
      </w:r>
      <w:r w:rsidR="00CC7AC6">
        <w:t>and "robust"</w:t>
      </w:r>
      <w:r w:rsidR="007069B4">
        <w:t>.</w:t>
      </w:r>
      <w:r w:rsidR="002104B9">
        <w:rPr>
          <w:rStyle w:val="FootnoteReference"/>
        </w:rPr>
        <w:footnoteReference w:id="33"/>
      </w:r>
      <w:r w:rsidR="007069B4">
        <w:t xml:space="preserve"> </w:t>
      </w:r>
      <w:r w:rsidR="009210CE">
        <w:t>The</w:t>
      </w:r>
      <w:r w:rsidR="00B66DB6">
        <w:t xml:space="preserve">y told us that </w:t>
      </w:r>
      <w:r w:rsidR="00C41431">
        <w:t xml:space="preserve">"it is very </w:t>
      </w:r>
      <w:r w:rsidR="007E3B62">
        <w:t xml:space="preserve">easy </w:t>
      </w:r>
      <w:r w:rsidR="00C41431">
        <w:t>for people to make a compl</w:t>
      </w:r>
      <w:r w:rsidR="007E3B62">
        <w:t>aint</w:t>
      </w:r>
      <w:r w:rsidR="009210CE">
        <w:t>"</w:t>
      </w:r>
      <w:r w:rsidR="00FA3968">
        <w:rPr>
          <w:rStyle w:val="FootnoteReference"/>
        </w:rPr>
        <w:footnoteReference w:id="34"/>
      </w:r>
      <w:r w:rsidR="00201CA0">
        <w:t xml:space="preserve"> and that the number of complaints received </w:t>
      </w:r>
      <w:r w:rsidR="00955433">
        <w:t xml:space="preserve">(especially justified complaints) </w:t>
      </w:r>
      <w:r w:rsidR="00201CA0">
        <w:t xml:space="preserve">was </w:t>
      </w:r>
      <w:r w:rsidR="00D65211">
        <w:t xml:space="preserve">proportionately </w:t>
      </w:r>
      <w:r w:rsidR="00201CA0">
        <w:t>small</w:t>
      </w:r>
      <w:r w:rsidR="005F652A">
        <w:t xml:space="preserve"> ("exceptionally low"</w:t>
      </w:r>
      <w:r w:rsidR="005F652A">
        <w:rPr>
          <w:rStyle w:val="FootnoteReference"/>
        </w:rPr>
        <w:footnoteReference w:id="35"/>
      </w:r>
      <w:r w:rsidR="005F652A">
        <w:t>)</w:t>
      </w:r>
      <w:r w:rsidR="00201CA0">
        <w:t>.</w:t>
      </w:r>
      <w:r w:rsidR="004E4001" w:rsidRPr="004E4001">
        <w:rPr>
          <w:rStyle w:val="FootnoteReference"/>
        </w:rPr>
        <w:t xml:space="preserve"> </w:t>
      </w:r>
      <w:r w:rsidR="009D0871">
        <w:t xml:space="preserve"> </w:t>
      </w:r>
      <w:r w:rsidR="007F2CB3">
        <w:t xml:space="preserve">For example, </w:t>
      </w:r>
      <w:r w:rsidR="00E445A5">
        <w:t xml:space="preserve">Jacobs, </w:t>
      </w:r>
      <w:r w:rsidR="00CB650B">
        <w:t>a</w:t>
      </w:r>
      <w:r w:rsidR="007F2CB3">
        <w:t xml:space="preserve">n enforcement company </w:t>
      </w:r>
      <w:r w:rsidR="007F2CB3" w:rsidRPr="007F2CB3">
        <w:t> currently work</w:t>
      </w:r>
      <w:r w:rsidR="007F2CB3">
        <w:t>ing</w:t>
      </w:r>
      <w:r w:rsidR="007F2CB3" w:rsidRPr="007F2CB3">
        <w:t xml:space="preserve"> with 165 Local Authorities throughout England and Wales</w:t>
      </w:r>
      <w:r w:rsidR="007F2CB3">
        <w:t>,</w:t>
      </w:r>
      <w:r w:rsidR="007F2CB3" w:rsidRPr="007F2CB3">
        <w:t> </w:t>
      </w:r>
      <w:r w:rsidR="00A56ECE">
        <w:t xml:space="preserve"> </w:t>
      </w:r>
      <w:r w:rsidR="00E445A5">
        <w:t>told us that they processed 275,000 cases last year, and had only 373 complaints to either the Council or themselves</w:t>
      </w:r>
      <w:r w:rsidR="00D22633">
        <w:t>;</w:t>
      </w:r>
      <w:r w:rsidR="00D65211">
        <w:t xml:space="preserve"> 24 </w:t>
      </w:r>
      <w:r w:rsidR="008F748E">
        <w:t xml:space="preserve">complaints </w:t>
      </w:r>
      <w:r w:rsidR="00D65211">
        <w:t>were partly and 24 fully justified.</w:t>
      </w:r>
      <w:r w:rsidR="007C552A">
        <w:rPr>
          <w:rStyle w:val="FootnoteReference"/>
        </w:rPr>
        <w:footnoteReference w:id="36"/>
      </w:r>
      <w:r w:rsidR="00CC2D6E">
        <w:t xml:space="preserve"> This is a strikingly low number.</w:t>
      </w:r>
      <w:r w:rsidR="00F20BBE">
        <w:t xml:space="preserve"> </w:t>
      </w:r>
    </w:p>
    <w:p w14:paraId="060F382E" w14:textId="5F84F6F1" w:rsidR="00124F20" w:rsidRPr="00641BE5" w:rsidRDefault="004E4001" w:rsidP="00676E6C">
      <w:pPr>
        <w:pStyle w:val="Para1"/>
      </w:pPr>
      <w:r>
        <w:t xml:space="preserve">Where a complainant is </w:t>
      </w:r>
      <w:r w:rsidR="00A56ECE">
        <w:t>dis</w:t>
      </w:r>
      <w:r>
        <w:t xml:space="preserve">satisfied with the response from the enforcement agency, they may </w:t>
      </w:r>
      <w:r w:rsidR="006C7811">
        <w:t xml:space="preserve">refer it upwards to </w:t>
      </w:r>
      <w:r w:rsidR="003E148F">
        <w:t xml:space="preserve">one of </w:t>
      </w:r>
      <w:r w:rsidR="006C7811">
        <w:t xml:space="preserve">the </w:t>
      </w:r>
      <w:r w:rsidR="00E04F96">
        <w:t>industry</w:t>
      </w:r>
      <w:r w:rsidR="006C7811">
        <w:t xml:space="preserve"> association</w:t>
      </w:r>
      <w:r w:rsidR="003E148F">
        <w:t>s</w:t>
      </w:r>
      <w:r w:rsidR="009D2C06">
        <w:t>, of which there are "three operating within the sector, each with different procedures and priorities"</w:t>
      </w:r>
      <w:r w:rsidR="009D2C06">
        <w:rPr>
          <w:rStyle w:val="FootnoteReference"/>
        </w:rPr>
        <w:footnoteReference w:id="37"/>
      </w:r>
      <w:r w:rsidR="00B655DC">
        <w:t xml:space="preserve">: </w:t>
      </w:r>
      <w:r w:rsidR="00124F20">
        <w:t>the Civil Enforcement Association</w:t>
      </w:r>
      <w:r w:rsidR="0058513B">
        <w:t xml:space="preserve"> (CIVEA)</w:t>
      </w:r>
      <w:r w:rsidR="00124F20">
        <w:t xml:space="preserve">, the High Court Enforcement Officers Association </w:t>
      </w:r>
      <w:r w:rsidR="0058513B">
        <w:t>(HCEOA)</w:t>
      </w:r>
      <w:r w:rsidR="00852B41">
        <w:t xml:space="preserve"> and the </w:t>
      </w:r>
      <w:r w:rsidR="00124F20">
        <w:t>C</w:t>
      </w:r>
      <w:r w:rsidR="00A52A90">
        <w:t>ertificated</w:t>
      </w:r>
      <w:r w:rsidR="0058513B">
        <w:t xml:space="preserve"> Enforcement Agents Association (CEEA)</w:t>
      </w:r>
      <w:r w:rsidR="00852B41">
        <w:t xml:space="preserve"> (</w:t>
      </w:r>
      <w:r w:rsidR="00F43269">
        <w:t xml:space="preserve">which represents individual </w:t>
      </w:r>
      <w:r w:rsidR="004B3A36">
        <w:t>enforcement agents rather than companies)</w:t>
      </w:r>
      <w:r w:rsidR="0058513B">
        <w:t>.</w:t>
      </w:r>
      <w:r w:rsidR="00491913">
        <w:t xml:space="preserve"> These </w:t>
      </w:r>
      <w:r w:rsidR="00547406">
        <w:t xml:space="preserve">three associations </w:t>
      </w:r>
      <w:r w:rsidR="00491913">
        <w:t xml:space="preserve">all gave us evidence </w:t>
      </w:r>
      <w:r w:rsidR="000B4ECC">
        <w:t xml:space="preserve">that they received only very small numbers of </w:t>
      </w:r>
      <w:r w:rsidR="00491913">
        <w:t>complaints:</w:t>
      </w:r>
    </w:p>
    <w:p w14:paraId="10EAFF66" w14:textId="13E2E270" w:rsidR="00676E6C" w:rsidRPr="00641BE5" w:rsidRDefault="004109BD" w:rsidP="00491913">
      <w:pPr>
        <w:pStyle w:val="Para2"/>
      </w:pPr>
      <w:r>
        <w:t>C</w:t>
      </w:r>
      <w:r w:rsidR="004E4001" w:rsidRPr="004E4001">
        <w:t>IVEA</w:t>
      </w:r>
      <w:r w:rsidR="0063721D">
        <w:t xml:space="preserve"> </w:t>
      </w:r>
      <w:r w:rsidR="00AF34B6">
        <w:t>reported</w:t>
      </w:r>
      <w:r w:rsidR="0063721D">
        <w:t xml:space="preserve"> that "complaints levels are consistently</w:t>
      </w:r>
      <w:r w:rsidR="00706FD1">
        <w:t xml:space="preserve"> low</w:t>
      </w:r>
      <w:r w:rsidR="0063721D">
        <w:t>"</w:t>
      </w:r>
      <w:r w:rsidR="00706FD1" w:rsidRPr="00706FD1">
        <w:rPr>
          <w:rStyle w:val="FootnoteReference"/>
        </w:rPr>
        <w:footnoteReference w:id="38"/>
      </w:r>
      <w:r w:rsidR="00706FD1">
        <w:t>; the Association</w:t>
      </w:r>
      <w:r w:rsidR="00706FD1" w:rsidRPr="00706FD1">
        <w:t xml:space="preserve"> </w:t>
      </w:r>
      <w:r w:rsidR="0053436A">
        <w:t>received</w:t>
      </w:r>
      <w:r w:rsidR="006B3937">
        <w:t xml:space="preserve"> </w:t>
      </w:r>
      <w:r w:rsidR="0053436A">
        <w:t>249 complaints</w:t>
      </w:r>
      <w:r w:rsidR="004E4001" w:rsidRPr="004E4001">
        <w:t xml:space="preserve"> last year, </w:t>
      </w:r>
      <w:r w:rsidR="0053436A">
        <w:t xml:space="preserve">of which </w:t>
      </w:r>
      <w:r w:rsidR="00561730">
        <w:t xml:space="preserve">they dealt with </w:t>
      </w:r>
      <w:r w:rsidR="002B281E" w:rsidRPr="002B281E">
        <w:t>130</w:t>
      </w:r>
      <w:r w:rsidR="00E06A54">
        <w:t xml:space="preserve">.  </w:t>
      </w:r>
      <w:r w:rsidR="00E65CC9">
        <w:t>Sixty</w:t>
      </w:r>
      <w:r w:rsidR="002B281E" w:rsidRPr="002B281E">
        <w:t xml:space="preserve"> </w:t>
      </w:r>
      <w:r w:rsidR="00E06A54">
        <w:t xml:space="preserve">of these </w:t>
      </w:r>
      <w:r w:rsidR="002B281E" w:rsidRPr="002B281E">
        <w:t>were rejected</w:t>
      </w:r>
      <w:r w:rsidR="00E06A54">
        <w:t xml:space="preserve"> and</w:t>
      </w:r>
      <w:r w:rsidR="002B281E" w:rsidRPr="002B281E">
        <w:t xml:space="preserve"> 45 resolved</w:t>
      </w:r>
      <w:r w:rsidR="0042034E">
        <w:t>;</w:t>
      </w:r>
      <w:r>
        <w:rPr>
          <w:rStyle w:val="FootnoteReference"/>
        </w:rPr>
        <w:footnoteReference w:id="39"/>
      </w:r>
      <w:r w:rsidR="00676E6C">
        <w:t xml:space="preserve"> </w:t>
      </w:r>
    </w:p>
    <w:p w14:paraId="2254B8DC" w14:textId="77777777" w:rsidR="004E4001" w:rsidRPr="00641BE5" w:rsidRDefault="0058513B" w:rsidP="00491913">
      <w:pPr>
        <w:pStyle w:val="Para2"/>
      </w:pPr>
      <w:r>
        <w:t>HCEOA</w:t>
      </w:r>
      <w:r w:rsidR="004E4001" w:rsidRPr="004E4001">
        <w:t xml:space="preserve"> received "a tiny amount" of complaints: in 2016, the Association received 128 complaints, which represents 0.15% of the number of writs received. Most were referred back to the relevant High Court Enforcement Officer: four went forward to the HCEOA's complaint board and were upheld (ie. the complainant was found to have a valid complaint)</w:t>
      </w:r>
      <w:r w:rsidR="0042034E">
        <w:t xml:space="preserve">; </w:t>
      </w:r>
      <w:r w:rsidR="004E4001" w:rsidRPr="004E4001">
        <w:rPr>
          <w:rStyle w:val="FootnoteReference"/>
        </w:rPr>
        <w:footnoteReference w:id="40"/>
      </w:r>
      <w:r w:rsidR="0042034E">
        <w:t xml:space="preserve"> and</w:t>
      </w:r>
    </w:p>
    <w:p w14:paraId="27448A5E" w14:textId="77777777" w:rsidR="006B5FE1" w:rsidRPr="00641BE5" w:rsidRDefault="0058513B" w:rsidP="00491913">
      <w:pPr>
        <w:pStyle w:val="Para2"/>
      </w:pPr>
      <w:r>
        <w:t>CEAA</w:t>
      </w:r>
      <w:r w:rsidR="004B3A36">
        <w:t xml:space="preserve"> </w:t>
      </w:r>
      <w:r w:rsidR="009C0A8F">
        <w:t>wrote</w:t>
      </w:r>
      <w:r w:rsidR="006B5FE1">
        <w:t xml:space="preserve"> that "it is only the advice sector that is stating that the complaints have increased. </w:t>
      </w:r>
      <w:r w:rsidR="008043DF">
        <w:t>From companies and agents' point of view complaints have actually reduced</w:t>
      </w:r>
      <w:r w:rsidR="00EC7E2A">
        <w:t>… there are only a few bad apples</w:t>
      </w:r>
      <w:r w:rsidR="009C0A8F">
        <w:t>.</w:t>
      </w:r>
      <w:r w:rsidR="008043DF">
        <w:t>"</w:t>
      </w:r>
      <w:r w:rsidR="008043DF">
        <w:rPr>
          <w:rStyle w:val="FootnoteReference"/>
        </w:rPr>
        <w:footnoteReference w:id="41"/>
      </w:r>
    </w:p>
    <w:p w14:paraId="0B7D05B4" w14:textId="00A0A15D" w:rsidR="007A679A" w:rsidRPr="00641BE5" w:rsidRDefault="00A26E92" w:rsidP="000163FD">
      <w:pPr>
        <w:pStyle w:val="Para1"/>
      </w:pPr>
      <w:r>
        <w:t xml:space="preserve">If the enforcement </w:t>
      </w:r>
      <w:r w:rsidR="00ED0132">
        <w:t xml:space="preserve">agent </w:t>
      </w:r>
      <w:r>
        <w:t xml:space="preserve">is employed by, or operating on behalf of, a local authority, the complainant may address their complaint to </w:t>
      </w:r>
      <w:r w:rsidR="0042034E">
        <w:t xml:space="preserve">the </w:t>
      </w:r>
      <w:r w:rsidR="000C2E76">
        <w:t xml:space="preserve">relevant local authority. </w:t>
      </w:r>
      <w:r w:rsidR="0009739C">
        <w:t xml:space="preserve">The local authority will then </w:t>
      </w:r>
      <w:r w:rsidR="0092544C">
        <w:t>ask the enforcement agent for their evidence relating to the case, such as recordings of phone calls or videos o</w:t>
      </w:r>
      <w:r w:rsidR="00D05678">
        <w:t>f</w:t>
      </w:r>
      <w:r w:rsidR="0092544C">
        <w:t xml:space="preserve"> any visits.</w:t>
      </w:r>
      <w:r w:rsidR="0092544C">
        <w:rPr>
          <w:rStyle w:val="FootnoteReference"/>
        </w:rPr>
        <w:footnoteReference w:id="42"/>
      </w:r>
      <w:r w:rsidR="0092544C">
        <w:t xml:space="preserve"> </w:t>
      </w:r>
      <w:r w:rsidR="007A679A">
        <w:t xml:space="preserve">While we did not take detailed evidence from local authorities, the evidence which we did gain suggested that there </w:t>
      </w:r>
      <w:r w:rsidR="00A22499">
        <w:t>had been a decrease</w:t>
      </w:r>
      <w:r w:rsidR="007A679A">
        <w:t xml:space="preserve"> in complaint</w:t>
      </w:r>
      <w:r w:rsidR="008B2900">
        <w:t>s</w:t>
      </w:r>
      <w:r w:rsidR="007A679A">
        <w:t xml:space="preserve"> </w:t>
      </w:r>
      <w:r w:rsidR="000C2E76">
        <w:t xml:space="preserve">to them about bailiffs </w:t>
      </w:r>
      <w:r w:rsidR="007A679A">
        <w:t xml:space="preserve">since the </w:t>
      </w:r>
      <w:r w:rsidR="000C2E76">
        <w:t xml:space="preserve">2014 </w:t>
      </w:r>
      <w:r w:rsidR="007A679A">
        <w:t xml:space="preserve">reforms. The Local Authority </w:t>
      </w:r>
      <w:r w:rsidR="00E65528">
        <w:t>Civil Enforcement Forum conducted a straw poll of its 1</w:t>
      </w:r>
      <w:r w:rsidR="0042034E">
        <w:t>,</w:t>
      </w:r>
      <w:r w:rsidR="00E65528">
        <w:t xml:space="preserve">000 members, which suggested that </w:t>
      </w:r>
      <w:r w:rsidR="008B2900">
        <w:t>"complaints</w:t>
      </w:r>
      <w:r w:rsidR="00FB0D59">
        <w:t xml:space="preserve"> [to local authorities about the actions of enforcement agents]</w:t>
      </w:r>
      <w:r w:rsidR="008B2900">
        <w:t xml:space="preserve"> were not increasing; in fact they have definitely gone down".</w:t>
      </w:r>
      <w:r w:rsidR="00C00728">
        <w:rPr>
          <w:rStyle w:val="FootnoteReference"/>
        </w:rPr>
        <w:footnoteReference w:id="43"/>
      </w:r>
      <w:r w:rsidR="008B2900">
        <w:t xml:space="preserve"> </w:t>
      </w:r>
      <w:r w:rsidR="00FB0D59">
        <w:t>David Platts from Stratford-Upon-Avon District Council</w:t>
      </w:r>
      <w:r w:rsidR="00CB0EBB">
        <w:t xml:space="preserve"> concurred, citing very small numbers of complaints</w:t>
      </w:r>
      <w:r w:rsidR="00B47F28">
        <w:t xml:space="preserve"> to the District Council</w:t>
      </w:r>
      <w:r w:rsidR="00CB0EBB">
        <w:t>: "Over the previous five-year period, we had around 10,00</w:t>
      </w:r>
      <w:r w:rsidR="00A553C4">
        <w:t>0 cases referred [to enforcement agents], of which there were 12 complaints [of which only one was upheld]".</w:t>
      </w:r>
      <w:r w:rsidR="00A553C4">
        <w:rPr>
          <w:rStyle w:val="FootnoteReference"/>
        </w:rPr>
        <w:footnoteReference w:id="44"/>
      </w:r>
    </w:p>
    <w:p w14:paraId="56507DCA" w14:textId="77777777" w:rsidR="000F25E0" w:rsidRPr="00641BE5" w:rsidRDefault="004553DB" w:rsidP="00F265C5">
      <w:pPr>
        <w:pStyle w:val="Para1"/>
      </w:pPr>
      <w:r>
        <w:t xml:space="preserve">If the complainant is still </w:t>
      </w:r>
      <w:r w:rsidR="007D0476">
        <w:t>dissatisfied</w:t>
      </w:r>
      <w:r w:rsidR="00E57042">
        <w:t xml:space="preserve"> about the enforcement of a local authority debt</w:t>
      </w:r>
      <w:r w:rsidR="004B3386">
        <w:t xml:space="preserve"> such as Council Tax or parking</w:t>
      </w:r>
      <w:r>
        <w:t xml:space="preserve">, they may complain to the </w:t>
      </w:r>
      <w:r w:rsidR="00CD1C3D" w:rsidRPr="00CD1C3D">
        <w:t>Local Government and Social Care Ombudsman (</w:t>
      </w:r>
      <w:r w:rsidR="00CA42A4">
        <w:t>LGSCO)</w:t>
      </w:r>
      <w:r w:rsidR="00CD1C3D" w:rsidRPr="00CD1C3D">
        <w:t xml:space="preserve">. The LGSCO has jurisdiction </w:t>
      </w:r>
      <w:r w:rsidR="00DF6720">
        <w:t xml:space="preserve">to investigate </w:t>
      </w:r>
      <w:r w:rsidR="001861E0">
        <w:t xml:space="preserve">such </w:t>
      </w:r>
      <w:r w:rsidR="00DF6720">
        <w:t xml:space="preserve">complaints </w:t>
      </w:r>
      <w:r w:rsidR="001861E0">
        <w:t xml:space="preserve">whether they </w:t>
      </w:r>
      <w:r w:rsidR="00DF6720">
        <w:t>relat</w:t>
      </w:r>
      <w:r w:rsidR="001861E0">
        <w:t>e</w:t>
      </w:r>
      <w:r w:rsidR="00DF6720">
        <w:t xml:space="preserve"> to </w:t>
      </w:r>
      <w:r w:rsidR="00CD1C3D" w:rsidRPr="00CD1C3D">
        <w:t xml:space="preserve">‘in house’ bailiffs who are </w:t>
      </w:r>
      <w:r w:rsidR="008E6F52">
        <w:t xml:space="preserve">directly </w:t>
      </w:r>
      <w:r w:rsidR="00CD1C3D" w:rsidRPr="00CD1C3D">
        <w:t xml:space="preserve">employed by local authorities </w:t>
      </w:r>
      <w:r w:rsidR="001861E0">
        <w:t>or</w:t>
      </w:r>
      <w:r w:rsidR="00CD1C3D" w:rsidRPr="00CD1C3D">
        <w:t xml:space="preserve"> ‘contracted out’ bailiffs</w:t>
      </w:r>
      <w:r w:rsidR="008C7179">
        <w:t xml:space="preserve"> (</w:t>
      </w:r>
      <w:r w:rsidR="008E6F52">
        <w:t>as</w:t>
      </w:r>
      <w:r w:rsidR="00DF6720">
        <w:t xml:space="preserve"> </w:t>
      </w:r>
      <w:r w:rsidR="00CD1C3D" w:rsidRPr="00CD1C3D">
        <w:t>they are performing a local authority function</w:t>
      </w:r>
      <w:r w:rsidR="008C7179">
        <w:t>)</w:t>
      </w:r>
      <w:r w:rsidR="00CD1C3D" w:rsidRPr="00CD1C3D">
        <w:t>.</w:t>
      </w:r>
      <w:r w:rsidR="000F25E0">
        <w:rPr>
          <w:rStyle w:val="FootnoteReference"/>
        </w:rPr>
        <w:footnoteReference w:id="45"/>
      </w:r>
      <w:r w:rsidR="00CD1C3D" w:rsidRPr="00CD1C3D">
        <w:t xml:space="preserve">  </w:t>
      </w:r>
      <w:r w:rsidR="005E26ED">
        <w:t>They are able to investigate whether there was a fault in the way the local authority used the enforcement agents, as well as whether there was fault in the actions of the agents themselves.</w:t>
      </w:r>
      <w:r w:rsidR="005E26ED">
        <w:rPr>
          <w:rStyle w:val="FootnoteReference"/>
        </w:rPr>
        <w:footnoteReference w:id="46"/>
      </w:r>
      <w:r w:rsidR="005E26ED">
        <w:t xml:space="preserve"> </w:t>
      </w:r>
    </w:p>
    <w:p w14:paraId="68F69F73" w14:textId="77777777" w:rsidR="00A97F74" w:rsidRPr="00641BE5" w:rsidRDefault="00A97F74" w:rsidP="00A97F74">
      <w:pPr>
        <w:pStyle w:val="Para1"/>
      </w:pPr>
      <w:r>
        <w:t>Andrew Hobley from the LGSCO told us that "Pre and post reform, there was a drop in the number of complaints. It is not enormous, but what has changed is the number of upheld complaints that we have [which have gone down], particularly around the area of costs."</w:t>
      </w:r>
      <w:r>
        <w:rPr>
          <w:rStyle w:val="FootnoteReference"/>
        </w:rPr>
        <w:footnoteReference w:id="47"/>
      </w:r>
      <w:r>
        <w:t xml:space="preserve"> </w:t>
      </w:r>
    </w:p>
    <w:p w14:paraId="584FDC49" w14:textId="77777777" w:rsidR="00CD1C3D" w:rsidRPr="00641BE5" w:rsidRDefault="00187AE4" w:rsidP="00F265C5">
      <w:pPr>
        <w:pStyle w:val="Para1"/>
      </w:pPr>
      <w:r>
        <w:t xml:space="preserve">The LGSCO </w:t>
      </w:r>
      <w:r w:rsidR="007F18AC">
        <w:t>reported</w:t>
      </w:r>
      <w:r>
        <w:t xml:space="preserve"> that</w:t>
      </w:r>
      <w:r w:rsidR="005D190A">
        <w:t xml:space="preserve">, </w:t>
      </w:r>
      <w:r w:rsidR="001E6166">
        <w:t>since the introduction of the reforms</w:t>
      </w:r>
      <w:r w:rsidR="001E6166">
        <w:rPr>
          <w:rStyle w:val="FootnoteReference"/>
        </w:rPr>
        <w:footnoteReference w:id="48"/>
      </w:r>
      <w:r w:rsidR="001E6166">
        <w:t>,</w:t>
      </w:r>
      <w:r w:rsidR="005D190A">
        <w:t xml:space="preserve"> they </w:t>
      </w:r>
      <w:r w:rsidR="00237713">
        <w:t>made 132 decisions involving enforcement action under the</w:t>
      </w:r>
      <w:r w:rsidR="003A71D9">
        <w:t xml:space="preserve"> 2007 </w:t>
      </w:r>
      <w:r w:rsidR="00237713">
        <w:t>legislation which found fault in</w:t>
      </w:r>
      <w:r w:rsidR="004666D4">
        <w:t xml:space="preserve"> </w:t>
      </w:r>
      <w:r w:rsidR="005D190A" w:rsidRPr="005D190A">
        <w:t>the actions of the local authority or their enforcement agents</w:t>
      </w:r>
      <w:r w:rsidR="003A71D9">
        <w:t xml:space="preserve">; </w:t>
      </w:r>
      <w:r w:rsidR="005D190A" w:rsidRPr="005D190A">
        <w:t>in 27 percent of cases the enforcement agent was at fault. In the other cases, the local authority was at fault, rather than their agents.</w:t>
      </w:r>
      <w:r w:rsidR="003A71D9">
        <w:rPr>
          <w:rStyle w:val="FootnoteReference"/>
        </w:rPr>
        <w:footnoteReference w:id="49"/>
      </w:r>
      <w:r w:rsidR="00B527FE">
        <w:t xml:space="preserve"> </w:t>
      </w:r>
      <w:r w:rsidR="008B7984">
        <w:t>These are clearly very small numbers.</w:t>
      </w:r>
    </w:p>
    <w:p w14:paraId="0AC2D0BD" w14:textId="77777777" w:rsidR="00CC1B42" w:rsidRPr="00641BE5" w:rsidRDefault="00FA1D88" w:rsidP="00CC1B42">
      <w:pPr>
        <w:pStyle w:val="Para1"/>
      </w:pPr>
      <w:r>
        <w:t xml:space="preserve">A final route to complain would be via </w:t>
      </w:r>
      <w:r w:rsidR="00CD1C3D" w:rsidRPr="00CD1C3D">
        <w:t>court action. The court may rule to order goods to be returned, damages to be paid and/ or for an agent’s certificate to be suspended or cancelled</w:t>
      </w:r>
      <w:r w:rsidR="00B93A43">
        <w:t>.</w:t>
      </w:r>
      <w:r w:rsidR="00CD1C3D" w:rsidRPr="00CD1C3D">
        <w:t xml:space="preserve">  However, Citizens Advice note with concern that only 56 complaints have been registered through the courts in the last four years</w:t>
      </w:r>
      <w:r w:rsidR="00B93A43">
        <w:t>.</w:t>
      </w:r>
      <w:r w:rsidR="00D25D3C">
        <w:rPr>
          <w:rStyle w:val="FootnoteReference"/>
        </w:rPr>
        <w:footnoteReference w:id="50"/>
      </w:r>
      <w:r w:rsidR="00CD1C3D" w:rsidRPr="00CD1C3D">
        <w:t xml:space="preserve"> They believe that this is due to the perceived cost and accessibility of making a complaint to court</w:t>
      </w:r>
      <w:r w:rsidR="002A3A36">
        <w:rPr>
          <w:rStyle w:val="FootnoteReference"/>
        </w:rPr>
        <w:footnoteReference w:id="51"/>
      </w:r>
      <w:r w:rsidR="00136078">
        <w:t>, des</w:t>
      </w:r>
      <w:r w:rsidR="00E27364">
        <w:t>cribing it as an "intimidating prospect"</w:t>
      </w:r>
      <w:r w:rsidR="00BE4474">
        <w:rPr>
          <w:rStyle w:val="FootnoteReference"/>
        </w:rPr>
        <w:footnoteReference w:id="52"/>
      </w:r>
      <w:r w:rsidR="00E27364">
        <w:t>.</w:t>
      </w:r>
      <w:r w:rsidR="00CD1C3D" w:rsidRPr="00CD1C3D">
        <w:t xml:space="preserve"> </w:t>
      </w:r>
      <w:r w:rsidR="00DA52D2">
        <w:t>On the other hand, CIVEA argue that the complaint</w:t>
      </w:r>
      <w:r w:rsidR="007875FD">
        <w:t>s</w:t>
      </w:r>
      <w:r w:rsidR="00DA52D2">
        <w:t xml:space="preserve"> level is so low </w:t>
      </w:r>
      <w:r w:rsidR="00FE0473">
        <w:t xml:space="preserve">because "the rules are so prescriptive that you have to have </w:t>
      </w:r>
      <w:r w:rsidR="008B7984">
        <w:t xml:space="preserve">a </w:t>
      </w:r>
      <w:r w:rsidR="00FE0473">
        <w:t>strong case that the rule has been breached".</w:t>
      </w:r>
      <w:r w:rsidR="007875FD">
        <w:rPr>
          <w:rStyle w:val="FootnoteReference"/>
        </w:rPr>
        <w:footnoteReference w:id="53"/>
      </w:r>
    </w:p>
    <w:p w14:paraId="6ECE8B92" w14:textId="77777777" w:rsidR="002A3A36" w:rsidRPr="00641BE5" w:rsidRDefault="002A3A36" w:rsidP="000E5E48">
      <w:pPr>
        <w:pStyle w:val="Para1"/>
      </w:pPr>
      <w:r>
        <w:rPr>
          <w:rFonts w:eastAsiaTheme="minorHAnsi"/>
        </w:rPr>
        <w:t xml:space="preserve">We were struck by the massive discrepancy between the figures on </w:t>
      </w:r>
      <w:r w:rsidR="004E60DE">
        <w:rPr>
          <w:rFonts w:eastAsiaTheme="minorHAnsi"/>
        </w:rPr>
        <w:t xml:space="preserve">complaints </w:t>
      </w:r>
      <w:r w:rsidR="002376BA">
        <w:rPr>
          <w:rFonts w:eastAsiaTheme="minorHAnsi"/>
        </w:rPr>
        <w:t xml:space="preserve">to </w:t>
      </w:r>
      <w:r w:rsidR="004E60DE">
        <w:rPr>
          <w:rFonts w:eastAsiaTheme="minorHAnsi"/>
        </w:rPr>
        <w:t xml:space="preserve">bailiffs, </w:t>
      </w:r>
      <w:r w:rsidR="00210436">
        <w:rPr>
          <w:rFonts w:eastAsiaTheme="minorHAnsi"/>
        </w:rPr>
        <w:t>industry associations</w:t>
      </w:r>
      <w:r w:rsidR="002376BA">
        <w:rPr>
          <w:rFonts w:eastAsiaTheme="minorHAnsi"/>
        </w:rPr>
        <w:t xml:space="preserve">, </w:t>
      </w:r>
      <w:r w:rsidR="004E60DE">
        <w:rPr>
          <w:rFonts w:eastAsiaTheme="minorHAnsi"/>
        </w:rPr>
        <w:t>local authorities</w:t>
      </w:r>
      <w:r w:rsidR="002376BA">
        <w:rPr>
          <w:rFonts w:eastAsiaTheme="minorHAnsi"/>
        </w:rPr>
        <w:t>, LGSCO and the courts</w:t>
      </w:r>
      <w:r w:rsidR="00045339">
        <w:rPr>
          <w:rFonts w:eastAsiaTheme="minorHAnsi"/>
        </w:rPr>
        <w:t>, compared with the figures quoted by debt advice charities. Citizens Advice, for exampl</w:t>
      </w:r>
      <w:r w:rsidR="002A4865">
        <w:rPr>
          <w:rFonts w:eastAsiaTheme="minorHAnsi"/>
        </w:rPr>
        <w:t xml:space="preserve">e, claimed that </w:t>
      </w:r>
      <w:r w:rsidR="00D73F3F">
        <w:rPr>
          <w:rFonts w:eastAsiaTheme="minorHAnsi"/>
        </w:rPr>
        <w:t>2.2 million people had been personally contacted by bailiffs in the last two years and that 39% of these- or 850,000 people - were seeing bailiffs break the rules.</w:t>
      </w:r>
      <w:r w:rsidR="008119DD">
        <w:rPr>
          <w:rStyle w:val="FootnoteReference"/>
          <w:rFonts w:eastAsiaTheme="minorHAnsi"/>
        </w:rPr>
        <w:footnoteReference w:id="54"/>
      </w:r>
      <w:r w:rsidR="006A2ED5">
        <w:rPr>
          <w:rFonts w:eastAsiaTheme="minorHAnsi"/>
        </w:rPr>
        <w:t xml:space="preserve"> </w:t>
      </w:r>
      <w:r w:rsidR="00A107FE">
        <w:rPr>
          <w:rFonts w:eastAsiaTheme="minorHAnsi"/>
        </w:rPr>
        <w:t>Examples included: telling people that they can break entry into their house</w:t>
      </w:r>
      <w:r w:rsidR="00673B49">
        <w:rPr>
          <w:rFonts w:eastAsiaTheme="minorHAnsi"/>
        </w:rPr>
        <w:t xml:space="preserve"> when they did not have the right to do that, </w:t>
      </w:r>
      <w:r w:rsidR="00B66238">
        <w:rPr>
          <w:rFonts w:eastAsiaTheme="minorHAnsi"/>
        </w:rPr>
        <w:t>or</w:t>
      </w:r>
      <w:r w:rsidR="00673B49">
        <w:rPr>
          <w:rFonts w:eastAsiaTheme="minorHAnsi"/>
        </w:rPr>
        <w:t xml:space="preserve"> threatening to take control of exempt goods (goods that belong to a third part</w:t>
      </w:r>
      <w:r w:rsidR="000835EF">
        <w:rPr>
          <w:rFonts w:eastAsiaTheme="minorHAnsi"/>
        </w:rPr>
        <w:t>y or goods which are essential household items or things which people need for their trade).</w:t>
      </w:r>
      <w:r w:rsidR="00A84ED3">
        <w:rPr>
          <w:rStyle w:val="FootnoteReference"/>
          <w:rFonts w:eastAsiaTheme="minorHAnsi"/>
        </w:rPr>
        <w:footnoteReference w:id="55"/>
      </w:r>
      <w:r w:rsidR="00EB3F2D">
        <w:rPr>
          <w:rFonts w:eastAsiaTheme="minorHAnsi"/>
        </w:rPr>
        <w:t xml:space="preserve"> </w:t>
      </w:r>
      <w:r w:rsidR="005C1A67">
        <w:rPr>
          <w:rFonts w:eastAsiaTheme="minorHAnsi"/>
        </w:rPr>
        <w:t>These would be clear causes for complaint.</w:t>
      </w:r>
    </w:p>
    <w:p w14:paraId="04CD40A0" w14:textId="4D291C95" w:rsidR="001F50B2" w:rsidRPr="00641BE5" w:rsidRDefault="0040385F" w:rsidP="003D3725">
      <w:pPr>
        <w:pStyle w:val="Para1"/>
      </w:pPr>
      <w:r w:rsidRPr="003D3725">
        <w:rPr>
          <w:rFonts w:eastAsiaTheme="minorHAnsi"/>
        </w:rPr>
        <w:t>We tried to get to the bottom of this.</w:t>
      </w:r>
      <w:r w:rsidR="00F24260" w:rsidRPr="003D3725">
        <w:rPr>
          <w:rFonts w:eastAsiaTheme="minorHAnsi"/>
        </w:rPr>
        <w:t xml:space="preserve"> </w:t>
      </w:r>
      <w:r w:rsidR="00895663" w:rsidRPr="003D3725">
        <w:rPr>
          <w:rFonts w:eastAsiaTheme="minorHAnsi"/>
        </w:rPr>
        <w:t xml:space="preserve">CIVEA </w:t>
      </w:r>
      <w:r w:rsidR="00155078" w:rsidRPr="003D3725">
        <w:rPr>
          <w:rFonts w:eastAsiaTheme="minorHAnsi"/>
        </w:rPr>
        <w:t>told us</w:t>
      </w:r>
      <w:r w:rsidR="00895663" w:rsidRPr="003D3725">
        <w:rPr>
          <w:rFonts w:eastAsiaTheme="minorHAnsi"/>
        </w:rPr>
        <w:t xml:space="preserve"> that: "</w:t>
      </w:r>
      <w:r w:rsidR="00895663" w:rsidRPr="00895663">
        <w:t xml:space="preserve">The cases that are recorded as complaints </w:t>
      </w:r>
      <w:r w:rsidR="00FD0FBD">
        <w:t>[</w:t>
      </w:r>
      <w:r w:rsidR="00895663" w:rsidRPr="00895663">
        <w:t>a</w:t>
      </w:r>
      <w:r w:rsidR="00A52570">
        <w:t>re</w:t>
      </w:r>
      <w:r w:rsidR="00FD0FBD">
        <w:t>]</w:t>
      </w:r>
      <w:r w:rsidR="00895663" w:rsidRPr="00895663">
        <w:t xml:space="preserve"> often simply inquiries for advice and not defined complaints</w:t>
      </w:r>
      <w:r w:rsidR="00895663">
        <w:t>"</w:t>
      </w:r>
      <w:r w:rsidR="005C3A01">
        <w:t xml:space="preserve">. They added </w:t>
      </w:r>
      <w:r w:rsidR="00155078">
        <w:t>that</w:t>
      </w:r>
      <w:r w:rsidR="009E0D12">
        <w:t xml:space="preserve">, where complaints are made, these are </w:t>
      </w:r>
      <w:r w:rsidR="005C3A01">
        <w:t>"</w:t>
      </w:r>
      <w:r w:rsidR="00895663" w:rsidRPr="00895663">
        <w:t>more often due to misunderstanding of the regulations than attributed to aggressive collection practices.”</w:t>
      </w:r>
      <w:r w:rsidR="00895663" w:rsidRPr="00895663">
        <w:rPr>
          <w:rStyle w:val="FootnoteReference"/>
        </w:rPr>
        <w:footnoteReference w:id="56"/>
      </w:r>
      <w:r w:rsidR="001F50B2">
        <w:t xml:space="preserve"> </w:t>
      </w:r>
      <w:r w:rsidR="00F24260" w:rsidRPr="003D3725">
        <w:rPr>
          <w:rFonts w:eastAsiaTheme="minorHAnsi"/>
        </w:rPr>
        <w:t>Carole Kenney, from Phoenix</w:t>
      </w:r>
      <w:r w:rsidR="006A5C33">
        <w:rPr>
          <w:rFonts w:eastAsiaTheme="minorHAnsi"/>
        </w:rPr>
        <w:t xml:space="preserve"> (</w:t>
      </w:r>
      <w:r w:rsidR="006A5C33" w:rsidRPr="006A5C33">
        <w:t xml:space="preserve">a </w:t>
      </w:r>
      <w:r w:rsidR="007F5B42">
        <w:t>large</w:t>
      </w:r>
      <w:r w:rsidR="006A5C33" w:rsidRPr="006A5C33">
        <w:t xml:space="preserve"> company specialising in the </w:t>
      </w:r>
      <w:r w:rsidR="006A5C33">
        <w:t>e</w:t>
      </w:r>
      <w:r w:rsidR="006A5C33" w:rsidRPr="006A5C33">
        <w:t>nforcement and collection of local authority debt</w:t>
      </w:r>
      <w:r w:rsidR="006A5C33">
        <w:t>)</w:t>
      </w:r>
      <w:r w:rsidR="00F24260" w:rsidRPr="003D3725">
        <w:rPr>
          <w:rFonts w:eastAsiaTheme="minorHAnsi"/>
        </w:rPr>
        <w:t>,</w:t>
      </w:r>
      <w:r w:rsidR="00E95B08" w:rsidRPr="003D3725">
        <w:rPr>
          <w:rFonts w:eastAsiaTheme="minorHAnsi"/>
        </w:rPr>
        <w:t xml:space="preserve"> </w:t>
      </w:r>
      <w:r w:rsidR="00F24260" w:rsidRPr="003D3725">
        <w:rPr>
          <w:rFonts w:eastAsiaTheme="minorHAnsi"/>
        </w:rPr>
        <w:t>suggested</w:t>
      </w:r>
      <w:r w:rsidR="00E95B08" w:rsidRPr="003D3725">
        <w:rPr>
          <w:rFonts w:eastAsiaTheme="minorHAnsi"/>
        </w:rPr>
        <w:t xml:space="preserve">: "When debt advice </w:t>
      </w:r>
      <w:r w:rsidR="006D5805" w:rsidRPr="003D3725">
        <w:rPr>
          <w:rFonts w:eastAsiaTheme="minorHAnsi"/>
        </w:rPr>
        <w:t>agencies use the word complaints, I think they are referring to inquiries"</w:t>
      </w:r>
      <w:r w:rsidR="00D23DA8">
        <w:rPr>
          <w:rFonts w:eastAsiaTheme="minorHAnsi"/>
        </w:rPr>
        <w:t>.</w:t>
      </w:r>
      <w:r w:rsidR="006D5805">
        <w:rPr>
          <w:rStyle w:val="FootnoteReference"/>
          <w:rFonts w:eastAsiaTheme="minorHAnsi"/>
        </w:rPr>
        <w:footnoteReference w:id="57"/>
      </w:r>
      <w:r w:rsidR="006D5805" w:rsidRPr="003D3725">
        <w:rPr>
          <w:rFonts w:eastAsiaTheme="minorHAnsi"/>
        </w:rPr>
        <w:t xml:space="preserve"> </w:t>
      </w:r>
      <w:r w:rsidR="003D3725" w:rsidRPr="003D3725">
        <w:rPr>
          <w:rFonts w:eastAsiaTheme="minorHAnsi"/>
        </w:rPr>
        <w:t xml:space="preserve"> </w:t>
      </w:r>
      <w:r w:rsidR="001F50B2" w:rsidRPr="001F50B2">
        <w:t xml:space="preserve">The High Court Enforcement Officers Association </w:t>
      </w:r>
      <w:r w:rsidR="00D2777B">
        <w:t>stated</w:t>
      </w:r>
      <w:r w:rsidR="001F50B2" w:rsidRPr="001F50B2">
        <w:t xml:space="preserve"> that “There is no doubt that the Advice Sector has received more enquiries (which are not necessarily complaints) from debtors since April 2014</w:t>
      </w:r>
      <w:r w:rsidR="003D3725">
        <w:t>… [one reason for which is that] t</w:t>
      </w:r>
      <w:r w:rsidR="001F50B2" w:rsidRPr="001F50B2">
        <w:t>he prescribed forms under the Taking Control of Goods Procedure all carry details of the main Advice Sector charities, signposting judgment debtors to take advice.</w:t>
      </w:r>
      <w:r w:rsidR="003D3725">
        <w:t>"</w:t>
      </w:r>
      <w:r w:rsidR="00C703E7">
        <w:rPr>
          <w:rStyle w:val="FootnoteReference"/>
        </w:rPr>
        <w:footnoteReference w:id="58"/>
      </w:r>
    </w:p>
    <w:p w14:paraId="5134F2D8" w14:textId="77777777" w:rsidR="00ED580B" w:rsidRPr="00641BE5" w:rsidRDefault="000A403F" w:rsidP="000E5E48">
      <w:pPr>
        <w:pStyle w:val="Para1"/>
      </w:pPr>
      <w:r>
        <w:rPr>
          <w:rFonts w:eastAsiaTheme="minorHAnsi"/>
        </w:rPr>
        <w:t>We asked Citizens Advice directly about these claims</w:t>
      </w:r>
      <w:r w:rsidR="00ED580B">
        <w:rPr>
          <w:rFonts w:eastAsiaTheme="minorHAnsi"/>
        </w:rPr>
        <w:t>:</w:t>
      </w:r>
    </w:p>
    <w:p w14:paraId="77553590" w14:textId="4191AB98" w:rsidR="00136DC9" w:rsidRPr="00641BE5" w:rsidRDefault="00ED580B" w:rsidP="002A247A">
      <w:pPr>
        <w:pStyle w:val="Quote"/>
        <w:rPr>
          <w:rFonts w:eastAsiaTheme="minorHAnsi"/>
        </w:rPr>
      </w:pPr>
      <w:r>
        <w:rPr>
          <w:rFonts w:eastAsiaTheme="minorHAnsi"/>
        </w:rPr>
        <w:t xml:space="preserve">Chair: Are you able in all these surveys to make a distinction between </w:t>
      </w:r>
      <w:r w:rsidR="00CD1C3D" w:rsidRPr="00CC1B42">
        <w:rPr>
          <w:rFonts w:eastAsiaTheme="minorHAnsi"/>
        </w:rPr>
        <w:t>inquiries from people concerned about the system</w:t>
      </w:r>
      <w:r w:rsidR="002864FC">
        <w:rPr>
          <w:rFonts w:eastAsiaTheme="minorHAnsi"/>
        </w:rPr>
        <w:t xml:space="preserve"> </w:t>
      </w:r>
      <w:r w:rsidR="00CD1C3D" w:rsidRPr="00CC1B42">
        <w:rPr>
          <w:rFonts w:eastAsiaTheme="minorHAnsi"/>
        </w:rPr>
        <w:t>—</w:t>
      </w:r>
      <w:r w:rsidR="002864FC">
        <w:rPr>
          <w:rFonts w:eastAsiaTheme="minorHAnsi"/>
        </w:rPr>
        <w:t xml:space="preserve"> </w:t>
      </w:r>
      <w:r w:rsidR="00F24260">
        <w:rPr>
          <w:rFonts w:eastAsiaTheme="minorHAnsi"/>
        </w:rPr>
        <w:t>'</w:t>
      </w:r>
      <w:r w:rsidR="00CD1C3D" w:rsidRPr="00CC1B42">
        <w:rPr>
          <w:rFonts w:eastAsiaTheme="minorHAnsi"/>
        </w:rPr>
        <w:t>I have had a letter,</w:t>
      </w:r>
      <w:r w:rsidR="00F24260">
        <w:rPr>
          <w:rFonts w:eastAsiaTheme="minorHAnsi"/>
        </w:rPr>
        <w:t>'</w:t>
      </w:r>
      <w:r w:rsidR="00CD1C3D" w:rsidRPr="00CC1B42">
        <w:rPr>
          <w:rFonts w:eastAsiaTheme="minorHAnsi"/>
        </w:rPr>
        <w:t> or something like that</w:t>
      </w:r>
      <w:r w:rsidR="002864FC">
        <w:rPr>
          <w:rFonts w:eastAsiaTheme="minorHAnsi"/>
        </w:rPr>
        <w:t xml:space="preserve"> </w:t>
      </w:r>
      <w:r w:rsidR="00CD1C3D" w:rsidRPr="00CC1B42">
        <w:rPr>
          <w:rFonts w:eastAsiaTheme="minorHAnsi"/>
        </w:rPr>
        <w:t>—</w:t>
      </w:r>
      <w:r w:rsidR="002864FC">
        <w:rPr>
          <w:rFonts w:eastAsiaTheme="minorHAnsi"/>
        </w:rPr>
        <w:t xml:space="preserve"> </w:t>
      </w:r>
      <w:r w:rsidR="00CD1C3D" w:rsidRPr="00CC1B42">
        <w:rPr>
          <w:rFonts w:eastAsiaTheme="minorHAnsi"/>
        </w:rPr>
        <w:t>and a specific complaint about conduct and breach of rules</w:t>
      </w:r>
      <w:r w:rsidR="00136DC9">
        <w:rPr>
          <w:rFonts w:eastAsiaTheme="minorHAnsi"/>
        </w:rPr>
        <w:t>?</w:t>
      </w:r>
    </w:p>
    <w:p w14:paraId="1AF4C123" w14:textId="77777777" w:rsidR="00A802EF" w:rsidRPr="00641BE5" w:rsidRDefault="002A247A" w:rsidP="002A247A">
      <w:pPr>
        <w:pStyle w:val="Quote"/>
      </w:pPr>
      <w:r>
        <w:rPr>
          <w:rFonts w:eastAsiaTheme="minorHAnsi"/>
        </w:rPr>
        <w:t>Joe Lane</w:t>
      </w:r>
      <w:r w:rsidR="00FF2D0F">
        <w:rPr>
          <w:rFonts w:eastAsiaTheme="minorHAnsi"/>
        </w:rPr>
        <w:t xml:space="preserve"> (Citizens Advice)</w:t>
      </w:r>
      <w:r>
        <w:rPr>
          <w:rFonts w:eastAsiaTheme="minorHAnsi"/>
        </w:rPr>
        <w:t xml:space="preserve">: </w:t>
      </w:r>
      <w:r w:rsidR="00136DC9">
        <w:rPr>
          <w:rFonts w:eastAsiaTheme="minorHAnsi"/>
        </w:rPr>
        <w:t>In each individual survey, we endeavour to do that. O</w:t>
      </w:r>
      <w:r w:rsidR="00CD1C3D" w:rsidRPr="00CC1B42">
        <w:rPr>
          <w:rFonts w:eastAsiaTheme="minorHAnsi"/>
        </w:rPr>
        <w:t>bviously, as with any survey, there is always a margin of error. You aim to get your figures in the right ballpark; you are not doing it to the precise number.</w:t>
      </w:r>
      <w:r w:rsidR="00CD1C3D" w:rsidRPr="00CD1C3D">
        <w:rPr>
          <w:rStyle w:val="FootnoteReference"/>
        </w:rPr>
        <w:footnoteReference w:id="59"/>
      </w:r>
      <w:r w:rsidR="00BB7F9F">
        <w:rPr>
          <w:rFonts w:eastAsiaTheme="minorHAnsi"/>
        </w:rPr>
        <w:t xml:space="preserve"> </w:t>
      </w:r>
    </w:p>
    <w:p w14:paraId="3AA21DE1" w14:textId="77777777" w:rsidR="00014706" w:rsidRPr="00641BE5" w:rsidRDefault="00014706" w:rsidP="002651E1">
      <w:pPr>
        <w:pStyle w:val="Para1"/>
        <w:rPr>
          <w:rFonts w:eastAsiaTheme="minorHAnsi"/>
        </w:rPr>
      </w:pPr>
      <w:r>
        <w:rPr>
          <w:rFonts w:eastAsiaTheme="minorHAnsi"/>
        </w:rPr>
        <w:t xml:space="preserve">The Money Advice Trust </w:t>
      </w:r>
      <w:r w:rsidR="00AE2C64">
        <w:rPr>
          <w:rFonts w:eastAsiaTheme="minorHAnsi"/>
        </w:rPr>
        <w:t xml:space="preserve">explained </w:t>
      </w:r>
      <w:r>
        <w:rPr>
          <w:rFonts w:eastAsiaTheme="minorHAnsi"/>
        </w:rPr>
        <w:t xml:space="preserve">that: </w:t>
      </w:r>
    </w:p>
    <w:p w14:paraId="7861031F" w14:textId="77777777" w:rsidR="008E64F4" w:rsidRPr="00641BE5" w:rsidRDefault="008E64F4" w:rsidP="008E64F4">
      <w:pPr>
        <w:pStyle w:val="Quote"/>
      </w:pPr>
      <w:r>
        <w:t>The high number of problems with bailiffs reported to debt advice agencies has not translated into a high number of formal complaints, which we would suggest is a systemic problem with complaints processes rather than a lack of grounds for complaint. Our clients in debt are very likely to be in vulnerable circumstances and dealing with many competing difficulties in their lives. They are not necessarily in the best place to make formal complaints, especially where there is no clear complaints mechanism or defined outcome.</w:t>
      </w:r>
      <w:r>
        <w:rPr>
          <w:rStyle w:val="FootnoteReference"/>
        </w:rPr>
        <w:footnoteReference w:id="60"/>
      </w:r>
    </w:p>
    <w:p w14:paraId="3CC1B9EB" w14:textId="1EE21D38" w:rsidR="002651E1" w:rsidRPr="00641BE5" w:rsidRDefault="00BB7F9F" w:rsidP="002651E1">
      <w:pPr>
        <w:pStyle w:val="Para1"/>
      </w:pPr>
      <w:r>
        <w:rPr>
          <w:rFonts w:eastAsiaTheme="minorHAnsi"/>
        </w:rPr>
        <w:t>The three debt advice charities</w:t>
      </w:r>
      <w:r w:rsidR="008E64F4">
        <w:rPr>
          <w:rFonts w:eastAsiaTheme="minorHAnsi"/>
        </w:rPr>
        <w:t xml:space="preserve"> who gave oral evidence to us (</w:t>
      </w:r>
      <w:r>
        <w:rPr>
          <w:rFonts w:eastAsiaTheme="minorHAnsi"/>
        </w:rPr>
        <w:t xml:space="preserve">Citizens Advice, StepChange and </w:t>
      </w:r>
      <w:r w:rsidR="000051AD">
        <w:rPr>
          <w:rFonts w:eastAsiaTheme="minorHAnsi"/>
        </w:rPr>
        <w:t>Money Advice Trust</w:t>
      </w:r>
      <w:r w:rsidR="008E64F4">
        <w:rPr>
          <w:rFonts w:eastAsiaTheme="minorHAnsi"/>
        </w:rPr>
        <w:t>)</w:t>
      </w:r>
      <w:r w:rsidR="000051AD">
        <w:rPr>
          <w:rFonts w:eastAsiaTheme="minorHAnsi"/>
        </w:rPr>
        <w:t xml:space="preserve"> </w:t>
      </w:r>
      <w:r w:rsidR="00795834">
        <w:rPr>
          <w:rFonts w:eastAsiaTheme="minorHAnsi"/>
        </w:rPr>
        <w:t xml:space="preserve">were all confident </w:t>
      </w:r>
      <w:r w:rsidR="000051AD">
        <w:rPr>
          <w:rFonts w:eastAsiaTheme="minorHAnsi"/>
        </w:rPr>
        <w:t xml:space="preserve">that the evidence base was </w:t>
      </w:r>
      <w:r w:rsidR="00380666">
        <w:rPr>
          <w:rFonts w:eastAsiaTheme="minorHAnsi"/>
        </w:rPr>
        <w:t>"</w:t>
      </w:r>
      <w:r w:rsidR="000051AD">
        <w:rPr>
          <w:rFonts w:eastAsiaTheme="minorHAnsi"/>
        </w:rPr>
        <w:t>very strong</w:t>
      </w:r>
      <w:r w:rsidR="00380666">
        <w:rPr>
          <w:rFonts w:eastAsiaTheme="minorHAnsi"/>
        </w:rPr>
        <w:t>"</w:t>
      </w:r>
      <w:r w:rsidR="000051AD">
        <w:rPr>
          <w:rFonts w:eastAsiaTheme="minorHAnsi"/>
        </w:rPr>
        <w:t xml:space="preserve"> that</w:t>
      </w:r>
      <w:r w:rsidR="00A577DB">
        <w:rPr>
          <w:rFonts w:eastAsiaTheme="minorHAnsi"/>
        </w:rPr>
        <w:t xml:space="preserve"> </w:t>
      </w:r>
      <w:r w:rsidR="002F1DC7">
        <w:rPr>
          <w:rFonts w:eastAsiaTheme="minorHAnsi"/>
        </w:rPr>
        <w:t xml:space="preserve">regulations were regularly being contravened and that </w:t>
      </w:r>
      <w:r w:rsidR="00A577DB">
        <w:rPr>
          <w:rFonts w:eastAsiaTheme="minorHAnsi"/>
        </w:rPr>
        <w:t xml:space="preserve">there was a systematic problem </w:t>
      </w:r>
      <w:r w:rsidR="00A26F54">
        <w:rPr>
          <w:rFonts w:eastAsiaTheme="minorHAnsi"/>
        </w:rPr>
        <w:t>with enforcement which urgently needed to be addressed.</w:t>
      </w:r>
      <w:r w:rsidR="00C744FB">
        <w:rPr>
          <w:rStyle w:val="FootnoteReference"/>
          <w:rFonts w:eastAsiaTheme="minorHAnsi"/>
        </w:rPr>
        <w:footnoteReference w:id="61"/>
      </w:r>
      <w:r w:rsidR="00A26F54">
        <w:rPr>
          <w:rFonts w:eastAsiaTheme="minorHAnsi"/>
        </w:rPr>
        <w:t xml:space="preserve"> </w:t>
      </w:r>
      <w:r w:rsidR="002651E1" w:rsidRPr="002651E1">
        <w:t>Citizens Advice told us that:</w:t>
      </w:r>
    </w:p>
    <w:p w14:paraId="6F06375F" w14:textId="77777777" w:rsidR="002651E1" w:rsidRPr="00641BE5" w:rsidRDefault="002651E1" w:rsidP="002651E1">
      <w:pPr>
        <w:pStyle w:val="Quote"/>
      </w:pPr>
      <w:r w:rsidRPr="002651E1">
        <w:t>Bailiffs are used millions of times each year, and we [the debt advice sector] deal with tens of thousands of complaints about bailiff behaviour, but the process to hold bailiffs to account is completely inaccessible to the individuals affected.</w:t>
      </w:r>
      <w:r w:rsidRPr="002651E1">
        <w:rPr>
          <w:rStyle w:val="FootnoteReference"/>
        </w:rPr>
        <w:footnoteReference w:id="62"/>
      </w:r>
      <w:r w:rsidRPr="002651E1">
        <w:t xml:space="preserve"> </w:t>
      </w:r>
    </w:p>
    <w:p w14:paraId="5C8730E5" w14:textId="610AB79F" w:rsidR="00BA4BB4" w:rsidRPr="00641BE5" w:rsidRDefault="00D77ED4" w:rsidP="00187EC8">
      <w:pPr>
        <w:pStyle w:val="Para1"/>
      </w:pPr>
      <w:bookmarkStart w:id="23" w:name="xCon1"/>
      <w:r w:rsidRPr="00D77ED4">
        <w:rPr>
          <w:rStyle w:val="Conclusion"/>
        </w:rPr>
        <w:t>Complaints are important and must be investigated properly and learned from</w:t>
      </w:r>
      <w:r w:rsidR="002864FC">
        <w:rPr>
          <w:rStyle w:val="Conclusion"/>
        </w:rPr>
        <w:t xml:space="preserve"> </w:t>
      </w:r>
      <w:r w:rsidR="008A041F">
        <w:rPr>
          <w:rStyle w:val="Conclusion"/>
        </w:rPr>
        <w:t xml:space="preserve">— </w:t>
      </w:r>
      <w:r w:rsidRPr="00D77ED4">
        <w:rPr>
          <w:rStyle w:val="Conclusion"/>
        </w:rPr>
        <w:t xml:space="preserve">they should be encouraged. But the </w:t>
      </w:r>
      <w:r w:rsidR="00A32AA4">
        <w:rPr>
          <w:rStyle w:val="Conclusion"/>
        </w:rPr>
        <w:t xml:space="preserve">existing </w:t>
      </w:r>
      <w:r w:rsidRPr="00D77ED4">
        <w:rPr>
          <w:rStyle w:val="Conclusion"/>
        </w:rPr>
        <w:t xml:space="preserve">complaints process is fragmented and hard to navigate. This is especially </w:t>
      </w:r>
      <w:r w:rsidR="008A041F">
        <w:rPr>
          <w:rStyle w:val="Conclusion"/>
        </w:rPr>
        <w:t>problematic</w:t>
      </w:r>
      <w:r w:rsidRPr="00D77ED4">
        <w:rPr>
          <w:rStyle w:val="Conclusion"/>
        </w:rPr>
        <w:t xml:space="preserve"> given that debtors are more likely to be vulnerable and </w:t>
      </w:r>
      <w:r w:rsidR="00CD3B20">
        <w:rPr>
          <w:rStyle w:val="Conclusion"/>
        </w:rPr>
        <w:t xml:space="preserve">dealing with multiple difficulties in their lives, </w:t>
      </w:r>
      <w:r w:rsidR="00090DC7">
        <w:rPr>
          <w:rStyle w:val="Conclusion"/>
        </w:rPr>
        <w:t xml:space="preserve">such as </w:t>
      </w:r>
      <w:r w:rsidR="00CD3B20">
        <w:rPr>
          <w:rStyle w:val="Conclusion"/>
        </w:rPr>
        <w:t>ill health or unemployment.</w:t>
      </w:r>
      <w:bookmarkEnd w:id="23"/>
    </w:p>
    <w:p w14:paraId="496BA4EC" w14:textId="4073270D" w:rsidR="00AA5FEB" w:rsidRPr="00641BE5" w:rsidRDefault="001040DB" w:rsidP="00F265C5">
      <w:pPr>
        <w:pStyle w:val="Para1"/>
      </w:pPr>
      <w:bookmarkStart w:id="24" w:name="xCon2"/>
      <w:r>
        <w:rPr>
          <w:rStyle w:val="Conclusion"/>
        </w:rPr>
        <w:t>There is a</w:t>
      </w:r>
      <w:r w:rsidR="00D77ED4" w:rsidRPr="00D77ED4">
        <w:rPr>
          <w:rStyle w:val="Conclusion"/>
        </w:rPr>
        <w:t xml:space="preserve"> gulf between the reports </w:t>
      </w:r>
      <w:r w:rsidR="004C1020">
        <w:rPr>
          <w:rStyle w:val="Conclusion"/>
        </w:rPr>
        <w:t xml:space="preserve">by debt advice charities </w:t>
      </w:r>
      <w:r w:rsidR="00D77ED4" w:rsidRPr="00D77ED4">
        <w:rPr>
          <w:rStyle w:val="Conclusion"/>
        </w:rPr>
        <w:t>about numbers of complaints and the reports by bailiff companies</w:t>
      </w:r>
      <w:r w:rsidR="005517EB">
        <w:rPr>
          <w:rStyle w:val="Conclusion"/>
        </w:rPr>
        <w:t>,</w:t>
      </w:r>
      <w:r w:rsidR="00D77ED4" w:rsidRPr="00D77ED4">
        <w:rPr>
          <w:rStyle w:val="Conclusion"/>
        </w:rPr>
        <w:t xml:space="preserve"> industry associations and the LGSCO. </w:t>
      </w:r>
      <w:r w:rsidR="009C1A12">
        <w:rPr>
          <w:rStyle w:val="Conclusion"/>
        </w:rPr>
        <w:t xml:space="preserve">While there may be many reasons for this, we conclude that </w:t>
      </w:r>
      <w:r w:rsidR="00BB1694">
        <w:rPr>
          <w:rStyle w:val="Conclusion"/>
        </w:rPr>
        <w:t xml:space="preserve">a more clearly defined </w:t>
      </w:r>
      <w:r w:rsidR="00DD4099">
        <w:rPr>
          <w:rStyle w:val="Conclusion"/>
        </w:rPr>
        <w:t xml:space="preserve">and independent </w:t>
      </w:r>
      <w:r w:rsidR="00BB1694">
        <w:rPr>
          <w:rStyle w:val="Conclusion"/>
        </w:rPr>
        <w:t xml:space="preserve">complaints process would </w:t>
      </w:r>
      <w:r w:rsidR="000261D8">
        <w:rPr>
          <w:rStyle w:val="Conclusion"/>
        </w:rPr>
        <w:t xml:space="preserve">give important reassurance </w:t>
      </w:r>
      <w:r w:rsidR="00DD4099">
        <w:rPr>
          <w:rStyle w:val="Conclusion"/>
        </w:rPr>
        <w:t>that all complaints will be fairly and properly investigated.</w:t>
      </w:r>
      <w:r w:rsidR="007B78F0">
        <w:rPr>
          <w:rStyle w:val="Conclusion"/>
        </w:rPr>
        <w:t xml:space="preserve"> It would also enable much greater transparency about </w:t>
      </w:r>
      <w:r w:rsidR="00AF25B4">
        <w:rPr>
          <w:rStyle w:val="Conclusion"/>
        </w:rPr>
        <w:t xml:space="preserve">real </w:t>
      </w:r>
      <w:r w:rsidR="007B78F0">
        <w:rPr>
          <w:rStyle w:val="Conclusion"/>
        </w:rPr>
        <w:t xml:space="preserve">numbers of </w:t>
      </w:r>
      <w:r w:rsidR="00AF25B4">
        <w:rPr>
          <w:rStyle w:val="Conclusion"/>
        </w:rPr>
        <w:t xml:space="preserve">justified </w:t>
      </w:r>
      <w:r w:rsidR="007B78F0">
        <w:rPr>
          <w:rStyle w:val="Conclusion"/>
        </w:rPr>
        <w:t xml:space="preserve">complaints. </w:t>
      </w:r>
      <w:bookmarkEnd w:id="24"/>
    </w:p>
    <w:p w14:paraId="41A2C282" w14:textId="77777777" w:rsidR="007F48F0" w:rsidRPr="00641BE5" w:rsidRDefault="007F48F0" w:rsidP="00AA5FEB">
      <w:pPr>
        <w:pStyle w:val="Heading3"/>
      </w:pPr>
      <w:bookmarkStart w:id="25" w:name="_Toc4682857"/>
      <w:r>
        <w:t>A new complaints procedure</w:t>
      </w:r>
      <w:bookmarkEnd w:id="25"/>
    </w:p>
    <w:p w14:paraId="1C0CC7BA" w14:textId="77777777" w:rsidR="00714876" w:rsidRPr="00641BE5" w:rsidRDefault="00F36291" w:rsidP="00CD1C3D">
      <w:pPr>
        <w:pStyle w:val="Para1"/>
      </w:pPr>
      <w:r>
        <w:t xml:space="preserve">A coalition of </w:t>
      </w:r>
      <w:r w:rsidR="004D2424">
        <w:t>11</w:t>
      </w:r>
      <w:r w:rsidR="003108CE">
        <w:t xml:space="preserve"> </w:t>
      </w:r>
      <w:r w:rsidR="00EF35C5">
        <w:t xml:space="preserve">charities </w:t>
      </w:r>
      <w:r w:rsidR="003108CE">
        <w:t xml:space="preserve">concerned with poverty and debt have </w:t>
      </w:r>
      <w:r w:rsidR="000F52A1">
        <w:t xml:space="preserve">argued </w:t>
      </w:r>
      <w:r>
        <w:t xml:space="preserve">strongly </w:t>
      </w:r>
      <w:r w:rsidR="000F52A1">
        <w:t xml:space="preserve">that there should be a </w:t>
      </w:r>
      <w:r w:rsidR="00CD1C3D" w:rsidRPr="00CD1C3D">
        <w:t xml:space="preserve">free, transparent and accessible complaints procedure </w:t>
      </w:r>
      <w:r w:rsidR="00EB5953">
        <w:t xml:space="preserve">which would enable people in debt to </w:t>
      </w:r>
      <w:r w:rsidR="00CD1C3D" w:rsidRPr="00CD1C3D">
        <w:t>complain about individual bailiffs or bailiff firms or both.</w:t>
      </w:r>
      <w:r w:rsidR="00EB5953">
        <w:t xml:space="preserve"> They suggest that t</w:t>
      </w:r>
      <w:r w:rsidR="00CD1C3D" w:rsidRPr="00CD1C3D">
        <w:t>here should be two stages to th</w:t>
      </w:r>
      <w:r w:rsidR="00A84954">
        <w:t>is</w:t>
      </w:r>
      <w:r w:rsidR="00CD1C3D" w:rsidRPr="00CD1C3D">
        <w:t xml:space="preserve"> complaints procedure, with complaints made first to the firm concerned and then to an independent body if the complaint is not resolved at the first stage.</w:t>
      </w:r>
      <w:r w:rsidR="00CD1C3D" w:rsidRPr="00CD1C3D">
        <w:rPr>
          <w:rStyle w:val="FootnoteReference"/>
        </w:rPr>
        <w:footnoteReference w:id="63"/>
      </w:r>
    </w:p>
    <w:p w14:paraId="3156DD86" w14:textId="77777777" w:rsidR="00714876" w:rsidRPr="00641BE5" w:rsidRDefault="00CD1C3D" w:rsidP="00CD1C3D">
      <w:pPr>
        <w:pStyle w:val="Para1"/>
      </w:pPr>
      <w:r w:rsidRPr="00CD1C3D">
        <w:t xml:space="preserve">CIVEA </w:t>
      </w:r>
      <w:r w:rsidR="00A84954">
        <w:t>concurred</w:t>
      </w:r>
      <w:r w:rsidR="00714876">
        <w:t>:</w:t>
      </w:r>
    </w:p>
    <w:p w14:paraId="6C7D24EF" w14:textId="77777777" w:rsidR="00CD1C3D" w:rsidRPr="00641BE5" w:rsidRDefault="00CD1C3D" w:rsidP="00714876">
      <w:pPr>
        <w:pStyle w:val="Quote"/>
      </w:pPr>
      <w:r w:rsidRPr="00CD1C3D">
        <w:t>there is a case for a new regulatory body to adjudicate on complaints cases.  There are various complaints handling processes covering the different elements of enforcement, but there may be a requirement for a higher level of independence. CIVEA’s view is that it would be more effective for this to be an industry driven solution and a regulator would not necessarily make a good adjudicator.</w:t>
      </w:r>
      <w:r w:rsidRPr="00CD1C3D">
        <w:rPr>
          <w:rStyle w:val="FootnoteReference"/>
        </w:rPr>
        <w:footnoteReference w:id="64"/>
      </w:r>
    </w:p>
    <w:p w14:paraId="17FEDB10" w14:textId="77777777" w:rsidR="008169D8" w:rsidRPr="00641BE5" w:rsidRDefault="00536668" w:rsidP="004A4170">
      <w:pPr>
        <w:pStyle w:val="Para1"/>
      </w:pPr>
      <w:r>
        <w:t>We also found other stakeholder</w:t>
      </w:r>
      <w:r w:rsidR="00F20BBE">
        <w:t>s</w:t>
      </w:r>
      <w:r>
        <w:t xml:space="preserve"> in agreement, for example, the Certificated Enforcement Agents Association </w:t>
      </w:r>
      <w:r w:rsidR="00932914">
        <w:t xml:space="preserve">said that they would </w:t>
      </w:r>
      <w:r w:rsidR="008169D8">
        <w:t>"</w:t>
      </w:r>
      <w:r w:rsidR="00932914">
        <w:t>welcome an indep</w:t>
      </w:r>
      <w:r w:rsidR="008169D8">
        <w:t>en</w:t>
      </w:r>
      <w:r w:rsidR="00932914">
        <w:t>dent complaints procedure providing it was fair on both [sides</w:t>
      </w:r>
      <w:r w:rsidR="008169D8">
        <w:t>]</w:t>
      </w:r>
      <w:r w:rsidR="00FB622E">
        <w:t>.</w:t>
      </w:r>
      <w:r w:rsidR="008169D8">
        <w:t>"</w:t>
      </w:r>
      <w:r w:rsidR="00DA3BBD">
        <w:rPr>
          <w:rStyle w:val="FootnoteReference"/>
        </w:rPr>
        <w:footnoteReference w:id="65"/>
      </w:r>
    </w:p>
    <w:p w14:paraId="2726C091" w14:textId="77777777" w:rsidR="00DA4DF4" w:rsidRPr="00641BE5" w:rsidRDefault="00DA4DF4" w:rsidP="00DA4DF4">
      <w:pPr>
        <w:pStyle w:val="Para1"/>
      </w:pPr>
      <w:bookmarkStart w:id="26" w:name="xRec1"/>
      <w:r>
        <w:rPr>
          <w:rStyle w:val="Recommendation"/>
        </w:rPr>
        <w:t>We r</w:t>
      </w:r>
      <w:r w:rsidRPr="00841E01">
        <w:rPr>
          <w:rStyle w:val="Recommendation"/>
        </w:rPr>
        <w:t>ecommend</w:t>
      </w:r>
      <w:r>
        <w:rPr>
          <w:rStyle w:val="Recommendation"/>
        </w:rPr>
        <w:t xml:space="preserve"> t</w:t>
      </w:r>
      <w:r w:rsidRPr="00841E01">
        <w:rPr>
          <w:rStyle w:val="Recommendation"/>
        </w:rPr>
        <w:t xml:space="preserve">hat </w:t>
      </w:r>
      <w:r w:rsidR="001010D0">
        <w:rPr>
          <w:rStyle w:val="Recommendation"/>
        </w:rPr>
        <w:t xml:space="preserve">there should be </w:t>
      </w:r>
      <w:r w:rsidRPr="00841E01">
        <w:rPr>
          <w:rStyle w:val="Recommendation"/>
        </w:rPr>
        <w:t xml:space="preserve">an independent complaints body, to which all complaints about bailiffs should be escalated if the complainant has exhausted </w:t>
      </w:r>
      <w:r w:rsidR="002F0A81">
        <w:rPr>
          <w:rStyle w:val="Recommendation"/>
        </w:rPr>
        <w:t xml:space="preserve">local </w:t>
      </w:r>
      <w:r w:rsidRPr="00841E01">
        <w:rPr>
          <w:rStyle w:val="Recommendation"/>
        </w:rPr>
        <w:t xml:space="preserve">complaints procedures </w:t>
      </w:r>
      <w:r w:rsidR="009C7908">
        <w:rPr>
          <w:rStyle w:val="Recommendation"/>
        </w:rPr>
        <w:t>(ie. th</w:t>
      </w:r>
      <w:r w:rsidR="00C20207">
        <w:rPr>
          <w:rStyle w:val="Recommendation"/>
        </w:rPr>
        <w:t>os</w:t>
      </w:r>
      <w:r w:rsidR="009C7908">
        <w:rPr>
          <w:rStyle w:val="Recommendation"/>
        </w:rPr>
        <w:t>e</w:t>
      </w:r>
      <w:r w:rsidR="00C20207">
        <w:rPr>
          <w:rStyle w:val="Recommendation"/>
        </w:rPr>
        <w:t xml:space="preserve"> of the</w:t>
      </w:r>
      <w:r w:rsidR="009C7908">
        <w:rPr>
          <w:rStyle w:val="Recommendation"/>
        </w:rPr>
        <w:t xml:space="preserve"> organisation </w:t>
      </w:r>
      <w:r w:rsidR="00304E11">
        <w:rPr>
          <w:rStyle w:val="Recommendation"/>
        </w:rPr>
        <w:t>for which the bailiff was working</w:t>
      </w:r>
      <w:r w:rsidR="00E67C1B">
        <w:rPr>
          <w:rStyle w:val="Recommendation"/>
        </w:rPr>
        <w:t>)</w:t>
      </w:r>
      <w:r w:rsidRPr="00841E01">
        <w:rPr>
          <w:rStyle w:val="Recommendation"/>
        </w:rPr>
        <w:t xml:space="preserve">. </w:t>
      </w:r>
      <w:r>
        <w:rPr>
          <w:rStyle w:val="Recommendation"/>
        </w:rPr>
        <w:t xml:space="preserve"> The complaints process should be very clearly set out, and have as few levels as possible so that it is easy to navigate. </w:t>
      </w:r>
      <w:bookmarkEnd w:id="26"/>
    </w:p>
    <w:p w14:paraId="14B646A8" w14:textId="77777777" w:rsidR="008B3751" w:rsidRPr="00641BE5" w:rsidRDefault="00DA4DF4" w:rsidP="004A4170">
      <w:pPr>
        <w:pStyle w:val="Para1"/>
      </w:pPr>
      <w:r>
        <w:t>T</w:t>
      </w:r>
      <w:r w:rsidR="00504C02" w:rsidRPr="00504C02">
        <w:t>he Local Government and Social Care Ombudsman already plays an important role as the majority of work sent to bailiffs relates to local authority debt</w:t>
      </w:r>
      <w:r w:rsidR="00011401">
        <w:rPr>
          <w:rStyle w:val="FootnoteReference"/>
        </w:rPr>
        <w:footnoteReference w:id="66"/>
      </w:r>
      <w:r w:rsidR="00504C02" w:rsidRPr="00504C02">
        <w:t xml:space="preserve">, and therefore falls under </w:t>
      </w:r>
      <w:r w:rsidR="002644C6">
        <w:t>its jurisdiction.</w:t>
      </w:r>
      <w:r w:rsidR="009F5769">
        <w:rPr>
          <w:rStyle w:val="FootnoteReference"/>
        </w:rPr>
        <w:footnoteReference w:id="67"/>
      </w:r>
      <w:r w:rsidR="009F5769">
        <w:t xml:space="preserve"> </w:t>
      </w:r>
    </w:p>
    <w:p w14:paraId="2FC1558D" w14:textId="77777777" w:rsidR="0052344F" w:rsidRPr="00641BE5" w:rsidRDefault="00431471" w:rsidP="004A4170">
      <w:pPr>
        <w:pStyle w:val="Para1"/>
      </w:pPr>
      <w:r>
        <w:t xml:space="preserve">Witnesses told us how important the role of local authorities is in </w:t>
      </w:r>
      <w:r w:rsidR="003F1EE0">
        <w:t xml:space="preserve">good enforcement. </w:t>
      </w:r>
      <w:r w:rsidR="00C63B3A">
        <w:t>CIVEA told us that "while enforcement agent firms can have their own conversations, ultimately, they have to act o</w:t>
      </w:r>
      <w:r w:rsidR="00A76355">
        <w:t>n</w:t>
      </w:r>
      <w:r w:rsidR="00C63B3A">
        <w:t xml:space="preserve"> the instructions of the local authorities</w:t>
      </w:r>
      <w:r w:rsidR="002C64BC">
        <w:t>. The local authorities are their clients and they dictate the terms of engagement in everything they do, including repayment plans."</w:t>
      </w:r>
      <w:r w:rsidR="0091663A">
        <w:rPr>
          <w:rStyle w:val="FootnoteReference"/>
        </w:rPr>
        <w:footnoteReference w:id="68"/>
      </w:r>
      <w:r w:rsidR="0091663A">
        <w:t xml:space="preserve"> </w:t>
      </w:r>
    </w:p>
    <w:p w14:paraId="26FBD6BE" w14:textId="77777777" w:rsidR="002D608D" w:rsidRPr="00641BE5" w:rsidRDefault="0091663A" w:rsidP="004A4170">
      <w:pPr>
        <w:pStyle w:val="Para1"/>
      </w:pPr>
      <w:r>
        <w:t>Importantly, t</w:t>
      </w:r>
      <w:r w:rsidR="00504C02" w:rsidRPr="00504C02">
        <w:t>he LGSCO can take a holistic approach to a complaint (ie disentangle whe</w:t>
      </w:r>
      <w:r w:rsidR="00135774">
        <w:t>ther</w:t>
      </w:r>
      <w:r w:rsidR="00504C02" w:rsidRPr="00504C02">
        <w:t xml:space="preserve"> the bailiff or the local authority</w:t>
      </w:r>
      <w:r w:rsidR="00135774">
        <w:t>, or both,</w:t>
      </w:r>
      <w:r w:rsidR="00504C02" w:rsidRPr="00504C02">
        <w:t xml:space="preserve"> is at fault). </w:t>
      </w:r>
      <w:r w:rsidR="00250761">
        <w:t>This is</w:t>
      </w:r>
      <w:r>
        <w:t xml:space="preserve"> essential</w:t>
      </w:r>
      <w:r w:rsidR="00250761">
        <w:t xml:space="preserve"> a</w:t>
      </w:r>
      <w:r w:rsidR="00054FF2">
        <w:t>s witnesses told us that many complaints about enforcement agents also involved the actions of the creditor</w:t>
      </w:r>
      <w:r w:rsidR="009F43BF">
        <w:t>:</w:t>
      </w:r>
      <w:r w:rsidR="00F24A56">
        <w:t xml:space="preserve"> for example</w:t>
      </w:r>
      <w:r w:rsidR="009F43BF">
        <w:t>,</w:t>
      </w:r>
      <w:r w:rsidR="00F24A56">
        <w:t xml:space="preserve"> </w:t>
      </w:r>
      <w:r w:rsidR="0055080D">
        <w:t xml:space="preserve">it is the </w:t>
      </w:r>
      <w:r w:rsidR="000129DA">
        <w:t>l</w:t>
      </w:r>
      <w:r w:rsidR="0055080D">
        <w:t xml:space="preserve">ocal </w:t>
      </w:r>
      <w:r w:rsidR="000129DA">
        <w:t>a</w:t>
      </w:r>
      <w:r w:rsidR="0055080D">
        <w:t>uthority who will</w:t>
      </w:r>
      <w:r w:rsidR="00472F8B">
        <w:t>, under the terms of a service level agreement,</w:t>
      </w:r>
      <w:r w:rsidR="0055080D">
        <w:t xml:space="preserve"> pro</w:t>
      </w:r>
      <w:r w:rsidR="00F24A56">
        <w:t>vid</w:t>
      </w:r>
      <w:r w:rsidR="0055080D">
        <w:t>e</w:t>
      </w:r>
      <w:r w:rsidR="00F24A56">
        <w:t xml:space="preserve"> </w:t>
      </w:r>
      <w:r w:rsidR="00E87BD4">
        <w:t xml:space="preserve">the </w:t>
      </w:r>
      <w:r w:rsidR="00DD43D7">
        <w:t xml:space="preserve">enforcement </w:t>
      </w:r>
      <w:r w:rsidR="00761232">
        <w:t>company</w:t>
      </w:r>
      <w:r w:rsidR="00E87BD4">
        <w:t xml:space="preserve"> with </w:t>
      </w:r>
      <w:r w:rsidR="00F24A56">
        <w:t xml:space="preserve">information about the </w:t>
      </w:r>
      <w:r w:rsidR="00761232">
        <w:t>case</w:t>
      </w:r>
      <w:r w:rsidR="000D3F32">
        <w:t xml:space="preserve">, decide what to do about cases relating to vulnerable debtors </w:t>
      </w:r>
      <w:r w:rsidR="00B92446">
        <w:t>a</w:t>
      </w:r>
      <w:r w:rsidR="00F24A56">
        <w:t>nd</w:t>
      </w:r>
      <w:r w:rsidR="0055080D">
        <w:t xml:space="preserve"> </w:t>
      </w:r>
      <w:r w:rsidR="00E87BD4">
        <w:t>de</w:t>
      </w:r>
      <w:r w:rsidR="00761232">
        <w:t>termine</w:t>
      </w:r>
      <w:r w:rsidR="00E87BD4">
        <w:t xml:space="preserve"> what </w:t>
      </w:r>
      <w:r w:rsidR="0055080D">
        <w:t>payment plans</w:t>
      </w:r>
      <w:r w:rsidR="00E87BD4">
        <w:t xml:space="preserve"> are acceptable</w:t>
      </w:r>
      <w:r w:rsidR="00F24A56">
        <w:t>.</w:t>
      </w:r>
      <w:r w:rsidR="005A7F50">
        <w:rPr>
          <w:rStyle w:val="FootnoteReference"/>
        </w:rPr>
        <w:footnoteReference w:id="69"/>
      </w:r>
      <w:r w:rsidR="00F24A56">
        <w:t xml:space="preserve"> </w:t>
      </w:r>
      <w:r w:rsidR="008F0C44">
        <w:t>These are often the places where debt advice agencies told us the complaints lie.</w:t>
      </w:r>
    </w:p>
    <w:p w14:paraId="266A0CAB" w14:textId="77777777" w:rsidR="004D6EF7" w:rsidRPr="00641BE5" w:rsidRDefault="004D6EF7" w:rsidP="004D6EF7">
      <w:pPr>
        <w:pStyle w:val="Para1"/>
      </w:pPr>
      <w:r>
        <w:t xml:space="preserve">The LGSCO told us: </w:t>
      </w:r>
    </w:p>
    <w:p w14:paraId="4D74C733" w14:textId="547A3BDA" w:rsidR="004D6EF7" w:rsidRPr="00641BE5" w:rsidRDefault="004D6EF7" w:rsidP="004D6EF7">
      <w:pPr>
        <w:pStyle w:val="Quote"/>
      </w:pPr>
      <w:r w:rsidRPr="004D6EF7">
        <w:t>It will be important that any future reform takes account of existing routes to redress including that there already is a clear route to the LGSCO for complaints about local authorities and the enforcement agents they use. Published figure</w:t>
      </w:r>
      <w:bookmarkStart w:id="27" w:name="_ftnref4"/>
      <w:bookmarkEnd w:id="27"/>
      <w:r w:rsidR="001A2DD7">
        <w:t>s</w:t>
      </w:r>
      <w:r w:rsidR="007544D7">
        <w:t xml:space="preserve"> </w:t>
      </w:r>
      <w:r w:rsidRPr="004D6EF7">
        <w:t xml:space="preserve">suggest that at least 90 percent of cases passed to enforcement agents already fall within our jurisdiction. Our understanding is </w:t>
      </w:r>
      <w:r w:rsidR="00C64FCF">
        <w:t xml:space="preserve">[in] </w:t>
      </w:r>
      <w:r w:rsidRPr="004D6EF7">
        <w:t>most of the other cases, the enforcement agent is acting as an officer of the court. It is our view that to include the investigation of complaints about bailiffs within the role of an independent regulator risks complicating the route to redress for members of the public and creating confusion about who to approach when they have been let down.</w:t>
      </w:r>
      <w:r w:rsidR="007544D7">
        <w:rPr>
          <w:rStyle w:val="FootnoteReference"/>
        </w:rPr>
        <w:footnoteReference w:id="70"/>
      </w:r>
    </w:p>
    <w:p w14:paraId="140AC985" w14:textId="3844DE38" w:rsidR="001600A4" w:rsidRPr="00641BE5" w:rsidRDefault="001600A4" w:rsidP="004C4737">
      <w:pPr>
        <w:pStyle w:val="Para1"/>
      </w:pPr>
      <w:r>
        <w:t>T</w:t>
      </w:r>
      <w:r w:rsidRPr="00504C02">
        <w:t xml:space="preserve">he LGSCO’s written evidence </w:t>
      </w:r>
      <w:r>
        <w:t xml:space="preserve">also </w:t>
      </w:r>
      <w:r w:rsidRPr="00504C02">
        <w:t>draws attention to the</w:t>
      </w:r>
      <w:r>
        <w:t xml:space="preserve"> </w:t>
      </w:r>
      <w:r w:rsidRPr="00504C02">
        <w:t xml:space="preserve">draft Public Service Ombudsman Bill, </w:t>
      </w:r>
      <w:r>
        <w:t xml:space="preserve">published in December 2016 and </w:t>
      </w:r>
      <w:r w:rsidRPr="00504C02">
        <w:t xml:space="preserve">awaiting pre-legislative scrutiny. </w:t>
      </w:r>
      <w:r w:rsidR="002669AA">
        <w:t xml:space="preserve"> </w:t>
      </w:r>
      <w:r w:rsidRPr="00504C02">
        <w:t xml:space="preserve">This Bill would create a new Ombudsman </w:t>
      </w:r>
      <w:r w:rsidR="00164F1A">
        <w:t xml:space="preserve">for UK reserved matters and </w:t>
      </w:r>
      <w:r w:rsidR="002669AA">
        <w:t xml:space="preserve">public services in England, which would </w:t>
      </w:r>
      <w:r>
        <w:t xml:space="preserve">cover complaints against central </w:t>
      </w:r>
      <w:r w:rsidR="00B35EF9">
        <w:t xml:space="preserve">government </w:t>
      </w:r>
      <w:r>
        <w:t>and local authority creditors. The LGSCO told us that this</w:t>
      </w:r>
      <w:r w:rsidR="007C146A">
        <w:t xml:space="preserve"> body</w:t>
      </w:r>
      <w:r w:rsidR="004C4737">
        <w:t xml:space="preserve">, in their view, </w:t>
      </w:r>
      <w:r>
        <w:t>"would cover the actions of the Courts Service — and so any enforcement agents employed by the court service".</w:t>
      </w:r>
      <w:r w:rsidR="004C4737">
        <w:rPr>
          <w:rStyle w:val="FootnoteReference"/>
        </w:rPr>
        <w:footnoteReference w:id="71"/>
      </w:r>
      <w:r>
        <w:t xml:space="preserve"> </w:t>
      </w:r>
      <w:r w:rsidR="009B58B6">
        <w:t xml:space="preserve">This </w:t>
      </w:r>
      <w:r w:rsidR="00E66B3C">
        <w:t>c</w:t>
      </w:r>
      <w:r w:rsidR="00FD0E79">
        <w:t>ould</w:t>
      </w:r>
      <w:r w:rsidR="00C71123">
        <w:t xml:space="preserve"> </w:t>
      </w:r>
      <w:r w:rsidR="009B58B6">
        <w:t xml:space="preserve">bring all enforcement agents into scope of the new Ombudsmen, not just those </w:t>
      </w:r>
      <w:r w:rsidR="006319D0">
        <w:t>civil enforcement agents enforcing local authority debts.</w:t>
      </w:r>
      <w:r w:rsidRPr="00504C02">
        <w:t xml:space="preserve"> </w:t>
      </w:r>
    </w:p>
    <w:p w14:paraId="7CE1AC8F" w14:textId="77777777" w:rsidR="00FD0E79" w:rsidRDefault="00C71123" w:rsidP="00F265C5">
      <w:pPr>
        <w:pStyle w:val="Para1"/>
      </w:pPr>
      <w:r>
        <w:t>However, we do not know when</w:t>
      </w:r>
      <w:r w:rsidR="00053F29">
        <w:t xml:space="preserve"> or if</w:t>
      </w:r>
      <w:r>
        <w:t xml:space="preserve"> this </w:t>
      </w:r>
      <w:r w:rsidR="00053F29">
        <w:t xml:space="preserve">Public Service Ombudsman might start to operate. </w:t>
      </w:r>
      <w:r w:rsidR="00504C02" w:rsidRPr="00504C02">
        <w:t>The Public Administration and Constitutional Affairs Committee said in April 2018 that</w:t>
      </w:r>
      <w:r w:rsidR="00FD0E79">
        <w:t>:</w:t>
      </w:r>
    </w:p>
    <w:p w14:paraId="78A5E175" w14:textId="6EA89411" w:rsidR="00FD0E79" w:rsidRDefault="00504C02" w:rsidP="00FD0E79">
      <w:pPr>
        <w:pStyle w:val="Quote"/>
      </w:pPr>
      <w:r w:rsidRPr="00504C02">
        <w:t>the continu</w:t>
      </w:r>
      <w:r w:rsidR="00CE13EE">
        <w:t>ing</w:t>
      </w:r>
      <w:r w:rsidRPr="00504C02">
        <w:t xml:space="preserve"> uncertainty in progressing the Bill to introduce the Public Service Ombudsman has an adverse impact</w:t>
      </w:r>
      <w:r w:rsidR="00E46DA7">
        <w:t xml:space="preserve"> [</w:t>
      </w:r>
      <w:r w:rsidRPr="00504C02">
        <w:t>…</w:t>
      </w:r>
      <w:r w:rsidR="00E46DA7">
        <w:t>]</w:t>
      </w:r>
      <w:r w:rsidRPr="00504C02">
        <w:t xml:space="preserve">  We, therefore, expect the Government to provide clarity about its intentions for pre-legislative scrutiny of the Bill, and about the timetable to implement this new legislation to allow the P</w:t>
      </w:r>
      <w:r w:rsidR="00282F73">
        <w:t xml:space="preserve">arliamentary and Health Service </w:t>
      </w:r>
      <w:r w:rsidRPr="00504C02">
        <w:t>O</w:t>
      </w:r>
      <w:r w:rsidR="00282F73">
        <w:t>mbudsman</w:t>
      </w:r>
      <w:r w:rsidRPr="00504C02">
        <w:t xml:space="preserve"> and L</w:t>
      </w:r>
      <w:r w:rsidR="00282F73">
        <w:t>ocal Government and Social Care Ombudsman</w:t>
      </w:r>
      <w:r w:rsidRPr="00504C02">
        <w:t xml:space="preserve"> to plan with some confidence.”</w:t>
      </w:r>
      <w:r w:rsidR="00930BF5">
        <w:rPr>
          <w:rStyle w:val="FootnoteReference"/>
        </w:rPr>
        <w:footnoteReference w:id="72"/>
      </w:r>
      <w:r w:rsidR="004C43CF">
        <w:t xml:space="preserve"> </w:t>
      </w:r>
    </w:p>
    <w:p w14:paraId="0EC73AEB" w14:textId="5EB28A84" w:rsidR="00504C02" w:rsidRPr="00641BE5" w:rsidRDefault="004C43CF" w:rsidP="00FD0E79">
      <w:pPr>
        <w:pStyle w:val="Para1"/>
        <w:numPr>
          <w:ilvl w:val="0"/>
          <w:numId w:val="0"/>
        </w:numPr>
        <w:ind w:left="578"/>
      </w:pPr>
      <w:r>
        <w:t xml:space="preserve">The Government response </w:t>
      </w:r>
      <w:r w:rsidR="00466237">
        <w:t xml:space="preserve">pointed to the pressures of Brexit on </w:t>
      </w:r>
      <w:r w:rsidRPr="004C43CF">
        <w:t>Parliamentary time</w:t>
      </w:r>
      <w:r w:rsidR="00466237">
        <w:t xml:space="preserve">, and stated that </w:t>
      </w:r>
      <w:r w:rsidR="004E6CB5">
        <w:t>"</w:t>
      </w:r>
      <w:r w:rsidRPr="004C43CF">
        <w:t>the draft Bill will be brought forward as and when such Parliamentary time is available.</w:t>
      </w:r>
      <w:r w:rsidR="004E6CB5">
        <w:t>"</w:t>
      </w:r>
      <w:r w:rsidR="004E6CB5">
        <w:rPr>
          <w:rStyle w:val="FootnoteReference"/>
        </w:rPr>
        <w:footnoteReference w:id="73"/>
      </w:r>
      <w:r w:rsidR="004E6CB5" w:rsidRPr="00504C02">
        <w:t xml:space="preserve"> </w:t>
      </w:r>
      <w:r w:rsidR="00F70C5C">
        <w:t xml:space="preserve">This </w:t>
      </w:r>
      <w:r w:rsidR="005A5215">
        <w:t>wa</w:t>
      </w:r>
      <w:r w:rsidR="00F70C5C">
        <w:t>s nearly one year ago.</w:t>
      </w:r>
    </w:p>
    <w:p w14:paraId="0106EE12" w14:textId="77777777" w:rsidR="0062139C" w:rsidRPr="0062139C" w:rsidRDefault="00C14D0B" w:rsidP="0062139C">
      <w:pPr>
        <w:pStyle w:val="Para1"/>
        <w:rPr>
          <w:rStyle w:val="Recommendation"/>
        </w:rPr>
      </w:pPr>
      <w:bookmarkStart w:id="28" w:name="xRec2"/>
      <w:r w:rsidRPr="0062139C">
        <w:rPr>
          <w:rStyle w:val="Recommendation"/>
        </w:rPr>
        <w:t xml:space="preserve">We </w:t>
      </w:r>
      <w:r w:rsidR="00504C02" w:rsidRPr="0062139C">
        <w:rPr>
          <w:rStyle w:val="Recommendation"/>
        </w:rPr>
        <w:t>recommend that the MOJ should</w:t>
      </w:r>
      <w:r w:rsidR="00B761EA" w:rsidRPr="0062139C">
        <w:rPr>
          <w:rStyle w:val="Recommendation"/>
        </w:rPr>
        <w:t>, when deciding where to site the</w:t>
      </w:r>
      <w:r w:rsidR="00425B3E" w:rsidRPr="0062139C">
        <w:rPr>
          <w:rStyle w:val="Recommendation"/>
        </w:rPr>
        <w:t xml:space="preserve"> independent complaints function</w:t>
      </w:r>
      <w:r w:rsidR="00B761EA" w:rsidRPr="0062139C">
        <w:rPr>
          <w:rStyle w:val="Recommendation"/>
        </w:rPr>
        <w:t xml:space="preserve">, </w:t>
      </w:r>
      <w:r w:rsidR="00EF556F" w:rsidRPr="0062139C">
        <w:rPr>
          <w:rStyle w:val="Recommendation"/>
        </w:rPr>
        <w:t xml:space="preserve">take </w:t>
      </w:r>
      <w:r w:rsidR="00171433" w:rsidRPr="0062139C">
        <w:rPr>
          <w:rStyle w:val="Recommendation"/>
        </w:rPr>
        <w:t xml:space="preserve">full </w:t>
      </w:r>
      <w:r w:rsidR="00EF556F" w:rsidRPr="0062139C">
        <w:rPr>
          <w:rStyle w:val="Recommendation"/>
        </w:rPr>
        <w:t>account of the existing role of the Local Government and Social Care Ombudsman</w:t>
      </w:r>
      <w:r w:rsidR="00675B5A" w:rsidRPr="0062139C">
        <w:rPr>
          <w:rStyle w:val="Recommendation"/>
        </w:rPr>
        <w:t xml:space="preserve">. </w:t>
      </w:r>
      <w:r w:rsidR="00AA60B4" w:rsidRPr="0062139C">
        <w:rPr>
          <w:rStyle w:val="Recommendation"/>
        </w:rPr>
        <w:t>It is particularly important as t</w:t>
      </w:r>
      <w:r w:rsidR="00675B5A" w:rsidRPr="0062139C">
        <w:rPr>
          <w:rStyle w:val="Recommendation"/>
        </w:rPr>
        <w:t>h</w:t>
      </w:r>
      <w:r w:rsidR="00AA60B4" w:rsidRPr="0062139C">
        <w:rPr>
          <w:rStyle w:val="Recommendation"/>
        </w:rPr>
        <w:t>e Ombudsman has the ability to investigate</w:t>
      </w:r>
      <w:r w:rsidR="00E94362" w:rsidRPr="0062139C">
        <w:rPr>
          <w:rStyle w:val="Recommendation"/>
        </w:rPr>
        <w:t xml:space="preserve"> how</w:t>
      </w:r>
      <w:r w:rsidR="00AA60B4" w:rsidRPr="0062139C">
        <w:rPr>
          <w:rStyle w:val="Recommendation"/>
        </w:rPr>
        <w:t xml:space="preserve"> </w:t>
      </w:r>
      <w:r w:rsidR="00AD0FDF" w:rsidRPr="0062139C">
        <w:rPr>
          <w:rStyle w:val="Recommendation"/>
        </w:rPr>
        <w:t xml:space="preserve">both the local authority and the enforcement agent acted, in order to ascertain where any fault may lie. </w:t>
      </w:r>
    </w:p>
    <w:p w14:paraId="1233389B" w14:textId="78E840B2" w:rsidR="00504C02" w:rsidRPr="0062139C" w:rsidRDefault="00675B5A" w:rsidP="0062139C">
      <w:pPr>
        <w:pStyle w:val="Para1"/>
        <w:rPr>
          <w:rStyle w:val="Recommendation"/>
        </w:rPr>
      </w:pPr>
      <w:r w:rsidRPr="0062139C">
        <w:rPr>
          <w:rStyle w:val="Recommendation"/>
        </w:rPr>
        <w:t>The MOJ must also take into account the opportunities afforded by the planned Public Service Ombudsman.</w:t>
      </w:r>
      <w:r w:rsidR="00AA60B4" w:rsidRPr="0062139C">
        <w:rPr>
          <w:rStyle w:val="Recommendation"/>
        </w:rPr>
        <w:t xml:space="preserve"> </w:t>
      </w:r>
      <w:r w:rsidR="00171433" w:rsidRPr="0062139C">
        <w:rPr>
          <w:rStyle w:val="Recommendation"/>
        </w:rPr>
        <w:t>However, w</w:t>
      </w:r>
      <w:r w:rsidR="00AA60B4" w:rsidRPr="0062139C">
        <w:rPr>
          <w:rStyle w:val="Recommendation"/>
        </w:rPr>
        <w:t>e</w:t>
      </w:r>
      <w:r w:rsidR="008C4E63" w:rsidRPr="0062139C">
        <w:rPr>
          <w:rStyle w:val="Recommendation"/>
        </w:rPr>
        <w:t xml:space="preserve"> are concerned about the delay in </w:t>
      </w:r>
      <w:r w:rsidR="007B2F31" w:rsidRPr="0062139C">
        <w:rPr>
          <w:rStyle w:val="Recommendation"/>
        </w:rPr>
        <w:t>i</w:t>
      </w:r>
      <w:r w:rsidR="008C4E63" w:rsidRPr="0062139C">
        <w:rPr>
          <w:rStyle w:val="Recommendation"/>
        </w:rPr>
        <w:t>ntroducing the legislation required to i</w:t>
      </w:r>
      <w:r w:rsidR="007B2F31" w:rsidRPr="0062139C">
        <w:rPr>
          <w:rStyle w:val="Recommendation"/>
        </w:rPr>
        <w:t xml:space="preserve">mplement the Government proposals for </w:t>
      </w:r>
      <w:r w:rsidR="00AA60B4" w:rsidRPr="0062139C">
        <w:rPr>
          <w:rStyle w:val="Recommendation"/>
        </w:rPr>
        <w:t>this body</w:t>
      </w:r>
      <w:r w:rsidR="00504C02" w:rsidRPr="0062139C">
        <w:rPr>
          <w:rStyle w:val="Recommendation"/>
        </w:rPr>
        <w:t xml:space="preserve">. </w:t>
      </w:r>
      <w:r w:rsidR="008C4E63" w:rsidRPr="0062139C">
        <w:rPr>
          <w:rStyle w:val="Recommendation"/>
        </w:rPr>
        <w:t xml:space="preserve">We add our voice to that of the Public Administration and Constitutional Affairs Committee in recommending that the </w:t>
      </w:r>
      <w:r w:rsidR="00504C02" w:rsidRPr="0062139C">
        <w:rPr>
          <w:rStyle w:val="Recommendation"/>
        </w:rPr>
        <w:t xml:space="preserve">Government should invite the House of Lords to join the House of Commons in setting up a joint committee to conduct pre-legislative scrutiny of the draft Public Service Ombudsman Bill as soon as possible. </w:t>
      </w:r>
      <w:bookmarkEnd w:id="28"/>
    </w:p>
    <w:p w14:paraId="520F4CD4" w14:textId="77777777" w:rsidR="00504C02" w:rsidRPr="00641BE5" w:rsidRDefault="00504C02" w:rsidP="00504C02">
      <w:pPr>
        <w:pStyle w:val="Heading2"/>
      </w:pPr>
      <w:r w:rsidRPr="00504C02">
        <w:t xml:space="preserve"> </w:t>
      </w:r>
      <w:bookmarkStart w:id="29" w:name="_Toc4682858"/>
      <w:r w:rsidRPr="00504C02">
        <w:t>Regulation</w:t>
      </w:r>
      <w:bookmarkEnd w:id="29"/>
    </w:p>
    <w:p w14:paraId="30033589" w14:textId="77777777" w:rsidR="00504C02" w:rsidRPr="00641BE5" w:rsidRDefault="00504C02" w:rsidP="00504C02"/>
    <w:p w14:paraId="06299E6B" w14:textId="5AB953D5" w:rsidR="00833872" w:rsidRPr="00641BE5" w:rsidRDefault="007F436C" w:rsidP="007F436C">
      <w:pPr>
        <w:pStyle w:val="Para1"/>
      </w:pPr>
      <w:r>
        <w:t>The Certificat</w:t>
      </w:r>
      <w:r w:rsidR="00AB1756">
        <w:t>ion</w:t>
      </w:r>
      <w:r>
        <w:t xml:space="preserve"> of Enforcement Agents Regulations </w:t>
      </w:r>
      <w:r w:rsidR="00CD7CDF">
        <w:t xml:space="preserve">2014 </w:t>
      </w:r>
      <w:r>
        <w:t>require individual civil enforcement agents to be certificated</w:t>
      </w:r>
      <w:r w:rsidR="00290C59">
        <w:t xml:space="preserve"> by a</w:t>
      </w:r>
      <w:r w:rsidR="00CD5374">
        <w:t xml:space="preserve"> County Court</w:t>
      </w:r>
      <w:r w:rsidR="005E5558">
        <w:t>, in order</w:t>
      </w:r>
      <w:r w:rsidR="00CD5374">
        <w:t xml:space="preserve"> to </w:t>
      </w:r>
      <w:r w:rsidR="005E5558">
        <w:t xml:space="preserve">be authorised to </w:t>
      </w:r>
      <w:r w:rsidR="00CD5374">
        <w:t>take control of goods anywhere in England and Wales</w:t>
      </w:r>
      <w:r w:rsidR="007F1E09" w:rsidRPr="00297B56">
        <w:t xml:space="preserve">. </w:t>
      </w:r>
      <w:r w:rsidR="00CD5374">
        <w:t>The</w:t>
      </w:r>
      <w:r w:rsidR="007F1E09" w:rsidRPr="00297B56">
        <w:t xml:space="preserve"> judge must be satisfied that the applicant is a “fit and proper person” to hold a certificate, and that they “possess sufficient knowledge of the law and procedure relating to powers of enforcement by taking control of goods and of commercial rent arrears recovery to be competent to exercise those powers”. The certificate must be renewed every two years. </w:t>
      </w:r>
    </w:p>
    <w:p w14:paraId="05AF1397" w14:textId="36C6004A" w:rsidR="007E2FB2" w:rsidRPr="00641BE5" w:rsidRDefault="005238E7" w:rsidP="00841E01">
      <w:pPr>
        <w:pStyle w:val="Para1"/>
      </w:pPr>
      <w:r>
        <w:t xml:space="preserve">We heard that </w:t>
      </w:r>
      <w:r w:rsidR="003A3ED4">
        <w:t xml:space="preserve">this </w:t>
      </w:r>
      <w:r>
        <w:t xml:space="preserve">"certification in the courts still leaves a lot to be desired" and that </w:t>
      </w:r>
      <w:r w:rsidR="001016FA">
        <w:t>it was a "rubber-stamping exercise"</w:t>
      </w:r>
      <w:r w:rsidR="00666BFF">
        <w:t xml:space="preserve"> with "no requirement for any CPD [Continu</w:t>
      </w:r>
      <w:r w:rsidR="0080359F">
        <w:t>ing</w:t>
      </w:r>
      <w:r w:rsidR="00666BFF">
        <w:t xml:space="preserve"> Professional Development]"</w:t>
      </w:r>
      <w:r w:rsidR="001016FA">
        <w:t>.</w:t>
      </w:r>
      <w:r w:rsidR="00B73934">
        <w:rPr>
          <w:rStyle w:val="FootnoteReference"/>
        </w:rPr>
        <w:footnoteReference w:id="74"/>
      </w:r>
      <w:r w:rsidR="001016FA">
        <w:t xml:space="preserve"> </w:t>
      </w:r>
      <w:r w:rsidR="007E2FB2">
        <w:t xml:space="preserve">John Kruse, an expert in bailiff law, told us: </w:t>
      </w:r>
    </w:p>
    <w:p w14:paraId="288F3B7C" w14:textId="77777777" w:rsidR="007E2FB2" w:rsidRPr="00641BE5" w:rsidRDefault="00E77A97" w:rsidP="00B27A05">
      <w:pPr>
        <w:pStyle w:val="Quote"/>
      </w:pPr>
      <w:r>
        <w:t xml:space="preserve">Certification, with all due respect to county court judges and district judges, is not dedicated and it is not expert. </w:t>
      </w:r>
      <w:r w:rsidR="00D23E2E">
        <w:t>Some district judges know about bailiff law. Most do not because there is no need for them ever to encounter it. At the same time, the regulation we have is very partial because it is solely regulation of an individual</w:t>
      </w:r>
      <w:r w:rsidR="00B27A05">
        <w:t xml:space="preserve"> [ie the individual bailiff rather than the company which employs them]</w:t>
      </w:r>
      <w:r w:rsidR="00D23E2E">
        <w:t>.</w:t>
      </w:r>
      <w:r w:rsidR="00100E5E">
        <w:rPr>
          <w:rStyle w:val="FootnoteReference"/>
        </w:rPr>
        <w:footnoteReference w:id="75"/>
      </w:r>
    </w:p>
    <w:p w14:paraId="19E9BD4B" w14:textId="77777777" w:rsidR="0033229B" w:rsidRPr="00641BE5" w:rsidRDefault="00C71F48" w:rsidP="00927163">
      <w:pPr>
        <w:pStyle w:val="Para1"/>
      </w:pPr>
      <w:r>
        <w:t>Peter Tutton, from Step</w:t>
      </w:r>
      <w:r w:rsidR="0084283D">
        <w:t>C</w:t>
      </w:r>
      <w:r>
        <w:t xml:space="preserve">hange, </w:t>
      </w:r>
      <w:r w:rsidR="00B92833">
        <w:t xml:space="preserve">explained that the </w:t>
      </w:r>
      <w:r w:rsidR="00C70730">
        <w:t xml:space="preserve">current </w:t>
      </w:r>
      <w:r w:rsidR="00B92833">
        <w:t xml:space="preserve">system is effectively a licensing regime, in which individual bailiffs can have their certificate </w:t>
      </w:r>
      <w:r w:rsidR="00185E1F">
        <w:t>to practise taken away. He described this as "not very effective".</w:t>
      </w:r>
      <w:r w:rsidR="00927163">
        <w:rPr>
          <w:rStyle w:val="FootnoteReference"/>
        </w:rPr>
        <w:footnoteReference w:id="76"/>
      </w:r>
      <w:r w:rsidR="00185E1F">
        <w:t xml:space="preserve"> </w:t>
      </w:r>
      <w:r w:rsidR="00740F6B">
        <w:t>He argued that "unless you really get down to a regulator that has the powers and the tools to oversee and control conduct between firms and vulnerable people in financial difficulty, you will not achieve the aim of protecting people against excessive, disproportionate and harmful enforcement."</w:t>
      </w:r>
      <w:r w:rsidR="00F3029A">
        <w:rPr>
          <w:rStyle w:val="FootnoteReference"/>
        </w:rPr>
        <w:footnoteReference w:id="77"/>
      </w:r>
      <w:r w:rsidR="00F02558">
        <w:t xml:space="preserve"> </w:t>
      </w:r>
    </w:p>
    <w:p w14:paraId="370FB765" w14:textId="088EEB86" w:rsidR="00FC3DDC" w:rsidRPr="00641BE5" w:rsidRDefault="003B1704" w:rsidP="00927163">
      <w:pPr>
        <w:pStyle w:val="Para1"/>
      </w:pPr>
      <w:r>
        <w:t xml:space="preserve">A coalition of </w:t>
      </w:r>
      <w:r w:rsidR="000233C4">
        <w:t>11</w:t>
      </w:r>
      <w:r>
        <w:t xml:space="preserve"> </w:t>
      </w:r>
      <w:r w:rsidR="00F02558">
        <w:t xml:space="preserve">other debt advice charities </w:t>
      </w:r>
      <w:r>
        <w:t xml:space="preserve">has </w:t>
      </w:r>
      <w:r w:rsidR="00F02558">
        <w:t>argued strongly for a regulator</w:t>
      </w:r>
      <w:r w:rsidR="0033229B">
        <w:t>.</w:t>
      </w:r>
      <w:r w:rsidR="00911003">
        <w:rPr>
          <w:rStyle w:val="FootnoteReference"/>
        </w:rPr>
        <w:footnoteReference w:id="78"/>
      </w:r>
      <w:r w:rsidR="00506338">
        <w:t xml:space="preserve"> The</w:t>
      </w:r>
      <w:r w:rsidR="00E24BE2">
        <w:t xml:space="preserve">y </w:t>
      </w:r>
      <w:r w:rsidR="002F13A3">
        <w:t>point out</w:t>
      </w:r>
      <w:r w:rsidR="00E24BE2">
        <w:t xml:space="preserve"> that people who are contacted by bailiff</w:t>
      </w:r>
      <w:r w:rsidR="002F13A3">
        <w:t>s</w:t>
      </w:r>
      <w:r w:rsidR="00E24BE2">
        <w:t xml:space="preserve"> are more likely than average to be vulnerable</w:t>
      </w:r>
      <w:r w:rsidR="000233C4">
        <w:t>. F</w:t>
      </w:r>
      <w:r w:rsidR="00080819">
        <w:t>or example, the Money and Mental Health Policy Institute state</w:t>
      </w:r>
      <w:r w:rsidR="009C0FE3">
        <w:t>s</w:t>
      </w:r>
      <w:r w:rsidR="00080819">
        <w:t xml:space="preserve"> that 45% of people in problem debt are also experiencing a mental health proble</w:t>
      </w:r>
      <w:r w:rsidR="009A3849">
        <w:t xml:space="preserve">m, and </w:t>
      </w:r>
      <w:r w:rsidR="002F13A3">
        <w:t xml:space="preserve">so </w:t>
      </w:r>
      <w:r w:rsidR="00AB7452">
        <w:t>may</w:t>
      </w:r>
      <w:r w:rsidR="009A3849">
        <w:t xml:space="preserve"> </w:t>
      </w:r>
      <w:r w:rsidR="00A643EA">
        <w:t>find it harder to understand the information a bailiff is tel</w:t>
      </w:r>
      <w:r w:rsidR="00AF2E71">
        <w:t>li</w:t>
      </w:r>
      <w:r w:rsidR="00A643EA">
        <w:t>ng them and to decide on a course of action</w:t>
      </w:r>
      <w:r w:rsidR="00782B7B">
        <w:t xml:space="preserve">. The Institute concludes: "In this situation, it is not appropriate to expect a person to understand what a bailiff can and cannot do, and to enforce their own rights. </w:t>
      </w:r>
      <w:r w:rsidR="00A643EA">
        <w:t>This makes significant improvements to the regulation of bailiffs to improve behaviour and ensure people are treated fai</w:t>
      </w:r>
      <w:r w:rsidR="003D730E">
        <w:t>r</w:t>
      </w:r>
      <w:r w:rsidR="00A643EA">
        <w:t>ly an absolute necess</w:t>
      </w:r>
      <w:r w:rsidR="003D730E">
        <w:t>ity."</w:t>
      </w:r>
      <w:r w:rsidR="003D730E">
        <w:rPr>
          <w:rStyle w:val="FootnoteReference"/>
        </w:rPr>
        <w:footnoteReference w:id="79"/>
      </w:r>
      <w:r w:rsidR="003D730E">
        <w:t xml:space="preserve"> </w:t>
      </w:r>
      <w:r w:rsidR="00E24BE2">
        <w:t xml:space="preserve"> </w:t>
      </w:r>
    </w:p>
    <w:p w14:paraId="70FB6CAA" w14:textId="77777777" w:rsidR="00927163" w:rsidRPr="00641BE5" w:rsidRDefault="006F51D7" w:rsidP="00927163">
      <w:pPr>
        <w:pStyle w:val="Para1"/>
      </w:pPr>
      <w:r>
        <w:t>Comparison was frequently drawn with other sectors</w:t>
      </w:r>
      <w:r w:rsidR="009C0FE3">
        <w:t>. F</w:t>
      </w:r>
      <w:r>
        <w:t>or example</w:t>
      </w:r>
      <w:r w:rsidR="00FC3DDC">
        <w:t xml:space="preserve"> Stepchange </w:t>
      </w:r>
      <w:r w:rsidR="009C0FE3">
        <w:t>said</w:t>
      </w:r>
      <w:r>
        <w:t>: "In a world where most sectors, such as water, energy and financial services, have introduced an independent watchdog to stand against bad practice and drive improvement of standards, the lack of accountability in the bailiff industry is a complete anomaly."</w:t>
      </w:r>
      <w:r w:rsidR="00FC3DDC">
        <w:rPr>
          <w:rStyle w:val="FootnoteReference"/>
        </w:rPr>
        <w:footnoteReference w:id="80"/>
      </w:r>
      <w:r w:rsidR="00FB5CCD">
        <w:t xml:space="preserve"> We noted that</w:t>
      </w:r>
      <w:r w:rsidR="009353B6">
        <w:t xml:space="preserve">, where an </w:t>
      </w:r>
      <w:r w:rsidR="00FB5CCD">
        <w:t>enforcement agenc</w:t>
      </w:r>
      <w:r w:rsidR="009353B6">
        <w:t xml:space="preserve">y </w:t>
      </w:r>
      <w:r w:rsidR="00A448B7">
        <w:t xml:space="preserve">also </w:t>
      </w:r>
      <w:r w:rsidR="009353B6">
        <w:t>carries out debt collection, that part of its work</w:t>
      </w:r>
      <w:r w:rsidR="00FB5CCD">
        <w:t xml:space="preserve"> is </w:t>
      </w:r>
      <w:r w:rsidR="009353B6">
        <w:t>regulated by the Financial Conduct Authority.</w:t>
      </w:r>
    </w:p>
    <w:p w14:paraId="7884A0D4" w14:textId="7E28F9E3" w:rsidR="003F09FA" w:rsidRPr="00641BE5" w:rsidRDefault="00504C02" w:rsidP="00927163">
      <w:pPr>
        <w:pStyle w:val="Para1"/>
      </w:pPr>
      <w:r w:rsidRPr="00504C02">
        <w:t>We heard general support f</w:t>
      </w:r>
      <w:r w:rsidR="00F02558">
        <w:t>rom other witnesses, including f</w:t>
      </w:r>
      <w:r w:rsidR="00233144">
        <w:t>rom the enforcement industry</w:t>
      </w:r>
      <w:r w:rsidR="009003DB">
        <w:t>.</w:t>
      </w:r>
      <w:r w:rsidR="00B04DC0">
        <w:rPr>
          <w:rStyle w:val="FootnoteReference"/>
        </w:rPr>
        <w:footnoteReference w:id="81"/>
      </w:r>
      <w:r w:rsidR="00632626">
        <w:t xml:space="preserve"> </w:t>
      </w:r>
      <w:r w:rsidR="00A9475B">
        <w:t xml:space="preserve"> </w:t>
      </w:r>
      <w:r w:rsidR="00C82BB8">
        <w:t xml:space="preserve"> </w:t>
      </w:r>
      <w:r w:rsidR="00F8013B">
        <w:t>CIVEA told us that "in principle, yes, we are not against [regulation]."</w:t>
      </w:r>
      <w:r w:rsidR="00F8013B">
        <w:rPr>
          <w:rStyle w:val="FootnoteReference"/>
        </w:rPr>
        <w:footnoteReference w:id="82"/>
      </w:r>
      <w:r w:rsidR="00F8013B">
        <w:t xml:space="preserve"> </w:t>
      </w:r>
      <w:r w:rsidR="001F013B">
        <w:t xml:space="preserve">We heard that </w:t>
      </w:r>
      <w:r w:rsidR="00233144">
        <w:t xml:space="preserve">large </w:t>
      </w:r>
      <w:r w:rsidR="005972D4">
        <w:t>enforcement companies</w:t>
      </w:r>
      <w:r w:rsidR="001F013B">
        <w:t xml:space="preserve"> such as </w:t>
      </w:r>
      <w:r w:rsidR="007579F2">
        <w:t>Jacobs</w:t>
      </w:r>
      <w:r w:rsidR="0027291A">
        <w:rPr>
          <w:rStyle w:val="FootnoteReference"/>
        </w:rPr>
        <w:footnoteReference w:id="83"/>
      </w:r>
      <w:r w:rsidR="007579F2">
        <w:t xml:space="preserve">, </w:t>
      </w:r>
      <w:r w:rsidR="001F013B">
        <w:t xml:space="preserve">Bristow </w:t>
      </w:r>
      <w:r w:rsidR="00EF58D0">
        <w:t>&amp;</w:t>
      </w:r>
      <w:r w:rsidR="001F013B">
        <w:t xml:space="preserve"> Sut</w:t>
      </w:r>
      <w:r w:rsidR="00334E28">
        <w:t>o</w:t>
      </w:r>
      <w:r w:rsidR="001F013B">
        <w:t>r</w:t>
      </w:r>
      <w:r w:rsidR="009553B0">
        <w:rPr>
          <w:rStyle w:val="FootnoteReference"/>
        </w:rPr>
        <w:footnoteReference w:id="84"/>
      </w:r>
      <w:r w:rsidR="00F45CA1">
        <w:t xml:space="preserve"> and</w:t>
      </w:r>
      <w:r w:rsidR="007A0E07">
        <w:t xml:space="preserve"> Phoenix</w:t>
      </w:r>
      <w:r w:rsidR="00AA1C36">
        <w:rPr>
          <w:rStyle w:val="FootnoteReference"/>
        </w:rPr>
        <w:footnoteReference w:id="85"/>
      </w:r>
      <w:r w:rsidR="007A0E07">
        <w:t xml:space="preserve"> were</w:t>
      </w:r>
      <w:r w:rsidR="007579F2">
        <w:t xml:space="preserve"> open to</w:t>
      </w:r>
      <w:r w:rsidR="00C97B35">
        <w:t xml:space="preserve"> or supportive of</w:t>
      </w:r>
      <w:r w:rsidR="007579F2">
        <w:t xml:space="preserve"> the idea</w:t>
      </w:r>
      <w:r w:rsidR="007A0E07">
        <w:t xml:space="preserve">, although there was a view that it should be designed with the </w:t>
      </w:r>
      <w:r w:rsidR="006017B2">
        <w:t xml:space="preserve">enforcement </w:t>
      </w:r>
      <w:r w:rsidR="007A0E07">
        <w:t>sector</w:t>
      </w:r>
      <w:r w:rsidR="007F67FB">
        <w:t>.</w:t>
      </w:r>
      <w:r w:rsidR="00281D5B">
        <w:rPr>
          <w:rStyle w:val="FootnoteReference"/>
        </w:rPr>
        <w:footnoteReference w:id="86"/>
      </w:r>
      <w:r w:rsidR="00DD628D">
        <w:t xml:space="preserve"> </w:t>
      </w:r>
      <w:r w:rsidR="00482C94">
        <w:t xml:space="preserve">We did hear some notes of caution </w:t>
      </w:r>
      <w:r w:rsidR="00946C65">
        <w:t xml:space="preserve">from the enforcement sector </w:t>
      </w:r>
      <w:r w:rsidR="00482C94">
        <w:t xml:space="preserve">that the regulator </w:t>
      </w:r>
      <w:r w:rsidR="00946C65">
        <w:t>might not add much</w:t>
      </w:r>
      <w:r w:rsidR="00AE431E">
        <w:t>,</w:t>
      </w:r>
      <w:r w:rsidR="00946C65">
        <w:rPr>
          <w:rStyle w:val="FootnoteReference"/>
        </w:rPr>
        <w:footnoteReference w:id="87"/>
      </w:r>
      <w:r w:rsidR="00946C65">
        <w:t xml:space="preserve"> or that </w:t>
      </w:r>
      <w:r w:rsidR="00C274E8">
        <w:t xml:space="preserve">it would be hampered if it could not </w:t>
      </w:r>
      <w:r w:rsidR="003D39DD">
        <w:t>regulate the creditors</w:t>
      </w:r>
      <w:r w:rsidR="00FC4FBA">
        <w:t xml:space="preserve"> (eg. the</w:t>
      </w:r>
      <w:r w:rsidR="003D39DD">
        <w:t xml:space="preserve"> local authorities instructing the enforcement agents</w:t>
      </w:r>
      <w:r w:rsidR="00000687">
        <w:t>)</w:t>
      </w:r>
      <w:r w:rsidR="00AE431E">
        <w:t>.</w:t>
      </w:r>
      <w:r w:rsidR="00000687">
        <w:rPr>
          <w:rStyle w:val="FootnoteReference"/>
        </w:rPr>
        <w:footnoteReference w:id="88"/>
      </w:r>
    </w:p>
    <w:p w14:paraId="131AD496" w14:textId="7F57F63A" w:rsidR="00CE06A3" w:rsidRPr="00641BE5" w:rsidRDefault="00632626" w:rsidP="00927163">
      <w:pPr>
        <w:pStyle w:val="Para1"/>
      </w:pPr>
      <w:r>
        <w:t>The</w:t>
      </w:r>
      <w:r w:rsidR="00FD7C4C">
        <w:t xml:space="preserve">re were </w:t>
      </w:r>
      <w:r w:rsidR="00D27B25">
        <w:t>a small number of e</w:t>
      </w:r>
      <w:r w:rsidR="00FD7C4C">
        <w:t>xceptions</w:t>
      </w:r>
      <w:r w:rsidR="00D27B25">
        <w:t xml:space="preserve">, notably the </w:t>
      </w:r>
      <w:r w:rsidR="00624975">
        <w:t xml:space="preserve">Certificated </w:t>
      </w:r>
      <w:r w:rsidR="003F09FA">
        <w:t>Enforcement Agents Association</w:t>
      </w:r>
      <w:r w:rsidR="00E878C4">
        <w:t>, which represents individual agents</w:t>
      </w:r>
      <w:r w:rsidR="00BB6FE0">
        <w:t xml:space="preserve"> (rather than companies)</w:t>
      </w:r>
      <w:r w:rsidR="00E878C4">
        <w:t>. The CEAA</w:t>
      </w:r>
      <w:r w:rsidR="003F09FA">
        <w:t xml:space="preserve"> disputed the claim the sector is not regulated or self-regulated, arguing "We are regulated by stat</w:t>
      </w:r>
      <w:r w:rsidR="0012611E">
        <w:t>ut</w:t>
      </w:r>
      <w:r w:rsidR="003F09FA">
        <w:t>e</w:t>
      </w:r>
      <w:r w:rsidR="0012611E">
        <w:t>. T</w:t>
      </w:r>
      <w:r w:rsidR="003F09FA">
        <w:t>herefore we are answerable to the Courts and the Judges</w:t>
      </w:r>
      <w:r w:rsidR="002864FC">
        <w:t xml:space="preserve"> </w:t>
      </w:r>
      <w:r w:rsidR="0012611E">
        <w:t>—</w:t>
      </w:r>
      <w:r w:rsidR="002864FC">
        <w:t xml:space="preserve"> </w:t>
      </w:r>
      <w:r w:rsidR="003F09FA">
        <w:t>What is self-regulatory about that?</w:t>
      </w:r>
      <w:r w:rsidR="00993289">
        <w:t xml:space="preserve"> [</w:t>
      </w:r>
      <w:r w:rsidR="001D27CF">
        <w:t>...</w:t>
      </w:r>
      <w:r w:rsidR="00993289">
        <w:t>]</w:t>
      </w:r>
      <w:r w:rsidR="001D27CF">
        <w:t xml:space="preserve"> we don't believe that there is a need for an independent regulator due to being regulated by the Courts</w:t>
      </w:r>
      <w:r w:rsidR="003F09FA">
        <w:t>"</w:t>
      </w:r>
      <w:r w:rsidR="00D27B25">
        <w:t>.</w:t>
      </w:r>
      <w:r w:rsidR="001D27CF">
        <w:rPr>
          <w:rStyle w:val="FootnoteReference"/>
        </w:rPr>
        <w:footnoteReference w:id="89"/>
      </w:r>
      <w:r w:rsidR="001D27CF">
        <w:t xml:space="preserve"> </w:t>
      </w:r>
      <w:r w:rsidR="00D27B25">
        <w:t>The High Court Enforcement Officers Association did not support the propos</w:t>
      </w:r>
      <w:r w:rsidR="001E645D">
        <w:t>al</w:t>
      </w:r>
      <w:r w:rsidR="00D27B25">
        <w:t>, suggesting that they were "neutral about a regulator"</w:t>
      </w:r>
      <w:r w:rsidR="00D27B25">
        <w:rPr>
          <w:rStyle w:val="FootnoteReference"/>
        </w:rPr>
        <w:footnoteReference w:id="90"/>
      </w:r>
      <w:r w:rsidR="00D27B25">
        <w:t>.</w:t>
      </w:r>
    </w:p>
    <w:p w14:paraId="075A43CE" w14:textId="77777777" w:rsidR="00A108C0" w:rsidRPr="00641BE5" w:rsidRDefault="00A108C0" w:rsidP="00597385">
      <w:pPr>
        <w:pStyle w:val="Para1"/>
      </w:pPr>
      <w:r>
        <w:t xml:space="preserve">We asked </w:t>
      </w:r>
      <w:r w:rsidR="00A00252">
        <w:t xml:space="preserve">those in support </w:t>
      </w:r>
      <w:r>
        <w:t xml:space="preserve">what such a regulator should do. </w:t>
      </w:r>
      <w:r w:rsidR="00BF20DA">
        <w:t xml:space="preserve">The most important purpose was seen to be to </w:t>
      </w:r>
      <w:r w:rsidR="00B557CE">
        <w:t xml:space="preserve">regulate </w:t>
      </w:r>
      <w:r w:rsidR="00DB69C3">
        <w:t xml:space="preserve">the enforcement agent industry by </w:t>
      </w:r>
      <w:r w:rsidR="000D683D">
        <w:t xml:space="preserve">licensing </w:t>
      </w:r>
      <w:r w:rsidR="00C218D0">
        <w:t xml:space="preserve">practitioners and </w:t>
      </w:r>
      <w:r w:rsidR="00B75C00">
        <w:t>sanction</w:t>
      </w:r>
      <w:r w:rsidR="00DB69C3">
        <w:t>ing</w:t>
      </w:r>
      <w:r w:rsidR="00B75C00">
        <w:t xml:space="preserve"> poor practice</w:t>
      </w:r>
      <w:r w:rsidR="000974E8">
        <w:t xml:space="preserve">. </w:t>
      </w:r>
      <w:r w:rsidR="00B75C00">
        <w:t>Citizens Advice argued that t</w:t>
      </w:r>
      <w:r w:rsidR="000974E8">
        <w:t>his would involve moving away from individual certification by the courts</w:t>
      </w:r>
      <w:r w:rsidR="00B75C00">
        <w:t>, towards regulation of firms as well as individuals</w:t>
      </w:r>
      <w:r w:rsidR="000974E8">
        <w:t>.</w:t>
      </w:r>
      <w:r w:rsidR="0010656A">
        <w:rPr>
          <w:rStyle w:val="FootnoteReference"/>
        </w:rPr>
        <w:footnoteReference w:id="91"/>
      </w:r>
      <w:r w:rsidR="00D6108A">
        <w:t xml:space="preserve"> </w:t>
      </w:r>
      <w:r w:rsidR="000D683D">
        <w:t>There was also a strong view that t</w:t>
      </w:r>
      <w:r w:rsidR="00B75C00">
        <w:t>he regulator</w:t>
      </w:r>
      <w:r w:rsidR="00D6108A">
        <w:t xml:space="preserve"> would have a role in terms of </w:t>
      </w:r>
      <w:r w:rsidR="005D0214">
        <w:t xml:space="preserve">"draw[ing] </w:t>
      </w:r>
      <w:r w:rsidR="00D6108A" w:rsidRPr="00D6108A">
        <w:t>out some best practice and consistent approaches</w:t>
      </w:r>
      <w:r w:rsidR="00054A8D">
        <w:t>."</w:t>
      </w:r>
      <w:r w:rsidR="005D0214">
        <w:rPr>
          <w:rStyle w:val="FootnoteReference"/>
        </w:rPr>
        <w:footnoteReference w:id="92"/>
      </w:r>
      <w:r w:rsidR="006922C9">
        <w:t xml:space="preserve"> and "preventing problems before they </w:t>
      </w:r>
      <w:r w:rsidR="00BB16EB">
        <w:t>occur [by producing guidance and requiring firms to have practices and polic</w:t>
      </w:r>
      <w:r w:rsidR="00C4486E">
        <w:t>ie</w:t>
      </w:r>
      <w:r w:rsidR="00BB16EB">
        <w:t>s]".</w:t>
      </w:r>
      <w:r w:rsidR="00C4486E">
        <w:rPr>
          <w:rStyle w:val="FootnoteReference"/>
        </w:rPr>
        <w:footnoteReference w:id="93"/>
      </w:r>
      <w:r w:rsidR="00BB16EB">
        <w:t xml:space="preserve"> </w:t>
      </w:r>
      <w:r w:rsidR="00896233">
        <w:t xml:space="preserve">This might particularly focus on </w:t>
      </w:r>
      <w:r w:rsidR="00643186">
        <w:t xml:space="preserve">good practice in relation to </w:t>
      </w:r>
      <w:r w:rsidR="0057611B">
        <w:t>vulnerable people, such as people with mental health problems</w:t>
      </w:r>
      <w:r w:rsidR="006D2C41">
        <w:t xml:space="preserve"> or people with low levels of literacy</w:t>
      </w:r>
      <w:r w:rsidR="0057611B">
        <w:t>.</w:t>
      </w:r>
      <w:r w:rsidR="00643186">
        <w:t xml:space="preserve"> </w:t>
      </w:r>
    </w:p>
    <w:p w14:paraId="2CE7E9FD" w14:textId="77777777" w:rsidR="00597385" w:rsidRPr="00641BE5" w:rsidRDefault="00445AA0" w:rsidP="00597385">
      <w:pPr>
        <w:pStyle w:val="Para1"/>
      </w:pPr>
      <w:r>
        <w:t xml:space="preserve">We received mixed views on whether the regulator and the complaints ombudsman should be the same body; </w:t>
      </w:r>
      <w:r w:rsidR="00D4106A">
        <w:t xml:space="preserve">the predominant view was </w:t>
      </w:r>
      <w:r>
        <w:t>that they should be separate</w:t>
      </w:r>
      <w:r w:rsidR="00B75C00">
        <w:t xml:space="preserve"> but that information should be shared between them</w:t>
      </w:r>
      <w:r>
        <w:t xml:space="preserve">. </w:t>
      </w:r>
      <w:r w:rsidR="00597385">
        <w:t xml:space="preserve">The LGSCO </w:t>
      </w:r>
      <w:r w:rsidR="00191D18">
        <w:t>said</w:t>
      </w:r>
      <w:r w:rsidR="00597385">
        <w:t xml:space="preserve"> "it is important that th</w:t>
      </w:r>
      <w:r w:rsidR="00597385" w:rsidRPr="00597385">
        <w:t>ere is clarity about who is responsible for regulation and who is responsible for resolving complaints</w:t>
      </w:r>
      <w:r w:rsidR="00B66793">
        <w:t>" and that there should be "</w:t>
      </w:r>
      <w:r w:rsidR="00597385" w:rsidRPr="00597385">
        <w:t>clear processes in place for sharing information and intelligence.</w:t>
      </w:r>
      <w:r w:rsidR="00E20E73">
        <w:t>"</w:t>
      </w:r>
      <w:r w:rsidR="00B66793">
        <w:rPr>
          <w:rStyle w:val="FootnoteReference"/>
        </w:rPr>
        <w:footnoteReference w:id="94"/>
      </w:r>
      <w:r w:rsidR="00A108C0">
        <w:t xml:space="preserve"> </w:t>
      </w:r>
    </w:p>
    <w:p w14:paraId="58085292" w14:textId="5D2B15AB" w:rsidR="008B4F85" w:rsidRPr="00641BE5" w:rsidRDefault="00C16559" w:rsidP="00597385">
      <w:pPr>
        <w:pStyle w:val="Para1"/>
      </w:pPr>
      <w:r>
        <w:t xml:space="preserve">We did not hear a </w:t>
      </w:r>
      <w:r w:rsidR="009B3685">
        <w:t xml:space="preserve">clear </w:t>
      </w:r>
      <w:r>
        <w:t xml:space="preserve">preference for </w:t>
      </w:r>
      <w:r w:rsidR="00A97465">
        <w:t xml:space="preserve">where this </w:t>
      </w:r>
      <w:r w:rsidR="00191D18">
        <w:t>responsibility for regulation</w:t>
      </w:r>
      <w:r w:rsidR="00A97465">
        <w:t xml:space="preserve"> should be sited</w:t>
      </w:r>
      <w:r w:rsidR="008F218C">
        <w:t>, whether in a new or an existing regulator</w:t>
      </w:r>
      <w:r w:rsidR="00A97465">
        <w:t xml:space="preserve">. We heard </w:t>
      </w:r>
      <w:r w:rsidR="000D2920">
        <w:t xml:space="preserve">some </w:t>
      </w:r>
      <w:r w:rsidR="00A97465">
        <w:t>arguments for it being added to the remit of an existing regulator, such as the Financial Conduct Authority</w:t>
      </w:r>
      <w:r w:rsidR="00A97465">
        <w:rPr>
          <w:rStyle w:val="FootnoteReference"/>
        </w:rPr>
        <w:footnoteReference w:id="95"/>
      </w:r>
      <w:r w:rsidR="00A97465">
        <w:t xml:space="preserve"> </w:t>
      </w:r>
      <w:r w:rsidR="00434CFA">
        <w:t xml:space="preserve">or the Security Industry </w:t>
      </w:r>
      <w:r w:rsidR="007874CA">
        <w:t>Authority.</w:t>
      </w:r>
      <w:r w:rsidR="007874CA">
        <w:rPr>
          <w:rStyle w:val="FootnoteReference"/>
        </w:rPr>
        <w:footnoteReference w:id="96"/>
      </w:r>
      <w:r w:rsidR="007874CA">
        <w:t xml:space="preserve"> </w:t>
      </w:r>
      <w:r w:rsidR="006B3784">
        <w:t>Marston</w:t>
      </w:r>
      <w:r w:rsidR="008D5274">
        <w:t xml:space="preserve"> Holdings</w:t>
      </w:r>
      <w:r w:rsidR="00272CFD">
        <w:t>, the largest provider of enforcement services to both local and central government</w:t>
      </w:r>
      <w:r w:rsidR="00CE5D5E">
        <w:t>,</w:t>
      </w:r>
      <w:r w:rsidR="006B3784">
        <w:t xml:space="preserve"> </w:t>
      </w:r>
      <w:r w:rsidR="00042EF1">
        <w:t>suggested an alternative</w:t>
      </w:r>
      <w:r w:rsidR="005336AB">
        <w:t>,</w:t>
      </w:r>
      <w:r w:rsidR="00042EF1">
        <w:t xml:space="preserve"> in which the</w:t>
      </w:r>
      <w:r w:rsidR="00790C81">
        <w:t xml:space="preserve"> model of their </w:t>
      </w:r>
      <w:r w:rsidR="008705D8">
        <w:t>existing independent Advisory Group (</w:t>
      </w:r>
      <w:r w:rsidR="00543308">
        <w:t xml:space="preserve">currently </w:t>
      </w:r>
      <w:r w:rsidR="008705D8">
        <w:t>engaged on a voluntary basis) could be expanded</w:t>
      </w:r>
      <w:r w:rsidR="00770DB6">
        <w:t xml:space="preserve"> </w:t>
      </w:r>
      <w:r w:rsidR="00BA19FA">
        <w:t xml:space="preserve">to </w:t>
      </w:r>
      <w:r w:rsidR="00543308">
        <w:t>oversee member companies across the industry</w:t>
      </w:r>
      <w:r w:rsidR="009361BE">
        <w:t xml:space="preserve"> and deal with complain</w:t>
      </w:r>
      <w:r w:rsidR="005336AB">
        <w:t>ts</w:t>
      </w:r>
      <w:r w:rsidR="00543308">
        <w:t>.</w:t>
      </w:r>
      <w:r w:rsidR="00543308">
        <w:rPr>
          <w:rStyle w:val="FootnoteReference"/>
        </w:rPr>
        <w:footnoteReference w:id="97"/>
      </w:r>
    </w:p>
    <w:p w14:paraId="525485B4" w14:textId="77777777" w:rsidR="00F12040" w:rsidRPr="00641BE5" w:rsidRDefault="00D41F9E" w:rsidP="00597385">
      <w:pPr>
        <w:pStyle w:val="Para1"/>
      </w:pPr>
      <w:r>
        <w:t xml:space="preserve">The difficult question is how the regulator should be funded. </w:t>
      </w:r>
      <w:r w:rsidR="0091573E">
        <w:t xml:space="preserve">Various ideas suggested </w:t>
      </w:r>
      <w:r w:rsidR="0057277D">
        <w:t xml:space="preserve">included: </w:t>
      </w:r>
      <w:r w:rsidR="004957EA">
        <w:t>requiring</w:t>
      </w:r>
      <w:r w:rsidR="0057277D">
        <w:t xml:space="preserve"> </w:t>
      </w:r>
      <w:r w:rsidR="004957EA">
        <w:t xml:space="preserve">bailiff </w:t>
      </w:r>
      <w:r w:rsidR="0057277D">
        <w:t>companies to make a contribution</w:t>
      </w:r>
      <w:r w:rsidR="00FA1398">
        <w:rPr>
          <w:rStyle w:val="FootnoteReference"/>
        </w:rPr>
        <w:footnoteReference w:id="98"/>
      </w:r>
      <w:r w:rsidR="007F67FB">
        <w:t xml:space="preserve"> (although this might be hard</w:t>
      </w:r>
      <w:r w:rsidR="007F659E">
        <w:t>er</w:t>
      </w:r>
      <w:r w:rsidR="007F67FB">
        <w:t xml:space="preserve"> for small companies</w:t>
      </w:r>
      <w:r w:rsidR="007F659E">
        <w:t>, since it is not costed for in the fee regime</w:t>
      </w:r>
      <w:r w:rsidR="007F659E">
        <w:rPr>
          <w:rStyle w:val="FootnoteReference"/>
        </w:rPr>
        <w:footnoteReference w:id="99"/>
      </w:r>
      <w:r w:rsidR="007F67FB">
        <w:t>)</w:t>
      </w:r>
      <w:r w:rsidR="0057277D">
        <w:t xml:space="preserve">, redirecting the funding currently paid by individual enforcement agents </w:t>
      </w:r>
      <w:r w:rsidR="00FA1398">
        <w:t>to get certificated by the courts</w:t>
      </w:r>
      <w:r w:rsidR="00A84F76">
        <w:rPr>
          <w:rStyle w:val="FootnoteReference"/>
        </w:rPr>
        <w:footnoteReference w:id="100"/>
      </w:r>
      <w:r w:rsidR="00FA1398">
        <w:t>,</w:t>
      </w:r>
      <w:r w:rsidR="006D7FAC">
        <w:t xml:space="preserve"> and </w:t>
      </w:r>
      <w:r w:rsidR="00820CAC">
        <w:t>charging a fee to creditors.</w:t>
      </w:r>
      <w:r w:rsidR="00820CAC">
        <w:rPr>
          <w:rStyle w:val="FootnoteReference"/>
        </w:rPr>
        <w:footnoteReference w:id="101"/>
      </w:r>
      <w:r w:rsidR="00820CAC">
        <w:t xml:space="preserve"> </w:t>
      </w:r>
      <w:r w:rsidR="00FA1398">
        <w:t xml:space="preserve"> </w:t>
      </w:r>
      <w:r w:rsidR="006155FA">
        <w:t xml:space="preserve">There is a particular need to consider the position of </w:t>
      </w:r>
      <w:r w:rsidR="005D5B62">
        <w:t>self-employed bailiffs</w:t>
      </w:r>
      <w:r w:rsidR="00AD4205">
        <w:t xml:space="preserve">. </w:t>
      </w:r>
    </w:p>
    <w:p w14:paraId="0F9A1BFE" w14:textId="77777777" w:rsidR="00FF0AF3" w:rsidRPr="00641BE5" w:rsidRDefault="00B13D31" w:rsidP="00A4310C">
      <w:pPr>
        <w:pStyle w:val="Para1"/>
      </w:pPr>
      <w:bookmarkStart w:id="30" w:name="xCon3"/>
      <w:r>
        <w:rPr>
          <w:rStyle w:val="Conclusion"/>
        </w:rPr>
        <w:t>We are s</w:t>
      </w:r>
      <w:r w:rsidR="00504C02" w:rsidRPr="00237F1B">
        <w:rPr>
          <w:rStyle w:val="Conclusion"/>
        </w:rPr>
        <w:t>urprised that bailiffs are apparently so under-regulated compared with other sectors</w:t>
      </w:r>
      <w:r w:rsidR="0033229B">
        <w:rPr>
          <w:rStyle w:val="Conclusion"/>
        </w:rPr>
        <w:t xml:space="preserve">, especially given that </w:t>
      </w:r>
      <w:r w:rsidR="007D5D61">
        <w:rPr>
          <w:rStyle w:val="Conclusion"/>
        </w:rPr>
        <w:t>they deal</w:t>
      </w:r>
      <w:r w:rsidR="0033229B">
        <w:rPr>
          <w:rStyle w:val="Conclusion"/>
        </w:rPr>
        <w:t xml:space="preserve"> with some of the most vulnerable people in society</w:t>
      </w:r>
      <w:r w:rsidR="00504C02" w:rsidRPr="00237F1B">
        <w:rPr>
          <w:rStyle w:val="Conclusion"/>
        </w:rPr>
        <w:t xml:space="preserve">. </w:t>
      </w:r>
      <w:r w:rsidR="00A4310C">
        <w:rPr>
          <w:rStyle w:val="Conclusion"/>
        </w:rPr>
        <w:t xml:space="preserve">It does not make sense for enforcement </w:t>
      </w:r>
      <w:r w:rsidR="00C27F88">
        <w:rPr>
          <w:rStyle w:val="Conclusion"/>
        </w:rPr>
        <w:t>t</w:t>
      </w:r>
      <w:r w:rsidR="00A4310C">
        <w:rPr>
          <w:rStyle w:val="Conclusion"/>
        </w:rPr>
        <w:t>o be regulated only through the rubber-stamping of individuals through a court certification process.</w:t>
      </w:r>
      <w:r w:rsidR="00A4310C">
        <w:t xml:space="preserve"> </w:t>
      </w:r>
      <w:r w:rsidR="00504C02" w:rsidRPr="00237F1B">
        <w:rPr>
          <w:rStyle w:val="Conclusion"/>
        </w:rPr>
        <w:t>I</w:t>
      </w:r>
      <w:r w:rsidR="00A4310C">
        <w:rPr>
          <w:rStyle w:val="Conclusion"/>
        </w:rPr>
        <w:t>n our view, i</w:t>
      </w:r>
      <w:r w:rsidR="00504C02" w:rsidRPr="00237F1B">
        <w:rPr>
          <w:rStyle w:val="Conclusion"/>
        </w:rPr>
        <w:t xml:space="preserve">t would increase the reputation of the sector to have </w:t>
      </w:r>
      <w:r w:rsidR="00C27F88">
        <w:rPr>
          <w:rStyle w:val="Conclusion"/>
        </w:rPr>
        <w:t>much stronger</w:t>
      </w:r>
      <w:r w:rsidR="00504C02" w:rsidRPr="00237F1B">
        <w:rPr>
          <w:rStyle w:val="Conclusion"/>
        </w:rPr>
        <w:t xml:space="preserve"> regulation.</w:t>
      </w:r>
      <w:r w:rsidR="00FF0AF3">
        <w:rPr>
          <w:rStyle w:val="Conclusion"/>
        </w:rPr>
        <w:t xml:space="preserve"> </w:t>
      </w:r>
      <w:bookmarkEnd w:id="30"/>
    </w:p>
    <w:p w14:paraId="26308B55" w14:textId="77777777" w:rsidR="0048182E" w:rsidRPr="00641BE5" w:rsidRDefault="00416D62" w:rsidP="00FF0AF3">
      <w:pPr>
        <w:pStyle w:val="Para1"/>
      </w:pPr>
      <w:bookmarkStart w:id="31" w:name="xCon4"/>
      <w:r>
        <w:rPr>
          <w:rStyle w:val="Conclusion"/>
        </w:rPr>
        <w:t>Having said that, t</w:t>
      </w:r>
      <w:r w:rsidR="0048182E" w:rsidRPr="00B23D0F">
        <w:rPr>
          <w:rStyle w:val="Conclusion"/>
        </w:rPr>
        <w:t xml:space="preserve">he </w:t>
      </w:r>
      <w:r w:rsidR="00B23D0F">
        <w:rPr>
          <w:rStyle w:val="Conclusion"/>
        </w:rPr>
        <w:t xml:space="preserve">enforcement </w:t>
      </w:r>
      <w:r w:rsidR="0048182E" w:rsidRPr="00B23D0F">
        <w:rPr>
          <w:rStyle w:val="Conclusion"/>
        </w:rPr>
        <w:t>industry is relatively small: about 2</w:t>
      </w:r>
      <w:r w:rsidR="0099595F">
        <w:rPr>
          <w:rStyle w:val="Conclusion"/>
        </w:rPr>
        <w:t>,</w:t>
      </w:r>
      <w:r w:rsidR="0048182E" w:rsidRPr="00B23D0F">
        <w:rPr>
          <w:rStyle w:val="Conclusion"/>
        </w:rPr>
        <w:t xml:space="preserve">500 civil enforcement agents and just over 40 High Court Enforcement Officers </w:t>
      </w:r>
      <w:r w:rsidR="0099595F">
        <w:rPr>
          <w:rStyle w:val="Conclusion"/>
        </w:rPr>
        <w:t xml:space="preserve">are </w:t>
      </w:r>
      <w:r w:rsidR="0048182E" w:rsidRPr="00B23D0F">
        <w:rPr>
          <w:rStyle w:val="Conclusion"/>
        </w:rPr>
        <w:t>registered with the M</w:t>
      </w:r>
      <w:r w:rsidR="0099595F">
        <w:rPr>
          <w:rStyle w:val="Conclusion"/>
        </w:rPr>
        <w:t>OJ</w:t>
      </w:r>
      <w:r w:rsidR="0048182E" w:rsidRPr="00B23D0F">
        <w:rPr>
          <w:rStyle w:val="Conclusion"/>
        </w:rPr>
        <w:t xml:space="preserve">. </w:t>
      </w:r>
      <w:r w:rsidR="00C96988" w:rsidRPr="00B23D0F">
        <w:rPr>
          <w:rStyle w:val="Conclusion"/>
        </w:rPr>
        <w:t>It is important that any new</w:t>
      </w:r>
      <w:r w:rsidR="0048182E" w:rsidRPr="00B23D0F">
        <w:rPr>
          <w:rStyle w:val="Conclusion"/>
        </w:rPr>
        <w:t xml:space="preserve"> regulation function should be </w:t>
      </w:r>
      <w:r w:rsidR="0099595F">
        <w:rPr>
          <w:rStyle w:val="Conclusion"/>
        </w:rPr>
        <w:t>p</w:t>
      </w:r>
      <w:r w:rsidR="0048182E" w:rsidRPr="00B23D0F">
        <w:rPr>
          <w:rStyle w:val="Conclusion"/>
        </w:rPr>
        <w:t>roportionate and not over</w:t>
      </w:r>
      <w:r w:rsidR="0099595F">
        <w:rPr>
          <w:rStyle w:val="Conclusion"/>
        </w:rPr>
        <w:t xml:space="preserve"> </w:t>
      </w:r>
      <w:r w:rsidR="0048182E" w:rsidRPr="00B23D0F">
        <w:rPr>
          <w:rStyle w:val="Conclusion"/>
        </w:rPr>
        <w:t>burdensome</w:t>
      </w:r>
      <w:r w:rsidR="00C96988" w:rsidRPr="00B23D0F">
        <w:rPr>
          <w:rStyle w:val="Conclusion"/>
        </w:rPr>
        <w:t>, so as to reduce costs which might be passed on to the public purse</w:t>
      </w:r>
      <w:r w:rsidR="0048182E" w:rsidRPr="00B23D0F">
        <w:rPr>
          <w:rStyle w:val="Conclusion"/>
        </w:rPr>
        <w:t>.</w:t>
      </w:r>
      <w:bookmarkEnd w:id="31"/>
    </w:p>
    <w:p w14:paraId="2F5E0E3A" w14:textId="1D612464" w:rsidR="00504C02" w:rsidRPr="00641BE5" w:rsidRDefault="00B13D31" w:rsidP="00841E01">
      <w:pPr>
        <w:pStyle w:val="Para1"/>
      </w:pPr>
      <w:bookmarkStart w:id="32" w:name="xRec3"/>
      <w:r>
        <w:rPr>
          <w:rStyle w:val="Recommendation"/>
        </w:rPr>
        <w:t>We r</w:t>
      </w:r>
      <w:r w:rsidR="00504C02" w:rsidRPr="00237F1B">
        <w:rPr>
          <w:rStyle w:val="Recommendation"/>
        </w:rPr>
        <w:t>ecommend</w:t>
      </w:r>
      <w:r>
        <w:rPr>
          <w:rStyle w:val="Recommendation"/>
        </w:rPr>
        <w:t xml:space="preserve"> </w:t>
      </w:r>
      <w:r w:rsidR="00E33854">
        <w:rPr>
          <w:rStyle w:val="Recommendation"/>
        </w:rPr>
        <w:t>that the Government establish a r</w:t>
      </w:r>
      <w:r w:rsidR="00504C02" w:rsidRPr="00237F1B">
        <w:rPr>
          <w:rStyle w:val="Recommendation"/>
        </w:rPr>
        <w:t>egulator</w:t>
      </w:r>
      <w:r w:rsidR="00E33854">
        <w:rPr>
          <w:rStyle w:val="Recommendation"/>
        </w:rPr>
        <w:t xml:space="preserve"> for the enforcement agent industry</w:t>
      </w:r>
      <w:r w:rsidR="00504C02" w:rsidRPr="00237F1B">
        <w:rPr>
          <w:rStyle w:val="Recommendation"/>
        </w:rPr>
        <w:t>, separate to the complaints body</w:t>
      </w:r>
      <w:r w:rsidR="00504C02" w:rsidRPr="00E945E6">
        <w:rPr>
          <w:rStyle w:val="Recommendation"/>
        </w:rPr>
        <w:t xml:space="preserve">. </w:t>
      </w:r>
      <w:r w:rsidR="00D70D50" w:rsidRPr="00E945E6">
        <w:rPr>
          <w:rStyle w:val="Recommendation"/>
        </w:rPr>
        <w:t xml:space="preserve">The regulator </w:t>
      </w:r>
      <w:r w:rsidR="00E220FE" w:rsidRPr="00E945E6">
        <w:rPr>
          <w:rStyle w:val="Recommendation"/>
        </w:rPr>
        <w:t xml:space="preserve">should </w:t>
      </w:r>
      <w:r w:rsidR="00D70D50" w:rsidRPr="00E945E6">
        <w:rPr>
          <w:rStyle w:val="Recommendation"/>
        </w:rPr>
        <w:t xml:space="preserve">be able </w:t>
      </w:r>
      <w:r w:rsidR="00E220FE" w:rsidRPr="00E945E6">
        <w:rPr>
          <w:rStyle w:val="Recommendation"/>
        </w:rPr>
        <w:t xml:space="preserve">to </w:t>
      </w:r>
      <w:r w:rsidR="00D70D50" w:rsidRPr="00E945E6">
        <w:rPr>
          <w:rStyle w:val="Recommendation"/>
        </w:rPr>
        <w:t xml:space="preserve">stop unfit enforcement agents </w:t>
      </w:r>
      <w:r w:rsidR="00416D62">
        <w:rPr>
          <w:rStyle w:val="Recommendation"/>
        </w:rPr>
        <w:t xml:space="preserve">and companies </w:t>
      </w:r>
      <w:r w:rsidR="00D70D50" w:rsidRPr="00E945E6">
        <w:rPr>
          <w:rStyle w:val="Recommendation"/>
        </w:rPr>
        <w:t>from practising</w:t>
      </w:r>
      <w:r w:rsidR="0086007B" w:rsidRPr="00E945E6">
        <w:rPr>
          <w:rStyle w:val="Recommendation"/>
        </w:rPr>
        <w:t>. It should have the power to set</w:t>
      </w:r>
      <w:r w:rsidR="00E220FE" w:rsidRPr="00E945E6">
        <w:rPr>
          <w:rStyle w:val="Recommendation"/>
        </w:rPr>
        <w:t xml:space="preserve"> intermediate sanctions </w:t>
      </w:r>
      <w:r w:rsidR="0086007B" w:rsidRPr="00E945E6">
        <w:rPr>
          <w:rStyle w:val="Recommendation"/>
        </w:rPr>
        <w:t>such as fines for poor behaviour</w:t>
      </w:r>
      <w:r w:rsidR="00D70D50" w:rsidRPr="00E945E6">
        <w:rPr>
          <w:rStyle w:val="Recommendation"/>
        </w:rPr>
        <w:t xml:space="preserve">. </w:t>
      </w:r>
      <w:r w:rsidR="00E34EAF">
        <w:rPr>
          <w:rStyle w:val="Recommendation"/>
        </w:rPr>
        <w:t xml:space="preserve">An </w:t>
      </w:r>
      <w:r w:rsidR="00D70D50" w:rsidRPr="00E945E6">
        <w:rPr>
          <w:rStyle w:val="Recommendation"/>
        </w:rPr>
        <w:t xml:space="preserve">appeal mechanism </w:t>
      </w:r>
      <w:r w:rsidR="00E34EAF">
        <w:rPr>
          <w:rStyle w:val="Recommendation"/>
        </w:rPr>
        <w:t xml:space="preserve">should be </w:t>
      </w:r>
      <w:r w:rsidR="00D70D50" w:rsidRPr="00E945E6">
        <w:rPr>
          <w:rStyle w:val="Recommendation"/>
        </w:rPr>
        <w:t>built i</w:t>
      </w:r>
      <w:r w:rsidR="0086007B" w:rsidRPr="00E945E6">
        <w:rPr>
          <w:rStyle w:val="Recommendation"/>
        </w:rPr>
        <w:t>n</w:t>
      </w:r>
      <w:r w:rsidR="00D70D50" w:rsidRPr="00E945E6">
        <w:rPr>
          <w:rStyle w:val="Recommendation"/>
        </w:rPr>
        <w:t>.</w:t>
      </w:r>
      <w:r w:rsidR="0086007B" w:rsidRPr="00E945E6">
        <w:rPr>
          <w:rStyle w:val="Recommendation"/>
        </w:rPr>
        <w:t xml:space="preserve"> </w:t>
      </w:r>
      <w:r w:rsidR="00504C02" w:rsidRPr="00E945E6">
        <w:rPr>
          <w:rStyle w:val="Recommendation"/>
        </w:rPr>
        <w:t xml:space="preserve">This regulator </w:t>
      </w:r>
      <w:r w:rsidR="0086007B" w:rsidRPr="00E945E6">
        <w:rPr>
          <w:rStyle w:val="Recommendation"/>
        </w:rPr>
        <w:t xml:space="preserve">should also work to </w:t>
      </w:r>
      <w:r w:rsidR="006F323C">
        <w:rPr>
          <w:rStyle w:val="Recommendation"/>
        </w:rPr>
        <w:t xml:space="preserve">change culture and </w:t>
      </w:r>
      <w:r w:rsidR="00504C02" w:rsidRPr="00E945E6">
        <w:rPr>
          <w:rStyle w:val="Recommendation"/>
        </w:rPr>
        <w:t>raise standards (</w:t>
      </w:r>
      <w:r w:rsidR="0086007B" w:rsidRPr="00E945E6">
        <w:rPr>
          <w:rStyle w:val="Recommendation"/>
        </w:rPr>
        <w:t xml:space="preserve">for example, </w:t>
      </w:r>
      <w:r w:rsidR="00504C02" w:rsidRPr="00E945E6">
        <w:rPr>
          <w:rStyle w:val="Recommendation"/>
        </w:rPr>
        <w:t>by dissemination of good practice, owning and updating the National</w:t>
      </w:r>
      <w:r w:rsidR="00504C02" w:rsidRPr="00237F1B">
        <w:rPr>
          <w:rStyle w:val="Recommendation"/>
        </w:rPr>
        <w:t xml:space="preserve"> Standards, </w:t>
      </w:r>
      <w:r w:rsidR="006A5818">
        <w:rPr>
          <w:rStyle w:val="Recommendation"/>
        </w:rPr>
        <w:t xml:space="preserve">and </w:t>
      </w:r>
      <w:r w:rsidR="00504C02" w:rsidRPr="00237F1B">
        <w:rPr>
          <w:rStyle w:val="Recommendation"/>
        </w:rPr>
        <w:t>supporting continu</w:t>
      </w:r>
      <w:r w:rsidR="00991D4D">
        <w:rPr>
          <w:rStyle w:val="Recommendation"/>
        </w:rPr>
        <w:t>ing</w:t>
      </w:r>
      <w:r w:rsidR="00504C02" w:rsidRPr="00237F1B">
        <w:rPr>
          <w:rStyle w:val="Recommendation"/>
        </w:rPr>
        <w:t xml:space="preserve"> professional development).</w:t>
      </w:r>
      <w:r w:rsidR="008B0F6F">
        <w:rPr>
          <w:rStyle w:val="Recommendation"/>
        </w:rPr>
        <w:t xml:space="preserve"> It should work closely with the complaints body, for example, sharing information about good practice.</w:t>
      </w:r>
      <w:r w:rsidR="00504C02" w:rsidRPr="00237F1B">
        <w:rPr>
          <w:rStyle w:val="Recommendation"/>
        </w:rPr>
        <w:t xml:space="preserve"> </w:t>
      </w:r>
      <w:r w:rsidR="00191D18">
        <w:rPr>
          <w:rStyle w:val="Recommendation"/>
        </w:rPr>
        <w:t xml:space="preserve">The Ministry of Justice should consult widely </w:t>
      </w:r>
      <w:r w:rsidR="00896C7D">
        <w:rPr>
          <w:rStyle w:val="Recommendation"/>
        </w:rPr>
        <w:t>on where this regulatory responsibility should sit, whether in an existing body or a new body</w:t>
      </w:r>
      <w:r w:rsidR="0045542C">
        <w:rPr>
          <w:rStyle w:val="Recommendation"/>
        </w:rPr>
        <w:t>, and how it should be funded</w:t>
      </w:r>
      <w:r w:rsidR="00191D18">
        <w:rPr>
          <w:rStyle w:val="Recommendation"/>
        </w:rPr>
        <w:t xml:space="preserve">. </w:t>
      </w:r>
      <w:bookmarkEnd w:id="32"/>
    </w:p>
    <w:p w14:paraId="46549273" w14:textId="77777777" w:rsidR="00F70FC1" w:rsidRPr="00641BE5" w:rsidRDefault="00F70FC1" w:rsidP="00461EC0">
      <w:pPr>
        <w:pStyle w:val="Heading2"/>
      </w:pPr>
      <w:bookmarkStart w:id="33" w:name="_Toc4682859"/>
      <w:r w:rsidRPr="00F70FC1">
        <w:t>Fees</w:t>
      </w:r>
      <w:bookmarkEnd w:id="33"/>
    </w:p>
    <w:p w14:paraId="35831547" w14:textId="77777777" w:rsidR="00062B8E" w:rsidRPr="00641BE5" w:rsidRDefault="009E614B" w:rsidP="00C71EC2">
      <w:pPr>
        <w:pStyle w:val="Para1"/>
      </w:pPr>
      <w:r>
        <w:t xml:space="preserve">We </w:t>
      </w:r>
      <w:r w:rsidR="00C71EC2">
        <w:t>look</w:t>
      </w:r>
      <w:r>
        <w:t>ed</w:t>
      </w:r>
      <w:r w:rsidR="00C71EC2">
        <w:t xml:space="preserve"> into whether</w:t>
      </w:r>
      <w:r w:rsidR="00C71EC2" w:rsidRPr="00C71EC2">
        <w:t xml:space="preserve"> the fee structure </w:t>
      </w:r>
      <w:r w:rsidR="00C71EC2">
        <w:t xml:space="preserve">is </w:t>
      </w:r>
      <w:r w:rsidR="00C71EC2" w:rsidRPr="00C71EC2">
        <w:t>working to encourage enforcement agents and debtors to settle at an early stage and to minimise the financial impact on debtors</w:t>
      </w:r>
      <w:r w:rsidR="00C71EC2">
        <w:t xml:space="preserve">. Again, we received very mixed views on this. </w:t>
      </w:r>
    </w:p>
    <w:p w14:paraId="00D413EC" w14:textId="77777777" w:rsidR="00C71EC2" w:rsidRPr="00641BE5" w:rsidRDefault="00B30C89" w:rsidP="00C71EC2">
      <w:pPr>
        <w:pStyle w:val="Para1"/>
      </w:pPr>
      <w:r>
        <w:t xml:space="preserve">The debt advice charities </w:t>
      </w:r>
      <w:r w:rsidR="003441B0">
        <w:t>were of the strong view</w:t>
      </w:r>
      <w:r>
        <w:t xml:space="preserve"> that </w:t>
      </w:r>
      <w:r w:rsidR="00B514DA">
        <w:t>the standardised fee structure was not working, and had not achieved the aim of encouraging enforcement agents to settle debts at an early stage</w:t>
      </w:r>
      <w:r w:rsidR="00183CC8">
        <w:t xml:space="preserve"> with debtors.</w:t>
      </w:r>
      <w:r w:rsidR="00F55F85">
        <w:rPr>
          <w:rStyle w:val="FootnoteReference"/>
        </w:rPr>
        <w:footnoteReference w:id="102"/>
      </w:r>
      <w:r w:rsidR="00183CC8">
        <w:t xml:space="preserve"> For example, StepChange told us that a quarter of people who had been visited by a bailiff </w:t>
      </w:r>
      <w:r w:rsidR="00F55F85">
        <w:t xml:space="preserve">tried to arrange </w:t>
      </w:r>
      <w:r w:rsidR="0069300C">
        <w:t>repayment over the phone but found that the bailiff insisted on visiting their home to take payment [thus triggering the next stage of payment and increasing the debt by £</w:t>
      </w:r>
      <w:r w:rsidR="00E67DB2">
        <w:t>235]</w:t>
      </w:r>
      <w:r w:rsidR="0069300C">
        <w:t>.</w:t>
      </w:r>
      <w:r w:rsidR="00062B8E">
        <w:rPr>
          <w:rStyle w:val="FootnoteReference"/>
        </w:rPr>
        <w:footnoteReference w:id="103"/>
      </w:r>
      <w:r w:rsidR="0069300C">
        <w:t xml:space="preserve"> </w:t>
      </w:r>
    </w:p>
    <w:p w14:paraId="630CF104" w14:textId="77777777" w:rsidR="003441B0" w:rsidRPr="00641BE5" w:rsidRDefault="00062B8E" w:rsidP="000E5E48">
      <w:pPr>
        <w:pStyle w:val="Para1"/>
      </w:pPr>
      <w:r>
        <w:t xml:space="preserve">However, the </w:t>
      </w:r>
      <w:r w:rsidR="00244326">
        <w:t>enforcement agent</w:t>
      </w:r>
      <w:r w:rsidR="00983A0A">
        <w:t xml:space="preserve">s had more positive </w:t>
      </w:r>
      <w:r w:rsidR="00384990">
        <w:t>views</w:t>
      </w:r>
      <w:r w:rsidR="00983A0A">
        <w:t xml:space="preserve"> about the impact of the new fee re</w:t>
      </w:r>
      <w:r w:rsidR="00CE33AE">
        <w:t>gime</w:t>
      </w:r>
      <w:r w:rsidR="006A5818">
        <w:t>. In</w:t>
      </w:r>
      <w:r w:rsidR="00CE33AE">
        <w:t xml:space="preserve"> particular</w:t>
      </w:r>
      <w:r w:rsidR="006A5818">
        <w:t xml:space="preserve">, they </w:t>
      </w:r>
      <w:r w:rsidR="00EE27EC">
        <w:t xml:space="preserve">pointed to the new </w:t>
      </w:r>
      <w:r w:rsidR="00693829">
        <w:t>C</w:t>
      </w:r>
      <w:r w:rsidR="00EE27EC">
        <w:t xml:space="preserve">ompliance </w:t>
      </w:r>
      <w:r w:rsidR="00693829">
        <w:t>S</w:t>
      </w:r>
      <w:r w:rsidR="00EE27EC">
        <w:t xml:space="preserve">tage, which </w:t>
      </w:r>
      <w:r w:rsidR="002333D5">
        <w:t xml:space="preserve">they told us </w:t>
      </w:r>
      <w:r w:rsidR="001734EE">
        <w:t xml:space="preserve">increased settlement </w:t>
      </w:r>
      <w:r w:rsidR="00887B92" w:rsidRPr="00887B92">
        <w:t xml:space="preserve">by phone or in writing </w:t>
      </w:r>
      <w:r w:rsidR="003441B0">
        <w:t>(ie</w:t>
      </w:r>
      <w:r w:rsidR="008A7256">
        <w:t>,</w:t>
      </w:r>
      <w:r w:rsidR="003441B0">
        <w:t xml:space="preserve"> without a </w:t>
      </w:r>
      <w:r w:rsidR="00887B92" w:rsidRPr="00887B92">
        <w:t>bailiff visit</w:t>
      </w:r>
      <w:r w:rsidR="003441B0">
        <w:t>)</w:t>
      </w:r>
      <w:r w:rsidR="00C02808">
        <w:t>.</w:t>
      </w:r>
      <w:r w:rsidR="00887B92" w:rsidRPr="00887B92">
        <w:rPr>
          <w:rStyle w:val="FootnoteReference"/>
        </w:rPr>
        <w:footnoteReference w:id="104"/>
      </w:r>
      <w:r w:rsidR="00C02808">
        <w:t xml:space="preserve"> </w:t>
      </w:r>
      <w:r w:rsidR="00D80AE3">
        <w:t>Attention was also drawn to the single</w:t>
      </w:r>
      <w:r w:rsidR="00E342F1">
        <w:t xml:space="preserve"> fee for all enforcement stage activity, meaning that </w:t>
      </w:r>
      <w:r w:rsidR="009E2869">
        <w:t xml:space="preserve">civil enforcement </w:t>
      </w:r>
      <w:r w:rsidR="00E342F1">
        <w:t xml:space="preserve">agents no longer had an economic incentive to undertake </w:t>
      </w:r>
      <w:r w:rsidR="009E2869">
        <w:t>more than one visit.</w:t>
      </w:r>
      <w:r w:rsidR="009E2869">
        <w:rPr>
          <w:rStyle w:val="FootnoteReference"/>
        </w:rPr>
        <w:footnoteReference w:id="105"/>
      </w:r>
      <w:r w:rsidR="00E342F1">
        <w:t xml:space="preserve"> </w:t>
      </w:r>
    </w:p>
    <w:p w14:paraId="02870DB6" w14:textId="0EA30253" w:rsidR="00991A0C" w:rsidRPr="00641BE5" w:rsidRDefault="00A85BDB" w:rsidP="000E5E48">
      <w:pPr>
        <w:pStyle w:val="Para1"/>
      </w:pPr>
      <w:r>
        <w:t>Marston</w:t>
      </w:r>
      <w:r w:rsidR="00E42F74">
        <w:t xml:space="preserve"> pointed out that "The 2014 introduction of a Compliance Stage now means that over 40% of all payments are generated without sending an agent at all (com</w:t>
      </w:r>
      <w:r w:rsidR="00D43520">
        <w:t>p</w:t>
      </w:r>
      <w:r w:rsidR="00E42F74">
        <w:t>ared to 0% for council tax before 2014</w:t>
      </w:r>
      <w:r w:rsidR="00AC1358">
        <w:t>)</w:t>
      </w:r>
      <w:r w:rsidR="004202B8">
        <w:t>. Local authorities are setting increasing</w:t>
      </w:r>
      <w:r w:rsidR="00E0008F">
        <w:t xml:space="preserve"> targets for recoveries at the Compliance Stage, and removing companies from their panels for failing to achieve these</w:t>
      </w:r>
      <w:r w:rsidR="00E42F74">
        <w:t>".</w:t>
      </w:r>
      <w:r w:rsidR="00D43520">
        <w:rPr>
          <w:rStyle w:val="FootnoteReference"/>
        </w:rPr>
        <w:footnoteReference w:id="106"/>
      </w:r>
      <w:r>
        <w:t xml:space="preserve"> </w:t>
      </w:r>
    </w:p>
    <w:p w14:paraId="1225A33C" w14:textId="066AA17E" w:rsidR="00944E5B" w:rsidRPr="00641BE5" w:rsidRDefault="00366F46" w:rsidP="00B46E4E">
      <w:pPr>
        <w:pStyle w:val="Para1"/>
      </w:pPr>
      <w:r>
        <w:t xml:space="preserve">We did not take a large amount of evidence on the </w:t>
      </w:r>
      <w:r w:rsidR="00CE33AE">
        <w:t xml:space="preserve">level </w:t>
      </w:r>
      <w:r w:rsidR="00384990">
        <w:t xml:space="preserve">of </w:t>
      </w:r>
      <w:r>
        <w:t>fee</w:t>
      </w:r>
      <w:r w:rsidR="00CE33AE">
        <w:t>s</w:t>
      </w:r>
      <w:r w:rsidR="008825FB">
        <w:t xml:space="preserve"> and the stages of recovery</w:t>
      </w:r>
      <w:r w:rsidR="009C3F9F">
        <w:t>.</w:t>
      </w:r>
      <w:r w:rsidR="00B46E4E">
        <w:t xml:space="preserve"> </w:t>
      </w:r>
      <w:r w:rsidR="00944E5B">
        <w:t xml:space="preserve">We were however, </w:t>
      </w:r>
      <w:r w:rsidR="009C3F9F">
        <w:t>encourag</w:t>
      </w:r>
      <w:r w:rsidR="00944E5B">
        <w:t>ed to be told that removal of goods is now very rare</w:t>
      </w:r>
      <w:r w:rsidR="00576C22">
        <w:t xml:space="preserve"> ("</w:t>
      </w:r>
      <w:r w:rsidR="00E75E79">
        <w:t>a myth</w:t>
      </w:r>
      <w:r w:rsidR="002864FC">
        <w:t xml:space="preserve"> </w:t>
      </w:r>
      <w:r w:rsidR="00E75E79">
        <w:t>— we just do not see that"</w:t>
      </w:r>
      <w:r w:rsidR="00E75E79">
        <w:rPr>
          <w:rStyle w:val="FootnoteReference"/>
        </w:rPr>
        <w:footnoteReference w:id="107"/>
      </w:r>
      <w:r w:rsidR="00E75E79">
        <w:t>)</w:t>
      </w:r>
      <w:r w:rsidR="00C528BD">
        <w:t>: Marston told us that it occurred in less than 0.</w:t>
      </w:r>
      <w:r w:rsidR="008C0844">
        <w:t>8</w:t>
      </w:r>
      <w:r w:rsidR="00C528BD">
        <w:t>% of cases</w:t>
      </w:r>
      <w:r w:rsidR="00944E5B">
        <w:t>.</w:t>
      </w:r>
      <w:r w:rsidR="00944E5B">
        <w:rPr>
          <w:rStyle w:val="FootnoteReference"/>
        </w:rPr>
        <w:footnoteReference w:id="108"/>
      </w:r>
      <w:r w:rsidR="009C3F9F">
        <w:t xml:space="preserve"> We would expect the MOJ to </w:t>
      </w:r>
      <w:r w:rsidR="00D947D6">
        <w:t>look closely at</w:t>
      </w:r>
      <w:r w:rsidR="009C3F9F">
        <w:t xml:space="preserve"> these statistics as part of their work to evaluate debt recovery rates.</w:t>
      </w:r>
      <w:r w:rsidR="009C3F9F">
        <w:rPr>
          <w:rStyle w:val="FootnoteReference"/>
        </w:rPr>
        <w:footnoteReference w:id="109"/>
      </w:r>
    </w:p>
    <w:p w14:paraId="48F3FD68" w14:textId="77777777" w:rsidR="00062B8E" w:rsidRPr="00641BE5" w:rsidRDefault="00E744D5" w:rsidP="00B46E4E">
      <w:pPr>
        <w:pStyle w:val="Para1"/>
      </w:pPr>
      <w:r>
        <w:t xml:space="preserve">Joe Lane of </w:t>
      </w:r>
      <w:r w:rsidR="00991A0C" w:rsidRPr="005A0677">
        <w:t xml:space="preserve">Citizens Advice argued that </w:t>
      </w:r>
      <w:r w:rsidR="005A0677" w:rsidRPr="005A0677">
        <w:t>a regulator, which would have oversight of company revenue and costs, should have the remit to set the fee structure.</w:t>
      </w:r>
      <w:r w:rsidR="005A0677">
        <w:rPr>
          <w:rStyle w:val="FootnoteReference"/>
        </w:rPr>
        <w:footnoteReference w:id="110"/>
      </w:r>
      <w:r w:rsidR="005A0677" w:rsidRPr="005A0677">
        <w:t xml:space="preserve"> </w:t>
      </w:r>
      <w:r w:rsidR="00152CCC">
        <w:t xml:space="preserve">Peter Tutton </w:t>
      </w:r>
      <w:r w:rsidR="00392DCA">
        <w:t xml:space="preserve">of StepChange </w:t>
      </w:r>
      <w:r w:rsidR="00C510BF">
        <w:t>concurred</w:t>
      </w:r>
      <w:r w:rsidR="00152CCC">
        <w:t>: "</w:t>
      </w:r>
      <w:r w:rsidR="003B7AFC">
        <w:t xml:space="preserve">It is absolutely incumbent on the Government to keep looking and making sure that those fees are set at the right level and </w:t>
      </w:r>
      <w:r w:rsidR="00C510BF">
        <w:t>are not excessive</w:t>
      </w:r>
      <w:r w:rsidR="003F503A">
        <w:t xml:space="preserve"> [</w:t>
      </w:r>
      <w:r w:rsidR="00476CC4">
        <w:t>….</w:t>
      </w:r>
      <w:r w:rsidR="003F503A">
        <w:t>]</w:t>
      </w:r>
      <w:r w:rsidR="00476CC4">
        <w:t xml:space="preserve"> We would like a commitment from the MOJ that in the long run it would need to be the job of the regulator to do that economic analysis.</w:t>
      </w:r>
      <w:r w:rsidR="00C510BF">
        <w:t>"</w:t>
      </w:r>
      <w:r w:rsidR="00476CC4">
        <w:rPr>
          <w:rStyle w:val="FootnoteReference"/>
        </w:rPr>
        <w:footnoteReference w:id="111"/>
      </w:r>
    </w:p>
    <w:p w14:paraId="534D49A2" w14:textId="11C9E1A5" w:rsidR="00B07886" w:rsidRPr="00641BE5" w:rsidRDefault="00B07886" w:rsidP="00F265C5">
      <w:pPr>
        <w:pStyle w:val="Para1"/>
      </w:pPr>
      <w:bookmarkStart w:id="34" w:name="xCon5"/>
      <w:r>
        <w:rPr>
          <w:rStyle w:val="Conclusion"/>
        </w:rPr>
        <w:t xml:space="preserve">We welcome </w:t>
      </w:r>
      <w:r w:rsidRPr="00456488">
        <w:rPr>
          <w:rStyle w:val="Conclusion"/>
        </w:rPr>
        <w:t xml:space="preserve">the MOJ’s work </w:t>
      </w:r>
      <w:r w:rsidR="006926C9" w:rsidRPr="00456488">
        <w:rPr>
          <w:rStyle w:val="Conclusion"/>
        </w:rPr>
        <w:t xml:space="preserve">to evaluate debt recovery rates, since </w:t>
      </w:r>
      <w:r w:rsidR="00CB78EA" w:rsidRPr="00456488">
        <w:rPr>
          <w:rStyle w:val="Conclusion"/>
        </w:rPr>
        <w:t>it is important that a</w:t>
      </w:r>
      <w:r w:rsidR="006926C9" w:rsidRPr="00456488">
        <w:rPr>
          <w:rStyle w:val="Conclusion"/>
        </w:rPr>
        <w:t xml:space="preserve">s much debt as possible </w:t>
      </w:r>
      <w:r w:rsidR="00CB78EA" w:rsidRPr="00456488">
        <w:rPr>
          <w:rStyle w:val="Conclusion"/>
        </w:rPr>
        <w:t xml:space="preserve">is </w:t>
      </w:r>
      <w:r w:rsidR="006926C9" w:rsidRPr="00456488">
        <w:rPr>
          <w:rStyle w:val="Conclusion"/>
        </w:rPr>
        <w:t xml:space="preserve">collected without </w:t>
      </w:r>
      <w:r w:rsidR="00FE4B01" w:rsidRPr="00456488">
        <w:rPr>
          <w:rStyle w:val="Conclusion"/>
        </w:rPr>
        <w:t xml:space="preserve">expensive </w:t>
      </w:r>
      <w:r w:rsidR="00FB5436">
        <w:rPr>
          <w:rStyle w:val="Conclusion"/>
        </w:rPr>
        <w:t xml:space="preserve">bailiff </w:t>
      </w:r>
      <w:r w:rsidR="00FE4B01" w:rsidRPr="00456488">
        <w:rPr>
          <w:rStyle w:val="Conclusion"/>
        </w:rPr>
        <w:t xml:space="preserve">visits or the pain of the seizure and sale of personal goods. </w:t>
      </w:r>
      <w:r w:rsidR="00F25D34">
        <w:rPr>
          <w:rStyle w:val="Conclusion"/>
        </w:rPr>
        <w:t xml:space="preserve">The fee structure </w:t>
      </w:r>
      <w:r w:rsidR="00547325">
        <w:rPr>
          <w:rStyle w:val="Conclusion"/>
        </w:rPr>
        <w:t xml:space="preserve">also deserves close attention, since </w:t>
      </w:r>
      <w:r w:rsidR="007E03E3">
        <w:rPr>
          <w:rStyle w:val="Conclusion"/>
        </w:rPr>
        <w:t xml:space="preserve">it has not been properly reviewed </w:t>
      </w:r>
      <w:r w:rsidR="00786841">
        <w:rPr>
          <w:rStyle w:val="Conclusion"/>
        </w:rPr>
        <w:t xml:space="preserve">or updated </w:t>
      </w:r>
      <w:r w:rsidR="007E03E3">
        <w:rPr>
          <w:rStyle w:val="Conclusion"/>
        </w:rPr>
        <w:t xml:space="preserve">since its introduction in </w:t>
      </w:r>
      <w:r w:rsidR="003554AC" w:rsidRPr="00231376">
        <w:rPr>
          <w:rStyle w:val="Conclusion"/>
        </w:rPr>
        <w:t>2014</w:t>
      </w:r>
      <w:r w:rsidR="007F466B" w:rsidRPr="00231376">
        <w:rPr>
          <w:rStyle w:val="Conclusion"/>
        </w:rPr>
        <w:t>, despite the Government’s intention at the time to review annually in the light of CPI inflation</w:t>
      </w:r>
      <w:r w:rsidR="003554AC" w:rsidRPr="00231376">
        <w:rPr>
          <w:rStyle w:val="Conclusion"/>
        </w:rPr>
        <w:t>.</w:t>
      </w:r>
      <w:r w:rsidR="003B5119" w:rsidRPr="00231376">
        <w:rPr>
          <w:rStyle w:val="Conclusion"/>
        </w:rPr>
        <w:t xml:space="preserve"> Given</w:t>
      </w:r>
      <w:r w:rsidR="003B5119">
        <w:rPr>
          <w:rStyle w:val="Conclusion"/>
        </w:rPr>
        <w:t xml:space="preserve"> that these fees are </w:t>
      </w:r>
      <w:r w:rsidR="00705B61">
        <w:rPr>
          <w:rStyle w:val="Conclusion"/>
        </w:rPr>
        <w:t>paid by some of the poorest people in society</w:t>
      </w:r>
      <w:r w:rsidR="003B5119">
        <w:rPr>
          <w:rStyle w:val="Conclusion"/>
        </w:rPr>
        <w:t>, it is vital that the</w:t>
      </w:r>
      <w:r w:rsidR="00963F2A">
        <w:rPr>
          <w:rStyle w:val="Conclusion"/>
        </w:rPr>
        <w:t xml:space="preserve"> fees</w:t>
      </w:r>
      <w:r w:rsidR="003B5119">
        <w:rPr>
          <w:rStyle w:val="Conclusion"/>
        </w:rPr>
        <w:t xml:space="preserve"> are proportionate</w:t>
      </w:r>
      <w:r w:rsidR="00705B61">
        <w:rPr>
          <w:rStyle w:val="Conclusion"/>
        </w:rPr>
        <w:t xml:space="preserve">. </w:t>
      </w:r>
      <w:bookmarkEnd w:id="34"/>
    </w:p>
    <w:p w14:paraId="570EB74C" w14:textId="77777777" w:rsidR="00456488" w:rsidRPr="00641BE5" w:rsidRDefault="00456488" w:rsidP="00F265C5">
      <w:pPr>
        <w:pStyle w:val="Para1"/>
      </w:pPr>
      <w:bookmarkStart w:id="35" w:name="xRec4"/>
      <w:r>
        <w:rPr>
          <w:rStyle w:val="Recommendation"/>
        </w:rPr>
        <w:t xml:space="preserve">We recommend that the new regulator </w:t>
      </w:r>
      <w:r w:rsidR="00C86070">
        <w:rPr>
          <w:rStyle w:val="Recommendation"/>
        </w:rPr>
        <w:t xml:space="preserve">regularly </w:t>
      </w:r>
      <w:r w:rsidR="008F443A">
        <w:rPr>
          <w:rStyle w:val="Recommendation"/>
        </w:rPr>
        <w:t xml:space="preserve">reviews and </w:t>
      </w:r>
      <w:r w:rsidR="00714D96">
        <w:rPr>
          <w:rStyle w:val="Recommendation"/>
        </w:rPr>
        <w:t>make</w:t>
      </w:r>
      <w:r w:rsidR="003F503A">
        <w:rPr>
          <w:rStyle w:val="Recommendation"/>
        </w:rPr>
        <w:t>s</w:t>
      </w:r>
      <w:r w:rsidR="00714D96">
        <w:rPr>
          <w:rStyle w:val="Recommendation"/>
        </w:rPr>
        <w:t xml:space="preserve"> expert recommendations to th</w:t>
      </w:r>
      <w:r w:rsidR="008F443A">
        <w:rPr>
          <w:rStyle w:val="Recommendation"/>
        </w:rPr>
        <w:t>e MOJ about the fixed fee</w:t>
      </w:r>
      <w:r w:rsidR="00287038">
        <w:rPr>
          <w:rStyle w:val="Recommendation"/>
        </w:rPr>
        <w:t xml:space="preserve"> structure</w:t>
      </w:r>
      <w:r w:rsidR="008F443A">
        <w:rPr>
          <w:rStyle w:val="Recommendation"/>
        </w:rPr>
        <w:t xml:space="preserve"> set out in The Taking Control of Goods (Fees) Regulations 2014</w:t>
      </w:r>
      <w:r w:rsidR="003F503A">
        <w:rPr>
          <w:rStyle w:val="Recommendation"/>
        </w:rPr>
        <w:t xml:space="preserve">. </w:t>
      </w:r>
      <w:r w:rsidR="008F443A">
        <w:rPr>
          <w:rStyle w:val="Recommendation"/>
        </w:rPr>
        <w:t xml:space="preserve">Fees should be set </w:t>
      </w:r>
      <w:r w:rsidR="00714D96">
        <w:rPr>
          <w:rStyle w:val="Recommendation"/>
        </w:rPr>
        <w:t>as low as possible while ensuring the sustainability of the</w:t>
      </w:r>
      <w:r w:rsidR="00CE5719">
        <w:rPr>
          <w:rStyle w:val="Recommendation"/>
        </w:rPr>
        <w:t xml:space="preserve"> enforcement</w:t>
      </w:r>
      <w:r w:rsidR="00714D96">
        <w:rPr>
          <w:rStyle w:val="Recommendation"/>
        </w:rPr>
        <w:t xml:space="preserve"> </w:t>
      </w:r>
      <w:r w:rsidR="00AB3E65">
        <w:rPr>
          <w:rStyle w:val="Recommendation"/>
        </w:rPr>
        <w:t>industry.</w:t>
      </w:r>
      <w:bookmarkEnd w:id="35"/>
    </w:p>
    <w:p w14:paraId="6A9ACA94" w14:textId="77777777" w:rsidR="0019319E" w:rsidRPr="00641BE5" w:rsidRDefault="0019319E" w:rsidP="0019319E">
      <w:pPr>
        <w:pStyle w:val="Heading2"/>
      </w:pPr>
      <w:bookmarkStart w:id="36" w:name="_Toc4682860"/>
      <w:r w:rsidRPr="00504C02">
        <w:t>Body</w:t>
      </w:r>
      <w:r w:rsidR="007C2056">
        <w:t>-</w:t>
      </w:r>
      <w:r w:rsidRPr="00504C02">
        <w:t>Worn Cameras</w:t>
      </w:r>
      <w:bookmarkEnd w:id="36"/>
    </w:p>
    <w:p w14:paraId="4F5A8627" w14:textId="77777777" w:rsidR="0019319E" w:rsidRPr="00641BE5" w:rsidRDefault="0019319E" w:rsidP="0019319E"/>
    <w:p w14:paraId="5ED95FB5" w14:textId="2CA9FFF4" w:rsidR="0019319E" w:rsidRPr="00641BE5" w:rsidRDefault="0019319E" w:rsidP="0019319E">
      <w:pPr>
        <w:pStyle w:val="Para1"/>
      </w:pPr>
      <w:r>
        <w:t xml:space="preserve">We found strong support for the use of </w:t>
      </w:r>
      <w:r w:rsidR="00D26A2F">
        <w:t>b</w:t>
      </w:r>
      <w:r>
        <w:t>ody</w:t>
      </w:r>
      <w:r w:rsidR="007C2056">
        <w:t>-</w:t>
      </w:r>
      <w:r w:rsidR="00D26A2F">
        <w:t>w</w:t>
      </w:r>
      <w:r>
        <w:t xml:space="preserve">orn </w:t>
      </w:r>
      <w:r w:rsidR="00D26A2F">
        <w:t>c</w:t>
      </w:r>
      <w:r>
        <w:t>ameras, described variously as "crucial"</w:t>
      </w:r>
      <w:r w:rsidR="00D26A2F">
        <w:t>,</w:t>
      </w:r>
      <w:r>
        <w:rPr>
          <w:rStyle w:val="FootnoteReference"/>
        </w:rPr>
        <w:footnoteReference w:id="112"/>
      </w:r>
      <w:r>
        <w:t xml:space="preserve"> "very useful"</w:t>
      </w:r>
      <w:r w:rsidR="00D26A2F">
        <w:t>,</w:t>
      </w:r>
      <w:r>
        <w:rPr>
          <w:rStyle w:val="FootnoteReference"/>
        </w:rPr>
        <w:footnoteReference w:id="113"/>
      </w:r>
      <w:r>
        <w:t xml:space="preserve"> "invaluable"</w:t>
      </w:r>
      <w:r w:rsidR="00D26A2F">
        <w:t>,</w:t>
      </w:r>
      <w:r>
        <w:rPr>
          <w:rStyle w:val="FootnoteReference"/>
        </w:rPr>
        <w:footnoteReference w:id="114"/>
      </w:r>
      <w:r>
        <w:t xml:space="preserve"> </w:t>
      </w:r>
      <w:r w:rsidR="00734652">
        <w:t xml:space="preserve">and </w:t>
      </w:r>
      <w:r>
        <w:t>"an excellent advance"</w:t>
      </w:r>
      <w:r w:rsidR="00734652">
        <w:t>.</w:t>
      </w:r>
      <w:r>
        <w:rPr>
          <w:rStyle w:val="FootnoteReference"/>
        </w:rPr>
        <w:footnoteReference w:id="115"/>
      </w:r>
      <w:r>
        <w:t xml:space="preserve"> Carole Kenn</w:t>
      </w:r>
      <w:r w:rsidR="008E5B77">
        <w:t>e</w:t>
      </w:r>
      <w:r>
        <w:t>y from Phoenix told us that: "In all reputable organisations, enforcement agents have body-worn cameras</w:t>
      </w:r>
      <w:r w:rsidR="001E64A1">
        <w:t xml:space="preserve"> [</w:t>
      </w:r>
      <w:r>
        <w:t>which allow any complaint to be easily proven or disproven</w:t>
      </w:r>
      <w:r w:rsidR="000806DA">
        <w:t>]</w:t>
      </w:r>
      <w:r>
        <w:t>."</w:t>
      </w:r>
      <w:r>
        <w:rPr>
          <w:rStyle w:val="FootnoteReference"/>
        </w:rPr>
        <w:footnoteReference w:id="116"/>
      </w:r>
      <w:r>
        <w:t xml:space="preserve"> </w:t>
      </w:r>
      <w:r w:rsidR="000806DA">
        <w:t xml:space="preserve">David Platts </w:t>
      </w:r>
      <w:r>
        <w:t>told us that h</w:t>
      </w:r>
      <w:r w:rsidR="000806DA">
        <w:t xml:space="preserve">is </w:t>
      </w:r>
      <w:r w:rsidR="002D2DE3">
        <w:t>District Council</w:t>
      </w:r>
      <w:r>
        <w:t xml:space="preserve"> had procured an agreement with an enforcement agency based partly on the fact that bodycams were to be worn at all times by the agents.</w:t>
      </w:r>
      <w:r>
        <w:rPr>
          <w:rStyle w:val="FootnoteReference"/>
        </w:rPr>
        <w:footnoteReference w:id="117"/>
      </w:r>
    </w:p>
    <w:p w14:paraId="54397EEA" w14:textId="77777777" w:rsidR="0019319E" w:rsidRPr="00641BE5" w:rsidRDefault="0019319E" w:rsidP="0019319E">
      <w:pPr>
        <w:pStyle w:val="Para1"/>
      </w:pPr>
      <w:r>
        <w:t xml:space="preserve">  The LGSCO told us: </w:t>
      </w:r>
    </w:p>
    <w:p w14:paraId="3CC6C0E2" w14:textId="77777777" w:rsidR="0019319E" w:rsidRPr="00641BE5" w:rsidRDefault="0019319E" w:rsidP="0019319E">
      <w:pPr>
        <w:pStyle w:val="Quote"/>
      </w:pPr>
      <w:r w:rsidRPr="00D90B9F">
        <w:t>The availability of body</w:t>
      </w:r>
      <w:r w:rsidR="007C2056">
        <w:t>-</w:t>
      </w:r>
      <w:r w:rsidRPr="00D90B9F">
        <w:t>worn video camera evidence means we can make a firm ruling on complaints about the behaviour of the bailiffs, as opposed to relying on the unsupported statements of the parties involved. We have, in the period under consideration, not found fault with the agent’s behaviour in any case where there was video camera evidence available</w:t>
      </w:r>
      <w:r>
        <w:t>.</w:t>
      </w:r>
      <w:r>
        <w:rPr>
          <w:rStyle w:val="FootnoteReference"/>
        </w:rPr>
        <w:footnoteReference w:id="118"/>
      </w:r>
    </w:p>
    <w:p w14:paraId="2FE26AD4" w14:textId="30A22BB4" w:rsidR="0019319E" w:rsidRPr="00641BE5" w:rsidRDefault="0019319E" w:rsidP="0019319E">
      <w:pPr>
        <w:pStyle w:val="Para1"/>
      </w:pPr>
      <w:r>
        <w:t xml:space="preserve">There was strong support for making </w:t>
      </w:r>
      <w:r w:rsidR="009A2A8C">
        <w:t>b</w:t>
      </w:r>
      <w:r w:rsidRPr="00A303C0">
        <w:t>ody</w:t>
      </w:r>
      <w:r w:rsidR="007C2056">
        <w:t>-</w:t>
      </w:r>
      <w:r w:rsidR="009A2A8C">
        <w:t>w</w:t>
      </w:r>
      <w:r w:rsidRPr="00A303C0">
        <w:t xml:space="preserve">orn </w:t>
      </w:r>
      <w:r w:rsidR="009A2A8C">
        <w:t>c</w:t>
      </w:r>
      <w:r w:rsidR="00BC7ACE">
        <w:t>ameras</w:t>
      </w:r>
      <w:r w:rsidRPr="00A303C0">
        <w:t xml:space="preserve"> mandatory</w:t>
      </w:r>
      <w:r>
        <w:t xml:space="preserve">: a typical response was that "use of this technology should be mandated </w:t>
      </w:r>
      <w:r w:rsidR="009A2A8C">
        <w:t>[</w:t>
      </w:r>
      <w:r>
        <w:t>…</w:t>
      </w:r>
      <w:r w:rsidR="009A2A8C">
        <w:t>]</w:t>
      </w:r>
      <w:r>
        <w:t xml:space="preserve"> as it serves to discourage unfounded complaints and is a vital tool in resolving questions and complaints quickly and unequivocally."</w:t>
      </w:r>
      <w:r>
        <w:rPr>
          <w:rStyle w:val="FootnoteReference"/>
        </w:rPr>
        <w:footnoteReference w:id="119"/>
      </w:r>
      <w:r>
        <w:t xml:space="preserve"> Russell Hamblin-Boone of CIVEA suggested that he would absolutely welcome this "from an adjudication point of view and a protection point of view".</w:t>
      </w:r>
      <w:r>
        <w:rPr>
          <w:rStyle w:val="FootnoteReference"/>
        </w:rPr>
        <w:footnoteReference w:id="120"/>
      </w:r>
      <w:r>
        <w:t xml:space="preserve">  </w:t>
      </w:r>
      <w:r w:rsidR="00164195" w:rsidRPr="00164195">
        <w:t>CEEA stated: "[they] protect not only the agent, but the debtor as well", reminding us that "our members go to work each day not knowing if they are going to be assaulted, abused".</w:t>
      </w:r>
      <w:r w:rsidR="00164195" w:rsidRPr="00164195">
        <w:rPr>
          <w:rStyle w:val="FootnoteReference"/>
        </w:rPr>
        <w:footnoteReference w:id="121"/>
      </w:r>
      <w:r w:rsidR="00164195">
        <w:t xml:space="preserve"> </w:t>
      </w:r>
      <w:r>
        <w:t>While we heard that the IT burden was substantial and that there would be a need for specific guidance on how it should operate</w:t>
      </w:r>
      <w:r w:rsidR="005A6BC7">
        <w:t>,</w:t>
      </w:r>
      <w:r>
        <w:rPr>
          <w:rStyle w:val="FootnoteReference"/>
        </w:rPr>
        <w:footnoteReference w:id="122"/>
      </w:r>
      <w:r w:rsidR="005A6BC7">
        <w:t xml:space="preserve"> </w:t>
      </w:r>
      <w:r>
        <w:t xml:space="preserve">there was clearly strong evidence that body-worn cameras are important in </w:t>
      </w:r>
      <w:r w:rsidR="00164195">
        <w:t xml:space="preserve">protecting the agent and debtor, </w:t>
      </w:r>
      <w:r>
        <w:t>raising standards in the industry and enabling complaints to be properly investigated.</w:t>
      </w:r>
      <w:r w:rsidR="00DD3FC8">
        <w:t xml:space="preserve"> </w:t>
      </w:r>
      <w:r w:rsidR="00DD3FC8" w:rsidRPr="00DD3FC8">
        <w:t xml:space="preserve"> </w:t>
      </w:r>
    </w:p>
    <w:p w14:paraId="1C2920DB" w14:textId="77777777" w:rsidR="0019319E" w:rsidRPr="00641BE5" w:rsidRDefault="0019319E" w:rsidP="0019319E">
      <w:pPr>
        <w:pStyle w:val="Para1"/>
      </w:pPr>
      <w:bookmarkStart w:id="37" w:name="xCon6"/>
      <w:r w:rsidRPr="00237F1B">
        <w:rPr>
          <w:rStyle w:val="Conclusion"/>
        </w:rPr>
        <w:t xml:space="preserve">Technology has moved on since the National Standards were produced in 2014. </w:t>
      </w:r>
      <w:r>
        <w:rPr>
          <w:rStyle w:val="Conclusion"/>
        </w:rPr>
        <w:t>We were s</w:t>
      </w:r>
      <w:r w:rsidRPr="00237F1B">
        <w:rPr>
          <w:rStyle w:val="Conclusion"/>
        </w:rPr>
        <w:t xml:space="preserve">truck by the LGSCO’s </w:t>
      </w:r>
      <w:r>
        <w:rPr>
          <w:rStyle w:val="Conclusion"/>
        </w:rPr>
        <w:t>evidence</w:t>
      </w:r>
      <w:r w:rsidRPr="00237F1B">
        <w:rPr>
          <w:rStyle w:val="Conclusion"/>
        </w:rPr>
        <w:t xml:space="preserve"> that they had not found fault in a</w:t>
      </w:r>
      <w:r>
        <w:rPr>
          <w:rStyle w:val="Conclusion"/>
        </w:rPr>
        <w:t xml:space="preserve"> single</w:t>
      </w:r>
      <w:r w:rsidRPr="00237F1B">
        <w:rPr>
          <w:rStyle w:val="Conclusion"/>
        </w:rPr>
        <w:t xml:space="preserve"> case where the </w:t>
      </w:r>
      <w:r>
        <w:rPr>
          <w:rStyle w:val="Conclusion"/>
        </w:rPr>
        <w:t>enforcement agent</w:t>
      </w:r>
      <w:r w:rsidRPr="00237F1B">
        <w:rPr>
          <w:rStyle w:val="Conclusion"/>
        </w:rPr>
        <w:t xml:space="preserve"> was wearing a body</w:t>
      </w:r>
      <w:r w:rsidR="004B65C1">
        <w:rPr>
          <w:rStyle w:val="Conclusion"/>
        </w:rPr>
        <w:t>-</w:t>
      </w:r>
      <w:r w:rsidRPr="00237F1B">
        <w:rPr>
          <w:rStyle w:val="Conclusion"/>
        </w:rPr>
        <w:t xml:space="preserve"> worn camera. </w:t>
      </w:r>
      <w:bookmarkEnd w:id="37"/>
    </w:p>
    <w:p w14:paraId="70DE433A" w14:textId="77777777" w:rsidR="0019319E" w:rsidRPr="00641BE5" w:rsidRDefault="0019319E" w:rsidP="0019319E">
      <w:pPr>
        <w:pStyle w:val="Para1"/>
      </w:pPr>
      <w:bookmarkStart w:id="38" w:name="xRec5"/>
      <w:r>
        <w:rPr>
          <w:rStyle w:val="Recommendation"/>
        </w:rPr>
        <w:t>We recommend that bod</w:t>
      </w:r>
      <w:r w:rsidRPr="00237F1B">
        <w:rPr>
          <w:rStyle w:val="Recommendation"/>
        </w:rPr>
        <w:t>y</w:t>
      </w:r>
      <w:r w:rsidR="004B65C1">
        <w:rPr>
          <w:rStyle w:val="Recommendation"/>
        </w:rPr>
        <w:t>-</w:t>
      </w:r>
      <w:r w:rsidRPr="00237F1B">
        <w:rPr>
          <w:rStyle w:val="Recommendation"/>
        </w:rPr>
        <w:t xml:space="preserve">worn cameras </w:t>
      </w:r>
      <w:r w:rsidR="004B65C1">
        <w:rPr>
          <w:rStyle w:val="Recommendation"/>
        </w:rPr>
        <w:t>be</w:t>
      </w:r>
      <w:r w:rsidRPr="00237F1B">
        <w:rPr>
          <w:rStyle w:val="Recommendation"/>
        </w:rPr>
        <w:t xml:space="preserve"> mandatory</w:t>
      </w:r>
      <w:r>
        <w:rPr>
          <w:rStyle w:val="Recommendation"/>
        </w:rPr>
        <w:t xml:space="preserve"> for all enforcement agents visiting homes and businesses</w:t>
      </w:r>
      <w:r w:rsidRPr="00237F1B">
        <w:rPr>
          <w:rStyle w:val="Recommendation"/>
        </w:rPr>
        <w:t xml:space="preserve">. </w:t>
      </w:r>
      <w:r>
        <w:rPr>
          <w:rStyle w:val="Recommendation"/>
        </w:rPr>
        <w:t>We also recommend that the regulator produce good practice on their use</w:t>
      </w:r>
      <w:bookmarkEnd w:id="38"/>
      <w:r w:rsidR="001D3A28">
        <w:rPr>
          <w:rStyle w:val="Recommendation"/>
        </w:rPr>
        <w:t>.</w:t>
      </w:r>
    </w:p>
    <w:p w14:paraId="19C607D3" w14:textId="77777777" w:rsidR="0019319E" w:rsidRPr="00641BE5" w:rsidRDefault="0019319E" w:rsidP="0019319E">
      <w:pPr>
        <w:pStyle w:val="Para1"/>
        <w:numPr>
          <w:ilvl w:val="0"/>
          <w:numId w:val="0"/>
        </w:numPr>
        <w:ind w:left="578"/>
      </w:pPr>
    </w:p>
    <w:p w14:paraId="5D26F7F3" w14:textId="77777777" w:rsidR="00641BE5" w:rsidRPr="00641BE5" w:rsidRDefault="00641BE5" w:rsidP="00F265C5">
      <w:pPr>
        <w:pStyle w:val="Heading1"/>
      </w:pPr>
      <w:bookmarkStart w:id="39" w:name="_Toc32465745"/>
      <w:bookmarkStart w:id="40" w:name="_Toc33584474"/>
      <w:bookmarkStart w:id="41" w:name="_Toc4682861"/>
      <w:r w:rsidRPr="00641BE5">
        <w:t>Conclusions and recommendations</w:t>
      </w:r>
      <w:bookmarkEnd w:id="39"/>
      <w:bookmarkEnd w:id="40"/>
      <w:bookmarkEnd w:id="41"/>
    </w:p>
    <w:p w14:paraId="3B031E5D" w14:textId="77777777" w:rsidR="00641BE5" w:rsidRDefault="00641BE5" w:rsidP="00F265C5">
      <w:pPr>
        <w:pStyle w:val="CRHeading2"/>
      </w:pPr>
      <w:r w:rsidRPr="00641BE5">
        <w:t>C</w:t>
      </w:r>
      <w:bookmarkStart w:id="42" w:name="ConclusionAndRecommendation"/>
      <w:bookmarkEnd w:id="42"/>
      <w:r>
        <w:t>omplaints</w:t>
      </w:r>
    </w:p>
    <w:p w14:paraId="01B09DA5" w14:textId="4F83AE0B" w:rsidR="00641BE5" w:rsidRDefault="00641BE5" w:rsidP="00641BE5">
      <w:pPr>
        <w:pStyle w:val="CRPara1"/>
      </w:pPr>
      <w:r>
        <w:fldChar w:fldCharType="begin"/>
      </w:r>
      <w:r>
        <w:instrText xml:space="preserve"> REF xCon1 \h \* charformat \* MERGEFORMAT </w:instrText>
      </w:r>
      <w:r>
        <w:fldChar w:fldCharType="separate"/>
      </w:r>
      <w:r w:rsidR="00150820" w:rsidRPr="00150820">
        <w:t>Complaints are important and must be investigated properly and learned from</w:t>
      </w:r>
      <w:r w:rsidR="002864FC">
        <w:t xml:space="preserve"> </w:t>
      </w:r>
      <w:r w:rsidR="00150820" w:rsidRPr="00150820">
        <w:t>— they should be encouraged. But the existing complaints process is fragmented and hard to navigate. This is especially problematic given that debtors are more likely to be vulnerable and dealing with multiple difficulties in their lives, such as ill health or unemployment.</w:t>
      </w:r>
      <w:r>
        <w:fldChar w:fldCharType="end"/>
      </w:r>
      <w:r>
        <w:t xml:space="preserve"> (Paragraph </w:t>
      </w:r>
      <w:r>
        <w:fldChar w:fldCharType="begin"/>
      </w:r>
      <w:r>
        <w:instrText xml:space="preserve"> REF xCon1 \r \h </w:instrText>
      </w:r>
      <w:r>
        <w:fldChar w:fldCharType="separate"/>
      </w:r>
      <w:r w:rsidR="00150820">
        <w:t>38</w:t>
      </w:r>
      <w:r>
        <w:fldChar w:fldCharType="end"/>
      </w:r>
      <w:r>
        <w:t>)</w:t>
      </w:r>
    </w:p>
    <w:p w14:paraId="6F9C7DD5" w14:textId="133826EA" w:rsidR="00641BE5" w:rsidRDefault="00641BE5" w:rsidP="00641BE5">
      <w:pPr>
        <w:pStyle w:val="CRPara1"/>
      </w:pPr>
      <w:r>
        <w:fldChar w:fldCharType="begin"/>
      </w:r>
      <w:r>
        <w:instrText xml:space="preserve"> REF xCon2 \h \* charformat \* MERGEFORMAT </w:instrText>
      </w:r>
      <w:r>
        <w:fldChar w:fldCharType="separate"/>
      </w:r>
      <w:r w:rsidR="00150820" w:rsidRPr="00150820">
        <w:t xml:space="preserve">There is a gulf between the reports by debt advice charities about numbers of complaints and the reports by bailiff companies, industry associations and the LGSCO. While there may be many reasons for this, we conclude that a more clearly defined and independent complaints process would give important reassurance that all complaints will be fairly and properly investigated. It would also enable much greater transparency about real numbers of justified complaints. </w:t>
      </w:r>
      <w:r>
        <w:fldChar w:fldCharType="end"/>
      </w:r>
      <w:r>
        <w:t xml:space="preserve"> (Paragraph </w:t>
      </w:r>
      <w:r>
        <w:fldChar w:fldCharType="begin"/>
      </w:r>
      <w:r>
        <w:instrText xml:space="preserve"> REF xCon2 \r \h </w:instrText>
      </w:r>
      <w:r>
        <w:fldChar w:fldCharType="separate"/>
      </w:r>
      <w:r w:rsidR="00150820">
        <w:t>39</w:t>
      </w:r>
      <w:r>
        <w:fldChar w:fldCharType="end"/>
      </w:r>
      <w:r>
        <w:t>)</w:t>
      </w:r>
    </w:p>
    <w:p w14:paraId="61944BBE" w14:textId="1B945E47" w:rsidR="00641BE5" w:rsidRPr="00641BE5" w:rsidRDefault="00641BE5" w:rsidP="00641BE5">
      <w:pPr>
        <w:pStyle w:val="CRPara1"/>
        <w:rPr>
          <w:i/>
        </w:rPr>
      </w:pPr>
      <w:r w:rsidRPr="00641BE5">
        <w:rPr>
          <w:i/>
        </w:rPr>
        <w:fldChar w:fldCharType="begin"/>
      </w:r>
      <w:r w:rsidRPr="00641BE5">
        <w:rPr>
          <w:i/>
        </w:rPr>
        <w:instrText xml:space="preserve"> REF xRec1 \h \* charformat \* MERGEFORMAT </w:instrText>
      </w:r>
      <w:r w:rsidRPr="00641BE5">
        <w:rPr>
          <w:i/>
        </w:rPr>
      </w:r>
      <w:r w:rsidRPr="00641BE5">
        <w:rPr>
          <w:i/>
        </w:rPr>
        <w:fldChar w:fldCharType="separate"/>
      </w:r>
      <w:r w:rsidR="00150820" w:rsidRPr="00150820">
        <w:rPr>
          <w:i/>
        </w:rPr>
        <w:t xml:space="preserve">We recommend that there should be an independent complaints body, to which all complaints about bailiffs should be escalated if the complainant has exhausted local complaints procedures (ie. those of the organisation for which the bailiff was working).  The complaints process should be very clearly set out, and have as few levels as possible so that it is easy to navigate. </w:t>
      </w:r>
      <w:r w:rsidRPr="00641BE5">
        <w:rPr>
          <w:i/>
        </w:rPr>
        <w:fldChar w:fldCharType="end"/>
      </w:r>
      <w:r>
        <w:t xml:space="preserve"> (Paragraph </w:t>
      </w:r>
      <w:r>
        <w:fldChar w:fldCharType="begin"/>
      </w:r>
      <w:r>
        <w:instrText xml:space="preserve"> REF xRec1 \r \h </w:instrText>
      </w:r>
      <w:r>
        <w:fldChar w:fldCharType="separate"/>
      </w:r>
      <w:r w:rsidR="00150820">
        <w:t>43</w:t>
      </w:r>
      <w:r>
        <w:fldChar w:fldCharType="end"/>
      </w:r>
      <w:r>
        <w:t>)</w:t>
      </w:r>
    </w:p>
    <w:p w14:paraId="1F88DAE9" w14:textId="77777777" w:rsidR="00150820" w:rsidRPr="00150820" w:rsidRDefault="00641BE5" w:rsidP="00150820">
      <w:pPr>
        <w:pStyle w:val="CRPara1"/>
      </w:pPr>
      <w:r w:rsidRPr="00641BE5">
        <w:rPr>
          <w:i/>
        </w:rPr>
        <w:fldChar w:fldCharType="begin"/>
      </w:r>
      <w:r w:rsidRPr="00641BE5">
        <w:rPr>
          <w:i/>
        </w:rPr>
        <w:instrText xml:space="preserve"> REF xRec2 \h \* charformat \* MERGEFORMAT </w:instrText>
      </w:r>
      <w:r w:rsidRPr="00641BE5">
        <w:rPr>
          <w:i/>
        </w:rPr>
      </w:r>
      <w:r w:rsidRPr="00641BE5">
        <w:rPr>
          <w:i/>
        </w:rPr>
        <w:fldChar w:fldCharType="separate"/>
      </w:r>
      <w:r w:rsidR="00150820" w:rsidRPr="00150820">
        <w:rPr>
          <w:i/>
        </w:rPr>
        <w:t>We recommend that the MOJ should, when deciding where to site the independent complaints function, take full account of the existing role of the Local Government and Social Care Ombudsman. It is particularly important as the Ombudsman has the ability to investigate how both the local authority and the enforcement agent acted, in order to ascertain where any fault may lie.</w:t>
      </w:r>
      <w:r w:rsidR="00150820" w:rsidRPr="00150820">
        <w:t xml:space="preserve"> </w:t>
      </w:r>
    </w:p>
    <w:p w14:paraId="28E5A010" w14:textId="7F311BAE" w:rsidR="00641BE5" w:rsidRPr="00641BE5" w:rsidRDefault="00150820" w:rsidP="00641BE5">
      <w:pPr>
        <w:pStyle w:val="CRPara1"/>
        <w:rPr>
          <w:i/>
        </w:rPr>
      </w:pPr>
      <w:r w:rsidRPr="00150820">
        <w:t xml:space="preserve">The MOJ </w:t>
      </w:r>
      <w:r w:rsidRPr="00150820">
        <w:rPr>
          <w:i/>
        </w:rPr>
        <w:t>must</w:t>
      </w:r>
      <w:r w:rsidRPr="00150820">
        <w:t xml:space="preserve"> also take into account the opportunities afforded by the planned Public Service Ombudsman. However, we are concerned about the delay in introducing the legislation required to implement the Government proposals for this body. We add our voice to that of the Public Administration and Constitutional Affairs Committee in recommending that the Government should invite the House of Lords to join the House of Commons in setting up a joint committee to conduct pre-legislative scrutiny of the draft Public Service Ombudsman Bill as soon as possible. </w:t>
      </w:r>
      <w:r w:rsidR="00641BE5" w:rsidRPr="00641BE5">
        <w:rPr>
          <w:i/>
        </w:rPr>
        <w:fldChar w:fldCharType="end"/>
      </w:r>
      <w:r w:rsidR="00641BE5">
        <w:t xml:space="preserve"> (Paragraph </w:t>
      </w:r>
      <w:r w:rsidR="00371A0A">
        <w:t>51</w:t>
      </w:r>
      <w:r w:rsidR="00641BE5">
        <w:t>)</w:t>
      </w:r>
    </w:p>
    <w:p w14:paraId="0C3A4F05" w14:textId="77777777" w:rsidR="00641BE5" w:rsidRPr="00641BE5" w:rsidRDefault="00641BE5" w:rsidP="00641BE5">
      <w:pPr>
        <w:pStyle w:val="CRPara1"/>
        <w:numPr>
          <w:ilvl w:val="0"/>
          <w:numId w:val="0"/>
        </w:numPr>
        <w:rPr>
          <w:i/>
        </w:rPr>
      </w:pPr>
      <w:r>
        <w:t>Regulation</w:t>
      </w:r>
    </w:p>
    <w:p w14:paraId="33F6380D" w14:textId="66789542" w:rsidR="00641BE5" w:rsidRDefault="00641BE5" w:rsidP="00641BE5">
      <w:pPr>
        <w:pStyle w:val="CRPara1"/>
      </w:pPr>
      <w:r>
        <w:fldChar w:fldCharType="begin"/>
      </w:r>
      <w:r>
        <w:instrText xml:space="preserve"> REF xCon3 \h \* charformat \* MERGEFORMAT </w:instrText>
      </w:r>
      <w:r>
        <w:fldChar w:fldCharType="separate"/>
      </w:r>
      <w:r w:rsidR="00150820" w:rsidRPr="00150820">
        <w:t>We are surprised that bailiffs are apparently so under-regulated compared with other sectors, especially given that they deal with some of the most vulnerable people in society. It does not make sense for enforcement to be regulated only through the rubber-stamping of individuals through a court certification process.</w:t>
      </w:r>
      <w:r w:rsidR="00150820">
        <w:t xml:space="preserve"> </w:t>
      </w:r>
      <w:r w:rsidR="00150820" w:rsidRPr="00150820">
        <w:t xml:space="preserve">In our view, it would increase the reputation of the sector to have much stronger regulation. </w:t>
      </w:r>
      <w:r>
        <w:fldChar w:fldCharType="end"/>
      </w:r>
      <w:r>
        <w:t xml:space="preserve"> (Paragraph </w:t>
      </w:r>
      <w:r>
        <w:fldChar w:fldCharType="begin"/>
      </w:r>
      <w:r>
        <w:instrText xml:space="preserve"> REF xCon3 \r \h </w:instrText>
      </w:r>
      <w:r>
        <w:fldChar w:fldCharType="separate"/>
      </w:r>
      <w:r w:rsidR="00150820">
        <w:t>63</w:t>
      </w:r>
      <w:r>
        <w:fldChar w:fldCharType="end"/>
      </w:r>
      <w:r>
        <w:t>)</w:t>
      </w:r>
    </w:p>
    <w:p w14:paraId="07D11E45" w14:textId="086EE99D" w:rsidR="00641BE5" w:rsidRDefault="00641BE5" w:rsidP="00641BE5">
      <w:pPr>
        <w:pStyle w:val="CRPara1"/>
      </w:pPr>
      <w:r>
        <w:fldChar w:fldCharType="begin"/>
      </w:r>
      <w:r>
        <w:instrText xml:space="preserve"> REF xCon4 \h \* charformat \* MERGEFORMAT </w:instrText>
      </w:r>
      <w:r>
        <w:fldChar w:fldCharType="separate"/>
      </w:r>
      <w:r w:rsidR="00150820" w:rsidRPr="00150820">
        <w:t>Having said that, the enforcement industry is relatively small: about 2,500 civil enforcement agents and just over 40 High Court Enforcement Officers are registered with the MOJ. It is important that any new regulation function should be proportionate and not over burdensome, so as to reduce costs which might be passed on to the public purse.</w:t>
      </w:r>
      <w:r>
        <w:fldChar w:fldCharType="end"/>
      </w:r>
      <w:r>
        <w:t xml:space="preserve"> (Paragraph </w:t>
      </w:r>
      <w:r>
        <w:fldChar w:fldCharType="begin"/>
      </w:r>
      <w:r>
        <w:instrText xml:space="preserve"> REF xCon4 \r \h </w:instrText>
      </w:r>
      <w:r>
        <w:fldChar w:fldCharType="separate"/>
      </w:r>
      <w:r w:rsidR="00150820">
        <w:t>64</w:t>
      </w:r>
      <w:r>
        <w:fldChar w:fldCharType="end"/>
      </w:r>
      <w:r>
        <w:t>)</w:t>
      </w:r>
    </w:p>
    <w:p w14:paraId="7C8304D8" w14:textId="54BE91DA" w:rsidR="00641BE5" w:rsidRPr="00641BE5" w:rsidRDefault="00641BE5" w:rsidP="00641BE5">
      <w:pPr>
        <w:pStyle w:val="CRPara1"/>
        <w:rPr>
          <w:i/>
        </w:rPr>
      </w:pPr>
      <w:r w:rsidRPr="00641BE5">
        <w:rPr>
          <w:i/>
        </w:rPr>
        <w:fldChar w:fldCharType="begin"/>
      </w:r>
      <w:r w:rsidRPr="00641BE5">
        <w:rPr>
          <w:i/>
        </w:rPr>
        <w:instrText xml:space="preserve"> REF xRec3 \h \* charformat \* MERGEFORMAT </w:instrText>
      </w:r>
      <w:r w:rsidRPr="00641BE5">
        <w:rPr>
          <w:i/>
        </w:rPr>
      </w:r>
      <w:r w:rsidRPr="00641BE5">
        <w:rPr>
          <w:i/>
        </w:rPr>
        <w:fldChar w:fldCharType="separate"/>
      </w:r>
      <w:r w:rsidR="00150820" w:rsidRPr="00150820">
        <w:rPr>
          <w:i/>
        </w:rPr>
        <w:t xml:space="preserve">We recommend that the Government establish a regulator for the enforcement agent industry, separate to the complaints body. The regulator should be able to stop unfit enforcement agents and companies from practising. It should have the power to set intermediate sanctions such as fines for poor behaviour. An appeal mechanism should be built in. This regulator should also work to change culture and raise standards (for example, by dissemination of good practice, owning and updating the National Standards, and supporting continuing professional development). It should work closely with the complaints body, for example, sharing information about good practice. The Ministry of Justice should consult widely on where </w:t>
      </w:r>
      <w:r w:rsidR="00150820" w:rsidRPr="00150820">
        <w:t xml:space="preserve">this regulatory responsibility should sit, whether in an existing body or a new body, and how it should be funded. </w:t>
      </w:r>
      <w:r w:rsidRPr="00641BE5">
        <w:rPr>
          <w:i/>
        </w:rPr>
        <w:fldChar w:fldCharType="end"/>
      </w:r>
      <w:r>
        <w:t xml:space="preserve"> (Paragraph </w:t>
      </w:r>
      <w:r>
        <w:fldChar w:fldCharType="begin"/>
      </w:r>
      <w:r>
        <w:instrText xml:space="preserve"> REF xRec3 \r \h </w:instrText>
      </w:r>
      <w:r>
        <w:fldChar w:fldCharType="separate"/>
      </w:r>
      <w:r w:rsidR="00150820">
        <w:t>65</w:t>
      </w:r>
      <w:r>
        <w:fldChar w:fldCharType="end"/>
      </w:r>
      <w:r>
        <w:t>)</w:t>
      </w:r>
    </w:p>
    <w:p w14:paraId="495DD31F" w14:textId="77777777" w:rsidR="00641BE5" w:rsidRDefault="00641BE5" w:rsidP="00641BE5">
      <w:pPr>
        <w:pStyle w:val="CRPara1"/>
        <w:numPr>
          <w:ilvl w:val="0"/>
          <w:numId w:val="0"/>
        </w:numPr>
      </w:pPr>
      <w:r>
        <w:t>Fees</w:t>
      </w:r>
    </w:p>
    <w:p w14:paraId="2F792175" w14:textId="52CAC0B1" w:rsidR="00641BE5" w:rsidRDefault="00641BE5" w:rsidP="00641BE5">
      <w:pPr>
        <w:pStyle w:val="CRPara1"/>
      </w:pPr>
      <w:r>
        <w:fldChar w:fldCharType="begin"/>
      </w:r>
      <w:r>
        <w:instrText xml:space="preserve"> REF xCon5 \h \* charformat \* MERGEFORMAT </w:instrText>
      </w:r>
      <w:r>
        <w:fldChar w:fldCharType="separate"/>
      </w:r>
      <w:r w:rsidR="00150820" w:rsidRPr="00150820">
        <w:t xml:space="preserve">We welcome the MOJ’s work to evaluate debt recovery rates, since it is important that as much debt as possible is collected without expensive bailiff visits or the pain of the seizure and sale of personal goods. The fee structure also deserves close attention, since it has not been properly reviewed or updated since its introduction in 2014, despite the Government’s intention at the time to review annually in the light of CPI inflation. Given that these fees are paid by some of the poorest people in society, it is vital that the fees are proportionate. </w:t>
      </w:r>
      <w:r>
        <w:fldChar w:fldCharType="end"/>
      </w:r>
      <w:r>
        <w:t xml:space="preserve"> (Paragraph </w:t>
      </w:r>
      <w:r>
        <w:fldChar w:fldCharType="begin"/>
      </w:r>
      <w:r>
        <w:instrText xml:space="preserve"> REF xCon5 \r \h </w:instrText>
      </w:r>
      <w:r>
        <w:fldChar w:fldCharType="separate"/>
      </w:r>
      <w:r w:rsidR="00150820">
        <w:t>72</w:t>
      </w:r>
      <w:r>
        <w:fldChar w:fldCharType="end"/>
      </w:r>
      <w:r>
        <w:t>)</w:t>
      </w:r>
    </w:p>
    <w:p w14:paraId="55054D22" w14:textId="17FFEBBE" w:rsidR="00641BE5" w:rsidRPr="00641BE5" w:rsidRDefault="00641BE5" w:rsidP="00641BE5">
      <w:pPr>
        <w:pStyle w:val="CRPara1"/>
        <w:rPr>
          <w:i/>
        </w:rPr>
      </w:pPr>
      <w:r w:rsidRPr="00641BE5">
        <w:rPr>
          <w:i/>
        </w:rPr>
        <w:fldChar w:fldCharType="begin"/>
      </w:r>
      <w:r w:rsidRPr="00641BE5">
        <w:rPr>
          <w:i/>
        </w:rPr>
        <w:instrText xml:space="preserve"> REF xRec4 \h \* charformat \* MERGEFORMAT </w:instrText>
      </w:r>
      <w:r w:rsidRPr="00641BE5">
        <w:rPr>
          <w:i/>
        </w:rPr>
      </w:r>
      <w:r w:rsidRPr="00641BE5">
        <w:rPr>
          <w:i/>
        </w:rPr>
        <w:fldChar w:fldCharType="separate"/>
      </w:r>
      <w:r w:rsidR="00150820" w:rsidRPr="00150820">
        <w:rPr>
          <w:i/>
        </w:rPr>
        <w:t>We recommend that the new regulator regularly reviews and makes expert recommendations to the MOJ about the fixed fee structure set out in The Taking Control of Goods (Fees) Regulations 2014. Fees should be set as low as possible while ensuring the sustainability of the enforcement industry.</w:t>
      </w:r>
      <w:r w:rsidRPr="00641BE5">
        <w:rPr>
          <w:i/>
        </w:rPr>
        <w:fldChar w:fldCharType="end"/>
      </w:r>
      <w:r>
        <w:t xml:space="preserve"> (Paragraph </w:t>
      </w:r>
      <w:r>
        <w:fldChar w:fldCharType="begin"/>
      </w:r>
      <w:r>
        <w:instrText xml:space="preserve"> REF xRec4 \r \h </w:instrText>
      </w:r>
      <w:r>
        <w:fldChar w:fldCharType="separate"/>
      </w:r>
      <w:r w:rsidR="00150820">
        <w:t>73</w:t>
      </w:r>
      <w:r>
        <w:fldChar w:fldCharType="end"/>
      </w:r>
      <w:r>
        <w:t>)</w:t>
      </w:r>
    </w:p>
    <w:p w14:paraId="476D0411" w14:textId="77777777" w:rsidR="00641BE5" w:rsidRPr="00641BE5" w:rsidRDefault="00641BE5" w:rsidP="00641BE5">
      <w:pPr>
        <w:pStyle w:val="CRPara1"/>
        <w:numPr>
          <w:ilvl w:val="0"/>
          <w:numId w:val="0"/>
        </w:numPr>
        <w:rPr>
          <w:i/>
        </w:rPr>
      </w:pPr>
      <w:r>
        <w:t>Body</w:t>
      </w:r>
      <w:r w:rsidR="005F728B">
        <w:t>-</w:t>
      </w:r>
      <w:r>
        <w:t>Worn Cameras</w:t>
      </w:r>
    </w:p>
    <w:p w14:paraId="3C41DD89" w14:textId="035D31CB" w:rsidR="00641BE5" w:rsidRDefault="00641BE5" w:rsidP="00641BE5">
      <w:pPr>
        <w:pStyle w:val="CRPara1"/>
      </w:pPr>
      <w:r>
        <w:fldChar w:fldCharType="begin"/>
      </w:r>
      <w:r>
        <w:instrText xml:space="preserve"> REF xCon6 \h \* charformat \* MERGEFORMAT </w:instrText>
      </w:r>
      <w:r>
        <w:fldChar w:fldCharType="separate"/>
      </w:r>
      <w:r w:rsidR="00150820" w:rsidRPr="00150820">
        <w:t xml:space="preserve">Technology has moved on since the National Standards were produced in 2014. We were struck by the LGSCO’s evidence that they had not found fault in a single case where the enforcement agent was wearing a body- worn camera. </w:t>
      </w:r>
      <w:r>
        <w:fldChar w:fldCharType="end"/>
      </w:r>
      <w:r>
        <w:t xml:space="preserve"> (Paragraph </w:t>
      </w:r>
      <w:r>
        <w:fldChar w:fldCharType="begin"/>
      </w:r>
      <w:r>
        <w:instrText xml:space="preserve"> REF xCon6 \r \h </w:instrText>
      </w:r>
      <w:r>
        <w:fldChar w:fldCharType="separate"/>
      </w:r>
      <w:r w:rsidR="00150820">
        <w:t>77</w:t>
      </w:r>
      <w:r>
        <w:fldChar w:fldCharType="end"/>
      </w:r>
      <w:r>
        <w:t>)</w:t>
      </w:r>
    </w:p>
    <w:p w14:paraId="45DCB70C" w14:textId="40447626" w:rsidR="00641BE5" w:rsidRPr="00641BE5" w:rsidRDefault="00641BE5" w:rsidP="00641BE5">
      <w:pPr>
        <w:pStyle w:val="CRPara1"/>
        <w:rPr>
          <w:i/>
        </w:rPr>
      </w:pPr>
      <w:r w:rsidRPr="00641BE5">
        <w:rPr>
          <w:i/>
        </w:rPr>
        <w:fldChar w:fldCharType="begin"/>
      </w:r>
      <w:r w:rsidRPr="00641BE5">
        <w:rPr>
          <w:i/>
        </w:rPr>
        <w:instrText xml:space="preserve"> REF xRec5 \h \* charformat \* MERGEFORMAT </w:instrText>
      </w:r>
      <w:r w:rsidRPr="00641BE5">
        <w:rPr>
          <w:i/>
        </w:rPr>
      </w:r>
      <w:r w:rsidRPr="00641BE5">
        <w:rPr>
          <w:i/>
        </w:rPr>
        <w:fldChar w:fldCharType="separate"/>
      </w:r>
      <w:r w:rsidR="00150820" w:rsidRPr="00150820">
        <w:rPr>
          <w:i/>
        </w:rPr>
        <w:t>We recommend that body-worn cameras be mandatory for all enforcement agents visiting homes and businesses. We also recommend that the regulator produce good practice on their use</w:t>
      </w:r>
      <w:r w:rsidRPr="00641BE5">
        <w:rPr>
          <w:i/>
        </w:rPr>
        <w:fldChar w:fldCharType="end"/>
      </w:r>
      <w:r w:rsidR="001D3A28">
        <w:t>.</w:t>
      </w:r>
      <w:r>
        <w:t xml:space="preserve"> (Paragraph </w:t>
      </w:r>
      <w:r>
        <w:fldChar w:fldCharType="begin"/>
      </w:r>
      <w:r>
        <w:instrText xml:space="preserve"> REF xRec5 \r \h </w:instrText>
      </w:r>
      <w:r>
        <w:fldChar w:fldCharType="separate"/>
      </w:r>
      <w:r w:rsidR="00150820">
        <w:t>78</w:t>
      </w:r>
      <w:r>
        <w:fldChar w:fldCharType="end"/>
      </w:r>
      <w:r>
        <w:t>)</w:t>
      </w:r>
    </w:p>
    <w:p w14:paraId="3F671EE0" w14:textId="77777777" w:rsidR="00641BE5" w:rsidRPr="00641BE5" w:rsidRDefault="00641BE5" w:rsidP="00641BE5"/>
    <w:p w14:paraId="72185735" w14:textId="77777777" w:rsidR="006D596C" w:rsidRPr="00641BE5" w:rsidRDefault="006D596C" w:rsidP="006D596C">
      <w:pPr>
        <w:pStyle w:val="Para"/>
        <w:rPr>
          <w:lang w:eastAsia="en-GB"/>
        </w:rPr>
      </w:pPr>
    </w:p>
    <w:p w14:paraId="2AD6724F" w14:textId="77777777" w:rsidR="00504C02" w:rsidRPr="00641BE5" w:rsidRDefault="00DE5CFC" w:rsidP="00DE5CFC">
      <w:pPr>
        <w:pStyle w:val="Heading1"/>
      </w:pPr>
      <w:bookmarkStart w:id="43" w:name="conStart"/>
      <w:bookmarkStart w:id="44" w:name="xRec6"/>
      <w:bookmarkStart w:id="45" w:name="_Toc4682862"/>
      <w:bookmarkEnd w:id="43"/>
      <w:r w:rsidRPr="00DE5CFC">
        <w:rPr>
          <w:rStyle w:val="Recommendation"/>
          <w:b w:val="0"/>
          <w:i w:val="0"/>
          <w:color w:val="5A3C84" w:themeColor="accent1"/>
        </w:rPr>
        <w:t>Formal Minutes</w:t>
      </w:r>
      <w:bookmarkStart w:id="46" w:name="conEnd"/>
      <w:bookmarkEnd w:id="44"/>
      <w:bookmarkEnd w:id="45"/>
      <w:bookmarkEnd w:id="46"/>
    </w:p>
    <w:p w14:paraId="7FEC0375" w14:textId="77777777" w:rsidR="004D53DD" w:rsidRPr="00641BE5" w:rsidRDefault="004D53DD" w:rsidP="004D53DD">
      <w:pPr>
        <w:pStyle w:val="Para1"/>
        <w:numPr>
          <w:ilvl w:val="0"/>
          <w:numId w:val="0"/>
        </w:numPr>
        <w:ind w:left="578" w:hanging="578"/>
      </w:pPr>
    </w:p>
    <w:p w14:paraId="1C4D99A4" w14:textId="77777777" w:rsidR="00DE5CFC" w:rsidRPr="00641BE5" w:rsidRDefault="00DE5CFC">
      <w:r>
        <w:br w:type="page"/>
      </w:r>
    </w:p>
    <w:p w14:paraId="680BDF0D" w14:textId="77777777" w:rsidR="00DE5CFC" w:rsidRPr="00641BE5" w:rsidRDefault="00DE5CFC" w:rsidP="00DE5CFC">
      <w:pPr>
        <w:pStyle w:val="Heading1"/>
      </w:pPr>
      <w:bookmarkStart w:id="47" w:name="_Toc4682863"/>
      <w:r>
        <w:t>Witnesses</w:t>
      </w:r>
      <w:bookmarkEnd w:id="47"/>
    </w:p>
    <w:p w14:paraId="2A78D196" w14:textId="77777777" w:rsidR="00DE5CFC" w:rsidRPr="00641BE5" w:rsidRDefault="00DE5CFC" w:rsidP="00DE5CFC">
      <w:pPr>
        <w:pStyle w:val="Para"/>
      </w:pPr>
    </w:p>
    <w:p w14:paraId="780D357D" w14:textId="77777777" w:rsidR="00DE5CFC" w:rsidRPr="00641BE5" w:rsidRDefault="00DE5CFC">
      <w:r>
        <w:br w:type="page"/>
      </w:r>
    </w:p>
    <w:p w14:paraId="2DC9FFFC" w14:textId="77777777" w:rsidR="00DE5CFC" w:rsidRPr="00641BE5" w:rsidRDefault="00DE5CFC" w:rsidP="00DE5CFC">
      <w:pPr>
        <w:pStyle w:val="Heading1"/>
      </w:pPr>
      <w:bookmarkStart w:id="48" w:name="_Toc4682864"/>
      <w:r>
        <w:t>Published written evidence</w:t>
      </w:r>
      <w:bookmarkEnd w:id="48"/>
    </w:p>
    <w:p w14:paraId="396E3EE3" w14:textId="77777777" w:rsidR="00DE5CFC" w:rsidRPr="00641BE5" w:rsidRDefault="00DE5CFC" w:rsidP="00DE5CFC">
      <w:pPr>
        <w:pStyle w:val="Para"/>
      </w:pPr>
    </w:p>
    <w:p w14:paraId="556F6A39" w14:textId="77777777" w:rsidR="00DE5CFC" w:rsidRPr="00641BE5" w:rsidRDefault="00DE5CFC">
      <w:r>
        <w:br w:type="page"/>
      </w:r>
    </w:p>
    <w:p w14:paraId="2E4AEBCB" w14:textId="77777777" w:rsidR="00DE5CFC" w:rsidRPr="00641BE5" w:rsidRDefault="00DE5CFC" w:rsidP="005B17C8">
      <w:pPr>
        <w:pStyle w:val="Heading1"/>
      </w:pPr>
      <w:bookmarkStart w:id="49" w:name="_Toc4682865"/>
      <w:r>
        <w:t>List of Reports from the Committee during the current Parliament</w:t>
      </w:r>
      <w:bookmarkEnd w:id="49"/>
    </w:p>
    <w:sectPr w:rsidR="00DE5CFC" w:rsidRPr="00641BE5" w:rsidSect="00202045">
      <w:headerReference w:type="even" r:id="rId21"/>
      <w:headerReference w:type="default" r:id="rId22"/>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FB631" w14:textId="77777777" w:rsidR="001F4380" w:rsidRDefault="001F4380" w:rsidP="00FD1727">
      <w:r>
        <w:separator/>
      </w:r>
    </w:p>
    <w:p w14:paraId="0DBD338C" w14:textId="77777777" w:rsidR="001F4380" w:rsidRDefault="001F4380"/>
    <w:p w14:paraId="2E6F28C0" w14:textId="77777777" w:rsidR="001F4380" w:rsidRDefault="001F4380"/>
  </w:endnote>
  <w:endnote w:type="continuationSeparator" w:id="0">
    <w:p w14:paraId="007A6DC5" w14:textId="77777777" w:rsidR="001F4380" w:rsidRDefault="001F4380" w:rsidP="00FD1727">
      <w:r>
        <w:continuationSeparator/>
      </w:r>
    </w:p>
    <w:p w14:paraId="73D1D44A" w14:textId="77777777" w:rsidR="001F4380" w:rsidRDefault="001F4380"/>
    <w:p w14:paraId="53C9FDCA" w14:textId="77777777" w:rsidR="001F4380" w:rsidRDefault="001F4380"/>
  </w:endnote>
  <w:endnote w:type="continuationNotice" w:id="1">
    <w:p w14:paraId="0D1BFFFC" w14:textId="77777777" w:rsidR="001F4380" w:rsidRDefault="001F4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Std 45 Light">
    <w:altName w:val="Cambria"/>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altName w:val="Calibri"/>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Plantin">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25609" w14:textId="77777777" w:rsidR="001F4380" w:rsidRPr="005D387D" w:rsidRDefault="001F4380" w:rsidP="005D387D">
      <w:r w:rsidRPr="005D387D">
        <w:continuationSeparator/>
      </w:r>
    </w:p>
  </w:footnote>
  <w:footnote w:type="continuationSeparator" w:id="0">
    <w:p w14:paraId="3779511A" w14:textId="77777777" w:rsidR="001F4380" w:rsidRPr="005D387D" w:rsidRDefault="001F4380" w:rsidP="005D387D">
      <w:r w:rsidRPr="005D387D">
        <w:continuationSeparator/>
      </w:r>
    </w:p>
  </w:footnote>
  <w:footnote w:type="continuationNotice" w:id="1">
    <w:p w14:paraId="7BBFB0BD" w14:textId="77777777" w:rsidR="001F4380" w:rsidRDefault="001F4380"/>
  </w:footnote>
  <w:footnote w:id="2">
    <w:p w14:paraId="0D690BB1" w14:textId="77777777" w:rsidR="000F2757" w:rsidRDefault="000F2757">
      <w:pPr>
        <w:pStyle w:val="FootnoteText"/>
      </w:pPr>
      <w:r>
        <w:rPr>
          <w:rStyle w:val="FootnoteReference"/>
        </w:rPr>
        <w:footnoteRef/>
      </w:r>
      <w:r>
        <w:t xml:space="preserve"> A note on wording: While the formal term 'enforcement agent' is used in the legislation when referring to the people who carry out civil enforcement, the term 'bailiffs' is more commonly understood. We have therefore used the two terms interchangeably in this report.</w:t>
      </w:r>
    </w:p>
  </w:footnote>
  <w:footnote w:id="3">
    <w:p w14:paraId="11F230FD" w14:textId="6EEC55A1" w:rsidR="000F2757" w:rsidRDefault="000F2757" w:rsidP="00B868FE">
      <w:pPr>
        <w:pStyle w:val="FootnoteText"/>
      </w:pPr>
      <w:r>
        <w:rPr>
          <w:rStyle w:val="FootnoteReference"/>
        </w:rPr>
        <w:footnoteRef/>
      </w:r>
      <w:r>
        <w:t xml:space="preserve"> Westminster Hall, </w:t>
      </w:r>
      <w:hyperlink r:id="rId1" w:history="1">
        <w:r w:rsidRPr="000A4B67">
          <w:rPr>
            <w:rStyle w:val="Hyperlink"/>
          </w:rPr>
          <w:t>Bailiffs: Regulatory Reform</w:t>
        </w:r>
      </w:hyperlink>
      <w:r>
        <w:t>, 9 January 2019, Volume 652</w:t>
      </w:r>
    </w:p>
  </w:footnote>
  <w:footnote w:id="4">
    <w:p w14:paraId="134E096B" w14:textId="7B9DF6D3" w:rsidR="000F2757" w:rsidRDefault="000F2757" w:rsidP="003B14E4">
      <w:pPr>
        <w:pStyle w:val="FootnoteText"/>
      </w:pPr>
      <w:r>
        <w:rPr>
          <w:rStyle w:val="FootnoteReference"/>
        </w:rPr>
        <w:footnoteRef/>
      </w:r>
      <w:r>
        <w:t xml:space="preserve"> </w:t>
      </w:r>
      <w:r w:rsidRPr="003B14E4">
        <w:t xml:space="preserve">Ministry of Justice, </w:t>
      </w:r>
      <w:hyperlink r:id="rId2" w:history="1">
        <w:r w:rsidRPr="000A4B67">
          <w:rPr>
            <w:rStyle w:val="Hyperlink"/>
          </w:rPr>
          <w:t>Review of the 2014 enforcement agent reforms introduced by the Tribunals, Courts and Enforcement Act 2007: Call for evidence</w:t>
        </w:r>
      </w:hyperlink>
      <w:r>
        <w:t xml:space="preserve"> (25 November 2018). </w:t>
      </w:r>
    </w:p>
  </w:footnote>
  <w:footnote w:id="5">
    <w:p w14:paraId="33CC077E" w14:textId="7612E7DF" w:rsidR="000F2757" w:rsidRDefault="000F2757" w:rsidP="00B23428">
      <w:pPr>
        <w:pStyle w:val="FootnoteText"/>
      </w:pPr>
      <w:r>
        <w:rPr>
          <w:rStyle w:val="FootnoteReference"/>
        </w:rPr>
        <w:footnoteRef/>
      </w:r>
      <w:r>
        <w:t xml:space="preserve"> Ministry of Justice, </w:t>
      </w:r>
      <w:hyperlink r:id="rId3" w:history="1">
        <w:r w:rsidRPr="000A4B67">
          <w:rPr>
            <w:rStyle w:val="Hyperlink"/>
          </w:rPr>
          <w:t>Press release: Crackdown on rogue bailiffs</w:t>
        </w:r>
      </w:hyperlink>
      <w:r>
        <w:t xml:space="preserve"> (2 April 2018)</w:t>
      </w:r>
    </w:p>
  </w:footnote>
  <w:footnote w:id="6">
    <w:p w14:paraId="35483A66" w14:textId="4E565384" w:rsidR="000F2757" w:rsidRDefault="000F2757" w:rsidP="00B23428">
      <w:pPr>
        <w:pStyle w:val="FootnoteText"/>
      </w:pPr>
      <w:r>
        <w:rPr>
          <w:rStyle w:val="FootnoteReference"/>
        </w:rPr>
        <w:footnoteRef/>
      </w:r>
      <w:r>
        <w:t xml:space="preserve"> Ministry of Justice, </w:t>
      </w:r>
      <w:hyperlink r:id="rId4" w:history="1">
        <w:r w:rsidRPr="000A4B67">
          <w:rPr>
            <w:rStyle w:val="Hyperlink"/>
          </w:rPr>
          <w:t>One Year review of Enforcement Agent reforms introduced by the Tribunals, Courts and Enforcement Act 2007</w:t>
        </w:r>
      </w:hyperlink>
      <w:r>
        <w:t xml:space="preserve"> (April 2018)</w:t>
      </w:r>
    </w:p>
  </w:footnote>
  <w:footnote w:id="7">
    <w:p w14:paraId="2EF53BCA" w14:textId="60CED262" w:rsidR="000F2757" w:rsidRDefault="000F2757">
      <w:pPr>
        <w:pStyle w:val="FootnoteText"/>
      </w:pPr>
      <w:r>
        <w:rPr>
          <w:rStyle w:val="FootnoteReference"/>
        </w:rPr>
        <w:footnoteRef/>
      </w:r>
      <w:r>
        <w:t xml:space="preserve"> House of Commons Treasury Select Committee, </w:t>
      </w:r>
      <w:hyperlink r:id="rId5" w:history="1">
        <w:r w:rsidRPr="000A4B67">
          <w:rPr>
            <w:rStyle w:val="Hyperlink"/>
          </w:rPr>
          <w:t>Household Finances: income, saving and debt: Government</w:t>
        </w:r>
      </w:hyperlink>
      <w:r>
        <w:t xml:space="preserve"> (July 2018) para 49</w:t>
      </w:r>
    </w:p>
  </w:footnote>
  <w:footnote w:id="8">
    <w:p w14:paraId="11037AF8" w14:textId="6C180543" w:rsidR="000F2757" w:rsidRDefault="000F2757" w:rsidP="00665030">
      <w:pPr>
        <w:pStyle w:val="FootnoteText"/>
      </w:pPr>
      <w:r>
        <w:rPr>
          <w:rStyle w:val="FootnoteReference"/>
        </w:rPr>
        <w:footnoteRef/>
      </w:r>
      <w:r>
        <w:t xml:space="preserve"> </w:t>
      </w:r>
      <w:hyperlink r:id="rId6" w:history="1">
        <w:r w:rsidRPr="000A4B67">
          <w:rPr>
            <w:rStyle w:val="Hyperlink"/>
          </w:rPr>
          <w:t>Q117</w:t>
        </w:r>
      </w:hyperlink>
      <w:r>
        <w:t xml:space="preserve"> (Carole Kenney). See also Policy and Practice (commissioned by the Local Government Association), </w:t>
      </w:r>
      <w:hyperlink r:id="rId7" w:history="1">
        <w:r w:rsidRPr="000A4B67">
          <w:rPr>
            <w:rStyle w:val="Hyperlink"/>
          </w:rPr>
          <w:t>The Cumulative Impacts of Welfare Reform (August 2017)</w:t>
        </w:r>
      </w:hyperlink>
      <w:r>
        <w:t xml:space="preserve">, p12: "the localisation of Council Tax… together with a 10% funding cut, resulted in over 4.4 million households in Great Britain losing some [Council Tax] support [since 2013]." </w:t>
      </w:r>
    </w:p>
  </w:footnote>
  <w:footnote w:id="9">
    <w:p w14:paraId="4D91339D" w14:textId="708ED997" w:rsidR="000F2757" w:rsidRDefault="000F2757" w:rsidP="00665030">
      <w:pPr>
        <w:pStyle w:val="FootnoteText"/>
      </w:pPr>
      <w:r>
        <w:rPr>
          <w:rStyle w:val="FootnoteReference"/>
        </w:rPr>
        <w:footnoteRef/>
      </w:r>
      <w:r>
        <w:t xml:space="preserve"> </w:t>
      </w:r>
      <w:hyperlink r:id="rId8" w:history="1">
        <w:r w:rsidRPr="000A4B67">
          <w:rPr>
            <w:rStyle w:val="Hyperlink"/>
          </w:rPr>
          <w:t>Q162</w:t>
        </w:r>
      </w:hyperlink>
      <w:r>
        <w:t xml:space="preserve"> (David Platts)</w:t>
      </w:r>
    </w:p>
  </w:footnote>
  <w:footnote w:id="10">
    <w:p w14:paraId="5675FEBA" w14:textId="7EA5AACC" w:rsidR="000F2757" w:rsidRDefault="000F2757">
      <w:pPr>
        <w:pStyle w:val="FootnoteText"/>
      </w:pPr>
      <w:r>
        <w:rPr>
          <w:rStyle w:val="FootnoteReference"/>
        </w:rPr>
        <w:footnoteRef/>
      </w:r>
      <w:r>
        <w:t xml:space="preserve"> Money Advice Trust (</w:t>
      </w:r>
      <w:hyperlink r:id="rId9" w:history="1">
        <w:r w:rsidRPr="000A4B67">
          <w:rPr>
            <w:rStyle w:val="Hyperlink"/>
          </w:rPr>
          <w:t>BFF0005</w:t>
        </w:r>
      </w:hyperlink>
      <w:r w:rsidRPr="00610A96">
        <w:t>)</w:t>
      </w:r>
      <w:r>
        <w:t xml:space="preserve"> para 7.7, quoting Money Advice Trust, </w:t>
      </w:r>
      <w:hyperlink r:id="rId10" w:history="1">
        <w:r w:rsidRPr="000A4B67">
          <w:rPr>
            <w:rStyle w:val="Hyperlink"/>
          </w:rPr>
          <w:t>Stop the Knock: Mapping local authority debt collection practices</w:t>
        </w:r>
      </w:hyperlink>
      <w:r>
        <w:t xml:space="preserve"> (2017). This states that "2.3 million debts were passed to bailiffs by local authorities in England and Wales in 2016–17 — an increase of 14% on two years previously. The majority of these debts (1.38 million) were council tax arrears."</w:t>
      </w:r>
    </w:p>
  </w:footnote>
  <w:footnote w:id="11">
    <w:p w14:paraId="07BA069B" w14:textId="349641CE" w:rsidR="000F2757" w:rsidRDefault="000F2757" w:rsidP="003A76ED">
      <w:pPr>
        <w:pStyle w:val="FootnoteText"/>
      </w:pPr>
      <w:r>
        <w:rPr>
          <w:rStyle w:val="FootnoteReference"/>
        </w:rPr>
        <w:footnoteRef/>
      </w:r>
      <w:r>
        <w:t xml:space="preserve"> Marston Holdings (</w:t>
      </w:r>
      <w:hyperlink r:id="rId11" w:history="1">
        <w:r w:rsidRPr="000A4B67">
          <w:rPr>
            <w:rStyle w:val="Hyperlink"/>
          </w:rPr>
          <w:t>BFF0008</w:t>
        </w:r>
      </w:hyperlink>
      <w:r w:rsidRPr="000E3000">
        <w:t>)</w:t>
      </w:r>
    </w:p>
  </w:footnote>
  <w:footnote w:id="12">
    <w:p w14:paraId="069C2468" w14:textId="036752AF" w:rsidR="000F2757" w:rsidRDefault="000F2757" w:rsidP="00244AD0">
      <w:pPr>
        <w:pStyle w:val="FootnoteText"/>
        <w:ind w:left="0" w:firstLine="0"/>
      </w:pPr>
      <w:r>
        <w:rPr>
          <w:rStyle w:val="FootnoteReference"/>
        </w:rPr>
        <w:footnoteRef/>
      </w:r>
      <w:r>
        <w:t xml:space="preserve"> </w:t>
      </w:r>
      <w:r w:rsidRPr="003B14E4">
        <w:t xml:space="preserve">Ministry of Justice, </w:t>
      </w:r>
      <w:hyperlink r:id="rId12" w:history="1">
        <w:r w:rsidRPr="000A4B67">
          <w:rPr>
            <w:rStyle w:val="Hyperlink"/>
          </w:rPr>
          <w:t>Review of the 2014 enforcement agent reforms introduced by the Tribunals, Courts and Enforcement Act 2007: Call for evidence</w:t>
        </w:r>
      </w:hyperlink>
      <w:r>
        <w:t xml:space="preserve"> (25 November 2018) p21</w:t>
      </w:r>
    </w:p>
  </w:footnote>
  <w:footnote w:id="13">
    <w:p w14:paraId="2F2D50D2" w14:textId="2DDBA4B2" w:rsidR="000F2757" w:rsidRPr="008E0817" w:rsidRDefault="000F2757" w:rsidP="00B21168">
      <w:pPr>
        <w:pStyle w:val="FootnoteText"/>
      </w:pPr>
      <w:r>
        <w:rPr>
          <w:rStyle w:val="FootnoteReference"/>
        </w:rPr>
        <w:footnoteRef/>
      </w:r>
      <w:r>
        <w:t xml:space="preserve"> Source: </w:t>
      </w:r>
      <w:r w:rsidRPr="003B14E4">
        <w:t xml:space="preserve">Ministry of Justice, </w:t>
      </w:r>
      <w:hyperlink r:id="rId13" w:history="1">
        <w:r w:rsidRPr="000A4B67">
          <w:rPr>
            <w:rStyle w:val="Hyperlink"/>
          </w:rPr>
          <w:t>Review of the 2014 enforcement agent reforms introduced by the Tribunals, Courts and Enforcement Act 2007: Call for evidence</w:t>
        </w:r>
      </w:hyperlink>
      <w:r>
        <w:t xml:space="preserve"> (25 November 2018), which </w:t>
      </w:r>
      <w:r w:rsidRPr="008E0817">
        <w:t>states that there are currently about 2</w:t>
      </w:r>
      <w:r>
        <w:t>,</w:t>
      </w:r>
      <w:r w:rsidRPr="008E0817">
        <w:t>500 civil enforcement agents and just over 40 High Court Enforcement Officers registered with the Ministry of Justice.</w:t>
      </w:r>
    </w:p>
  </w:footnote>
  <w:footnote w:id="14">
    <w:p w14:paraId="7882541D" w14:textId="5E49FF14" w:rsidR="000F2757" w:rsidRDefault="000F2757">
      <w:pPr>
        <w:pStyle w:val="FootnoteText"/>
      </w:pPr>
      <w:r>
        <w:rPr>
          <w:rStyle w:val="FootnoteReference"/>
        </w:rPr>
        <w:footnoteRef/>
      </w:r>
      <w:r>
        <w:t xml:space="preserve"> For further information, see House of Commons Library Briefing Paper Number CBP04103, </w:t>
      </w:r>
      <w:hyperlink r:id="rId14" w:history="1">
        <w:r w:rsidRPr="000A4B67">
          <w:rPr>
            <w:rStyle w:val="Hyperlink"/>
          </w:rPr>
          <w:t>Q&amp;A: Enforcement officers (formerly known as bailiffs)</w:t>
        </w:r>
      </w:hyperlink>
      <w:r>
        <w:t>, 24 January 2019</w:t>
      </w:r>
    </w:p>
  </w:footnote>
  <w:footnote w:id="15">
    <w:p w14:paraId="3AE1D5D8" w14:textId="57CB87DE" w:rsidR="000F2757" w:rsidRDefault="000F2757" w:rsidP="006507E2">
      <w:pPr>
        <w:pStyle w:val="FootnoteText"/>
      </w:pPr>
      <w:r>
        <w:rPr>
          <w:rStyle w:val="FootnoteReference"/>
        </w:rPr>
        <w:footnoteRef/>
      </w:r>
      <w:r>
        <w:t xml:space="preserve"> MOJ, </w:t>
      </w:r>
      <w:hyperlink r:id="rId15" w:history="1">
        <w:r w:rsidRPr="000A4B67">
          <w:rPr>
            <w:rStyle w:val="Hyperlink"/>
          </w:rPr>
          <w:t>Certificated Enforcement Agent (Bailiff) Register</w:t>
        </w:r>
      </w:hyperlink>
    </w:p>
  </w:footnote>
  <w:footnote w:id="16">
    <w:p w14:paraId="04D59C4F" w14:textId="3628352D" w:rsidR="000F2757" w:rsidRDefault="000F2757" w:rsidP="004A1027">
      <w:pPr>
        <w:pStyle w:val="FootnoteText"/>
      </w:pPr>
      <w:r>
        <w:rPr>
          <w:rStyle w:val="FootnoteReference"/>
        </w:rPr>
        <w:footnoteRef/>
      </w:r>
      <w:r>
        <w:t xml:space="preserve"> Citizens Advice, </w:t>
      </w:r>
      <w:hyperlink r:id="rId16" w:history="1">
        <w:r w:rsidRPr="000A4B67">
          <w:rPr>
            <w:rStyle w:val="Hyperlink"/>
          </w:rPr>
          <w:t>A law unto themselves- how bailiffs are breaking the rules</w:t>
        </w:r>
      </w:hyperlink>
      <w:r>
        <w:t xml:space="preserve"> (2018), P5, quoting data from Money Advice Trust and Ministry of Justice</w:t>
      </w:r>
    </w:p>
  </w:footnote>
  <w:footnote w:id="17">
    <w:p w14:paraId="11DA3833" w14:textId="3F8CDDE8" w:rsidR="000F2757" w:rsidRDefault="000F2757">
      <w:pPr>
        <w:pStyle w:val="FootnoteText"/>
      </w:pPr>
      <w:r>
        <w:rPr>
          <w:rStyle w:val="FootnoteReference"/>
        </w:rPr>
        <w:footnoteRef/>
      </w:r>
      <w:r>
        <w:t xml:space="preserve"> Ministry of Justice, </w:t>
      </w:r>
      <w:hyperlink r:id="rId17" w:history="1">
        <w:r w:rsidRPr="000A4B67">
          <w:rPr>
            <w:rStyle w:val="Hyperlink"/>
          </w:rPr>
          <w:t>One Year review of Enforcement Agent reforms introduced by the Tribunals, Courts and Enforcement Act 2007</w:t>
        </w:r>
      </w:hyperlink>
      <w:r>
        <w:t>, April 2018, P6</w:t>
      </w:r>
    </w:p>
  </w:footnote>
  <w:footnote w:id="18">
    <w:p w14:paraId="7BAACA86" w14:textId="1A29EFF7" w:rsidR="000F2757" w:rsidRDefault="000F2757">
      <w:pPr>
        <w:pStyle w:val="FootnoteText"/>
      </w:pPr>
      <w:r>
        <w:rPr>
          <w:rStyle w:val="FootnoteReference"/>
        </w:rPr>
        <w:footnoteRef/>
      </w:r>
      <w:r>
        <w:t xml:space="preserve"> Ministry of Justice, </w:t>
      </w:r>
      <w:hyperlink r:id="rId18" w:history="1">
        <w:r w:rsidRPr="000A4B67">
          <w:rPr>
            <w:rStyle w:val="Hyperlink"/>
          </w:rPr>
          <w:t>One Year review of Enforcement Agent reforms introduced by the Tribunals, Courts and Enforcement Act 2007</w:t>
        </w:r>
      </w:hyperlink>
      <w:r>
        <w:t>, April 2018, P3-4</w:t>
      </w:r>
    </w:p>
  </w:footnote>
  <w:footnote w:id="19">
    <w:p w14:paraId="62287A41" w14:textId="55E792AC" w:rsidR="000F2757" w:rsidRDefault="000F2757" w:rsidP="003A52ED">
      <w:pPr>
        <w:pStyle w:val="FootnoteText"/>
      </w:pPr>
      <w:r>
        <w:rPr>
          <w:rStyle w:val="FootnoteReference"/>
        </w:rPr>
        <w:footnoteRef/>
      </w:r>
      <w:r>
        <w:t xml:space="preserve"> </w:t>
      </w:r>
      <w:hyperlink r:id="rId19" w:history="1">
        <w:r w:rsidRPr="000A4B67">
          <w:rPr>
            <w:rStyle w:val="Hyperlink"/>
          </w:rPr>
          <w:t>Q98</w:t>
        </w:r>
      </w:hyperlink>
      <w:r>
        <w:t xml:space="preserve"> (Carole Kenney)</w:t>
      </w:r>
    </w:p>
  </w:footnote>
  <w:footnote w:id="20">
    <w:p w14:paraId="45E6E7F4" w14:textId="420ABD8C" w:rsidR="000F2757" w:rsidRDefault="000F2757">
      <w:pPr>
        <w:pStyle w:val="FootnoteText"/>
      </w:pPr>
      <w:r>
        <w:rPr>
          <w:rStyle w:val="FootnoteReference"/>
        </w:rPr>
        <w:footnoteRef/>
      </w:r>
      <w:r>
        <w:t xml:space="preserve"> </w:t>
      </w:r>
      <w:hyperlink r:id="rId20" w:history="1">
        <w:r w:rsidRPr="000A4B67">
          <w:rPr>
            <w:rStyle w:val="Hyperlink"/>
          </w:rPr>
          <w:t>Q98</w:t>
        </w:r>
      </w:hyperlink>
      <w:r>
        <w:t xml:space="preserve"> (Tracey Stone) </w:t>
      </w:r>
      <w:hyperlink r:id="rId21" w:history="1">
        <w:r w:rsidRPr="000A4B67">
          <w:rPr>
            <w:rStyle w:val="Hyperlink"/>
          </w:rPr>
          <w:t>Q101</w:t>
        </w:r>
      </w:hyperlink>
      <w:r>
        <w:t xml:space="preserve"> (Andrew Wilson) Association of Civil Enforcement Agents (</w:t>
      </w:r>
      <w:hyperlink r:id="rId22" w:history="1">
        <w:r w:rsidRPr="000A4B67">
          <w:rPr>
            <w:rStyle w:val="Hyperlink"/>
          </w:rPr>
          <w:t>BFF0004</w:t>
        </w:r>
      </w:hyperlink>
      <w:r w:rsidRPr="00490BB6">
        <w:t>)</w:t>
      </w:r>
    </w:p>
  </w:footnote>
  <w:footnote w:id="21">
    <w:p w14:paraId="465D5B66" w14:textId="485F5C80" w:rsidR="000F2757" w:rsidRDefault="000F2757">
      <w:pPr>
        <w:pStyle w:val="FootnoteText"/>
      </w:pPr>
      <w:r>
        <w:rPr>
          <w:rStyle w:val="FootnoteReference"/>
        </w:rPr>
        <w:footnoteRef/>
      </w:r>
      <w:r>
        <w:t xml:space="preserve"> </w:t>
      </w:r>
      <w:hyperlink r:id="rId23" w:history="1">
        <w:r w:rsidRPr="000A4B67">
          <w:rPr>
            <w:rStyle w:val="Hyperlink"/>
          </w:rPr>
          <w:t>Q98</w:t>
        </w:r>
      </w:hyperlink>
      <w:r>
        <w:t xml:space="preserve"> (Carole Kenney) </w:t>
      </w:r>
      <w:hyperlink r:id="rId24" w:history="1">
        <w:r w:rsidRPr="000A4B67">
          <w:rPr>
            <w:rStyle w:val="Hyperlink"/>
          </w:rPr>
          <w:t>Q101</w:t>
        </w:r>
      </w:hyperlink>
      <w:r>
        <w:t xml:space="preserve"> (Andrew Wilson)</w:t>
      </w:r>
    </w:p>
  </w:footnote>
  <w:footnote w:id="22">
    <w:p w14:paraId="06883724" w14:textId="0D6C68E1" w:rsidR="000F2757" w:rsidRDefault="000F2757">
      <w:pPr>
        <w:pStyle w:val="FootnoteText"/>
      </w:pPr>
      <w:r>
        <w:rPr>
          <w:rStyle w:val="FootnoteReference"/>
        </w:rPr>
        <w:footnoteRef/>
      </w:r>
      <w:r>
        <w:t xml:space="preserve"> </w:t>
      </w:r>
      <w:hyperlink r:id="rId25" w:history="1">
        <w:r w:rsidRPr="000A4B67">
          <w:rPr>
            <w:rStyle w:val="Hyperlink"/>
          </w:rPr>
          <w:t>Q101</w:t>
        </w:r>
      </w:hyperlink>
      <w:r>
        <w:t xml:space="preserve"> (Andrew Wilson)</w:t>
      </w:r>
    </w:p>
  </w:footnote>
  <w:footnote w:id="23">
    <w:p w14:paraId="32B826D0" w14:textId="13003311" w:rsidR="000F2757" w:rsidRDefault="000F2757">
      <w:pPr>
        <w:pStyle w:val="FootnoteText"/>
      </w:pPr>
      <w:r>
        <w:rPr>
          <w:rStyle w:val="FootnoteReference"/>
        </w:rPr>
        <w:footnoteRef/>
      </w:r>
      <w:r>
        <w:t xml:space="preserve"> </w:t>
      </w:r>
      <w:hyperlink r:id="rId26" w:history="1">
        <w:r w:rsidRPr="000A4B67">
          <w:rPr>
            <w:rStyle w:val="Hyperlink"/>
          </w:rPr>
          <w:t>Q98</w:t>
        </w:r>
      </w:hyperlink>
    </w:p>
  </w:footnote>
  <w:footnote w:id="24">
    <w:p w14:paraId="5DB5BF05" w14:textId="09B3D6EA" w:rsidR="000F2757" w:rsidRDefault="000F2757">
      <w:pPr>
        <w:pStyle w:val="FootnoteText"/>
      </w:pPr>
      <w:r>
        <w:rPr>
          <w:rStyle w:val="FootnoteReference"/>
        </w:rPr>
        <w:footnoteRef/>
      </w:r>
      <w:r>
        <w:t xml:space="preserve"> </w:t>
      </w:r>
      <w:hyperlink r:id="rId27" w:history="1">
        <w:r w:rsidRPr="000A4B67">
          <w:rPr>
            <w:rStyle w:val="Hyperlink"/>
          </w:rPr>
          <w:t>Q101</w:t>
        </w:r>
      </w:hyperlink>
    </w:p>
  </w:footnote>
  <w:footnote w:id="25">
    <w:p w14:paraId="206E0B45" w14:textId="53488A46" w:rsidR="000F2757" w:rsidRDefault="000F2757">
      <w:pPr>
        <w:pStyle w:val="FootnoteText"/>
      </w:pPr>
      <w:r>
        <w:rPr>
          <w:rStyle w:val="FootnoteReference"/>
        </w:rPr>
        <w:footnoteRef/>
      </w:r>
      <w:r>
        <w:t xml:space="preserve"> </w:t>
      </w:r>
      <w:hyperlink r:id="rId28" w:history="1">
        <w:r w:rsidRPr="000A4B67">
          <w:rPr>
            <w:rStyle w:val="Hyperlink"/>
          </w:rPr>
          <w:t>Q162</w:t>
        </w:r>
      </w:hyperlink>
    </w:p>
  </w:footnote>
  <w:footnote w:id="26">
    <w:p w14:paraId="38B3117C" w14:textId="20ED9345" w:rsidR="000F2757" w:rsidRDefault="000F2757" w:rsidP="00AF27AA">
      <w:pPr>
        <w:pStyle w:val="FootnoteText"/>
      </w:pPr>
      <w:r>
        <w:rPr>
          <w:rStyle w:val="FootnoteReference"/>
        </w:rPr>
        <w:footnoteRef/>
      </w:r>
      <w:r>
        <w:t xml:space="preserve"> </w:t>
      </w:r>
      <w:hyperlink r:id="rId29" w:history="1">
        <w:r w:rsidRPr="000A4B67">
          <w:rPr>
            <w:rStyle w:val="Hyperlink"/>
          </w:rPr>
          <w:t>Q161</w:t>
        </w:r>
      </w:hyperlink>
    </w:p>
  </w:footnote>
  <w:footnote w:id="27">
    <w:p w14:paraId="48B29D76" w14:textId="553790DC" w:rsidR="000F2757" w:rsidRDefault="000F2757">
      <w:pPr>
        <w:pStyle w:val="FootnoteText"/>
      </w:pPr>
      <w:r>
        <w:rPr>
          <w:rStyle w:val="FootnoteReference"/>
        </w:rPr>
        <w:footnoteRef/>
      </w:r>
      <w:r>
        <w:t xml:space="preserve"> </w:t>
      </w:r>
      <w:hyperlink r:id="rId30" w:history="1">
        <w:r w:rsidRPr="000A4B67">
          <w:rPr>
            <w:rStyle w:val="Hyperlink"/>
          </w:rPr>
          <w:t>Q2</w:t>
        </w:r>
      </w:hyperlink>
    </w:p>
  </w:footnote>
  <w:footnote w:id="28">
    <w:p w14:paraId="074F826D" w14:textId="4FBD3D1C" w:rsidR="000F2757" w:rsidRDefault="000F2757">
      <w:pPr>
        <w:pStyle w:val="FootnoteText"/>
      </w:pPr>
      <w:r>
        <w:rPr>
          <w:rStyle w:val="FootnoteReference"/>
        </w:rPr>
        <w:footnoteRef/>
      </w:r>
      <w:r>
        <w:t xml:space="preserve"> </w:t>
      </w:r>
      <w:hyperlink r:id="rId31" w:history="1">
        <w:r w:rsidRPr="000A4B67">
          <w:rPr>
            <w:rStyle w:val="Hyperlink"/>
          </w:rPr>
          <w:t>Q21</w:t>
        </w:r>
      </w:hyperlink>
    </w:p>
  </w:footnote>
  <w:footnote w:id="29">
    <w:p w14:paraId="104B38D0" w14:textId="29DE384F" w:rsidR="000F2757" w:rsidRDefault="000F2757">
      <w:pPr>
        <w:pStyle w:val="FootnoteText"/>
      </w:pPr>
      <w:r>
        <w:rPr>
          <w:rStyle w:val="FootnoteReference"/>
        </w:rPr>
        <w:footnoteRef/>
      </w:r>
      <w:r>
        <w:t xml:space="preserve"> </w:t>
      </w:r>
      <w:hyperlink r:id="rId32" w:history="1">
        <w:r w:rsidRPr="000A4B67">
          <w:rPr>
            <w:rStyle w:val="Hyperlink"/>
          </w:rPr>
          <w:t>Q9</w:t>
        </w:r>
      </w:hyperlink>
    </w:p>
  </w:footnote>
  <w:footnote w:id="30">
    <w:p w14:paraId="30CF334B" w14:textId="4D230012" w:rsidR="000F2757" w:rsidRDefault="000F2757">
      <w:pPr>
        <w:pStyle w:val="FootnoteText"/>
      </w:pPr>
      <w:r>
        <w:rPr>
          <w:rStyle w:val="FootnoteReference"/>
        </w:rPr>
        <w:footnoteRef/>
      </w:r>
      <w:r>
        <w:t xml:space="preserve"> </w:t>
      </w:r>
      <w:hyperlink r:id="rId33" w:history="1">
        <w:r w:rsidRPr="000A4B67">
          <w:rPr>
            <w:rStyle w:val="Hyperlink"/>
          </w:rPr>
          <w:t>Q14</w:t>
        </w:r>
      </w:hyperlink>
    </w:p>
  </w:footnote>
  <w:footnote w:id="31">
    <w:p w14:paraId="17EF92C6" w14:textId="52C6966B" w:rsidR="000F2757" w:rsidRDefault="000F2757">
      <w:pPr>
        <w:pStyle w:val="FootnoteText"/>
      </w:pPr>
      <w:r>
        <w:rPr>
          <w:rStyle w:val="FootnoteReference"/>
        </w:rPr>
        <w:footnoteRef/>
      </w:r>
      <w:r>
        <w:t xml:space="preserve"> </w:t>
      </w:r>
      <w:hyperlink r:id="rId34" w:history="1">
        <w:r w:rsidRPr="000A4B67">
          <w:rPr>
            <w:rStyle w:val="Hyperlink"/>
          </w:rPr>
          <w:t>www.gov.uk/your-rights-bailiffs/how-to-complain-about-a-bailiff</w:t>
        </w:r>
      </w:hyperlink>
      <w:r>
        <w:t xml:space="preserve"> (accessed 20 March 2019)</w:t>
      </w:r>
    </w:p>
  </w:footnote>
  <w:footnote w:id="32">
    <w:p w14:paraId="5CDE7731" w14:textId="27856595" w:rsidR="000F2757" w:rsidRDefault="000F2757">
      <w:pPr>
        <w:pStyle w:val="FootnoteText"/>
      </w:pPr>
      <w:r>
        <w:rPr>
          <w:rStyle w:val="FootnoteReference"/>
        </w:rPr>
        <w:footnoteRef/>
      </w:r>
      <w:r>
        <w:t xml:space="preserve"> </w:t>
      </w:r>
      <w:hyperlink r:id="rId35" w:history="1">
        <w:r w:rsidRPr="000A4B67">
          <w:rPr>
            <w:rStyle w:val="Hyperlink"/>
          </w:rPr>
          <w:t>Q53</w:t>
        </w:r>
      </w:hyperlink>
      <w:r>
        <w:t xml:space="preserve"> (Simon Jacobs)</w:t>
      </w:r>
    </w:p>
  </w:footnote>
  <w:footnote w:id="33">
    <w:p w14:paraId="5D8F74A8" w14:textId="0B9EBCAB" w:rsidR="000F2757" w:rsidRDefault="000F2757">
      <w:pPr>
        <w:pStyle w:val="FootnoteText"/>
      </w:pPr>
      <w:r>
        <w:rPr>
          <w:rStyle w:val="FootnoteReference"/>
        </w:rPr>
        <w:footnoteRef/>
      </w:r>
      <w:r>
        <w:t xml:space="preserve"> </w:t>
      </w:r>
      <w:hyperlink r:id="rId36" w:history="1">
        <w:r w:rsidRPr="000A4B67">
          <w:rPr>
            <w:rStyle w:val="Hyperlink"/>
          </w:rPr>
          <w:t>Q126</w:t>
        </w:r>
      </w:hyperlink>
      <w:r>
        <w:t xml:space="preserve"> (Carole Kenney) </w:t>
      </w:r>
      <w:hyperlink r:id="rId37" w:history="1">
        <w:r w:rsidRPr="000A4B67">
          <w:rPr>
            <w:rStyle w:val="Hyperlink"/>
          </w:rPr>
          <w:t>Q51</w:t>
        </w:r>
      </w:hyperlink>
      <w:r>
        <w:t xml:space="preserve"> (Simon Jacobs)</w:t>
      </w:r>
    </w:p>
  </w:footnote>
  <w:footnote w:id="34">
    <w:p w14:paraId="637B3369" w14:textId="63B8AC55" w:rsidR="000F2757" w:rsidRDefault="000F2757">
      <w:pPr>
        <w:pStyle w:val="FootnoteText"/>
      </w:pPr>
      <w:r>
        <w:rPr>
          <w:rStyle w:val="FootnoteReference"/>
        </w:rPr>
        <w:footnoteRef/>
      </w:r>
      <w:r>
        <w:t xml:space="preserve"> </w:t>
      </w:r>
      <w:hyperlink r:id="rId38" w:history="1">
        <w:r w:rsidRPr="000A4B67">
          <w:rPr>
            <w:rStyle w:val="Hyperlink"/>
          </w:rPr>
          <w:t>Q126</w:t>
        </w:r>
      </w:hyperlink>
      <w:r>
        <w:t xml:space="preserve"> (Tracey Stone)</w:t>
      </w:r>
    </w:p>
  </w:footnote>
  <w:footnote w:id="35">
    <w:p w14:paraId="08702FF2" w14:textId="3EB82C45" w:rsidR="000F2757" w:rsidRDefault="000F2757">
      <w:pPr>
        <w:pStyle w:val="FootnoteText"/>
      </w:pPr>
      <w:r>
        <w:rPr>
          <w:rStyle w:val="FootnoteReference"/>
        </w:rPr>
        <w:footnoteRef/>
      </w:r>
      <w:r>
        <w:t xml:space="preserve"> Marston Holdings (</w:t>
      </w:r>
      <w:hyperlink r:id="rId39" w:history="1">
        <w:r w:rsidRPr="000A4B67">
          <w:rPr>
            <w:rStyle w:val="Hyperlink"/>
          </w:rPr>
          <w:t>BFF0008</w:t>
        </w:r>
      </w:hyperlink>
      <w:r w:rsidRPr="005F652A">
        <w:t>)</w:t>
      </w:r>
      <w:r>
        <w:t xml:space="preserve"> </w:t>
      </w:r>
    </w:p>
  </w:footnote>
  <w:footnote w:id="36">
    <w:p w14:paraId="52EC0080" w14:textId="3A87226B" w:rsidR="000F2757" w:rsidRDefault="000F2757">
      <w:pPr>
        <w:pStyle w:val="FootnoteText"/>
      </w:pPr>
      <w:r>
        <w:rPr>
          <w:rStyle w:val="FootnoteReference"/>
        </w:rPr>
        <w:footnoteRef/>
      </w:r>
      <w:r>
        <w:t xml:space="preserve"> </w:t>
      </w:r>
      <w:hyperlink r:id="rId40" w:history="1">
        <w:r w:rsidRPr="000A4B67">
          <w:rPr>
            <w:rStyle w:val="Hyperlink"/>
          </w:rPr>
          <w:t>Q76</w:t>
        </w:r>
      </w:hyperlink>
      <w:r>
        <w:t xml:space="preserve"> (Simon Jacobs)</w:t>
      </w:r>
    </w:p>
  </w:footnote>
  <w:footnote w:id="37">
    <w:p w14:paraId="42DC0112" w14:textId="6D40240E" w:rsidR="000F2757" w:rsidRDefault="000F2757">
      <w:pPr>
        <w:pStyle w:val="FootnoteText"/>
      </w:pPr>
      <w:r>
        <w:rPr>
          <w:rStyle w:val="FootnoteReference"/>
        </w:rPr>
        <w:footnoteRef/>
      </w:r>
      <w:r>
        <w:t xml:space="preserve"> The Campaign for Enforcement Reform (</w:t>
      </w:r>
      <w:hyperlink r:id="rId41" w:history="1">
        <w:r w:rsidRPr="000A4B67">
          <w:rPr>
            <w:rStyle w:val="Hyperlink"/>
          </w:rPr>
          <w:t>BFF0009</w:t>
        </w:r>
      </w:hyperlink>
      <w:r w:rsidRPr="009D2C06">
        <w:t>)</w:t>
      </w:r>
      <w:r>
        <w:t xml:space="preserve"> p4</w:t>
      </w:r>
    </w:p>
  </w:footnote>
  <w:footnote w:id="38">
    <w:p w14:paraId="0D21EFD3" w14:textId="50B42E56" w:rsidR="000F2757" w:rsidRDefault="000F2757" w:rsidP="00706FD1">
      <w:pPr>
        <w:pStyle w:val="FootnoteText"/>
      </w:pPr>
      <w:r>
        <w:rPr>
          <w:rStyle w:val="FootnoteReference"/>
        </w:rPr>
        <w:footnoteRef/>
      </w:r>
      <w:r>
        <w:t xml:space="preserve"> Civil Enforcement Association (</w:t>
      </w:r>
      <w:hyperlink r:id="rId42" w:history="1">
        <w:r w:rsidRPr="000A4B67">
          <w:rPr>
            <w:rStyle w:val="Hyperlink"/>
          </w:rPr>
          <w:t>BFF0002</w:t>
        </w:r>
      </w:hyperlink>
      <w:r w:rsidRPr="00E2168E">
        <w:t>)</w:t>
      </w:r>
    </w:p>
  </w:footnote>
  <w:footnote w:id="39">
    <w:p w14:paraId="69FA34C9" w14:textId="2B627FD2" w:rsidR="000F2757" w:rsidRDefault="000F2757">
      <w:pPr>
        <w:pStyle w:val="FootnoteText"/>
      </w:pPr>
      <w:r>
        <w:rPr>
          <w:rStyle w:val="FootnoteReference"/>
        </w:rPr>
        <w:footnoteRef/>
      </w:r>
      <w:r>
        <w:t xml:space="preserve"> Civil Enforcement Association (</w:t>
      </w:r>
      <w:hyperlink r:id="rId43" w:history="1">
        <w:r w:rsidRPr="000A4B67">
          <w:rPr>
            <w:rStyle w:val="Hyperlink"/>
          </w:rPr>
          <w:t>BFF0002</w:t>
        </w:r>
      </w:hyperlink>
      <w:r w:rsidRPr="00234A8D">
        <w:t>)</w:t>
      </w:r>
    </w:p>
  </w:footnote>
  <w:footnote w:id="40">
    <w:p w14:paraId="3EC7F9A2" w14:textId="7CCE6850" w:rsidR="000F2757" w:rsidRDefault="000F2757" w:rsidP="004E4001">
      <w:pPr>
        <w:pStyle w:val="FootnoteText"/>
      </w:pPr>
      <w:r>
        <w:rPr>
          <w:rStyle w:val="FootnoteReference"/>
        </w:rPr>
        <w:footnoteRef/>
      </w:r>
      <w:r>
        <w:t xml:space="preserve"> </w:t>
      </w:r>
      <w:hyperlink r:id="rId44" w:history="1">
        <w:r w:rsidRPr="000A4B67">
          <w:rPr>
            <w:rStyle w:val="Hyperlink"/>
          </w:rPr>
          <w:t>Qq122–123</w:t>
        </w:r>
      </w:hyperlink>
      <w:r>
        <w:t xml:space="preserve"> (Andrew Wilson)</w:t>
      </w:r>
    </w:p>
  </w:footnote>
  <w:footnote w:id="41">
    <w:p w14:paraId="18C083EF" w14:textId="1584BAC7" w:rsidR="000F2757" w:rsidRDefault="000F2757">
      <w:pPr>
        <w:pStyle w:val="FootnoteText"/>
      </w:pPr>
      <w:r>
        <w:rPr>
          <w:rStyle w:val="FootnoteReference"/>
        </w:rPr>
        <w:footnoteRef/>
      </w:r>
      <w:r>
        <w:t xml:space="preserve"> Certificated Enforcement Agents Association (</w:t>
      </w:r>
      <w:hyperlink r:id="rId45" w:history="1">
        <w:r w:rsidRPr="000A4B67">
          <w:rPr>
            <w:rStyle w:val="Hyperlink"/>
          </w:rPr>
          <w:t>BFF0004</w:t>
        </w:r>
      </w:hyperlink>
      <w:r w:rsidRPr="008043DF">
        <w:t>)</w:t>
      </w:r>
    </w:p>
  </w:footnote>
  <w:footnote w:id="42">
    <w:p w14:paraId="2C9237A0" w14:textId="1FFE258F" w:rsidR="000F2757" w:rsidRDefault="000F2757">
      <w:pPr>
        <w:pStyle w:val="FootnoteText"/>
      </w:pPr>
      <w:r>
        <w:rPr>
          <w:rStyle w:val="FootnoteReference"/>
        </w:rPr>
        <w:footnoteRef/>
      </w:r>
      <w:r>
        <w:t xml:space="preserve"> </w:t>
      </w:r>
      <w:hyperlink r:id="rId46" w:history="1">
        <w:r w:rsidRPr="000A4B67">
          <w:rPr>
            <w:rStyle w:val="Hyperlink"/>
          </w:rPr>
          <w:t>Q74</w:t>
        </w:r>
      </w:hyperlink>
      <w:r>
        <w:t xml:space="preserve"> (Simon Jacobs)</w:t>
      </w:r>
    </w:p>
  </w:footnote>
  <w:footnote w:id="43">
    <w:p w14:paraId="006CB9C3" w14:textId="73F39A70" w:rsidR="000F2757" w:rsidRDefault="000F2757">
      <w:pPr>
        <w:pStyle w:val="FootnoteText"/>
      </w:pPr>
      <w:r>
        <w:rPr>
          <w:rStyle w:val="FootnoteReference"/>
        </w:rPr>
        <w:footnoteRef/>
      </w:r>
      <w:r>
        <w:t xml:space="preserve"> </w:t>
      </w:r>
      <w:hyperlink r:id="rId47" w:history="1">
        <w:r w:rsidRPr="000A4B67">
          <w:rPr>
            <w:rStyle w:val="Hyperlink"/>
          </w:rPr>
          <w:t>Q173</w:t>
        </w:r>
      </w:hyperlink>
      <w:r>
        <w:t xml:space="preserve"> (Barrie Minney)</w:t>
      </w:r>
    </w:p>
  </w:footnote>
  <w:footnote w:id="44">
    <w:p w14:paraId="661F3000" w14:textId="6378C36E" w:rsidR="000F2757" w:rsidRDefault="000F2757">
      <w:pPr>
        <w:pStyle w:val="FootnoteText"/>
      </w:pPr>
      <w:r>
        <w:rPr>
          <w:rStyle w:val="FootnoteReference"/>
        </w:rPr>
        <w:footnoteRef/>
      </w:r>
      <w:r>
        <w:t xml:space="preserve"> </w:t>
      </w:r>
      <w:hyperlink r:id="rId48" w:history="1">
        <w:r w:rsidRPr="000A4B67">
          <w:rPr>
            <w:rStyle w:val="Hyperlink"/>
          </w:rPr>
          <w:t>Q173</w:t>
        </w:r>
      </w:hyperlink>
    </w:p>
  </w:footnote>
  <w:footnote w:id="45">
    <w:p w14:paraId="558158C0" w14:textId="77777777" w:rsidR="000F2757" w:rsidRDefault="000F2757">
      <w:pPr>
        <w:pStyle w:val="FootnoteText"/>
      </w:pPr>
      <w:r>
        <w:rPr>
          <w:rStyle w:val="FootnoteReference"/>
        </w:rPr>
        <w:footnoteRef/>
      </w:r>
      <w:r>
        <w:t xml:space="preserve"> There is an exception in that the LGCSCO</w:t>
      </w:r>
      <w:r w:rsidRPr="000F25E0">
        <w:t xml:space="preserve"> does not have jurisdiction over</w:t>
      </w:r>
      <w:r>
        <w:t xml:space="preserve"> h</w:t>
      </w:r>
      <w:r w:rsidRPr="000F25E0">
        <w:t>igh court bailiffs, even if collecting local authority debt</w:t>
      </w:r>
      <w:r>
        <w:t xml:space="preserve"> such as housing benefit overpayments, sundry debts and rent.</w:t>
      </w:r>
    </w:p>
  </w:footnote>
  <w:footnote w:id="46">
    <w:p w14:paraId="5E36A081" w14:textId="2AEE3FD5" w:rsidR="000F2757" w:rsidRDefault="000F2757">
      <w:pPr>
        <w:pStyle w:val="FootnoteText"/>
      </w:pPr>
      <w:r>
        <w:rPr>
          <w:rStyle w:val="FootnoteReference"/>
        </w:rPr>
        <w:footnoteRef/>
      </w:r>
      <w:r>
        <w:t xml:space="preserve"> Local Government and Social Care Ombudsman (</w:t>
      </w:r>
      <w:hyperlink r:id="rId49" w:history="1">
        <w:r w:rsidRPr="000A4B67">
          <w:rPr>
            <w:rStyle w:val="Hyperlink"/>
          </w:rPr>
          <w:t>BFF0010</w:t>
        </w:r>
      </w:hyperlink>
      <w:r w:rsidRPr="005E26ED">
        <w:t>)</w:t>
      </w:r>
    </w:p>
  </w:footnote>
  <w:footnote w:id="47">
    <w:p w14:paraId="70B85E23" w14:textId="1113A54D" w:rsidR="000F2757" w:rsidRDefault="000F2757" w:rsidP="00A97F74">
      <w:pPr>
        <w:pStyle w:val="FootnoteText"/>
      </w:pPr>
      <w:r>
        <w:rPr>
          <w:rStyle w:val="FootnoteReference"/>
        </w:rPr>
        <w:footnoteRef/>
      </w:r>
      <w:r>
        <w:t xml:space="preserve"> </w:t>
      </w:r>
      <w:hyperlink r:id="rId50" w:history="1">
        <w:r w:rsidRPr="000A4B67">
          <w:rPr>
            <w:rStyle w:val="Hyperlink"/>
          </w:rPr>
          <w:t>Q165</w:t>
        </w:r>
      </w:hyperlink>
    </w:p>
  </w:footnote>
  <w:footnote w:id="48">
    <w:p w14:paraId="6C00466B" w14:textId="77777777" w:rsidR="000F2757" w:rsidRDefault="000F2757">
      <w:pPr>
        <w:pStyle w:val="FootnoteText"/>
      </w:pPr>
      <w:r>
        <w:rPr>
          <w:rStyle w:val="FootnoteReference"/>
        </w:rPr>
        <w:footnoteRef/>
      </w:r>
      <w:r>
        <w:t xml:space="preserve"> ie. between 1 April 2014 and 31 Dece</w:t>
      </w:r>
      <w:r w:rsidRPr="005D190A">
        <w:t>mber 2018</w:t>
      </w:r>
    </w:p>
  </w:footnote>
  <w:footnote w:id="49">
    <w:p w14:paraId="619A71AD" w14:textId="39B9230F" w:rsidR="000F2757" w:rsidRDefault="000F2757">
      <w:pPr>
        <w:pStyle w:val="FootnoteText"/>
      </w:pPr>
      <w:r>
        <w:rPr>
          <w:rStyle w:val="FootnoteReference"/>
        </w:rPr>
        <w:footnoteRef/>
      </w:r>
      <w:r>
        <w:t xml:space="preserve"> Local Government and Social Care Ombudsman (</w:t>
      </w:r>
      <w:hyperlink r:id="rId51" w:history="1">
        <w:r w:rsidRPr="000A4B67">
          <w:rPr>
            <w:rStyle w:val="Hyperlink"/>
          </w:rPr>
          <w:t>BFF0010</w:t>
        </w:r>
      </w:hyperlink>
      <w:r w:rsidRPr="003A71D9">
        <w:t>)</w:t>
      </w:r>
    </w:p>
  </w:footnote>
  <w:footnote w:id="50">
    <w:p w14:paraId="7D07EEF5" w14:textId="0E82D71C" w:rsidR="000F2757" w:rsidRDefault="000F2757">
      <w:pPr>
        <w:pStyle w:val="FootnoteText"/>
      </w:pPr>
      <w:r>
        <w:rPr>
          <w:rStyle w:val="FootnoteReference"/>
        </w:rPr>
        <w:footnoteRef/>
      </w:r>
      <w:r>
        <w:t xml:space="preserve"> Citizens Advice, </w:t>
      </w:r>
      <w:hyperlink r:id="rId52" w:history="1">
        <w:r w:rsidRPr="000A4B67">
          <w:rPr>
            <w:rStyle w:val="Hyperlink"/>
          </w:rPr>
          <w:t>The rules of enforcement: making a complaint about the behaviour of bailiffs in a self-regulated system</w:t>
        </w:r>
      </w:hyperlink>
      <w:r>
        <w:t xml:space="preserve"> (January 2019), p17 </w:t>
      </w:r>
    </w:p>
  </w:footnote>
  <w:footnote w:id="51">
    <w:p w14:paraId="34672989" w14:textId="77777777" w:rsidR="000F2757" w:rsidRDefault="000F2757">
      <w:pPr>
        <w:pStyle w:val="FootnoteText"/>
      </w:pPr>
      <w:r>
        <w:rPr>
          <w:rStyle w:val="FootnoteReference"/>
        </w:rPr>
        <w:footnoteRef/>
      </w:r>
      <w:r>
        <w:t xml:space="preserve"> </w:t>
      </w:r>
      <w:r w:rsidRPr="002A3A36">
        <w:t>There is no charge for making a complaint about certification (ie that a bailiff is not a fit and proper person to hold a certificate), but a fee of £255 (with the possibility of means tested fee remission) for complaints about over-charging or breach of the rules.</w:t>
      </w:r>
    </w:p>
  </w:footnote>
  <w:footnote w:id="52">
    <w:p w14:paraId="74B14269" w14:textId="4C830CC9" w:rsidR="000F2757" w:rsidRDefault="000F2757" w:rsidP="00BE4474">
      <w:pPr>
        <w:pStyle w:val="FootnoteText"/>
        <w:ind w:left="0" w:firstLine="0"/>
      </w:pPr>
      <w:r>
        <w:rPr>
          <w:rStyle w:val="FootnoteReference"/>
        </w:rPr>
        <w:footnoteRef/>
      </w:r>
      <w:r>
        <w:t xml:space="preserve"> Citizens Advice, </w:t>
      </w:r>
      <w:hyperlink r:id="rId53" w:history="1">
        <w:r w:rsidRPr="000A4B67">
          <w:rPr>
            <w:rStyle w:val="Hyperlink"/>
          </w:rPr>
          <w:t>A law unto themselves: how bailiffs are breaking the rules</w:t>
        </w:r>
      </w:hyperlink>
      <w:r w:rsidRPr="00BE4474">
        <w:t xml:space="preserve"> (November 2018)</w:t>
      </w:r>
      <w:r>
        <w:t xml:space="preserve"> p23</w:t>
      </w:r>
    </w:p>
  </w:footnote>
  <w:footnote w:id="53">
    <w:p w14:paraId="4F4DA796" w14:textId="5A8E5D06" w:rsidR="000F2757" w:rsidRDefault="000F2757">
      <w:pPr>
        <w:pStyle w:val="FootnoteText"/>
      </w:pPr>
      <w:r>
        <w:rPr>
          <w:rStyle w:val="FootnoteReference"/>
        </w:rPr>
        <w:footnoteRef/>
      </w:r>
      <w:r>
        <w:t xml:space="preserve"> </w:t>
      </w:r>
      <w:hyperlink r:id="rId54" w:history="1">
        <w:r w:rsidRPr="000A4B67">
          <w:rPr>
            <w:rStyle w:val="Hyperlink"/>
          </w:rPr>
          <w:t>Q82</w:t>
        </w:r>
      </w:hyperlink>
      <w:r>
        <w:t xml:space="preserve"> (Russell Hamblin-Boone)</w:t>
      </w:r>
    </w:p>
  </w:footnote>
  <w:footnote w:id="54">
    <w:p w14:paraId="7122FFA1" w14:textId="22939F80" w:rsidR="000F2757" w:rsidRDefault="000F2757">
      <w:pPr>
        <w:pStyle w:val="FootnoteText"/>
      </w:pPr>
      <w:r>
        <w:rPr>
          <w:rStyle w:val="FootnoteReference"/>
        </w:rPr>
        <w:footnoteRef/>
      </w:r>
      <w:r>
        <w:t xml:space="preserve"> Citizens Advice, </w:t>
      </w:r>
      <w:hyperlink r:id="rId55" w:history="1">
        <w:r w:rsidRPr="000A4B67">
          <w:rPr>
            <w:rStyle w:val="Hyperlink"/>
          </w:rPr>
          <w:t>A law unto themselves: how bailiffs are breaking the rules</w:t>
        </w:r>
      </w:hyperlink>
      <w:r>
        <w:t xml:space="preserve"> (November 2018)</w:t>
      </w:r>
    </w:p>
  </w:footnote>
  <w:footnote w:id="55">
    <w:p w14:paraId="66B5B108" w14:textId="145AAFB2" w:rsidR="000F2757" w:rsidRDefault="000F2757">
      <w:pPr>
        <w:pStyle w:val="FootnoteText"/>
      </w:pPr>
      <w:r>
        <w:rPr>
          <w:rStyle w:val="FootnoteReference"/>
        </w:rPr>
        <w:footnoteRef/>
      </w:r>
      <w:r>
        <w:t xml:space="preserve"> </w:t>
      </w:r>
      <w:hyperlink r:id="rId56" w:history="1">
        <w:r w:rsidRPr="000A4B67">
          <w:rPr>
            <w:rStyle w:val="Hyperlink"/>
          </w:rPr>
          <w:t>Qq12–14</w:t>
        </w:r>
      </w:hyperlink>
      <w:r>
        <w:t xml:space="preserve"> (Joe Lane)</w:t>
      </w:r>
    </w:p>
  </w:footnote>
  <w:footnote w:id="56">
    <w:p w14:paraId="63556F53" w14:textId="7612E9FF" w:rsidR="000F2757" w:rsidRDefault="000F2757" w:rsidP="00C703E7">
      <w:pPr>
        <w:pStyle w:val="FootnoteText"/>
      </w:pPr>
      <w:r>
        <w:rPr>
          <w:rStyle w:val="FootnoteReference"/>
        </w:rPr>
        <w:footnoteRef/>
      </w:r>
      <w:r>
        <w:t xml:space="preserve"> Civil Enforcement Association (</w:t>
      </w:r>
      <w:hyperlink r:id="rId57" w:history="1">
        <w:r w:rsidRPr="000A4B67">
          <w:rPr>
            <w:rStyle w:val="Hyperlink"/>
          </w:rPr>
          <w:t>BFF0002</w:t>
        </w:r>
      </w:hyperlink>
      <w:r w:rsidRPr="00E2168E">
        <w:t>)</w:t>
      </w:r>
    </w:p>
  </w:footnote>
  <w:footnote w:id="57">
    <w:p w14:paraId="5F9CA0D0" w14:textId="1684917B" w:rsidR="000F2757" w:rsidRDefault="000F2757">
      <w:pPr>
        <w:pStyle w:val="FootnoteText"/>
      </w:pPr>
      <w:r>
        <w:rPr>
          <w:rStyle w:val="FootnoteReference"/>
        </w:rPr>
        <w:footnoteRef/>
      </w:r>
      <w:r>
        <w:t xml:space="preserve"> </w:t>
      </w:r>
      <w:hyperlink r:id="rId58" w:history="1">
        <w:r w:rsidRPr="000A4B67">
          <w:rPr>
            <w:rStyle w:val="Hyperlink"/>
          </w:rPr>
          <w:t>Q117</w:t>
        </w:r>
      </w:hyperlink>
      <w:r>
        <w:t xml:space="preserve"> (Carole Kenney); see also Marston Holdings (</w:t>
      </w:r>
      <w:hyperlink r:id="rId59" w:history="1">
        <w:r w:rsidRPr="000A4B67">
          <w:rPr>
            <w:rStyle w:val="Hyperlink"/>
          </w:rPr>
          <w:t>BFF0008</w:t>
        </w:r>
      </w:hyperlink>
      <w:r w:rsidRPr="00E94202">
        <w:t>)</w:t>
      </w:r>
    </w:p>
  </w:footnote>
  <w:footnote w:id="58">
    <w:p w14:paraId="16D2275A" w14:textId="76CDE290" w:rsidR="000F2757" w:rsidRDefault="000F2757">
      <w:pPr>
        <w:pStyle w:val="FootnoteText"/>
      </w:pPr>
      <w:r>
        <w:rPr>
          <w:rStyle w:val="FootnoteReference"/>
        </w:rPr>
        <w:footnoteRef/>
      </w:r>
      <w:r>
        <w:t xml:space="preserve"> High Court Enforcement Officers Association (</w:t>
      </w:r>
      <w:hyperlink r:id="rId60" w:history="1">
        <w:r w:rsidRPr="000A4B67">
          <w:rPr>
            <w:rStyle w:val="Hyperlink"/>
          </w:rPr>
          <w:t>BFF0001</w:t>
        </w:r>
      </w:hyperlink>
      <w:r w:rsidRPr="00C703E7">
        <w:t>)</w:t>
      </w:r>
    </w:p>
  </w:footnote>
  <w:footnote w:id="59">
    <w:p w14:paraId="173C6EBB" w14:textId="5379A812" w:rsidR="000F2757" w:rsidRDefault="000F2757" w:rsidP="00CD1C3D">
      <w:pPr>
        <w:pStyle w:val="FootnoteText"/>
      </w:pPr>
      <w:r>
        <w:rPr>
          <w:rStyle w:val="FootnoteReference"/>
        </w:rPr>
        <w:footnoteRef/>
      </w:r>
      <w:r>
        <w:t xml:space="preserve"> </w:t>
      </w:r>
      <w:hyperlink r:id="rId61" w:history="1">
        <w:r w:rsidRPr="000A4B67">
          <w:rPr>
            <w:rStyle w:val="Hyperlink"/>
          </w:rPr>
          <w:t>Q18</w:t>
        </w:r>
      </w:hyperlink>
    </w:p>
  </w:footnote>
  <w:footnote w:id="60">
    <w:p w14:paraId="0470B6E8" w14:textId="7D319AD2" w:rsidR="000F2757" w:rsidRDefault="000F2757">
      <w:pPr>
        <w:pStyle w:val="FootnoteText"/>
      </w:pPr>
      <w:r>
        <w:rPr>
          <w:rStyle w:val="FootnoteReference"/>
        </w:rPr>
        <w:footnoteRef/>
      </w:r>
      <w:r>
        <w:t xml:space="preserve"> Money Advice Trust (</w:t>
      </w:r>
      <w:hyperlink r:id="rId62" w:history="1">
        <w:r w:rsidRPr="000A4B67">
          <w:rPr>
            <w:rStyle w:val="Hyperlink"/>
          </w:rPr>
          <w:t>BFF0005</w:t>
        </w:r>
      </w:hyperlink>
      <w:r w:rsidRPr="00AD6C98">
        <w:t>)</w:t>
      </w:r>
      <w:r>
        <w:t xml:space="preserve"> para 5.1</w:t>
      </w:r>
    </w:p>
  </w:footnote>
  <w:footnote w:id="61">
    <w:p w14:paraId="732593E2" w14:textId="730D53C9" w:rsidR="000F2757" w:rsidRDefault="000F2757">
      <w:pPr>
        <w:pStyle w:val="FootnoteText"/>
      </w:pPr>
      <w:r>
        <w:rPr>
          <w:rStyle w:val="FootnoteReference"/>
        </w:rPr>
        <w:footnoteRef/>
      </w:r>
      <w:r>
        <w:t xml:space="preserve"> </w:t>
      </w:r>
      <w:hyperlink r:id="rId63" w:history="1">
        <w:r w:rsidRPr="000A4B67">
          <w:rPr>
            <w:rStyle w:val="Hyperlink"/>
          </w:rPr>
          <w:t>Qq18–20</w:t>
        </w:r>
      </w:hyperlink>
    </w:p>
  </w:footnote>
  <w:footnote w:id="62">
    <w:p w14:paraId="03A72863" w14:textId="61543CA1" w:rsidR="000F2757" w:rsidRDefault="000F2757" w:rsidP="002651E1">
      <w:pPr>
        <w:pStyle w:val="FootnoteText"/>
      </w:pPr>
      <w:r>
        <w:rPr>
          <w:rStyle w:val="FootnoteReference"/>
        </w:rPr>
        <w:footnoteRef/>
      </w:r>
      <w:r>
        <w:t xml:space="preserve"> </w:t>
      </w:r>
      <w:hyperlink r:id="rId64" w:history="1">
        <w:r w:rsidRPr="000A4B67">
          <w:rPr>
            <w:rStyle w:val="Hyperlink"/>
          </w:rPr>
          <w:t>Q22</w:t>
        </w:r>
      </w:hyperlink>
      <w:r w:rsidR="00BE0D55">
        <w:rPr>
          <w:rStyle w:val="Hyperlink"/>
        </w:rPr>
        <w:t xml:space="preserve"> (Joe Lane)</w:t>
      </w:r>
    </w:p>
  </w:footnote>
  <w:footnote w:id="63">
    <w:p w14:paraId="3EC50501" w14:textId="77A6DB01" w:rsidR="000F2757" w:rsidRDefault="000F2757" w:rsidP="00CD1C3D">
      <w:pPr>
        <w:pStyle w:val="FootnoteText"/>
      </w:pPr>
      <w:r>
        <w:rPr>
          <w:rStyle w:val="FootnoteReference"/>
        </w:rPr>
        <w:footnoteRef/>
      </w:r>
      <w:r>
        <w:t xml:space="preserve"> AdviceUK, Christians against Poverty, Citizens Advice, Community Money Advice, Institute of Money Advisers, Money Advice Trust, Money and Mental Health Policy Institute, PayPlan, StepChange, The Children's Society, Z2K</w:t>
      </w:r>
      <w:r w:rsidRPr="00391946">
        <w:rPr>
          <w:rFonts w:cs="Arial"/>
          <w:lang w:val="en"/>
        </w:rPr>
        <w:t xml:space="preserve">, </w:t>
      </w:r>
      <w:hyperlink r:id="rId65" w:history="1">
        <w:r w:rsidRPr="000A4B67">
          <w:rPr>
            <w:rStyle w:val="Hyperlink"/>
          </w:rPr>
          <w:t>Taking control: the need for fundamental bailiff reform</w:t>
        </w:r>
      </w:hyperlink>
      <w:r w:rsidRPr="000A4B67">
        <w:rPr>
          <w:rStyle w:val="Hyperlink"/>
        </w:rPr>
        <w:t>, 2017</w:t>
      </w:r>
    </w:p>
  </w:footnote>
  <w:footnote w:id="64">
    <w:p w14:paraId="275DC331" w14:textId="572CB27E" w:rsidR="000F2757" w:rsidRDefault="000F2757" w:rsidP="00CD1C3D">
      <w:pPr>
        <w:pStyle w:val="FootnoteText"/>
      </w:pPr>
      <w:r>
        <w:rPr>
          <w:rStyle w:val="FootnoteReference"/>
        </w:rPr>
        <w:footnoteRef/>
      </w:r>
      <w:r>
        <w:t xml:space="preserve"> Civil Enforcement Association (</w:t>
      </w:r>
      <w:hyperlink r:id="rId66" w:history="1">
        <w:r w:rsidRPr="000A4B67">
          <w:rPr>
            <w:rStyle w:val="Hyperlink"/>
          </w:rPr>
          <w:t>BFF0002</w:t>
        </w:r>
      </w:hyperlink>
      <w:r w:rsidRPr="00B25143">
        <w:t>)</w:t>
      </w:r>
      <w:r>
        <w:t xml:space="preserve"> Para 61</w:t>
      </w:r>
    </w:p>
  </w:footnote>
  <w:footnote w:id="65">
    <w:p w14:paraId="531601BF" w14:textId="68C872CC" w:rsidR="000F2757" w:rsidRDefault="000F2757">
      <w:pPr>
        <w:pStyle w:val="FootnoteText"/>
      </w:pPr>
      <w:r>
        <w:rPr>
          <w:rStyle w:val="FootnoteReference"/>
        </w:rPr>
        <w:footnoteRef/>
      </w:r>
      <w:r>
        <w:t xml:space="preserve"> Certificated Enforcement Agents Association (</w:t>
      </w:r>
      <w:hyperlink r:id="rId67" w:history="1">
        <w:r w:rsidRPr="000A4B67">
          <w:rPr>
            <w:rStyle w:val="Hyperlink"/>
          </w:rPr>
          <w:t>BFF0004</w:t>
        </w:r>
      </w:hyperlink>
      <w:r w:rsidRPr="00DA3BBD">
        <w:t>)</w:t>
      </w:r>
      <w:r>
        <w:t xml:space="preserve"> para 14</w:t>
      </w:r>
    </w:p>
  </w:footnote>
  <w:footnote w:id="66">
    <w:p w14:paraId="0E4DD927" w14:textId="6CE8F2F1" w:rsidR="000F2757" w:rsidRDefault="000F2757">
      <w:pPr>
        <w:pStyle w:val="FootnoteText"/>
      </w:pPr>
      <w:r>
        <w:rPr>
          <w:rStyle w:val="FootnoteReference"/>
        </w:rPr>
        <w:footnoteRef/>
      </w:r>
      <w:r>
        <w:t xml:space="preserve"> </w:t>
      </w:r>
      <w:r w:rsidRPr="00011401">
        <w:t>Citizens Advice (2019), “</w:t>
      </w:r>
      <w:hyperlink r:id="rId68" w:history="1">
        <w:r w:rsidRPr="000A4B67">
          <w:rPr>
            <w:rStyle w:val="Hyperlink"/>
          </w:rPr>
          <w:t>A law unto themselves: How bailiffs are breaking the rules</w:t>
        </w:r>
      </w:hyperlink>
      <w:r w:rsidRPr="00011401">
        <w:t>”, pp.5. </w:t>
      </w:r>
    </w:p>
  </w:footnote>
  <w:footnote w:id="67">
    <w:p w14:paraId="5B905BB2" w14:textId="3FBD0AE7" w:rsidR="000F2757" w:rsidRDefault="000F2757" w:rsidP="008B3751">
      <w:pPr>
        <w:pStyle w:val="FootnoteText"/>
        <w:ind w:left="0" w:firstLine="0"/>
      </w:pPr>
      <w:r>
        <w:rPr>
          <w:rStyle w:val="FootnoteReference"/>
        </w:rPr>
        <w:footnoteRef/>
      </w:r>
      <w:hyperlink r:id="rId69" w:history="1">
        <w:r w:rsidRPr="000A4B67">
          <w:rPr>
            <w:rStyle w:val="Hyperlink"/>
          </w:rPr>
          <w:t>Q198</w:t>
        </w:r>
      </w:hyperlink>
    </w:p>
  </w:footnote>
  <w:footnote w:id="68">
    <w:p w14:paraId="4C1AB426" w14:textId="5258036D" w:rsidR="000F2757" w:rsidRDefault="000F2757">
      <w:pPr>
        <w:pStyle w:val="FootnoteText"/>
      </w:pPr>
      <w:r>
        <w:rPr>
          <w:rStyle w:val="FootnoteReference"/>
        </w:rPr>
        <w:footnoteRef/>
      </w:r>
      <w:r>
        <w:t xml:space="preserve"> </w:t>
      </w:r>
      <w:hyperlink r:id="rId70" w:history="1">
        <w:r w:rsidRPr="000A4B67">
          <w:rPr>
            <w:rStyle w:val="Hyperlink"/>
          </w:rPr>
          <w:t>Q53</w:t>
        </w:r>
      </w:hyperlink>
    </w:p>
  </w:footnote>
  <w:footnote w:id="69">
    <w:p w14:paraId="377DF2A4" w14:textId="4215EFF7" w:rsidR="000F2757" w:rsidRDefault="000F2757">
      <w:pPr>
        <w:pStyle w:val="FootnoteText"/>
      </w:pPr>
      <w:r>
        <w:rPr>
          <w:rStyle w:val="FootnoteReference"/>
        </w:rPr>
        <w:footnoteRef/>
      </w:r>
      <w:r>
        <w:t xml:space="preserve"> Local Government and Social Care Ombudsman (</w:t>
      </w:r>
      <w:hyperlink r:id="rId71" w:history="1">
        <w:r w:rsidRPr="000A4B67">
          <w:rPr>
            <w:rStyle w:val="Hyperlink"/>
          </w:rPr>
          <w:t>BFF0010</w:t>
        </w:r>
      </w:hyperlink>
      <w:r w:rsidRPr="005A7F50">
        <w:t>)</w:t>
      </w:r>
      <w:r>
        <w:t xml:space="preserve"> para 20; </w:t>
      </w:r>
      <w:hyperlink r:id="rId72" w:history="1">
        <w:r w:rsidRPr="000A4B67">
          <w:rPr>
            <w:rStyle w:val="Hyperlink"/>
          </w:rPr>
          <w:t>Q53</w:t>
        </w:r>
      </w:hyperlink>
      <w:r>
        <w:t xml:space="preserve"> (Russell Hamblin-Boone); </w:t>
      </w:r>
      <w:hyperlink r:id="rId73" w:history="1">
        <w:r w:rsidRPr="000A4B67">
          <w:rPr>
            <w:rStyle w:val="Hyperlink"/>
          </w:rPr>
          <w:t>Q182</w:t>
        </w:r>
      </w:hyperlink>
      <w:r>
        <w:t xml:space="preserve"> (David Platts)</w:t>
      </w:r>
    </w:p>
  </w:footnote>
  <w:footnote w:id="70">
    <w:p w14:paraId="75D25970" w14:textId="5EA3B01E" w:rsidR="000F2757" w:rsidRDefault="000F2757">
      <w:pPr>
        <w:pStyle w:val="FootnoteText"/>
      </w:pPr>
      <w:r>
        <w:rPr>
          <w:rStyle w:val="FootnoteReference"/>
        </w:rPr>
        <w:footnoteRef/>
      </w:r>
      <w:r>
        <w:t xml:space="preserve"> Local Government and Social Care Ombudsman (</w:t>
      </w:r>
      <w:hyperlink r:id="rId74" w:history="1">
        <w:r w:rsidRPr="000A4B67">
          <w:rPr>
            <w:rStyle w:val="Hyperlink"/>
          </w:rPr>
          <w:t>BFF0010</w:t>
        </w:r>
      </w:hyperlink>
      <w:r w:rsidRPr="007544D7">
        <w:t>)</w:t>
      </w:r>
      <w:r>
        <w:t xml:space="preserve"> para 19</w:t>
      </w:r>
    </w:p>
  </w:footnote>
  <w:footnote w:id="71">
    <w:p w14:paraId="21BE120E" w14:textId="48A8637D" w:rsidR="000F2757" w:rsidRDefault="000F2757">
      <w:pPr>
        <w:pStyle w:val="FootnoteText"/>
      </w:pPr>
      <w:r>
        <w:rPr>
          <w:rStyle w:val="FootnoteReference"/>
        </w:rPr>
        <w:footnoteRef/>
      </w:r>
      <w:r>
        <w:t xml:space="preserve"> Local Government and Social Care Ombudsman (</w:t>
      </w:r>
      <w:hyperlink r:id="rId75" w:history="1">
        <w:r w:rsidRPr="000A4B67">
          <w:rPr>
            <w:rStyle w:val="Hyperlink"/>
          </w:rPr>
          <w:t>BFF0010</w:t>
        </w:r>
      </w:hyperlink>
      <w:r w:rsidRPr="007544D7">
        <w:t>)</w:t>
      </w:r>
      <w:r>
        <w:t xml:space="preserve"> para 22</w:t>
      </w:r>
    </w:p>
  </w:footnote>
  <w:footnote w:id="72">
    <w:p w14:paraId="13C75A03" w14:textId="7EFD7E29" w:rsidR="000F2757" w:rsidRDefault="000F2757">
      <w:pPr>
        <w:pStyle w:val="FootnoteText"/>
      </w:pPr>
      <w:r>
        <w:rPr>
          <w:rStyle w:val="FootnoteReference"/>
        </w:rPr>
        <w:footnoteRef/>
      </w:r>
      <w:r>
        <w:t xml:space="preserve"> Public Administration and Constitutional Affairs Committee, </w:t>
      </w:r>
      <w:hyperlink r:id="rId76" w:history="1">
        <w:r w:rsidRPr="000A4B67">
          <w:rPr>
            <w:rStyle w:val="Hyperlink"/>
          </w:rPr>
          <w:t>PHSO Annual Scrutiny 2016–17: Third Report of Session 2017–19, April 2018</w:t>
        </w:r>
      </w:hyperlink>
      <w:r>
        <w:t xml:space="preserve">  (HC 492) para 23, 24</w:t>
      </w:r>
    </w:p>
  </w:footnote>
  <w:footnote w:id="73">
    <w:p w14:paraId="61D4DE09" w14:textId="5DDDDD3C" w:rsidR="000F2757" w:rsidRPr="00B05E10" w:rsidRDefault="000F2757" w:rsidP="00B05E10">
      <w:pPr>
        <w:pStyle w:val="FootnoteText"/>
      </w:pPr>
      <w:r>
        <w:rPr>
          <w:rStyle w:val="FootnoteReference"/>
        </w:rPr>
        <w:footnoteRef/>
      </w:r>
      <w:r>
        <w:t xml:space="preserve"> </w:t>
      </w:r>
      <w:r w:rsidRPr="00B05E10">
        <w:rPr>
          <w:rStyle w:val="FootnoteReference"/>
        </w:rPr>
        <w:footnoteRef/>
      </w:r>
      <w:r w:rsidRPr="00B05E10">
        <w:t xml:space="preserve"> Public Administration and Constitutional Affairs Committee, </w:t>
      </w:r>
      <w:hyperlink r:id="rId77" w:history="1">
        <w:r w:rsidRPr="000A4B67">
          <w:rPr>
            <w:rStyle w:val="Hyperlink"/>
          </w:rPr>
          <w:t>PHSO Annual Scrutiny 2016–17: Government and PHSO response to the Committee's Third Report: Sixth special report of session 2017–19</w:t>
        </w:r>
      </w:hyperlink>
      <w:r w:rsidRPr="00B05E10">
        <w:t xml:space="preserve">, </w:t>
      </w:r>
      <w:r>
        <w:t xml:space="preserve">July 2018 (HC1479) p5 </w:t>
      </w:r>
    </w:p>
    <w:p w14:paraId="3E56DAE8" w14:textId="77777777" w:rsidR="000F2757" w:rsidRDefault="000F2757">
      <w:pPr>
        <w:pStyle w:val="FootnoteText"/>
      </w:pPr>
    </w:p>
  </w:footnote>
  <w:footnote w:id="74">
    <w:p w14:paraId="2518D5BE" w14:textId="237D27D5" w:rsidR="000F2757" w:rsidRDefault="000F2757">
      <w:pPr>
        <w:pStyle w:val="FootnoteText"/>
      </w:pPr>
      <w:r>
        <w:rPr>
          <w:rStyle w:val="FootnoteReference"/>
        </w:rPr>
        <w:footnoteRef/>
      </w:r>
      <w:r>
        <w:t xml:space="preserve"> </w:t>
      </w:r>
      <w:hyperlink r:id="rId78" w:history="1">
        <w:r w:rsidRPr="000A4B67">
          <w:rPr>
            <w:rStyle w:val="Hyperlink"/>
          </w:rPr>
          <w:t>Qq191–194</w:t>
        </w:r>
      </w:hyperlink>
      <w:r>
        <w:t xml:space="preserve"> (Barrie Minney)</w:t>
      </w:r>
    </w:p>
  </w:footnote>
  <w:footnote w:id="75">
    <w:p w14:paraId="44CC9D3C" w14:textId="136DD279" w:rsidR="000F2757" w:rsidRDefault="000F2757">
      <w:pPr>
        <w:pStyle w:val="FootnoteText"/>
      </w:pPr>
      <w:r>
        <w:rPr>
          <w:rStyle w:val="FootnoteReference"/>
        </w:rPr>
        <w:footnoteRef/>
      </w:r>
      <w:r>
        <w:t xml:space="preserve"> </w:t>
      </w:r>
      <w:hyperlink r:id="rId79" w:history="1">
        <w:r w:rsidRPr="000A4B67">
          <w:rPr>
            <w:rStyle w:val="Hyperlink"/>
          </w:rPr>
          <w:t>Q195</w:t>
        </w:r>
      </w:hyperlink>
    </w:p>
  </w:footnote>
  <w:footnote w:id="76">
    <w:p w14:paraId="78B8DE03" w14:textId="7730395B" w:rsidR="000F2757" w:rsidRDefault="000F2757">
      <w:pPr>
        <w:pStyle w:val="FootnoteText"/>
      </w:pPr>
      <w:r>
        <w:rPr>
          <w:rStyle w:val="FootnoteReference"/>
        </w:rPr>
        <w:footnoteRef/>
      </w:r>
      <w:r>
        <w:t xml:space="preserve"> </w:t>
      </w:r>
      <w:hyperlink r:id="rId80" w:history="1">
        <w:r w:rsidRPr="000A4B67">
          <w:rPr>
            <w:rStyle w:val="Hyperlink"/>
          </w:rPr>
          <w:t>Q28</w:t>
        </w:r>
      </w:hyperlink>
    </w:p>
  </w:footnote>
  <w:footnote w:id="77">
    <w:p w14:paraId="672A0369" w14:textId="10154A41" w:rsidR="000F2757" w:rsidRDefault="000F2757">
      <w:pPr>
        <w:pStyle w:val="FootnoteText"/>
      </w:pPr>
      <w:r>
        <w:rPr>
          <w:rStyle w:val="FootnoteReference"/>
        </w:rPr>
        <w:footnoteRef/>
      </w:r>
      <w:r>
        <w:t xml:space="preserve"> </w:t>
      </w:r>
      <w:hyperlink r:id="rId81" w:history="1">
        <w:r w:rsidRPr="000A4B67">
          <w:rPr>
            <w:rStyle w:val="Hyperlink"/>
          </w:rPr>
          <w:t>Q21</w:t>
        </w:r>
      </w:hyperlink>
    </w:p>
  </w:footnote>
  <w:footnote w:id="78">
    <w:p w14:paraId="51D1C9C1" w14:textId="1BCE4C33" w:rsidR="000F2757" w:rsidRDefault="000F2757">
      <w:pPr>
        <w:pStyle w:val="FootnoteText"/>
      </w:pPr>
      <w:r>
        <w:rPr>
          <w:rStyle w:val="FootnoteReference"/>
        </w:rPr>
        <w:footnoteRef/>
      </w:r>
      <w:r>
        <w:t xml:space="preserve"> AdviceUK, Christians against Poverty, Citizens Advice, Community Money Advice, Institute of Money Advisers, Money Advice Trust, Money and Mental Health Policy Institute, PayPlan, StepChange, The Children's Society, Z2K</w:t>
      </w:r>
      <w:r w:rsidRPr="00911003">
        <w:t xml:space="preserve">, </w:t>
      </w:r>
      <w:hyperlink r:id="rId82" w:history="1">
        <w:r w:rsidRPr="000A4B67">
          <w:rPr>
            <w:rStyle w:val="Hyperlink"/>
          </w:rPr>
          <w:t>Taking control: the need for fundamental bailiff reform</w:t>
        </w:r>
      </w:hyperlink>
      <w:r w:rsidRPr="000A4B67">
        <w:rPr>
          <w:rStyle w:val="Hyperlink"/>
        </w:rPr>
        <w:t>, 2017</w:t>
      </w:r>
    </w:p>
  </w:footnote>
  <w:footnote w:id="79">
    <w:p w14:paraId="7835DF8E" w14:textId="544DF6ED" w:rsidR="000F2757" w:rsidRDefault="000F2757">
      <w:pPr>
        <w:pStyle w:val="FootnoteText"/>
      </w:pPr>
      <w:r>
        <w:rPr>
          <w:rStyle w:val="FootnoteReference"/>
        </w:rPr>
        <w:footnoteRef/>
      </w:r>
      <w:r>
        <w:t xml:space="preserve"> Money and Mental Health Policy Institute (</w:t>
      </w:r>
      <w:hyperlink r:id="rId83" w:history="1">
        <w:r w:rsidRPr="000A4B67">
          <w:rPr>
            <w:rStyle w:val="Hyperlink"/>
          </w:rPr>
          <w:t>BFF0007</w:t>
        </w:r>
      </w:hyperlink>
      <w:r w:rsidRPr="003D730E">
        <w:t>)</w:t>
      </w:r>
    </w:p>
  </w:footnote>
  <w:footnote w:id="80">
    <w:p w14:paraId="45CE40BF" w14:textId="4E06B6FE" w:rsidR="000F2757" w:rsidRDefault="000F2757">
      <w:pPr>
        <w:pStyle w:val="FootnoteText"/>
      </w:pPr>
      <w:r>
        <w:rPr>
          <w:rStyle w:val="FootnoteReference"/>
        </w:rPr>
        <w:footnoteRef/>
      </w:r>
      <w:r>
        <w:t xml:space="preserve"> StepChange Debt Charity (</w:t>
      </w:r>
      <w:hyperlink r:id="rId84" w:history="1">
        <w:r w:rsidRPr="000A4B67">
          <w:rPr>
            <w:rStyle w:val="Hyperlink"/>
          </w:rPr>
          <w:t>BFF0006</w:t>
        </w:r>
      </w:hyperlink>
      <w:r w:rsidRPr="00FC3DDC">
        <w:t>)</w:t>
      </w:r>
    </w:p>
  </w:footnote>
  <w:footnote w:id="81">
    <w:p w14:paraId="1496CA76" w14:textId="0BC6FF88" w:rsidR="000F2757" w:rsidRDefault="000F2757">
      <w:pPr>
        <w:pStyle w:val="FootnoteText"/>
      </w:pPr>
      <w:r>
        <w:rPr>
          <w:rStyle w:val="FootnoteReference"/>
        </w:rPr>
        <w:footnoteRef/>
      </w:r>
      <w:r>
        <w:t xml:space="preserve"> </w:t>
      </w:r>
      <w:hyperlink r:id="rId85" w:history="1">
        <w:r w:rsidRPr="000A4B67">
          <w:rPr>
            <w:rStyle w:val="Hyperlink"/>
          </w:rPr>
          <w:t>Q155</w:t>
        </w:r>
      </w:hyperlink>
      <w:r>
        <w:t xml:space="preserve"> (Carole Kenney) </w:t>
      </w:r>
      <w:hyperlink r:id="rId86" w:history="1">
        <w:r w:rsidRPr="000A4B67">
          <w:rPr>
            <w:rStyle w:val="Hyperlink"/>
          </w:rPr>
          <w:t>Q191</w:t>
        </w:r>
      </w:hyperlink>
      <w:r>
        <w:t xml:space="preserve"> (Barrie Minney) </w:t>
      </w:r>
    </w:p>
  </w:footnote>
  <w:footnote w:id="82">
    <w:p w14:paraId="77E1D9FE" w14:textId="6C45B9FA" w:rsidR="000F2757" w:rsidRDefault="000F2757">
      <w:pPr>
        <w:pStyle w:val="FootnoteText"/>
      </w:pPr>
      <w:r>
        <w:rPr>
          <w:rStyle w:val="FootnoteReference"/>
        </w:rPr>
        <w:footnoteRef/>
      </w:r>
      <w:r>
        <w:t xml:space="preserve"> </w:t>
      </w:r>
      <w:hyperlink r:id="rId87" w:history="1">
        <w:r w:rsidRPr="000A4B67">
          <w:rPr>
            <w:rStyle w:val="Hyperlink"/>
          </w:rPr>
          <w:t>Q91</w:t>
        </w:r>
      </w:hyperlink>
    </w:p>
  </w:footnote>
  <w:footnote w:id="83">
    <w:p w14:paraId="2E74F044" w14:textId="49FCA727" w:rsidR="000F2757" w:rsidRDefault="000F2757">
      <w:pPr>
        <w:pStyle w:val="FootnoteText"/>
      </w:pPr>
      <w:r>
        <w:rPr>
          <w:rStyle w:val="FootnoteReference"/>
        </w:rPr>
        <w:footnoteRef/>
      </w:r>
      <w:r>
        <w:t xml:space="preserve"> </w:t>
      </w:r>
      <w:hyperlink r:id="rId88" w:history="1">
        <w:r w:rsidRPr="000A4B67">
          <w:rPr>
            <w:rStyle w:val="Hyperlink"/>
          </w:rPr>
          <w:t>Q51</w:t>
        </w:r>
      </w:hyperlink>
      <w:r>
        <w:t xml:space="preserve"> (Simon Jacobs)</w:t>
      </w:r>
    </w:p>
  </w:footnote>
  <w:footnote w:id="84">
    <w:p w14:paraId="57323871" w14:textId="1CA5E2C9" w:rsidR="000F2757" w:rsidRDefault="000F2757">
      <w:pPr>
        <w:pStyle w:val="FootnoteText"/>
      </w:pPr>
      <w:r>
        <w:rPr>
          <w:rStyle w:val="FootnoteReference"/>
        </w:rPr>
        <w:footnoteRef/>
      </w:r>
      <w:r>
        <w:t xml:space="preserve"> </w:t>
      </w:r>
      <w:hyperlink r:id="rId89" w:history="1">
        <w:r w:rsidRPr="000A4B67">
          <w:rPr>
            <w:rStyle w:val="Hyperlink"/>
          </w:rPr>
          <w:t>Q201</w:t>
        </w:r>
      </w:hyperlink>
      <w:r>
        <w:t xml:space="preserve"> (David Platts</w:t>
      </w:r>
      <w:r w:rsidR="00E269BA">
        <w:t>, quoting his discussions with Bristow and Sutor</w:t>
      </w:r>
      <w:r w:rsidR="004E0434">
        <w:t>. Note that we did not take direct evidence from Bristow &amp; Sutor</w:t>
      </w:r>
      <w:r>
        <w:t>)</w:t>
      </w:r>
    </w:p>
  </w:footnote>
  <w:footnote w:id="85">
    <w:p w14:paraId="3CAC3BCA" w14:textId="6ED6E86E" w:rsidR="000F2757" w:rsidRDefault="000F2757">
      <w:pPr>
        <w:pStyle w:val="FootnoteText"/>
      </w:pPr>
      <w:r>
        <w:rPr>
          <w:rStyle w:val="FootnoteReference"/>
        </w:rPr>
        <w:footnoteRef/>
      </w:r>
      <w:r>
        <w:t xml:space="preserve"> </w:t>
      </w:r>
      <w:hyperlink r:id="rId90" w:history="1">
        <w:r w:rsidRPr="000A4B67">
          <w:rPr>
            <w:rStyle w:val="Hyperlink"/>
          </w:rPr>
          <w:t>Q155</w:t>
        </w:r>
      </w:hyperlink>
      <w:r>
        <w:t xml:space="preserve"> (Carole Kenney)</w:t>
      </w:r>
    </w:p>
  </w:footnote>
  <w:footnote w:id="86">
    <w:p w14:paraId="367E8E13" w14:textId="459FBE78" w:rsidR="000F2757" w:rsidRDefault="000F2757">
      <w:pPr>
        <w:pStyle w:val="FootnoteText"/>
      </w:pPr>
      <w:r>
        <w:rPr>
          <w:rStyle w:val="FootnoteReference"/>
        </w:rPr>
        <w:footnoteRef/>
      </w:r>
      <w:r>
        <w:t xml:space="preserve"> </w:t>
      </w:r>
      <w:hyperlink r:id="rId91" w:history="1">
        <w:r w:rsidRPr="000A4B67">
          <w:rPr>
            <w:rStyle w:val="Hyperlink"/>
          </w:rPr>
          <w:t>Q201</w:t>
        </w:r>
      </w:hyperlink>
      <w:r>
        <w:t xml:space="preserve"> (David Platts, quoting his discussions with Bristow and Sut</w:t>
      </w:r>
      <w:r w:rsidR="00334E28">
        <w:t>or</w:t>
      </w:r>
      <w:r>
        <w:t>)</w:t>
      </w:r>
    </w:p>
  </w:footnote>
  <w:footnote w:id="87">
    <w:p w14:paraId="301D32A4" w14:textId="1C5ADAD6" w:rsidR="000F2757" w:rsidRDefault="000F2757">
      <w:pPr>
        <w:pStyle w:val="FootnoteText"/>
      </w:pPr>
      <w:r>
        <w:rPr>
          <w:rStyle w:val="FootnoteReference"/>
        </w:rPr>
        <w:footnoteRef/>
      </w:r>
      <w:r>
        <w:t xml:space="preserve"> </w:t>
      </w:r>
      <w:hyperlink r:id="rId92" w:history="1">
        <w:r w:rsidRPr="000A4B67">
          <w:rPr>
            <w:rStyle w:val="Hyperlink"/>
          </w:rPr>
          <w:t>Q156</w:t>
        </w:r>
      </w:hyperlink>
      <w:r>
        <w:t xml:space="preserve"> (Carole Kenney) </w:t>
      </w:r>
    </w:p>
  </w:footnote>
  <w:footnote w:id="88">
    <w:p w14:paraId="6B2C78D8" w14:textId="1DC97AE7" w:rsidR="000F2757" w:rsidRDefault="000F2757">
      <w:pPr>
        <w:pStyle w:val="FootnoteText"/>
      </w:pPr>
      <w:r>
        <w:rPr>
          <w:rStyle w:val="FootnoteReference"/>
        </w:rPr>
        <w:footnoteRef/>
      </w:r>
      <w:r>
        <w:t xml:space="preserve"> </w:t>
      </w:r>
      <w:hyperlink r:id="rId93" w:history="1">
        <w:r w:rsidRPr="000A4B67">
          <w:rPr>
            <w:rStyle w:val="Hyperlink"/>
          </w:rPr>
          <w:t>Q91</w:t>
        </w:r>
      </w:hyperlink>
      <w:r>
        <w:t xml:space="preserve">(Russell Hamblin-Boone), </w:t>
      </w:r>
      <w:hyperlink r:id="rId94" w:history="1">
        <w:r w:rsidRPr="000A4B67">
          <w:rPr>
            <w:rStyle w:val="Hyperlink"/>
          </w:rPr>
          <w:t>Q96</w:t>
        </w:r>
      </w:hyperlink>
      <w:r>
        <w:t xml:space="preserve"> (Simon Jacobs)</w:t>
      </w:r>
    </w:p>
  </w:footnote>
  <w:footnote w:id="89">
    <w:p w14:paraId="2424EA4F" w14:textId="557CBB25" w:rsidR="000F2757" w:rsidRDefault="000F2757">
      <w:pPr>
        <w:pStyle w:val="FootnoteText"/>
      </w:pPr>
      <w:r>
        <w:rPr>
          <w:rStyle w:val="FootnoteReference"/>
        </w:rPr>
        <w:footnoteRef/>
      </w:r>
      <w:r>
        <w:t xml:space="preserve"> Certificated Enforcement Agents Association (</w:t>
      </w:r>
      <w:hyperlink r:id="rId95" w:history="1">
        <w:r w:rsidRPr="000A4B67">
          <w:rPr>
            <w:rStyle w:val="Hyperlink"/>
          </w:rPr>
          <w:t>BFF0004</w:t>
        </w:r>
      </w:hyperlink>
      <w:r w:rsidRPr="001D27CF">
        <w:t>)</w:t>
      </w:r>
    </w:p>
  </w:footnote>
  <w:footnote w:id="90">
    <w:p w14:paraId="373DABA5" w14:textId="2D24625E" w:rsidR="000F2757" w:rsidRDefault="000F2757" w:rsidP="00D27B25">
      <w:pPr>
        <w:pStyle w:val="FootnoteText"/>
      </w:pPr>
      <w:r>
        <w:rPr>
          <w:rStyle w:val="FootnoteReference"/>
        </w:rPr>
        <w:footnoteRef/>
      </w:r>
      <w:r>
        <w:t xml:space="preserve"> </w:t>
      </w:r>
      <w:hyperlink r:id="rId96" w:history="1">
        <w:r w:rsidRPr="000A4B67">
          <w:rPr>
            <w:rStyle w:val="Hyperlink"/>
          </w:rPr>
          <w:t>Q157</w:t>
        </w:r>
      </w:hyperlink>
    </w:p>
  </w:footnote>
  <w:footnote w:id="91">
    <w:p w14:paraId="53EEB5B4" w14:textId="67DE8783" w:rsidR="000F2757" w:rsidRDefault="000F2757">
      <w:pPr>
        <w:pStyle w:val="FootnoteText"/>
      </w:pPr>
      <w:r>
        <w:rPr>
          <w:rStyle w:val="FootnoteReference"/>
        </w:rPr>
        <w:footnoteRef/>
      </w:r>
      <w:r>
        <w:t xml:space="preserve"> </w:t>
      </w:r>
      <w:hyperlink r:id="rId97" w:history="1">
        <w:r w:rsidRPr="000A4B67">
          <w:rPr>
            <w:rStyle w:val="Hyperlink"/>
          </w:rPr>
          <w:t>Q26</w:t>
        </w:r>
      </w:hyperlink>
      <w:r>
        <w:t xml:space="preserve"> (Joe Lane)</w:t>
      </w:r>
    </w:p>
  </w:footnote>
  <w:footnote w:id="92">
    <w:p w14:paraId="07BD8F4A" w14:textId="5F01A4D9" w:rsidR="000F2757" w:rsidRDefault="000F2757">
      <w:pPr>
        <w:pStyle w:val="FootnoteText"/>
      </w:pPr>
      <w:r>
        <w:rPr>
          <w:rStyle w:val="FootnoteReference"/>
        </w:rPr>
        <w:footnoteRef/>
      </w:r>
      <w:r>
        <w:t xml:space="preserve"> </w:t>
      </w:r>
      <w:hyperlink r:id="rId98" w:history="1">
        <w:r w:rsidRPr="000A4B67">
          <w:rPr>
            <w:rStyle w:val="Hyperlink"/>
          </w:rPr>
          <w:t>Q201</w:t>
        </w:r>
      </w:hyperlink>
      <w:r>
        <w:t xml:space="preserve"> (David Platts)</w:t>
      </w:r>
    </w:p>
  </w:footnote>
  <w:footnote w:id="93">
    <w:p w14:paraId="0E2EB5A5" w14:textId="5D1E0720" w:rsidR="000F2757" w:rsidRDefault="000F2757">
      <w:pPr>
        <w:pStyle w:val="FootnoteText"/>
      </w:pPr>
      <w:r>
        <w:rPr>
          <w:rStyle w:val="FootnoteReference"/>
        </w:rPr>
        <w:footnoteRef/>
      </w:r>
      <w:r>
        <w:t xml:space="preserve"> </w:t>
      </w:r>
      <w:hyperlink r:id="rId99" w:history="1">
        <w:r w:rsidRPr="000A4B67">
          <w:rPr>
            <w:rStyle w:val="Hyperlink"/>
          </w:rPr>
          <w:t>Q26</w:t>
        </w:r>
      </w:hyperlink>
      <w:r>
        <w:t xml:space="preserve"> (Joe Lane)</w:t>
      </w:r>
    </w:p>
  </w:footnote>
  <w:footnote w:id="94">
    <w:p w14:paraId="30FB316A" w14:textId="64043ED9" w:rsidR="000F2757" w:rsidRDefault="000F2757">
      <w:pPr>
        <w:pStyle w:val="FootnoteText"/>
      </w:pPr>
      <w:r>
        <w:rPr>
          <w:rStyle w:val="FootnoteReference"/>
        </w:rPr>
        <w:footnoteRef/>
      </w:r>
      <w:r>
        <w:t xml:space="preserve"> Local Government and Social Care Ombudsman (</w:t>
      </w:r>
      <w:hyperlink r:id="rId100" w:history="1">
        <w:r w:rsidRPr="000A4B67">
          <w:rPr>
            <w:rStyle w:val="Hyperlink"/>
          </w:rPr>
          <w:t>BFF0010</w:t>
        </w:r>
      </w:hyperlink>
      <w:r w:rsidRPr="00B66793">
        <w:t>)</w:t>
      </w:r>
      <w:r>
        <w:t xml:space="preserve"> para 18</w:t>
      </w:r>
    </w:p>
  </w:footnote>
  <w:footnote w:id="95">
    <w:p w14:paraId="2FA38B5F" w14:textId="0F704CDC" w:rsidR="000F2757" w:rsidRDefault="000F2757">
      <w:pPr>
        <w:pStyle w:val="FootnoteText"/>
      </w:pPr>
      <w:r>
        <w:rPr>
          <w:rStyle w:val="FootnoteReference"/>
        </w:rPr>
        <w:footnoteRef/>
      </w:r>
      <w:r>
        <w:t xml:space="preserve"> </w:t>
      </w:r>
      <w:hyperlink r:id="rId101" w:history="1">
        <w:r w:rsidRPr="000A4B67">
          <w:rPr>
            <w:rStyle w:val="Hyperlink"/>
          </w:rPr>
          <w:t>Q30</w:t>
        </w:r>
      </w:hyperlink>
      <w:r>
        <w:t xml:space="preserve"> (Joanna Elson) </w:t>
      </w:r>
      <w:hyperlink r:id="rId102" w:history="1">
        <w:r w:rsidRPr="000A4B67">
          <w:rPr>
            <w:rStyle w:val="Hyperlink"/>
          </w:rPr>
          <w:t>Q38</w:t>
        </w:r>
      </w:hyperlink>
      <w:r>
        <w:t xml:space="preserve"> (Joe Lane). On the other hand we also heard arguments that the Financial Conduct Authority is not the appropriate authority because the firms are not subject to the Financial Services and Markets Act (</w:t>
      </w:r>
      <w:hyperlink r:id="rId103" w:history="1">
        <w:r w:rsidRPr="000A4B67">
          <w:rPr>
            <w:rStyle w:val="Hyperlink"/>
          </w:rPr>
          <w:t>Q91</w:t>
        </w:r>
      </w:hyperlink>
      <w:r>
        <w:t>, Russell Hamblin-Boone)</w:t>
      </w:r>
    </w:p>
  </w:footnote>
  <w:footnote w:id="96">
    <w:p w14:paraId="30268983" w14:textId="624147B2" w:rsidR="000F2757" w:rsidRDefault="000F2757">
      <w:pPr>
        <w:pStyle w:val="FootnoteText"/>
      </w:pPr>
      <w:r>
        <w:rPr>
          <w:rStyle w:val="FootnoteReference"/>
        </w:rPr>
        <w:footnoteRef/>
      </w:r>
      <w:r>
        <w:t xml:space="preserve"> </w:t>
      </w:r>
      <w:hyperlink r:id="rId104" w:history="1">
        <w:r w:rsidRPr="000A4B67">
          <w:rPr>
            <w:rStyle w:val="Hyperlink"/>
          </w:rPr>
          <w:t>Q191</w:t>
        </w:r>
      </w:hyperlink>
      <w:r>
        <w:t xml:space="preserve"> (Barrie Minney)</w:t>
      </w:r>
    </w:p>
  </w:footnote>
  <w:footnote w:id="97">
    <w:p w14:paraId="517643CD" w14:textId="7D686535" w:rsidR="000F2757" w:rsidRDefault="000F2757">
      <w:pPr>
        <w:pStyle w:val="FootnoteText"/>
      </w:pPr>
      <w:r>
        <w:rPr>
          <w:rStyle w:val="FootnoteReference"/>
        </w:rPr>
        <w:footnoteRef/>
      </w:r>
      <w:r>
        <w:t xml:space="preserve"> Marston Holdings (</w:t>
      </w:r>
      <w:hyperlink r:id="rId105" w:history="1">
        <w:r w:rsidRPr="000A4B67">
          <w:rPr>
            <w:rStyle w:val="Hyperlink"/>
          </w:rPr>
          <w:t>BFF0008</w:t>
        </w:r>
      </w:hyperlink>
      <w:r w:rsidRPr="00543308">
        <w:t>)</w:t>
      </w:r>
    </w:p>
  </w:footnote>
  <w:footnote w:id="98">
    <w:p w14:paraId="4113E7D0" w14:textId="6F7E917A" w:rsidR="000F2757" w:rsidRDefault="000F2757">
      <w:pPr>
        <w:pStyle w:val="FootnoteText"/>
      </w:pPr>
      <w:r>
        <w:rPr>
          <w:rStyle w:val="FootnoteReference"/>
        </w:rPr>
        <w:footnoteRef/>
      </w:r>
      <w:r>
        <w:t xml:space="preserve"> </w:t>
      </w:r>
      <w:hyperlink r:id="rId106" w:history="1">
        <w:r w:rsidRPr="000A4B67">
          <w:rPr>
            <w:rStyle w:val="Hyperlink"/>
          </w:rPr>
          <w:t>Q196</w:t>
        </w:r>
      </w:hyperlink>
      <w:r>
        <w:t xml:space="preserve"> (John Kruse) </w:t>
      </w:r>
      <w:hyperlink r:id="rId107" w:history="1">
        <w:r w:rsidRPr="000A4B67">
          <w:rPr>
            <w:rStyle w:val="Hyperlink"/>
          </w:rPr>
          <w:t>Q35</w:t>
        </w:r>
      </w:hyperlink>
      <w:r>
        <w:t xml:space="preserve"> (Joe Lane)</w:t>
      </w:r>
    </w:p>
  </w:footnote>
  <w:footnote w:id="99">
    <w:p w14:paraId="33B0F652" w14:textId="659FE051" w:rsidR="000F2757" w:rsidRDefault="000F2757">
      <w:pPr>
        <w:pStyle w:val="FootnoteText"/>
      </w:pPr>
      <w:r>
        <w:rPr>
          <w:rStyle w:val="FootnoteReference"/>
        </w:rPr>
        <w:footnoteRef/>
      </w:r>
      <w:r>
        <w:t xml:space="preserve"> </w:t>
      </w:r>
      <w:hyperlink r:id="rId108" w:history="1">
        <w:r w:rsidRPr="000A4B67">
          <w:rPr>
            <w:rStyle w:val="Hyperlink"/>
          </w:rPr>
          <w:t>Q156</w:t>
        </w:r>
      </w:hyperlink>
      <w:r>
        <w:t xml:space="preserve"> (Carole Kenney)</w:t>
      </w:r>
    </w:p>
  </w:footnote>
  <w:footnote w:id="100">
    <w:p w14:paraId="26E686E0" w14:textId="1DD33208" w:rsidR="000F2757" w:rsidRDefault="000F2757">
      <w:pPr>
        <w:pStyle w:val="FootnoteText"/>
      </w:pPr>
      <w:r>
        <w:rPr>
          <w:rStyle w:val="FootnoteReference"/>
        </w:rPr>
        <w:footnoteRef/>
      </w:r>
      <w:r>
        <w:t xml:space="preserve"> </w:t>
      </w:r>
      <w:hyperlink r:id="rId109" w:history="1">
        <w:r w:rsidRPr="000A4B67">
          <w:rPr>
            <w:rStyle w:val="Hyperlink"/>
          </w:rPr>
          <w:t>Q191</w:t>
        </w:r>
      </w:hyperlink>
      <w:r>
        <w:t xml:space="preserve"> (Barrie Minney)  </w:t>
      </w:r>
      <w:hyperlink r:id="rId110" w:history="1">
        <w:r w:rsidRPr="000A4B67">
          <w:rPr>
            <w:rStyle w:val="Hyperlink"/>
          </w:rPr>
          <w:t>Q196</w:t>
        </w:r>
      </w:hyperlink>
      <w:r>
        <w:t xml:space="preserve"> (John Kruse)</w:t>
      </w:r>
    </w:p>
  </w:footnote>
  <w:footnote w:id="101">
    <w:p w14:paraId="74D1061B" w14:textId="4A330DD6" w:rsidR="000F2757" w:rsidRDefault="000F2757">
      <w:pPr>
        <w:pStyle w:val="FootnoteText"/>
      </w:pPr>
      <w:r>
        <w:rPr>
          <w:rStyle w:val="FootnoteReference"/>
        </w:rPr>
        <w:footnoteRef/>
      </w:r>
      <w:r>
        <w:t xml:space="preserve"> </w:t>
      </w:r>
      <w:hyperlink r:id="rId111" w:history="1">
        <w:r w:rsidRPr="000A4B67">
          <w:rPr>
            <w:rStyle w:val="Hyperlink"/>
          </w:rPr>
          <w:t>Q35</w:t>
        </w:r>
      </w:hyperlink>
      <w:r>
        <w:t xml:space="preserve"> (Joe Lane)</w:t>
      </w:r>
    </w:p>
  </w:footnote>
  <w:footnote w:id="102">
    <w:p w14:paraId="11E425A2" w14:textId="48C8B389" w:rsidR="000F2757" w:rsidRDefault="000F2757">
      <w:pPr>
        <w:pStyle w:val="FootnoteText"/>
      </w:pPr>
      <w:r>
        <w:rPr>
          <w:rStyle w:val="FootnoteReference"/>
        </w:rPr>
        <w:footnoteRef/>
      </w:r>
      <w:r>
        <w:t xml:space="preserve"> </w:t>
      </w:r>
      <w:hyperlink r:id="rId112" w:history="1">
        <w:r w:rsidRPr="000A4B67">
          <w:rPr>
            <w:rStyle w:val="Hyperlink"/>
          </w:rPr>
          <w:t>Q23</w:t>
        </w:r>
      </w:hyperlink>
      <w:r>
        <w:t xml:space="preserve"> (Joanna Elson); AdviceUK, Christians against Poverty, Citizens Advice, Community Money Advice, Institute of Money Advisers, Money Advice Trust, Money and Mental Health Policy Institute, PayPlan, StepChange, The Children's Society, Z2K</w:t>
      </w:r>
      <w:r w:rsidRPr="00CB28DF">
        <w:t xml:space="preserve">, </w:t>
      </w:r>
      <w:hyperlink r:id="rId113" w:history="1">
        <w:r w:rsidRPr="000A4B67">
          <w:rPr>
            <w:rStyle w:val="Hyperlink"/>
          </w:rPr>
          <w:t>Taking control: the need for fundamental bailiff reform</w:t>
        </w:r>
      </w:hyperlink>
      <w:r w:rsidRPr="000A4B67">
        <w:rPr>
          <w:rStyle w:val="Hyperlink"/>
        </w:rPr>
        <w:t>, 2017</w:t>
      </w:r>
    </w:p>
  </w:footnote>
  <w:footnote w:id="103">
    <w:p w14:paraId="78847A03" w14:textId="569C769E" w:rsidR="000F2757" w:rsidRDefault="000F2757">
      <w:pPr>
        <w:pStyle w:val="FootnoteText"/>
      </w:pPr>
      <w:r>
        <w:rPr>
          <w:rStyle w:val="FootnoteReference"/>
        </w:rPr>
        <w:footnoteRef/>
      </w:r>
      <w:r>
        <w:t xml:space="preserve"> </w:t>
      </w:r>
      <w:hyperlink r:id="rId114" w:history="1">
        <w:r w:rsidRPr="000A4B67">
          <w:rPr>
            <w:rStyle w:val="Hyperlink"/>
          </w:rPr>
          <w:t>Q23</w:t>
        </w:r>
      </w:hyperlink>
      <w:r>
        <w:t xml:space="preserve"> (Peter Tutton)</w:t>
      </w:r>
    </w:p>
  </w:footnote>
  <w:footnote w:id="104">
    <w:p w14:paraId="0D49ADD8" w14:textId="75B134E9" w:rsidR="000F2757" w:rsidRDefault="000F2757" w:rsidP="00887B92">
      <w:pPr>
        <w:pStyle w:val="FootnoteText"/>
      </w:pPr>
      <w:r>
        <w:rPr>
          <w:rStyle w:val="FootnoteReference"/>
        </w:rPr>
        <w:footnoteRef/>
      </w:r>
      <w:r>
        <w:t xml:space="preserve"> </w:t>
      </w:r>
      <w:hyperlink r:id="rId115" w:history="1">
        <w:r w:rsidRPr="000A4B67">
          <w:rPr>
            <w:rStyle w:val="Hyperlink"/>
          </w:rPr>
          <w:t>Q98</w:t>
        </w:r>
      </w:hyperlink>
      <w:r>
        <w:t xml:space="preserve"> (Carole Kenney) </w:t>
      </w:r>
      <w:hyperlink r:id="rId116" w:history="1">
        <w:r w:rsidRPr="000A4B67">
          <w:rPr>
            <w:rStyle w:val="Hyperlink"/>
          </w:rPr>
          <w:t>Q101</w:t>
        </w:r>
      </w:hyperlink>
      <w:r>
        <w:t xml:space="preserve"> (Andrew Wilson)</w:t>
      </w:r>
    </w:p>
  </w:footnote>
  <w:footnote w:id="105">
    <w:p w14:paraId="5E9EE88C" w14:textId="2A47BC91" w:rsidR="000F2757" w:rsidRDefault="000F2757">
      <w:pPr>
        <w:pStyle w:val="FootnoteText"/>
      </w:pPr>
      <w:r>
        <w:rPr>
          <w:rStyle w:val="FootnoteReference"/>
        </w:rPr>
        <w:footnoteRef/>
      </w:r>
      <w:r>
        <w:t xml:space="preserve"> Marston Holdings (</w:t>
      </w:r>
      <w:hyperlink r:id="rId117" w:history="1">
        <w:r w:rsidRPr="000A4B67">
          <w:rPr>
            <w:rStyle w:val="Hyperlink"/>
          </w:rPr>
          <w:t>BFF0008</w:t>
        </w:r>
      </w:hyperlink>
      <w:r w:rsidRPr="00D43520">
        <w:t>)</w:t>
      </w:r>
      <w:r>
        <w:t xml:space="preserve"> p2</w:t>
      </w:r>
    </w:p>
  </w:footnote>
  <w:footnote w:id="106">
    <w:p w14:paraId="114C1BBA" w14:textId="1D19CC23" w:rsidR="000F2757" w:rsidRDefault="000F2757">
      <w:pPr>
        <w:pStyle w:val="FootnoteText"/>
      </w:pPr>
      <w:r>
        <w:rPr>
          <w:rStyle w:val="FootnoteReference"/>
        </w:rPr>
        <w:footnoteRef/>
      </w:r>
      <w:r>
        <w:t xml:space="preserve"> Marston Holdings (</w:t>
      </w:r>
      <w:hyperlink r:id="rId118" w:history="1">
        <w:r w:rsidRPr="000A4B67">
          <w:rPr>
            <w:rStyle w:val="Hyperlink"/>
          </w:rPr>
          <w:t>BFF0008</w:t>
        </w:r>
      </w:hyperlink>
      <w:r w:rsidRPr="00D43520">
        <w:t>)</w:t>
      </w:r>
      <w:r>
        <w:t xml:space="preserve"> p2</w:t>
      </w:r>
    </w:p>
  </w:footnote>
  <w:footnote w:id="107">
    <w:p w14:paraId="2FD07262" w14:textId="01B91CCE" w:rsidR="000F2757" w:rsidRDefault="000F2757">
      <w:pPr>
        <w:pStyle w:val="FootnoteText"/>
      </w:pPr>
      <w:r>
        <w:rPr>
          <w:rStyle w:val="FootnoteReference"/>
        </w:rPr>
        <w:footnoteRef/>
      </w:r>
      <w:r>
        <w:t xml:space="preserve"> </w:t>
      </w:r>
      <w:hyperlink r:id="rId119" w:history="1">
        <w:r w:rsidR="000A4B67" w:rsidRPr="000A4B67">
          <w:rPr>
            <w:rStyle w:val="Hyperlink"/>
          </w:rPr>
          <w:t>Q108</w:t>
        </w:r>
      </w:hyperlink>
      <w:r>
        <w:t xml:space="preserve"> (Carole Kenney)</w:t>
      </w:r>
    </w:p>
  </w:footnote>
  <w:footnote w:id="108">
    <w:p w14:paraId="6AC0DBD6" w14:textId="3592C641" w:rsidR="000F2757" w:rsidRDefault="000F2757">
      <w:pPr>
        <w:pStyle w:val="FootnoteText"/>
      </w:pPr>
      <w:r>
        <w:rPr>
          <w:rStyle w:val="FootnoteReference"/>
        </w:rPr>
        <w:footnoteRef/>
      </w:r>
      <w:r>
        <w:t xml:space="preserve"> Marston Holdings (</w:t>
      </w:r>
      <w:hyperlink r:id="rId120" w:history="1">
        <w:r w:rsidRPr="000A4B67">
          <w:rPr>
            <w:rStyle w:val="Hyperlink"/>
          </w:rPr>
          <w:t>BFF0008</w:t>
        </w:r>
      </w:hyperlink>
      <w:r w:rsidRPr="00D43520">
        <w:t>)</w:t>
      </w:r>
      <w:r>
        <w:t xml:space="preserve"> p2</w:t>
      </w:r>
      <w:r w:rsidR="00B37D67">
        <w:t xml:space="preserve">. </w:t>
      </w:r>
      <w:r w:rsidR="00E84AD0">
        <w:t xml:space="preserve">"Since </w:t>
      </w:r>
      <w:r w:rsidR="00B62466">
        <w:t xml:space="preserve">2014, therefore, removal of goods </w:t>
      </w:r>
      <w:r w:rsidR="007A2ADB">
        <w:t xml:space="preserve">only takes place in 0.8% of cases, and circa 90% of these relate to vehicles. </w:t>
      </w:r>
      <w:r w:rsidR="00D660BD">
        <w:t>Removal of goods from a property is now very rare</w:t>
      </w:r>
      <w:r w:rsidR="00CD298F">
        <w:t xml:space="preserve"> (less than 0.1% of cases) and —since 2014—</w:t>
      </w:r>
      <w:r w:rsidR="005133C4">
        <w:t>many agents will not have undertaken this course of action at all"</w:t>
      </w:r>
    </w:p>
  </w:footnote>
  <w:footnote w:id="109">
    <w:p w14:paraId="03BE9077" w14:textId="5ACC8707" w:rsidR="009C3F9F" w:rsidRDefault="009C3F9F" w:rsidP="009C3F9F">
      <w:pPr>
        <w:pStyle w:val="FootnoteText"/>
      </w:pPr>
      <w:r>
        <w:rPr>
          <w:rStyle w:val="FootnoteReference"/>
        </w:rPr>
        <w:footnoteRef/>
      </w:r>
      <w:r>
        <w:t xml:space="preserve"> Letter from Lord Keen of Elie QC to Robert Neill, </w:t>
      </w:r>
      <w:hyperlink r:id="rId121" w:history="1">
        <w:r w:rsidRPr="000A4B67">
          <w:rPr>
            <w:rStyle w:val="Hyperlink"/>
          </w:rPr>
          <w:t>Call for evidence on enforcement agents</w:t>
        </w:r>
      </w:hyperlink>
      <w:r>
        <w:t>, 26 October 2018</w:t>
      </w:r>
    </w:p>
  </w:footnote>
  <w:footnote w:id="110">
    <w:p w14:paraId="40B8D20A" w14:textId="03B520F5" w:rsidR="000F2757" w:rsidRDefault="000F2757">
      <w:pPr>
        <w:pStyle w:val="FootnoteText"/>
      </w:pPr>
      <w:r>
        <w:rPr>
          <w:rStyle w:val="FootnoteReference"/>
        </w:rPr>
        <w:footnoteRef/>
      </w:r>
      <w:r>
        <w:t xml:space="preserve"> </w:t>
      </w:r>
      <w:hyperlink r:id="rId122" w:history="1">
        <w:r w:rsidRPr="000A4B67">
          <w:rPr>
            <w:rStyle w:val="Hyperlink"/>
          </w:rPr>
          <w:t>Q23</w:t>
        </w:r>
      </w:hyperlink>
      <w:r w:rsidRPr="000A4B67">
        <w:rPr>
          <w:rStyle w:val="Hyperlink"/>
        </w:rPr>
        <w:t xml:space="preserve">, </w:t>
      </w:r>
      <w:hyperlink r:id="rId123" w:history="1">
        <w:r w:rsidRPr="000A4B67">
          <w:rPr>
            <w:rStyle w:val="Hyperlink"/>
          </w:rPr>
          <w:t>Q25</w:t>
        </w:r>
      </w:hyperlink>
    </w:p>
  </w:footnote>
  <w:footnote w:id="111">
    <w:p w14:paraId="0D5E94F0" w14:textId="56BE07A2" w:rsidR="000F2757" w:rsidRDefault="000F2757">
      <w:pPr>
        <w:pStyle w:val="FootnoteText"/>
      </w:pPr>
      <w:r>
        <w:rPr>
          <w:rStyle w:val="FootnoteReference"/>
        </w:rPr>
        <w:footnoteRef/>
      </w:r>
      <w:r>
        <w:t xml:space="preserve"> </w:t>
      </w:r>
      <w:hyperlink r:id="rId124" w:history="1">
        <w:r w:rsidRPr="000A4B67">
          <w:rPr>
            <w:rStyle w:val="Hyperlink"/>
          </w:rPr>
          <w:t>Q25</w:t>
        </w:r>
      </w:hyperlink>
    </w:p>
  </w:footnote>
  <w:footnote w:id="112">
    <w:p w14:paraId="008483B9" w14:textId="5337A745" w:rsidR="000F2757" w:rsidRDefault="000F2757" w:rsidP="0019319E">
      <w:pPr>
        <w:pStyle w:val="FootnoteText"/>
      </w:pPr>
      <w:r>
        <w:rPr>
          <w:rStyle w:val="FootnoteReference"/>
        </w:rPr>
        <w:footnoteRef/>
      </w:r>
      <w:r>
        <w:t xml:space="preserve"> </w:t>
      </w:r>
      <w:hyperlink r:id="rId125" w:history="1">
        <w:r w:rsidRPr="000A4B67">
          <w:rPr>
            <w:rStyle w:val="Hyperlink"/>
          </w:rPr>
          <w:t>Q138</w:t>
        </w:r>
      </w:hyperlink>
      <w:r>
        <w:t xml:space="preserve"> (Andrew Wilson)</w:t>
      </w:r>
    </w:p>
  </w:footnote>
  <w:footnote w:id="113">
    <w:p w14:paraId="76BDFD16" w14:textId="1918DE9B" w:rsidR="000F2757" w:rsidRDefault="000F2757" w:rsidP="0019319E">
      <w:pPr>
        <w:pStyle w:val="FootnoteText"/>
      </w:pPr>
      <w:r>
        <w:rPr>
          <w:rStyle w:val="FootnoteReference"/>
        </w:rPr>
        <w:footnoteRef/>
      </w:r>
      <w:r>
        <w:t xml:space="preserve"> </w:t>
      </w:r>
      <w:hyperlink r:id="rId126" w:history="1">
        <w:r w:rsidRPr="000A4B67">
          <w:rPr>
            <w:rStyle w:val="Hyperlink"/>
          </w:rPr>
          <w:t>Q166</w:t>
        </w:r>
      </w:hyperlink>
      <w:r>
        <w:t xml:space="preserve"> (Andrew Hobley)</w:t>
      </w:r>
    </w:p>
  </w:footnote>
  <w:footnote w:id="114">
    <w:p w14:paraId="71A32DA0" w14:textId="6A20A04C" w:rsidR="000F2757" w:rsidRDefault="000F2757" w:rsidP="0019319E">
      <w:pPr>
        <w:pStyle w:val="FootnoteText"/>
      </w:pPr>
      <w:r>
        <w:rPr>
          <w:rStyle w:val="FootnoteReference"/>
        </w:rPr>
        <w:footnoteRef/>
      </w:r>
      <w:r>
        <w:t xml:space="preserve"> Marston Holdings (</w:t>
      </w:r>
      <w:hyperlink r:id="rId127" w:history="1">
        <w:r w:rsidRPr="000A4B67">
          <w:rPr>
            <w:rStyle w:val="Hyperlink"/>
          </w:rPr>
          <w:t>BFF0008</w:t>
        </w:r>
      </w:hyperlink>
      <w:r w:rsidRPr="00CC49A9">
        <w:t>)</w:t>
      </w:r>
    </w:p>
  </w:footnote>
  <w:footnote w:id="115">
    <w:p w14:paraId="1C1A4970" w14:textId="00B26219" w:rsidR="000F2757" w:rsidRDefault="000F2757" w:rsidP="0019319E">
      <w:pPr>
        <w:pStyle w:val="FootnoteText"/>
      </w:pPr>
      <w:r>
        <w:rPr>
          <w:rStyle w:val="FootnoteReference"/>
        </w:rPr>
        <w:footnoteRef/>
      </w:r>
      <w:r>
        <w:t xml:space="preserve"> </w:t>
      </w:r>
      <w:hyperlink r:id="rId128" w:history="1">
        <w:r w:rsidRPr="000A4B67">
          <w:rPr>
            <w:rStyle w:val="Hyperlink"/>
          </w:rPr>
          <w:t>Q170</w:t>
        </w:r>
      </w:hyperlink>
      <w:r>
        <w:t xml:space="preserve"> (John Kruse)</w:t>
      </w:r>
    </w:p>
  </w:footnote>
  <w:footnote w:id="116">
    <w:p w14:paraId="37802056" w14:textId="566A0E6E" w:rsidR="000F2757" w:rsidRDefault="000F2757" w:rsidP="0019319E">
      <w:pPr>
        <w:pStyle w:val="FootnoteText"/>
      </w:pPr>
      <w:r>
        <w:rPr>
          <w:rStyle w:val="FootnoteReference"/>
        </w:rPr>
        <w:footnoteRef/>
      </w:r>
      <w:r>
        <w:t xml:space="preserve"> </w:t>
      </w:r>
      <w:hyperlink r:id="rId129" w:history="1">
        <w:r w:rsidRPr="000A4B67">
          <w:rPr>
            <w:rStyle w:val="Hyperlink"/>
          </w:rPr>
          <w:t>Q133</w:t>
        </w:r>
      </w:hyperlink>
    </w:p>
  </w:footnote>
  <w:footnote w:id="117">
    <w:p w14:paraId="49654421" w14:textId="3DB87864" w:rsidR="000F2757" w:rsidRDefault="000F2757" w:rsidP="0019319E">
      <w:pPr>
        <w:pStyle w:val="FootnoteText"/>
      </w:pPr>
      <w:r>
        <w:rPr>
          <w:rStyle w:val="FootnoteReference"/>
        </w:rPr>
        <w:footnoteRef/>
      </w:r>
      <w:r>
        <w:t xml:space="preserve"> </w:t>
      </w:r>
      <w:hyperlink r:id="rId130" w:history="1">
        <w:r w:rsidRPr="000A4B67">
          <w:rPr>
            <w:rStyle w:val="Hyperlink"/>
          </w:rPr>
          <w:t>Q171</w:t>
        </w:r>
      </w:hyperlink>
      <w:r>
        <w:t xml:space="preserve"> </w:t>
      </w:r>
    </w:p>
  </w:footnote>
  <w:footnote w:id="118">
    <w:p w14:paraId="4CF38B5E" w14:textId="68EF5EE1" w:rsidR="000F2757" w:rsidRDefault="000F2757" w:rsidP="0019319E">
      <w:pPr>
        <w:pStyle w:val="FootnoteText"/>
      </w:pPr>
      <w:r>
        <w:rPr>
          <w:rStyle w:val="FootnoteReference"/>
        </w:rPr>
        <w:footnoteRef/>
      </w:r>
      <w:r>
        <w:t xml:space="preserve"> Local Government and Social Care Ombudsman (</w:t>
      </w:r>
      <w:hyperlink r:id="rId131" w:history="1">
        <w:r w:rsidRPr="000A4B67">
          <w:rPr>
            <w:rStyle w:val="Hyperlink"/>
          </w:rPr>
          <w:t>BFF0010</w:t>
        </w:r>
      </w:hyperlink>
      <w:r w:rsidRPr="00D90B9F">
        <w:t>)</w:t>
      </w:r>
      <w:r>
        <w:t xml:space="preserve"> para 13</w:t>
      </w:r>
    </w:p>
  </w:footnote>
  <w:footnote w:id="119">
    <w:p w14:paraId="363665C6" w14:textId="218D1114" w:rsidR="000F2757" w:rsidRDefault="000F2757" w:rsidP="0019319E">
      <w:pPr>
        <w:pStyle w:val="FootnoteText"/>
      </w:pPr>
      <w:r>
        <w:rPr>
          <w:rStyle w:val="FootnoteReference"/>
        </w:rPr>
        <w:footnoteRef/>
      </w:r>
      <w:r>
        <w:t xml:space="preserve"> Marston Holdings (</w:t>
      </w:r>
      <w:hyperlink r:id="rId132" w:history="1">
        <w:r w:rsidRPr="000A4B67">
          <w:rPr>
            <w:rStyle w:val="Hyperlink"/>
          </w:rPr>
          <w:t>BFF0008</w:t>
        </w:r>
      </w:hyperlink>
      <w:r w:rsidRPr="0095377F">
        <w:t>)</w:t>
      </w:r>
      <w:r>
        <w:t>; see also Carole Kenney (</w:t>
      </w:r>
      <w:hyperlink r:id="rId133" w:history="1">
        <w:r w:rsidRPr="000A4B67">
          <w:rPr>
            <w:rStyle w:val="Hyperlink"/>
          </w:rPr>
          <w:t>Q154</w:t>
        </w:r>
      </w:hyperlink>
      <w:r>
        <w:t>), Andrew Hobley (</w:t>
      </w:r>
      <w:hyperlink r:id="rId134" w:history="1">
        <w:r w:rsidRPr="000A4B67">
          <w:rPr>
            <w:rStyle w:val="Hyperlink"/>
          </w:rPr>
          <w:t>Q170</w:t>
        </w:r>
      </w:hyperlink>
      <w:r>
        <w:t xml:space="preserve">) </w:t>
      </w:r>
    </w:p>
  </w:footnote>
  <w:footnote w:id="120">
    <w:p w14:paraId="5FEB217D" w14:textId="3BD4ED87" w:rsidR="000F2757" w:rsidRDefault="000F2757" w:rsidP="0019319E">
      <w:pPr>
        <w:pStyle w:val="FootnoteText"/>
      </w:pPr>
      <w:r>
        <w:rPr>
          <w:rStyle w:val="FootnoteReference"/>
        </w:rPr>
        <w:footnoteRef/>
      </w:r>
      <w:r>
        <w:t xml:space="preserve"> </w:t>
      </w:r>
      <w:hyperlink r:id="rId135" w:history="1">
        <w:r w:rsidRPr="000A4B67">
          <w:rPr>
            <w:rStyle w:val="Hyperlink"/>
          </w:rPr>
          <w:t>Qq83–84</w:t>
        </w:r>
      </w:hyperlink>
    </w:p>
  </w:footnote>
  <w:footnote w:id="121">
    <w:p w14:paraId="5A7099F7" w14:textId="72A935E6" w:rsidR="000F2757" w:rsidRDefault="000F2757" w:rsidP="00164195">
      <w:pPr>
        <w:pStyle w:val="FootnoteText"/>
      </w:pPr>
      <w:r>
        <w:rPr>
          <w:rStyle w:val="FootnoteReference"/>
        </w:rPr>
        <w:footnoteRef/>
      </w:r>
      <w:r>
        <w:t xml:space="preserve"> Certificated Enforcement Agents Association (</w:t>
      </w:r>
      <w:hyperlink r:id="rId136" w:history="1">
        <w:r w:rsidRPr="000A4B67">
          <w:rPr>
            <w:rStyle w:val="Hyperlink"/>
          </w:rPr>
          <w:t>BFF0004</w:t>
        </w:r>
      </w:hyperlink>
      <w:r w:rsidRPr="003F4812">
        <w:t>)</w:t>
      </w:r>
      <w:r>
        <w:t xml:space="preserve"> para 15</w:t>
      </w:r>
    </w:p>
  </w:footnote>
  <w:footnote w:id="122">
    <w:p w14:paraId="2CCF859A" w14:textId="60859AEF" w:rsidR="000F2757" w:rsidRDefault="000F2757" w:rsidP="0019319E">
      <w:pPr>
        <w:pStyle w:val="FootnoteText"/>
      </w:pPr>
      <w:r>
        <w:rPr>
          <w:rStyle w:val="FootnoteReference"/>
        </w:rPr>
        <w:footnoteRef/>
      </w:r>
      <w:r>
        <w:t xml:space="preserve"> </w:t>
      </w:r>
      <w:hyperlink r:id="rId137" w:history="1">
        <w:r w:rsidRPr="000A4B67">
          <w:rPr>
            <w:rStyle w:val="Hyperlink"/>
          </w:rPr>
          <w:t>Q170</w:t>
        </w:r>
      </w:hyperlink>
      <w:r>
        <w:t xml:space="preserve"> (John Kruse)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D756F" w14:textId="77777777" w:rsidR="000F2757" w:rsidRDefault="000F2757" w:rsidP="004E6379">
    <w:pPr>
      <w:pStyle w:val="Header"/>
    </w:pPr>
    <w:r>
      <w:rPr>
        <w:noProof/>
        <w:lang w:eastAsia="en-GB"/>
      </w:rPr>
      <mc:AlternateContent>
        <mc:Choice Requires="wps">
          <w:drawing>
            <wp:anchor distT="0" distB="0" distL="114300" distR="114300" simplePos="0" relativeHeight="251658240" behindDoc="1" locked="1" layoutInCell="0" allowOverlap="1" wp14:anchorId="170CDEDF" wp14:editId="63CEBE57">
              <wp:simplePos x="0" y="0"/>
              <wp:positionH relativeFrom="page">
                <wp:posOffset>493395</wp:posOffset>
              </wp:positionH>
              <wp:positionV relativeFrom="page">
                <wp:posOffset>5454650</wp:posOffset>
              </wp:positionV>
              <wp:extent cx="6971030" cy="774065"/>
              <wp:effectExtent l="0" t="0" r="0" b="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1030" cy="774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165BBC" w14:textId="77777777" w:rsidR="000F2757" w:rsidRDefault="000F2757" w:rsidP="00620081">
                          <w:pPr>
                            <w:jc w:val="center"/>
                          </w:pPr>
                          <w:r w:rsidRPr="006312E8">
                            <w:rPr>
                              <w:rFonts w:ascii="Plantin" w:hAnsi="Plantin"/>
                              <w:color w:val="FFFFFF"/>
                              <w:sz w:val="2"/>
                              <w:szCs w:val="2"/>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0CDEDF" id="_x0000_t202" coordsize="21600,21600" o:spt="202" path="m,l,21600r21600,l21600,xe">
              <v:stroke joinstyle="miter"/>
              <v:path gradientshapeok="t" o:connecttype="rect"/>
            </v:shapetype>
            <v:shape id="WordArt 18" o:spid="_x0000_s1026" type="#_x0000_t202" style="position:absolute;margin-left:38.85pt;margin-top:429.5pt;width:548.9pt;height:60.95pt;rotation:-45;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" o:allowincell="f" filled="f" stroked="f">
              <v:stroke joinstyle="round"/>
              <o:lock v:ext="edit" shapetype="t"/>
              <v:textbox style="mso-fit-shape-to-text:t">
                <w:txbxContent>
                  <w:p w14:paraId="6B165BBC" w14:textId="77777777" w:rsidR="000F2757" w:rsidRDefault="000F2757" w:rsidP="00620081">
                    <w:pPr>
                      <w:jc w:val="center"/>
                    </w:pPr>
                    <w:r w:rsidRPr="006312E8">
                      <w:rPr>
                        <w:rFonts w:ascii="Plantin" w:hAnsi="Plantin"/>
                        <w:color w:val="FFFFFF"/>
                        <w:sz w:val="2"/>
                        <w:szCs w:val="2"/>
                      </w:rPr>
                      <w:t>CONFIDENTIAL</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0A12" w14:textId="77777777" w:rsidR="000F2757" w:rsidRPr="00F90316" w:rsidRDefault="000F2757" w:rsidP="004E6379">
    <w:pPr>
      <w:pStyle w:val="Header"/>
    </w:pPr>
    <w:r>
      <w:tab/>
    </w:r>
    <w:r w:rsidRPr="00F90316">
      <w:t>In confidence – for committee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F6F0" w14:textId="77777777" w:rsidR="000F2757" w:rsidRDefault="000F2757" w:rsidP="004E6379">
    <w:pPr>
      <w:pStyle w:val="Header"/>
    </w:pPr>
    <w:r>
      <w:tab/>
    </w:r>
    <w:r w:rsidRPr="00F90316">
      <w:t>In co</w:t>
    </w:r>
    <w:r>
      <w:t>nfidence – for committee use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ACFE2" w14:textId="77777777" w:rsidR="000F2757" w:rsidRPr="004E6379" w:rsidRDefault="000F2757"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4A50" w14:textId="77777777" w:rsidR="000F2757" w:rsidRPr="004E6379" w:rsidRDefault="000F2757"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4</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C076D"/>
    <w:multiLevelType w:val="multilevel"/>
    <w:tmpl w:val="0BD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53F3CF0"/>
    <w:multiLevelType w:val="multilevel"/>
    <w:tmpl w:val="E75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F454F"/>
    <w:multiLevelType w:val="multilevel"/>
    <w:tmpl w:val="4AE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16" w15:restartNumberingAfterBreak="0">
    <w:nsid w:val="4B6525A5"/>
    <w:multiLevelType w:val="multilevel"/>
    <w:tmpl w:val="DC0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0" w15:restartNumberingAfterBreak="0">
    <w:nsid w:val="637976ED"/>
    <w:multiLevelType w:val="multilevel"/>
    <w:tmpl w:val="9500CF88"/>
    <w:name w:val="Para List2"/>
    <w:lvl w:ilvl="0">
      <w:start w:val="1"/>
      <w:numFmt w:val="decimal"/>
      <w:pStyle w:val="Para1"/>
      <w:lvlText w:val="%1."/>
      <w:lvlJc w:val="left"/>
      <w:pPr>
        <w:ind w:left="578" w:hanging="578"/>
      </w:pPr>
      <w:rPr>
        <w:rFonts w:hint="default"/>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2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8"/>
  </w:num>
  <w:num w:numId="15">
    <w:abstractNumId w:val="17"/>
  </w:num>
  <w:num w:numId="16">
    <w:abstractNumId w:val="20"/>
  </w:num>
  <w:num w:numId="17">
    <w:abstractNumId w:val="16"/>
  </w:num>
  <w:num w:numId="18">
    <w:abstractNumId w:val="10"/>
  </w:num>
  <w:num w:numId="19">
    <w:abstractNumId w:val="12"/>
  </w:num>
  <w:num w:numId="20">
    <w:abstractNumId w:val="1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quiry_Publications_Url" w:val="https://www.parliament.uk/business/committees/committees-a-z/commons-select/justice-committee/inquiries/parliament-2017/bailiffs-enforcement-of-debt-inquiry-17-19/publications/"/>
  </w:docVars>
  <w:rsids>
    <w:rsidRoot w:val="003E182F"/>
    <w:rsid w:val="00000019"/>
    <w:rsid w:val="00000687"/>
    <w:rsid w:val="00000E0D"/>
    <w:rsid w:val="00001512"/>
    <w:rsid w:val="00001FAD"/>
    <w:rsid w:val="00002E8C"/>
    <w:rsid w:val="00003AB9"/>
    <w:rsid w:val="00004E39"/>
    <w:rsid w:val="00004F5A"/>
    <w:rsid w:val="000051AD"/>
    <w:rsid w:val="000055FC"/>
    <w:rsid w:val="00005630"/>
    <w:rsid w:val="00005656"/>
    <w:rsid w:val="00006D6D"/>
    <w:rsid w:val="0000741D"/>
    <w:rsid w:val="00007609"/>
    <w:rsid w:val="00007704"/>
    <w:rsid w:val="00007819"/>
    <w:rsid w:val="000078AE"/>
    <w:rsid w:val="00010FE8"/>
    <w:rsid w:val="00011401"/>
    <w:rsid w:val="000116C0"/>
    <w:rsid w:val="000118C5"/>
    <w:rsid w:val="00011E61"/>
    <w:rsid w:val="00012225"/>
    <w:rsid w:val="000129DA"/>
    <w:rsid w:val="00012FCF"/>
    <w:rsid w:val="00014052"/>
    <w:rsid w:val="000141B8"/>
    <w:rsid w:val="000141D3"/>
    <w:rsid w:val="000141F2"/>
    <w:rsid w:val="0001420E"/>
    <w:rsid w:val="00014387"/>
    <w:rsid w:val="00014706"/>
    <w:rsid w:val="00014E6F"/>
    <w:rsid w:val="0001541F"/>
    <w:rsid w:val="00015A48"/>
    <w:rsid w:val="00015A49"/>
    <w:rsid w:val="00015B78"/>
    <w:rsid w:val="000163FD"/>
    <w:rsid w:val="000167A6"/>
    <w:rsid w:val="00016E29"/>
    <w:rsid w:val="000171B0"/>
    <w:rsid w:val="000176EF"/>
    <w:rsid w:val="00017F38"/>
    <w:rsid w:val="00020950"/>
    <w:rsid w:val="00020AB2"/>
    <w:rsid w:val="00020C15"/>
    <w:rsid w:val="00021C70"/>
    <w:rsid w:val="000229E2"/>
    <w:rsid w:val="00022B11"/>
    <w:rsid w:val="000233C4"/>
    <w:rsid w:val="00023B95"/>
    <w:rsid w:val="00024C8C"/>
    <w:rsid w:val="00024FBA"/>
    <w:rsid w:val="0002593D"/>
    <w:rsid w:val="00026014"/>
    <w:rsid w:val="00026029"/>
    <w:rsid w:val="000261D8"/>
    <w:rsid w:val="00027509"/>
    <w:rsid w:val="00027BC0"/>
    <w:rsid w:val="00027CEE"/>
    <w:rsid w:val="00027D67"/>
    <w:rsid w:val="00030528"/>
    <w:rsid w:val="00030899"/>
    <w:rsid w:val="0003121D"/>
    <w:rsid w:val="00032866"/>
    <w:rsid w:val="0003326F"/>
    <w:rsid w:val="000334AE"/>
    <w:rsid w:val="000341E8"/>
    <w:rsid w:val="00034F53"/>
    <w:rsid w:val="00035EBD"/>
    <w:rsid w:val="000362EC"/>
    <w:rsid w:val="0003696A"/>
    <w:rsid w:val="0003756B"/>
    <w:rsid w:val="00037FD7"/>
    <w:rsid w:val="00037FE4"/>
    <w:rsid w:val="0004033A"/>
    <w:rsid w:val="0004059E"/>
    <w:rsid w:val="00040B28"/>
    <w:rsid w:val="000413FD"/>
    <w:rsid w:val="0004195C"/>
    <w:rsid w:val="0004196B"/>
    <w:rsid w:val="000420F4"/>
    <w:rsid w:val="000426E7"/>
    <w:rsid w:val="00042EF1"/>
    <w:rsid w:val="00042F7C"/>
    <w:rsid w:val="00043A7F"/>
    <w:rsid w:val="0004455E"/>
    <w:rsid w:val="00044F2B"/>
    <w:rsid w:val="00045339"/>
    <w:rsid w:val="0004676D"/>
    <w:rsid w:val="00046D08"/>
    <w:rsid w:val="0004713A"/>
    <w:rsid w:val="00047ADA"/>
    <w:rsid w:val="00047D71"/>
    <w:rsid w:val="000509D7"/>
    <w:rsid w:val="00050A3C"/>
    <w:rsid w:val="00051E3F"/>
    <w:rsid w:val="00052347"/>
    <w:rsid w:val="00053F29"/>
    <w:rsid w:val="00054A8D"/>
    <w:rsid w:val="00054FF2"/>
    <w:rsid w:val="00056465"/>
    <w:rsid w:val="000565C7"/>
    <w:rsid w:val="00056796"/>
    <w:rsid w:val="000572B6"/>
    <w:rsid w:val="000574A9"/>
    <w:rsid w:val="000574AA"/>
    <w:rsid w:val="00057789"/>
    <w:rsid w:val="00057820"/>
    <w:rsid w:val="00057A65"/>
    <w:rsid w:val="00057D34"/>
    <w:rsid w:val="00057E3F"/>
    <w:rsid w:val="00060422"/>
    <w:rsid w:val="000607BA"/>
    <w:rsid w:val="00061A7C"/>
    <w:rsid w:val="00062B8E"/>
    <w:rsid w:val="00062C0D"/>
    <w:rsid w:val="00063B26"/>
    <w:rsid w:val="00063FAD"/>
    <w:rsid w:val="0006427C"/>
    <w:rsid w:val="00064E86"/>
    <w:rsid w:val="0006690D"/>
    <w:rsid w:val="00066AE4"/>
    <w:rsid w:val="00070738"/>
    <w:rsid w:val="00070754"/>
    <w:rsid w:val="00070922"/>
    <w:rsid w:val="00070BAC"/>
    <w:rsid w:val="00070BDA"/>
    <w:rsid w:val="00070CC7"/>
    <w:rsid w:val="00070EF2"/>
    <w:rsid w:val="00070F3F"/>
    <w:rsid w:val="0007119B"/>
    <w:rsid w:val="00071988"/>
    <w:rsid w:val="00071DFB"/>
    <w:rsid w:val="00072E03"/>
    <w:rsid w:val="00073102"/>
    <w:rsid w:val="00073355"/>
    <w:rsid w:val="00073428"/>
    <w:rsid w:val="00073E78"/>
    <w:rsid w:val="00074F24"/>
    <w:rsid w:val="000757E6"/>
    <w:rsid w:val="000776F4"/>
    <w:rsid w:val="00077D90"/>
    <w:rsid w:val="00077DE0"/>
    <w:rsid w:val="0008005A"/>
    <w:rsid w:val="000804A9"/>
    <w:rsid w:val="000806DA"/>
    <w:rsid w:val="00080819"/>
    <w:rsid w:val="00080E67"/>
    <w:rsid w:val="0008122C"/>
    <w:rsid w:val="00082609"/>
    <w:rsid w:val="00082E4C"/>
    <w:rsid w:val="00082F46"/>
    <w:rsid w:val="000831D4"/>
    <w:rsid w:val="00083207"/>
    <w:rsid w:val="000835EF"/>
    <w:rsid w:val="00084BA8"/>
    <w:rsid w:val="00085171"/>
    <w:rsid w:val="00085513"/>
    <w:rsid w:val="00086401"/>
    <w:rsid w:val="00087086"/>
    <w:rsid w:val="00087F16"/>
    <w:rsid w:val="00090A78"/>
    <w:rsid w:val="00090DC7"/>
    <w:rsid w:val="000914AB"/>
    <w:rsid w:val="000917A5"/>
    <w:rsid w:val="00092134"/>
    <w:rsid w:val="0009250D"/>
    <w:rsid w:val="0009315B"/>
    <w:rsid w:val="00094032"/>
    <w:rsid w:val="00094575"/>
    <w:rsid w:val="00094E57"/>
    <w:rsid w:val="00095277"/>
    <w:rsid w:val="00095D2D"/>
    <w:rsid w:val="000967D9"/>
    <w:rsid w:val="0009739C"/>
    <w:rsid w:val="000974E8"/>
    <w:rsid w:val="0009761D"/>
    <w:rsid w:val="00097962"/>
    <w:rsid w:val="000A0104"/>
    <w:rsid w:val="000A04A3"/>
    <w:rsid w:val="000A08EE"/>
    <w:rsid w:val="000A0A12"/>
    <w:rsid w:val="000A275B"/>
    <w:rsid w:val="000A2DC4"/>
    <w:rsid w:val="000A3CA6"/>
    <w:rsid w:val="000A403F"/>
    <w:rsid w:val="000A4073"/>
    <w:rsid w:val="000A4744"/>
    <w:rsid w:val="000A4B67"/>
    <w:rsid w:val="000A588A"/>
    <w:rsid w:val="000A58B0"/>
    <w:rsid w:val="000A6CA7"/>
    <w:rsid w:val="000A6DB9"/>
    <w:rsid w:val="000A7275"/>
    <w:rsid w:val="000A72B9"/>
    <w:rsid w:val="000A741D"/>
    <w:rsid w:val="000A7BE7"/>
    <w:rsid w:val="000A7F7B"/>
    <w:rsid w:val="000B010F"/>
    <w:rsid w:val="000B08FD"/>
    <w:rsid w:val="000B0E27"/>
    <w:rsid w:val="000B1D80"/>
    <w:rsid w:val="000B1F42"/>
    <w:rsid w:val="000B21B6"/>
    <w:rsid w:val="000B346D"/>
    <w:rsid w:val="000B3A05"/>
    <w:rsid w:val="000B4ECC"/>
    <w:rsid w:val="000B531F"/>
    <w:rsid w:val="000B726C"/>
    <w:rsid w:val="000B7EEA"/>
    <w:rsid w:val="000C1030"/>
    <w:rsid w:val="000C1BF9"/>
    <w:rsid w:val="000C2E76"/>
    <w:rsid w:val="000C34A0"/>
    <w:rsid w:val="000C372C"/>
    <w:rsid w:val="000C4091"/>
    <w:rsid w:val="000C5484"/>
    <w:rsid w:val="000C632D"/>
    <w:rsid w:val="000C6AAF"/>
    <w:rsid w:val="000D06D3"/>
    <w:rsid w:val="000D1690"/>
    <w:rsid w:val="000D218A"/>
    <w:rsid w:val="000D2920"/>
    <w:rsid w:val="000D3598"/>
    <w:rsid w:val="000D3DF6"/>
    <w:rsid w:val="000D3F2E"/>
    <w:rsid w:val="000D3F32"/>
    <w:rsid w:val="000D5BE4"/>
    <w:rsid w:val="000D683D"/>
    <w:rsid w:val="000D69CB"/>
    <w:rsid w:val="000D736F"/>
    <w:rsid w:val="000E04CC"/>
    <w:rsid w:val="000E12EE"/>
    <w:rsid w:val="000E1828"/>
    <w:rsid w:val="000E1D7D"/>
    <w:rsid w:val="000E2659"/>
    <w:rsid w:val="000E2971"/>
    <w:rsid w:val="000E3000"/>
    <w:rsid w:val="000E3768"/>
    <w:rsid w:val="000E3925"/>
    <w:rsid w:val="000E3AAF"/>
    <w:rsid w:val="000E4657"/>
    <w:rsid w:val="000E4CAD"/>
    <w:rsid w:val="000E4D51"/>
    <w:rsid w:val="000E574C"/>
    <w:rsid w:val="000E5E48"/>
    <w:rsid w:val="000E65B3"/>
    <w:rsid w:val="000E776D"/>
    <w:rsid w:val="000E7D7F"/>
    <w:rsid w:val="000E7FB8"/>
    <w:rsid w:val="000F05A3"/>
    <w:rsid w:val="000F134A"/>
    <w:rsid w:val="000F14DE"/>
    <w:rsid w:val="000F1780"/>
    <w:rsid w:val="000F1F30"/>
    <w:rsid w:val="000F25E0"/>
    <w:rsid w:val="000F2757"/>
    <w:rsid w:val="000F33D6"/>
    <w:rsid w:val="000F3E98"/>
    <w:rsid w:val="000F45EB"/>
    <w:rsid w:val="000F4DD8"/>
    <w:rsid w:val="000F4FB3"/>
    <w:rsid w:val="000F52A1"/>
    <w:rsid w:val="000F5587"/>
    <w:rsid w:val="000F6065"/>
    <w:rsid w:val="000F651A"/>
    <w:rsid w:val="00100395"/>
    <w:rsid w:val="001006FF"/>
    <w:rsid w:val="00100E5E"/>
    <w:rsid w:val="001010D0"/>
    <w:rsid w:val="001016FA"/>
    <w:rsid w:val="00101EF7"/>
    <w:rsid w:val="001021B5"/>
    <w:rsid w:val="0010258E"/>
    <w:rsid w:val="00102C73"/>
    <w:rsid w:val="001030F2"/>
    <w:rsid w:val="0010314D"/>
    <w:rsid w:val="001035E5"/>
    <w:rsid w:val="001040DB"/>
    <w:rsid w:val="001044F5"/>
    <w:rsid w:val="00104615"/>
    <w:rsid w:val="00105AAF"/>
    <w:rsid w:val="0010609D"/>
    <w:rsid w:val="0010656A"/>
    <w:rsid w:val="00106947"/>
    <w:rsid w:val="00106CDF"/>
    <w:rsid w:val="00107E5A"/>
    <w:rsid w:val="001105B4"/>
    <w:rsid w:val="001105F9"/>
    <w:rsid w:val="00110BC2"/>
    <w:rsid w:val="0011110C"/>
    <w:rsid w:val="00111621"/>
    <w:rsid w:val="0011228C"/>
    <w:rsid w:val="00112A87"/>
    <w:rsid w:val="00112D29"/>
    <w:rsid w:val="001154EB"/>
    <w:rsid w:val="00115EF9"/>
    <w:rsid w:val="00115F12"/>
    <w:rsid w:val="001164B9"/>
    <w:rsid w:val="00117530"/>
    <w:rsid w:val="00117C2D"/>
    <w:rsid w:val="0012012F"/>
    <w:rsid w:val="00120245"/>
    <w:rsid w:val="001202C4"/>
    <w:rsid w:val="001202F1"/>
    <w:rsid w:val="00120AF0"/>
    <w:rsid w:val="001218BC"/>
    <w:rsid w:val="001219E6"/>
    <w:rsid w:val="00121EA2"/>
    <w:rsid w:val="00121F58"/>
    <w:rsid w:val="00122057"/>
    <w:rsid w:val="00122372"/>
    <w:rsid w:val="0012274A"/>
    <w:rsid w:val="001229C0"/>
    <w:rsid w:val="00122D64"/>
    <w:rsid w:val="00123060"/>
    <w:rsid w:val="0012338C"/>
    <w:rsid w:val="0012343A"/>
    <w:rsid w:val="0012396A"/>
    <w:rsid w:val="00124456"/>
    <w:rsid w:val="001249B4"/>
    <w:rsid w:val="001249D6"/>
    <w:rsid w:val="00124F20"/>
    <w:rsid w:val="00125D83"/>
    <w:rsid w:val="0012611E"/>
    <w:rsid w:val="001273A1"/>
    <w:rsid w:val="00131235"/>
    <w:rsid w:val="00131B5C"/>
    <w:rsid w:val="0013324E"/>
    <w:rsid w:val="001332C9"/>
    <w:rsid w:val="0013337B"/>
    <w:rsid w:val="00133CA7"/>
    <w:rsid w:val="00133E8D"/>
    <w:rsid w:val="001341E8"/>
    <w:rsid w:val="00134533"/>
    <w:rsid w:val="001355B0"/>
    <w:rsid w:val="00135774"/>
    <w:rsid w:val="00135BD8"/>
    <w:rsid w:val="00136078"/>
    <w:rsid w:val="001360D7"/>
    <w:rsid w:val="00136DC9"/>
    <w:rsid w:val="001374A0"/>
    <w:rsid w:val="00141417"/>
    <w:rsid w:val="00141786"/>
    <w:rsid w:val="00141B28"/>
    <w:rsid w:val="00141B7C"/>
    <w:rsid w:val="00141CC8"/>
    <w:rsid w:val="001437BB"/>
    <w:rsid w:val="00143998"/>
    <w:rsid w:val="001439B8"/>
    <w:rsid w:val="0014474D"/>
    <w:rsid w:val="00144A0A"/>
    <w:rsid w:val="00145312"/>
    <w:rsid w:val="0014537C"/>
    <w:rsid w:val="00145DC7"/>
    <w:rsid w:val="00146322"/>
    <w:rsid w:val="0014637B"/>
    <w:rsid w:val="00146B42"/>
    <w:rsid w:val="00146C16"/>
    <w:rsid w:val="0014714E"/>
    <w:rsid w:val="0014731D"/>
    <w:rsid w:val="00150820"/>
    <w:rsid w:val="00150823"/>
    <w:rsid w:val="00150ADB"/>
    <w:rsid w:val="00150C77"/>
    <w:rsid w:val="00151469"/>
    <w:rsid w:val="00151879"/>
    <w:rsid w:val="00151CB4"/>
    <w:rsid w:val="00152058"/>
    <w:rsid w:val="00152CCC"/>
    <w:rsid w:val="00152F89"/>
    <w:rsid w:val="00153ED1"/>
    <w:rsid w:val="00154244"/>
    <w:rsid w:val="00154905"/>
    <w:rsid w:val="00154997"/>
    <w:rsid w:val="00155078"/>
    <w:rsid w:val="00155B73"/>
    <w:rsid w:val="0015658E"/>
    <w:rsid w:val="00156C6A"/>
    <w:rsid w:val="00156C8B"/>
    <w:rsid w:val="00157BE5"/>
    <w:rsid w:val="001600A4"/>
    <w:rsid w:val="00160C29"/>
    <w:rsid w:val="00160CB5"/>
    <w:rsid w:val="00161022"/>
    <w:rsid w:val="001612E6"/>
    <w:rsid w:val="001617CA"/>
    <w:rsid w:val="00161854"/>
    <w:rsid w:val="0016195C"/>
    <w:rsid w:val="001619E9"/>
    <w:rsid w:val="00161BA7"/>
    <w:rsid w:val="001628F4"/>
    <w:rsid w:val="00162985"/>
    <w:rsid w:val="00162EF7"/>
    <w:rsid w:val="00164195"/>
    <w:rsid w:val="0016485E"/>
    <w:rsid w:val="00164F1A"/>
    <w:rsid w:val="001651A1"/>
    <w:rsid w:val="001658D2"/>
    <w:rsid w:val="00165E3B"/>
    <w:rsid w:val="001669EB"/>
    <w:rsid w:val="00167139"/>
    <w:rsid w:val="00167E33"/>
    <w:rsid w:val="001707CD"/>
    <w:rsid w:val="00171152"/>
    <w:rsid w:val="00171433"/>
    <w:rsid w:val="00171761"/>
    <w:rsid w:val="001717A1"/>
    <w:rsid w:val="001719DF"/>
    <w:rsid w:val="001731CC"/>
    <w:rsid w:val="001734EE"/>
    <w:rsid w:val="001749A5"/>
    <w:rsid w:val="001751B2"/>
    <w:rsid w:val="0017540F"/>
    <w:rsid w:val="001762C2"/>
    <w:rsid w:val="00177951"/>
    <w:rsid w:val="00180E6B"/>
    <w:rsid w:val="0018112B"/>
    <w:rsid w:val="00181587"/>
    <w:rsid w:val="001827BA"/>
    <w:rsid w:val="00182E69"/>
    <w:rsid w:val="00182F19"/>
    <w:rsid w:val="0018303A"/>
    <w:rsid w:val="00183CC8"/>
    <w:rsid w:val="00183D8C"/>
    <w:rsid w:val="00183DB6"/>
    <w:rsid w:val="00183DF5"/>
    <w:rsid w:val="00184144"/>
    <w:rsid w:val="00185E1F"/>
    <w:rsid w:val="00185EC1"/>
    <w:rsid w:val="001861E0"/>
    <w:rsid w:val="0018702C"/>
    <w:rsid w:val="00187AE4"/>
    <w:rsid w:val="00187EC8"/>
    <w:rsid w:val="00190368"/>
    <w:rsid w:val="00190F76"/>
    <w:rsid w:val="001913C6"/>
    <w:rsid w:val="00191644"/>
    <w:rsid w:val="00191D18"/>
    <w:rsid w:val="00192477"/>
    <w:rsid w:val="00192901"/>
    <w:rsid w:val="0019319E"/>
    <w:rsid w:val="001956DB"/>
    <w:rsid w:val="00195730"/>
    <w:rsid w:val="00195746"/>
    <w:rsid w:val="00195AD6"/>
    <w:rsid w:val="00195D44"/>
    <w:rsid w:val="001968EB"/>
    <w:rsid w:val="00196EFE"/>
    <w:rsid w:val="00196FBB"/>
    <w:rsid w:val="00196FF9"/>
    <w:rsid w:val="00197F9C"/>
    <w:rsid w:val="001A01E9"/>
    <w:rsid w:val="001A03F2"/>
    <w:rsid w:val="001A04DC"/>
    <w:rsid w:val="001A0AAF"/>
    <w:rsid w:val="001A1C17"/>
    <w:rsid w:val="001A1F24"/>
    <w:rsid w:val="001A23AC"/>
    <w:rsid w:val="001A2846"/>
    <w:rsid w:val="001A2976"/>
    <w:rsid w:val="001A2DD7"/>
    <w:rsid w:val="001A3031"/>
    <w:rsid w:val="001A3D5D"/>
    <w:rsid w:val="001A4342"/>
    <w:rsid w:val="001A543B"/>
    <w:rsid w:val="001A5DD5"/>
    <w:rsid w:val="001A6F4D"/>
    <w:rsid w:val="001A6FB8"/>
    <w:rsid w:val="001A70B9"/>
    <w:rsid w:val="001A7385"/>
    <w:rsid w:val="001A7615"/>
    <w:rsid w:val="001A76E6"/>
    <w:rsid w:val="001A774C"/>
    <w:rsid w:val="001A7BDE"/>
    <w:rsid w:val="001A7FFE"/>
    <w:rsid w:val="001B06DD"/>
    <w:rsid w:val="001B0BC3"/>
    <w:rsid w:val="001B122B"/>
    <w:rsid w:val="001B185B"/>
    <w:rsid w:val="001B192B"/>
    <w:rsid w:val="001B235A"/>
    <w:rsid w:val="001B3DA7"/>
    <w:rsid w:val="001B4587"/>
    <w:rsid w:val="001B45D1"/>
    <w:rsid w:val="001B479B"/>
    <w:rsid w:val="001B48A0"/>
    <w:rsid w:val="001B5144"/>
    <w:rsid w:val="001B52A3"/>
    <w:rsid w:val="001B5651"/>
    <w:rsid w:val="001B5F1A"/>
    <w:rsid w:val="001B6A4B"/>
    <w:rsid w:val="001B74C7"/>
    <w:rsid w:val="001B7727"/>
    <w:rsid w:val="001B7CF1"/>
    <w:rsid w:val="001C026B"/>
    <w:rsid w:val="001C097B"/>
    <w:rsid w:val="001C119C"/>
    <w:rsid w:val="001C1810"/>
    <w:rsid w:val="001C1925"/>
    <w:rsid w:val="001C1E58"/>
    <w:rsid w:val="001C391C"/>
    <w:rsid w:val="001C44A2"/>
    <w:rsid w:val="001C4A4C"/>
    <w:rsid w:val="001C553D"/>
    <w:rsid w:val="001C5765"/>
    <w:rsid w:val="001C583D"/>
    <w:rsid w:val="001C5B05"/>
    <w:rsid w:val="001C6AE5"/>
    <w:rsid w:val="001C73A0"/>
    <w:rsid w:val="001C74DE"/>
    <w:rsid w:val="001C75A1"/>
    <w:rsid w:val="001C7DC4"/>
    <w:rsid w:val="001C7F03"/>
    <w:rsid w:val="001D051A"/>
    <w:rsid w:val="001D073D"/>
    <w:rsid w:val="001D111A"/>
    <w:rsid w:val="001D11A2"/>
    <w:rsid w:val="001D1263"/>
    <w:rsid w:val="001D1D77"/>
    <w:rsid w:val="001D27CF"/>
    <w:rsid w:val="001D2CA1"/>
    <w:rsid w:val="001D2CB8"/>
    <w:rsid w:val="001D2EBB"/>
    <w:rsid w:val="001D3747"/>
    <w:rsid w:val="001D3A28"/>
    <w:rsid w:val="001D3D19"/>
    <w:rsid w:val="001D3E49"/>
    <w:rsid w:val="001D4495"/>
    <w:rsid w:val="001D4D83"/>
    <w:rsid w:val="001D5DB8"/>
    <w:rsid w:val="001D612F"/>
    <w:rsid w:val="001D670A"/>
    <w:rsid w:val="001D67A9"/>
    <w:rsid w:val="001D725F"/>
    <w:rsid w:val="001D73A2"/>
    <w:rsid w:val="001E1965"/>
    <w:rsid w:val="001E1C98"/>
    <w:rsid w:val="001E1EB8"/>
    <w:rsid w:val="001E2382"/>
    <w:rsid w:val="001E2687"/>
    <w:rsid w:val="001E298E"/>
    <w:rsid w:val="001E31AE"/>
    <w:rsid w:val="001E3E56"/>
    <w:rsid w:val="001E43BC"/>
    <w:rsid w:val="001E46DA"/>
    <w:rsid w:val="001E476C"/>
    <w:rsid w:val="001E6166"/>
    <w:rsid w:val="001E645D"/>
    <w:rsid w:val="001E64A1"/>
    <w:rsid w:val="001E664C"/>
    <w:rsid w:val="001E72B1"/>
    <w:rsid w:val="001F013B"/>
    <w:rsid w:val="001F099B"/>
    <w:rsid w:val="001F0A5A"/>
    <w:rsid w:val="001F0A91"/>
    <w:rsid w:val="001F0E56"/>
    <w:rsid w:val="001F133C"/>
    <w:rsid w:val="001F13D0"/>
    <w:rsid w:val="001F140F"/>
    <w:rsid w:val="001F18B0"/>
    <w:rsid w:val="001F2475"/>
    <w:rsid w:val="001F26D3"/>
    <w:rsid w:val="001F38D8"/>
    <w:rsid w:val="001F3B7C"/>
    <w:rsid w:val="001F4380"/>
    <w:rsid w:val="001F47B5"/>
    <w:rsid w:val="001F4A80"/>
    <w:rsid w:val="001F4FD2"/>
    <w:rsid w:val="001F5015"/>
    <w:rsid w:val="001F50B2"/>
    <w:rsid w:val="001F62FB"/>
    <w:rsid w:val="001F653C"/>
    <w:rsid w:val="001F6A23"/>
    <w:rsid w:val="001F6B68"/>
    <w:rsid w:val="001F6C57"/>
    <w:rsid w:val="001F70AE"/>
    <w:rsid w:val="001F7436"/>
    <w:rsid w:val="002000A1"/>
    <w:rsid w:val="00201CA0"/>
    <w:rsid w:val="00201E49"/>
    <w:rsid w:val="00202045"/>
    <w:rsid w:val="00202A83"/>
    <w:rsid w:val="00202D12"/>
    <w:rsid w:val="002030B9"/>
    <w:rsid w:val="00205100"/>
    <w:rsid w:val="00205603"/>
    <w:rsid w:val="00205873"/>
    <w:rsid w:val="002059A0"/>
    <w:rsid w:val="00205A80"/>
    <w:rsid w:val="00207405"/>
    <w:rsid w:val="0020778F"/>
    <w:rsid w:val="0020796B"/>
    <w:rsid w:val="002100B5"/>
    <w:rsid w:val="00210247"/>
    <w:rsid w:val="00210436"/>
    <w:rsid w:val="002104B9"/>
    <w:rsid w:val="00211523"/>
    <w:rsid w:val="002118DA"/>
    <w:rsid w:val="00211E28"/>
    <w:rsid w:val="0021270B"/>
    <w:rsid w:val="002128E3"/>
    <w:rsid w:val="00213DED"/>
    <w:rsid w:val="00214A2C"/>
    <w:rsid w:val="00215D86"/>
    <w:rsid w:val="00216406"/>
    <w:rsid w:val="00216D16"/>
    <w:rsid w:val="002175E2"/>
    <w:rsid w:val="00217B88"/>
    <w:rsid w:val="00220E00"/>
    <w:rsid w:val="00221500"/>
    <w:rsid w:val="00221CAB"/>
    <w:rsid w:val="00221D36"/>
    <w:rsid w:val="00221F27"/>
    <w:rsid w:val="0022328B"/>
    <w:rsid w:val="00223333"/>
    <w:rsid w:val="0022370A"/>
    <w:rsid w:val="00223B12"/>
    <w:rsid w:val="002241D6"/>
    <w:rsid w:val="0022423E"/>
    <w:rsid w:val="002246D8"/>
    <w:rsid w:val="0022483D"/>
    <w:rsid w:val="00224C06"/>
    <w:rsid w:val="00225CF1"/>
    <w:rsid w:val="00226251"/>
    <w:rsid w:val="002265AC"/>
    <w:rsid w:val="0022681A"/>
    <w:rsid w:val="002303F0"/>
    <w:rsid w:val="0023113E"/>
    <w:rsid w:val="002311A0"/>
    <w:rsid w:val="00231376"/>
    <w:rsid w:val="0023181C"/>
    <w:rsid w:val="00231D41"/>
    <w:rsid w:val="00233144"/>
    <w:rsid w:val="002333D5"/>
    <w:rsid w:val="00233518"/>
    <w:rsid w:val="002335C2"/>
    <w:rsid w:val="002339B0"/>
    <w:rsid w:val="00234947"/>
    <w:rsid w:val="00234A8D"/>
    <w:rsid w:val="00234EE4"/>
    <w:rsid w:val="00235345"/>
    <w:rsid w:val="00235613"/>
    <w:rsid w:val="00236C7E"/>
    <w:rsid w:val="002375CD"/>
    <w:rsid w:val="002376BA"/>
    <w:rsid w:val="00237713"/>
    <w:rsid w:val="00237BBA"/>
    <w:rsid w:val="00237F1B"/>
    <w:rsid w:val="002412D5"/>
    <w:rsid w:val="00241901"/>
    <w:rsid w:val="00241E83"/>
    <w:rsid w:val="00242268"/>
    <w:rsid w:val="0024302D"/>
    <w:rsid w:val="002437D1"/>
    <w:rsid w:val="00243DBF"/>
    <w:rsid w:val="00244326"/>
    <w:rsid w:val="0024454A"/>
    <w:rsid w:val="00244AD0"/>
    <w:rsid w:val="00244D8D"/>
    <w:rsid w:val="0024663A"/>
    <w:rsid w:val="00246D9E"/>
    <w:rsid w:val="00246EA6"/>
    <w:rsid w:val="002471C6"/>
    <w:rsid w:val="00247566"/>
    <w:rsid w:val="0025003D"/>
    <w:rsid w:val="002506CF"/>
    <w:rsid w:val="00250761"/>
    <w:rsid w:val="00250900"/>
    <w:rsid w:val="0025171A"/>
    <w:rsid w:val="0025183B"/>
    <w:rsid w:val="00251BBA"/>
    <w:rsid w:val="0025237F"/>
    <w:rsid w:val="00252623"/>
    <w:rsid w:val="002527E5"/>
    <w:rsid w:val="00252CCC"/>
    <w:rsid w:val="0025338B"/>
    <w:rsid w:val="00253F29"/>
    <w:rsid w:val="0025417E"/>
    <w:rsid w:val="00254854"/>
    <w:rsid w:val="00254AA9"/>
    <w:rsid w:val="00254C5A"/>
    <w:rsid w:val="00256899"/>
    <w:rsid w:val="0025699D"/>
    <w:rsid w:val="00256B0B"/>
    <w:rsid w:val="00256D8E"/>
    <w:rsid w:val="00257655"/>
    <w:rsid w:val="00257B17"/>
    <w:rsid w:val="00260A6A"/>
    <w:rsid w:val="00261A67"/>
    <w:rsid w:val="00263142"/>
    <w:rsid w:val="00263676"/>
    <w:rsid w:val="00264011"/>
    <w:rsid w:val="0026405D"/>
    <w:rsid w:val="002644C6"/>
    <w:rsid w:val="00265003"/>
    <w:rsid w:val="002651E1"/>
    <w:rsid w:val="002658CD"/>
    <w:rsid w:val="00266210"/>
    <w:rsid w:val="002669AA"/>
    <w:rsid w:val="00266B93"/>
    <w:rsid w:val="002675D6"/>
    <w:rsid w:val="002679F5"/>
    <w:rsid w:val="0027070C"/>
    <w:rsid w:val="00270DE0"/>
    <w:rsid w:val="00270EC8"/>
    <w:rsid w:val="002713FD"/>
    <w:rsid w:val="002717D2"/>
    <w:rsid w:val="00271DEC"/>
    <w:rsid w:val="00271F64"/>
    <w:rsid w:val="002724E8"/>
    <w:rsid w:val="0027291A"/>
    <w:rsid w:val="00272B13"/>
    <w:rsid w:val="00272CFD"/>
    <w:rsid w:val="00273768"/>
    <w:rsid w:val="00273E2A"/>
    <w:rsid w:val="00275D68"/>
    <w:rsid w:val="002763D6"/>
    <w:rsid w:val="00277184"/>
    <w:rsid w:val="00277390"/>
    <w:rsid w:val="00277ABE"/>
    <w:rsid w:val="00280408"/>
    <w:rsid w:val="00280530"/>
    <w:rsid w:val="0028070F"/>
    <w:rsid w:val="00281D5B"/>
    <w:rsid w:val="002821DF"/>
    <w:rsid w:val="00282F73"/>
    <w:rsid w:val="002834A4"/>
    <w:rsid w:val="00283584"/>
    <w:rsid w:val="00283657"/>
    <w:rsid w:val="002836C3"/>
    <w:rsid w:val="00285BF2"/>
    <w:rsid w:val="002864FC"/>
    <w:rsid w:val="00286620"/>
    <w:rsid w:val="00286E06"/>
    <w:rsid w:val="00287038"/>
    <w:rsid w:val="00287EAA"/>
    <w:rsid w:val="00290742"/>
    <w:rsid w:val="00290C59"/>
    <w:rsid w:val="00290C92"/>
    <w:rsid w:val="002910C9"/>
    <w:rsid w:val="00291D33"/>
    <w:rsid w:val="0029214D"/>
    <w:rsid w:val="00292AD6"/>
    <w:rsid w:val="00293236"/>
    <w:rsid w:val="00293C3A"/>
    <w:rsid w:val="002944A3"/>
    <w:rsid w:val="00294840"/>
    <w:rsid w:val="00294B1F"/>
    <w:rsid w:val="00296316"/>
    <w:rsid w:val="002964E5"/>
    <w:rsid w:val="00296934"/>
    <w:rsid w:val="00297948"/>
    <w:rsid w:val="00297B56"/>
    <w:rsid w:val="00297F5B"/>
    <w:rsid w:val="002A0610"/>
    <w:rsid w:val="002A132B"/>
    <w:rsid w:val="002A15EC"/>
    <w:rsid w:val="002A247A"/>
    <w:rsid w:val="002A2887"/>
    <w:rsid w:val="002A2951"/>
    <w:rsid w:val="002A2A45"/>
    <w:rsid w:val="002A3A36"/>
    <w:rsid w:val="002A4854"/>
    <w:rsid w:val="002A4865"/>
    <w:rsid w:val="002A4D75"/>
    <w:rsid w:val="002A588C"/>
    <w:rsid w:val="002A649B"/>
    <w:rsid w:val="002A64B5"/>
    <w:rsid w:val="002A6868"/>
    <w:rsid w:val="002A7A78"/>
    <w:rsid w:val="002B0924"/>
    <w:rsid w:val="002B0C4A"/>
    <w:rsid w:val="002B1731"/>
    <w:rsid w:val="002B281E"/>
    <w:rsid w:val="002B34B0"/>
    <w:rsid w:val="002B440F"/>
    <w:rsid w:val="002B49AB"/>
    <w:rsid w:val="002B561B"/>
    <w:rsid w:val="002B5F6B"/>
    <w:rsid w:val="002B7F10"/>
    <w:rsid w:val="002C06A7"/>
    <w:rsid w:val="002C12FD"/>
    <w:rsid w:val="002C1A28"/>
    <w:rsid w:val="002C3947"/>
    <w:rsid w:val="002C44A3"/>
    <w:rsid w:val="002C47CC"/>
    <w:rsid w:val="002C4C71"/>
    <w:rsid w:val="002C5D7E"/>
    <w:rsid w:val="002C62D5"/>
    <w:rsid w:val="002C64BC"/>
    <w:rsid w:val="002C6513"/>
    <w:rsid w:val="002C6949"/>
    <w:rsid w:val="002C7A78"/>
    <w:rsid w:val="002C7F31"/>
    <w:rsid w:val="002D0A90"/>
    <w:rsid w:val="002D0C57"/>
    <w:rsid w:val="002D191C"/>
    <w:rsid w:val="002D1A3E"/>
    <w:rsid w:val="002D2DE3"/>
    <w:rsid w:val="002D3076"/>
    <w:rsid w:val="002D4190"/>
    <w:rsid w:val="002D463C"/>
    <w:rsid w:val="002D4BC1"/>
    <w:rsid w:val="002D5494"/>
    <w:rsid w:val="002D5EF0"/>
    <w:rsid w:val="002D608D"/>
    <w:rsid w:val="002D62B0"/>
    <w:rsid w:val="002D6631"/>
    <w:rsid w:val="002D7297"/>
    <w:rsid w:val="002E020C"/>
    <w:rsid w:val="002E04EB"/>
    <w:rsid w:val="002E0CFC"/>
    <w:rsid w:val="002E25D0"/>
    <w:rsid w:val="002E29DB"/>
    <w:rsid w:val="002E2DC2"/>
    <w:rsid w:val="002E2FE2"/>
    <w:rsid w:val="002E30EC"/>
    <w:rsid w:val="002E4D46"/>
    <w:rsid w:val="002E4FF2"/>
    <w:rsid w:val="002E5764"/>
    <w:rsid w:val="002E6442"/>
    <w:rsid w:val="002E69A7"/>
    <w:rsid w:val="002E6BFE"/>
    <w:rsid w:val="002E7356"/>
    <w:rsid w:val="002E738E"/>
    <w:rsid w:val="002E7462"/>
    <w:rsid w:val="002E77F3"/>
    <w:rsid w:val="002E7A6F"/>
    <w:rsid w:val="002F0A81"/>
    <w:rsid w:val="002F0D73"/>
    <w:rsid w:val="002F0FC3"/>
    <w:rsid w:val="002F13A3"/>
    <w:rsid w:val="002F1DC7"/>
    <w:rsid w:val="002F1EF2"/>
    <w:rsid w:val="002F1F42"/>
    <w:rsid w:val="002F2F5F"/>
    <w:rsid w:val="002F31C2"/>
    <w:rsid w:val="002F3702"/>
    <w:rsid w:val="002F531C"/>
    <w:rsid w:val="002F5BC9"/>
    <w:rsid w:val="002F6AAF"/>
    <w:rsid w:val="002F763D"/>
    <w:rsid w:val="002F770E"/>
    <w:rsid w:val="00300A88"/>
    <w:rsid w:val="00300E0E"/>
    <w:rsid w:val="00300E26"/>
    <w:rsid w:val="00301BDF"/>
    <w:rsid w:val="00302B9C"/>
    <w:rsid w:val="00304043"/>
    <w:rsid w:val="003046C6"/>
    <w:rsid w:val="00304E11"/>
    <w:rsid w:val="00305583"/>
    <w:rsid w:val="00305B7C"/>
    <w:rsid w:val="00306034"/>
    <w:rsid w:val="0030658C"/>
    <w:rsid w:val="003065BB"/>
    <w:rsid w:val="003069D0"/>
    <w:rsid w:val="00306E55"/>
    <w:rsid w:val="0030742C"/>
    <w:rsid w:val="00310640"/>
    <w:rsid w:val="003108CE"/>
    <w:rsid w:val="00312073"/>
    <w:rsid w:val="003121C9"/>
    <w:rsid w:val="00313097"/>
    <w:rsid w:val="003131E9"/>
    <w:rsid w:val="00314B2B"/>
    <w:rsid w:val="00314F82"/>
    <w:rsid w:val="003155D5"/>
    <w:rsid w:val="00315BCF"/>
    <w:rsid w:val="00315E85"/>
    <w:rsid w:val="00316064"/>
    <w:rsid w:val="00316956"/>
    <w:rsid w:val="00316ABE"/>
    <w:rsid w:val="00317535"/>
    <w:rsid w:val="00320073"/>
    <w:rsid w:val="003200BD"/>
    <w:rsid w:val="0032054B"/>
    <w:rsid w:val="00320D4A"/>
    <w:rsid w:val="00320EA8"/>
    <w:rsid w:val="003210CF"/>
    <w:rsid w:val="00321F41"/>
    <w:rsid w:val="0032244E"/>
    <w:rsid w:val="00322951"/>
    <w:rsid w:val="00322F3A"/>
    <w:rsid w:val="00323220"/>
    <w:rsid w:val="00323C57"/>
    <w:rsid w:val="00323CEE"/>
    <w:rsid w:val="00324415"/>
    <w:rsid w:val="0032544A"/>
    <w:rsid w:val="00325ABD"/>
    <w:rsid w:val="0032692F"/>
    <w:rsid w:val="00326B05"/>
    <w:rsid w:val="00326BE2"/>
    <w:rsid w:val="003270E6"/>
    <w:rsid w:val="0032728E"/>
    <w:rsid w:val="00327A55"/>
    <w:rsid w:val="00330299"/>
    <w:rsid w:val="0033082F"/>
    <w:rsid w:val="00330D79"/>
    <w:rsid w:val="00331322"/>
    <w:rsid w:val="0033229B"/>
    <w:rsid w:val="00332919"/>
    <w:rsid w:val="003329F9"/>
    <w:rsid w:val="003330AB"/>
    <w:rsid w:val="003335D1"/>
    <w:rsid w:val="003343A3"/>
    <w:rsid w:val="00334A47"/>
    <w:rsid w:val="00334E28"/>
    <w:rsid w:val="003353C8"/>
    <w:rsid w:val="003358B5"/>
    <w:rsid w:val="00336044"/>
    <w:rsid w:val="003360A0"/>
    <w:rsid w:val="003364EE"/>
    <w:rsid w:val="00336923"/>
    <w:rsid w:val="00336C2A"/>
    <w:rsid w:val="003405DB"/>
    <w:rsid w:val="00340E46"/>
    <w:rsid w:val="00341251"/>
    <w:rsid w:val="00342042"/>
    <w:rsid w:val="00342145"/>
    <w:rsid w:val="00342DC1"/>
    <w:rsid w:val="003432D8"/>
    <w:rsid w:val="003433E5"/>
    <w:rsid w:val="003438F9"/>
    <w:rsid w:val="00343C1A"/>
    <w:rsid w:val="003441B0"/>
    <w:rsid w:val="00344DCA"/>
    <w:rsid w:val="00344FB4"/>
    <w:rsid w:val="003452FD"/>
    <w:rsid w:val="00345457"/>
    <w:rsid w:val="00345674"/>
    <w:rsid w:val="00345843"/>
    <w:rsid w:val="00350C2B"/>
    <w:rsid w:val="00351BDB"/>
    <w:rsid w:val="00351DD4"/>
    <w:rsid w:val="0035261F"/>
    <w:rsid w:val="00352B96"/>
    <w:rsid w:val="00353D7D"/>
    <w:rsid w:val="00353F7B"/>
    <w:rsid w:val="00354672"/>
    <w:rsid w:val="00354970"/>
    <w:rsid w:val="003554AC"/>
    <w:rsid w:val="00355A19"/>
    <w:rsid w:val="00355DAF"/>
    <w:rsid w:val="00355FF7"/>
    <w:rsid w:val="0035679C"/>
    <w:rsid w:val="003578F7"/>
    <w:rsid w:val="0035795F"/>
    <w:rsid w:val="00357B66"/>
    <w:rsid w:val="00357E57"/>
    <w:rsid w:val="00360912"/>
    <w:rsid w:val="00360DFD"/>
    <w:rsid w:val="00360ECB"/>
    <w:rsid w:val="00361B08"/>
    <w:rsid w:val="003623DA"/>
    <w:rsid w:val="00362B0F"/>
    <w:rsid w:val="00362BA0"/>
    <w:rsid w:val="00362DB1"/>
    <w:rsid w:val="00363219"/>
    <w:rsid w:val="00363DAB"/>
    <w:rsid w:val="0036464E"/>
    <w:rsid w:val="0036490A"/>
    <w:rsid w:val="00364A30"/>
    <w:rsid w:val="003657E7"/>
    <w:rsid w:val="00365DC6"/>
    <w:rsid w:val="003665B6"/>
    <w:rsid w:val="00366F46"/>
    <w:rsid w:val="003679CE"/>
    <w:rsid w:val="00370112"/>
    <w:rsid w:val="0037149D"/>
    <w:rsid w:val="00371A0A"/>
    <w:rsid w:val="00371B4C"/>
    <w:rsid w:val="00371E92"/>
    <w:rsid w:val="0037214D"/>
    <w:rsid w:val="0037237B"/>
    <w:rsid w:val="00372F5A"/>
    <w:rsid w:val="00373136"/>
    <w:rsid w:val="00373AEA"/>
    <w:rsid w:val="00373FC7"/>
    <w:rsid w:val="00374034"/>
    <w:rsid w:val="0037562F"/>
    <w:rsid w:val="00375D64"/>
    <w:rsid w:val="00376476"/>
    <w:rsid w:val="00376521"/>
    <w:rsid w:val="00376C86"/>
    <w:rsid w:val="00377653"/>
    <w:rsid w:val="00377935"/>
    <w:rsid w:val="00377ADF"/>
    <w:rsid w:val="00380666"/>
    <w:rsid w:val="00380CC4"/>
    <w:rsid w:val="00380D93"/>
    <w:rsid w:val="00380F2A"/>
    <w:rsid w:val="00381A4B"/>
    <w:rsid w:val="00382231"/>
    <w:rsid w:val="0038224D"/>
    <w:rsid w:val="00382C07"/>
    <w:rsid w:val="0038379C"/>
    <w:rsid w:val="003847F2"/>
    <w:rsid w:val="003848E7"/>
    <w:rsid w:val="0038494E"/>
    <w:rsid w:val="00384990"/>
    <w:rsid w:val="003854E0"/>
    <w:rsid w:val="003856B5"/>
    <w:rsid w:val="00385ACF"/>
    <w:rsid w:val="00385C82"/>
    <w:rsid w:val="00385F2F"/>
    <w:rsid w:val="00386078"/>
    <w:rsid w:val="00386285"/>
    <w:rsid w:val="00386934"/>
    <w:rsid w:val="00386E63"/>
    <w:rsid w:val="00387EE9"/>
    <w:rsid w:val="00390164"/>
    <w:rsid w:val="003901A3"/>
    <w:rsid w:val="003917B1"/>
    <w:rsid w:val="00391E7A"/>
    <w:rsid w:val="0039280A"/>
    <w:rsid w:val="00392DCA"/>
    <w:rsid w:val="0039323D"/>
    <w:rsid w:val="00393AAE"/>
    <w:rsid w:val="003941A3"/>
    <w:rsid w:val="00394351"/>
    <w:rsid w:val="00394F7B"/>
    <w:rsid w:val="003957DB"/>
    <w:rsid w:val="003967D2"/>
    <w:rsid w:val="003973E1"/>
    <w:rsid w:val="0039761B"/>
    <w:rsid w:val="00397F80"/>
    <w:rsid w:val="003A0700"/>
    <w:rsid w:val="003A119B"/>
    <w:rsid w:val="003A1647"/>
    <w:rsid w:val="003A16EE"/>
    <w:rsid w:val="003A1FF4"/>
    <w:rsid w:val="003A2242"/>
    <w:rsid w:val="003A346A"/>
    <w:rsid w:val="003A3ED4"/>
    <w:rsid w:val="003A442A"/>
    <w:rsid w:val="003A5025"/>
    <w:rsid w:val="003A52ED"/>
    <w:rsid w:val="003A56DD"/>
    <w:rsid w:val="003A5BC4"/>
    <w:rsid w:val="003A5EAE"/>
    <w:rsid w:val="003A6CB6"/>
    <w:rsid w:val="003A71D9"/>
    <w:rsid w:val="003A741B"/>
    <w:rsid w:val="003A76ED"/>
    <w:rsid w:val="003A789C"/>
    <w:rsid w:val="003A7EE5"/>
    <w:rsid w:val="003B0197"/>
    <w:rsid w:val="003B14E4"/>
    <w:rsid w:val="003B1704"/>
    <w:rsid w:val="003B1F91"/>
    <w:rsid w:val="003B2C24"/>
    <w:rsid w:val="003B4884"/>
    <w:rsid w:val="003B5119"/>
    <w:rsid w:val="003B5566"/>
    <w:rsid w:val="003B5873"/>
    <w:rsid w:val="003B5DFC"/>
    <w:rsid w:val="003B6321"/>
    <w:rsid w:val="003B7704"/>
    <w:rsid w:val="003B7AFC"/>
    <w:rsid w:val="003C00E3"/>
    <w:rsid w:val="003C1516"/>
    <w:rsid w:val="003C1CEE"/>
    <w:rsid w:val="003C1DAE"/>
    <w:rsid w:val="003C2948"/>
    <w:rsid w:val="003C299D"/>
    <w:rsid w:val="003C2B93"/>
    <w:rsid w:val="003C42D0"/>
    <w:rsid w:val="003C478F"/>
    <w:rsid w:val="003C505A"/>
    <w:rsid w:val="003C51CB"/>
    <w:rsid w:val="003C549A"/>
    <w:rsid w:val="003C57D4"/>
    <w:rsid w:val="003C63CD"/>
    <w:rsid w:val="003C6851"/>
    <w:rsid w:val="003C6AA0"/>
    <w:rsid w:val="003C6AB5"/>
    <w:rsid w:val="003C6DF5"/>
    <w:rsid w:val="003C7395"/>
    <w:rsid w:val="003C7865"/>
    <w:rsid w:val="003D0249"/>
    <w:rsid w:val="003D0356"/>
    <w:rsid w:val="003D0E67"/>
    <w:rsid w:val="003D240C"/>
    <w:rsid w:val="003D2AAF"/>
    <w:rsid w:val="003D3209"/>
    <w:rsid w:val="003D3287"/>
    <w:rsid w:val="003D34AF"/>
    <w:rsid w:val="003D3725"/>
    <w:rsid w:val="003D38B7"/>
    <w:rsid w:val="003D39DD"/>
    <w:rsid w:val="003D39FD"/>
    <w:rsid w:val="003D3E43"/>
    <w:rsid w:val="003D5405"/>
    <w:rsid w:val="003D543B"/>
    <w:rsid w:val="003D5707"/>
    <w:rsid w:val="003D593B"/>
    <w:rsid w:val="003D598E"/>
    <w:rsid w:val="003D5A4A"/>
    <w:rsid w:val="003D63CE"/>
    <w:rsid w:val="003D6526"/>
    <w:rsid w:val="003D730E"/>
    <w:rsid w:val="003D7481"/>
    <w:rsid w:val="003D776A"/>
    <w:rsid w:val="003E0589"/>
    <w:rsid w:val="003E0CCD"/>
    <w:rsid w:val="003E0EAE"/>
    <w:rsid w:val="003E148F"/>
    <w:rsid w:val="003E14A6"/>
    <w:rsid w:val="003E14C2"/>
    <w:rsid w:val="003E182F"/>
    <w:rsid w:val="003E1C24"/>
    <w:rsid w:val="003E3825"/>
    <w:rsid w:val="003E4480"/>
    <w:rsid w:val="003E4C39"/>
    <w:rsid w:val="003E4C9F"/>
    <w:rsid w:val="003E52AA"/>
    <w:rsid w:val="003E54DD"/>
    <w:rsid w:val="003E5EA3"/>
    <w:rsid w:val="003E605A"/>
    <w:rsid w:val="003E65C4"/>
    <w:rsid w:val="003E6BAC"/>
    <w:rsid w:val="003E6FDE"/>
    <w:rsid w:val="003E70BD"/>
    <w:rsid w:val="003E7395"/>
    <w:rsid w:val="003E769B"/>
    <w:rsid w:val="003E78AF"/>
    <w:rsid w:val="003F0190"/>
    <w:rsid w:val="003F0879"/>
    <w:rsid w:val="003F0898"/>
    <w:rsid w:val="003F09FA"/>
    <w:rsid w:val="003F1366"/>
    <w:rsid w:val="003F13FF"/>
    <w:rsid w:val="003F185A"/>
    <w:rsid w:val="003F18F2"/>
    <w:rsid w:val="003F1EE0"/>
    <w:rsid w:val="003F2ACD"/>
    <w:rsid w:val="003F33A1"/>
    <w:rsid w:val="003F375B"/>
    <w:rsid w:val="003F37FA"/>
    <w:rsid w:val="003F4307"/>
    <w:rsid w:val="003F47F7"/>
    <w:rsid w:val="003F4812"/>
    <w:rsid w:val="003F503A"/>
    <w:rsid w:val="003F53D3"/>
    <w:rsid w:val="003F583E"/>
    <w:rsid w:val="003F5A22"/>
    <w:rsid w:val="003F5C93"/>
    <w:rsid w:val="003F5C9D"/>
    <w:rsid w:val="003F5E75"/>
    <w:rsid w:val="003F65EF"/>
    <w:rsid w:val="003F7145"/>
    <w:rsid w:val="003F766D"/>
    <w:rsid w:val="003F773E"/>
    <w:rsid w:val="003F7F09"/>
    <w:rsid w:val="0040062F"/>
    <w:rsid w:val="00400A80"/>
    <w:rsid w:val="0040134F"/>
    <w:rsid w:val="00401C9C"/>
    <w:rsid w:val="00401F08"/>
    <w:rsid w:val="004026D0"/>
    <w:rsid w:val="00402CD2"/>
    <w:rsid w:val="00402DD1"/>
    <w:rsid w:val="00403485"/>
    <w:rsid w:val="004034FD"/>
    <w:rsid w:val="0040385F"/>
    <w:rsid w:val="00403D90"/>
    <w:rsid w:val="004059B1"/>
    <w:rsid w:val="00405D24"/>
    <w:rsid w:val="00407A45"/>
    <w:rsid w:val="00410528"/>
    <w:rsid w:val="004109BD"/>
    <w:rsid w:val="00411D4D"/>
    <w:rsid w:val="00411FDC"/>
    <w:rsid w:val="00412D36"/>
    <w:rsid w:val="004133E5"/>
    <w:rsid w:val="004139D1"/>
    <w:rsid w:val="00413AE4"/>
    <w:rsid w:val="004143D8"/>
    <w:rsid w:val="004153C3"/>
    <w:rsid w:val="00415F67"/>
    <w:rsid w:val="00416D62"/>
    <w:rsid w:val="004170A3"/>
    <w:rsid w:val="004202B8"/>
    <w:rsid w:val="004202C2"/>
    <w:rsid w:val="0042034E"/>
    <w:rsid w:val="00420542"/>
    <w:rsid w:val="00420FE7"/>
    <w:rsid w:val="00421070"/>
    <w:rsid w:val="0042136A"/>
    <w:rsid w:val="00421E2F"/>
    <w:rsid w:val="0042249C"/>
    <w:rsid w:val="00422CE6"/>
    <w:rsid w:val="00423700"/>
    <w:rsid w:val="00423E86"/>
    <w:rsid w:val="004249F4"/>
    <w:rsid w:val="004250B9"/>
    <w:rsid w:val="004253FF"/>
    <w:rsid w:val="00425B3E"/>
    <w:rsid w:val="00426290"/>
    <w:rsid w:val="0042629C"/>
    <w:rsid w:val="0042732E"/>
    <w:rsid w:val="00427585"/>
    <w:rsid w:val="004278C0"/>
    <w:rsid w:val="0043034C"/>
    <w:rsid w:val="00430EEE"/>
    <w:rsid w:val="004311D0"/>
    <w:rsid w:val="00431471"/>
    <w:rsid w:val="00431618"/>
    <w:rsid w:val="00432004"/>
    <w:rsid w:val="0043286E"/>
    <w:rsid w:val="00433167"/>
    <w:rsid w:val="00433C35"/>
    <w:rsid w:val="004341B1"/>
    <w:rsid w:val="00434742"/>
    <w:rsid w:val="00434CFA"/>
    <w:rsid w:val="00435124"/>
    <w:rsid w:val="0043567E"/>
    <w:rsid w:val="00435C8E"/>
    <w:rsid w:val="00436039"/>
    <w:rsid w:val="00436325"/>
    <w:rsid w:val="00436486"/>
    <w:rsid w:val="00436C66"/>
    <w:rsid w:val="00437B17"/>
    <w:rsid w:val="0044035B"/>
    <w:rsid w:val="004404FD"/>
    <w:rsid w:val="00440C71"/>
    <w:rsid w:val="00440F4D"/>
    <w:rsid w:val="00441F37"/>
    <w:rsid w:val="0044206E"/>
    <w:rsid w:val="004421F3"/>
    <w:rsid w:val="00442CBA"/>
    <w:rsid w:val="004435D2"/>
    <w:rsid w:val="00444D65"/>
    <w:rsid w:val="00445502"/>
    <w:rsid w:val="00445AA0"/>
    <w:rsid w:val="00445D65"/>
    <w:rsid w:val="00450CD5"/>
    <w:rsid w:val="00451A3E"/>
    <w:rsid w:val="00451B2D"/>
    <w:rsid w:val="00451C37"/>
    <w:rsid w:val="0045204D"/>
    <w:rsid w:val="004525C0"/>
    <w:rsid w:val="00452931"/>
    <w:rsid w:val="00452F26"/>
    <w:rsid w:val="004530D1"/>
    <w:rsid w:val="00453110"/>
    <w:rsid w:val="00453750"/>
    <w:rsid w:val="00453997"/>
    <w:rsid w:val="004540FB"/>
    <w:rsid w:val="004543E7"/>
    <w:rsid w:val="00454467"/>
    <w:rsid w:val="004549C5"/>
    <w:rsid w:val="00454BC5"/>
    <w:rsid w:val="00454D09"/>
    <w:rsid w:val="004553DB"/>
    <w:rsid w:val="0045542C"/>
    <w:rsid w:val="0045543C"/>
    <w:rsid w:val="004558B1"/>
    <w:rsid w:val="00455AF2"/>
    <w:rsid w:val="00455B5D"/>
    <w:rsid w:val="00456488"/>
    <w:rsid w:val="00456CDA"/>
    <w:rsid w:val="00456E24"/>
    <w:rsid w:val="004570F6"/>
    <w:rsid w:val="00457264"/>
    <w:rsid w:val="0046019F"/>
    <w:rsid w:val="004609F1"/>
    <w:rsid w:val="00461853"/>
    <w:rsid w:val="00461EC0"/>
    <w:rsid w:val="004625FE"/>
    <w:rsid w:val="00463192"/>
    <w:rsid w:val="004634DC"/>
    <w:rsid w:val="00463541"/>
    <w:rsid w:val="00463544"/>
    <w:rsid w:val="004639AE"/>
    <w:rsid w:val="0046480B"/>
    <w:rsid w:val="004654DF"/>
    <w:rsid w:val="00465AAB"/>
    <w:rsid w:val="00465C51"/>
    <w:rsid w:val="00465D8D"/>
    <w:rsid w:val="00466003"/>
    <w:rsid w:val="00466237"/>
    <w:rsid w:val="0046628F"/>
    <w:rsid w:val="004666D4"/>
    <w:rsid w:val="00466D5D"/>
    <w:rsid w:val="004671E5"/>
    <w:rsid w:val="004673AD"/>
    <w:rsid w:val="004677B1"/>
    <w:rsid w:val="0047168D"/>
    <w:rsid w:val="00472F8B"/>
    <w:rsid w:val="00473229"/>
    <w:rsid w:val="00473B5C"/>
    <w:rsid w:val="004744A6"/>
    <w:rsid w:val="0047547C"/>
    <w:rsid w:val="004756AC"/>
    <w:rsid w:val="004762EB"/>
    <w:rsid w:val="004766DF"/>
    <w:rsid w:val="00476CC4"/>
    <w:rsid w:val="00477501"/>
    <w:rsid w:val="004778DC"/>
    <w:rsid w:val="00477C8E"/>
    <w:rsid w:val="00477FFE"/>
    <w:rsid w:val="0048010D"/>
    <w:rsid w:val="004805AA"/>
    <w:rsid w:val="004808F1"/>
    <w:rsid w:val="00480A89"/>
    <w:rsid w:val="00480E76"/>
    <w:rsid w:val="00480FC9"/>
    <w:rsid w:val="0048182E"/>
    <w:rsid w:val="004818AC"/>
    <w:rsid w:val="00481D10"/>
    <w:rsid w:val="0048204B"/>
    <w:rsid w:val="00482576"/>
    <w:rsid w:val="00482619"/>
    <w:rsid w:val="00482C94"/>
    <w:rsid w:val="00482DBE"/>
    <w:rsid w:val="00483F20"/>
    <w:rsid w:val="00483FF8"/>
    <w:rsid w:val="00485377"/>
    <w:rsid w:val="00485597"/>
    <w:rsid w:val="00485999"/>
    <w:rsid w:val="004874FF"/>
    <w:rsid w:val="0049036D"/>
    <w:rsid w:val="00490BB6"/>
    <w:rsid w:val="00491341"/>
    <w:rsid w:val="00491913"/>
    <w:rsid w:val="00491A22"/>
    <w:rsid w:val="00491A51"/>
    <w:rsid w:val="00491DC5"/>
    <w:rsid w:val="00492CDD"/>
    <w:rsid w:val="0049352F"/>
    <w:rsid w:val="00494009"/>
    <w:rsid w:val="004957E3"/>
    <w:rsid w:val="004957EA"/>
    <w:rsid w:val="0049673D"/>
    <w:rsid w:val="004967C0"/>
    <w:rsid w:val="00497BB8"/>
    <w:rsid w:val="00497DDF"/>
    <w:rsid w:val="004A05BA"/>
    <w:rsid w:val="004A0850"/>
    <w:rsid w:val="004A0EE4"/>
    <w:rsid w:val="004A0F17"/>
    <w:rsid w:val="004A1027"/>
    <w:rsid w:val="004A207F"/>
    <w:rsid w:val="004A2230"/>
    <w:rsid w:val="004A2AD8"/>
    <w:rsid w:val="004A2E4B"/>
    <w:rsid w:val="004A2E9B"/>
    <w:rsid w:val="004A30CE"/>
    <w:rsid w:val="004A3DA9"/>
    <w:rsid w:val="004A4170"/>
    <w:rsid w:val="004A632B"/>
    <w:rsid w:val="004A6402"/>
    <w:rsid w:val="004A6699"/>
    <w:rsid w:val="004A6CB7"/>
    <w:rsid w:val="004A7ED2"/>
    <w:rsid w:val="004B009F"/>
    <w:rsid w:val="004B03A0"/>
    <w:rsid w:val="004B0753"/>
    <w:rsid w:val="004B0777"/>
    <w:rsid w:val="004B0E75"/>
    <w:rsid w:val="004B3386"/>
    <w:rsid w:val="004B37CE"/>
    <w:rsid w:val="004B3A36"/>
    <w:rsid w:val="004B4001"/>
    <w:rsid w:val="004B46E3"/>
    <w:rsid w:val="004B47A0"/>
    <w:rsid w:val="004B4849"/>
    <w:rsid w:val="004B4929"/>
    <w:rsid w:val="004B4C40"/>
    <w:rsid w:val="004B599F"/>
    <w:rsid w:val="004B5C50"/>
    <w:rsid w:val="004B65C1"/>
    <w:rsid w:val="004B71B2"/>
    <w:rsid w:val="004B7367"/>
    <w:rsid w:val="004B7E08"/>
    <w:rsid w:val="004C0EE6"/>
    <w:rsid w:val="004C1020"/>
    <w:rsid w:val="004C13D9"/>
    <w:rsid w:val="004C2A1F"/>
    <w:rsid w:val="004C2BC8"/>
    <w:rsid w:val="004C43CF"/>
    <w:rsid w:val="004C4737"/>
    <w:rsid w:val="004C48A0"/>
    <w:rsid w:val="004C50E5"/>
    <w:rsid w:val="004C72E4"/>
    <w:rsid w:val="004C7F60"/>
    <w:rsid w:val="004D0A26"/>
    <w:rsid w:val="004D2424"/>
    <w:rsid w:val="004D3A5D"/>
    <w:rsid w:val="004D487A"/>
    <w:rsid w:val="004D4ADD"/>
    <w:rsid w:val="004D51C8"/>
    <w:rsid w:val="004D53DD"/>
    <w:rsid w:val="004D58FE"/>
    <w:rsid w:val="004D5A82"/>
    <w:rsid w:val="004D5BBA"/>
    <w:rsid w:val="004D5C0B"/>
    <w:rsid w:val="004D67D9"/>
    <w:rsid w:val="004D6EF7"/>
    <w:rsid w:val="004D7030"/>
    <w:rsid w:val="004D73AB"/>
    <w:rsid w:val="004D7797"/>
    <w:rsid w:val="004D7E24"/>
    <w:rsid w:val="004E0177"/>
    <w:rsid w:val="004E0434"/>
    <w:rsid w:val="004E119D"/>
    <w:rsid w:val="004E195A"/>
    <w:rsid w:val="004E1C1A"/>
    <w:rsid w:val="004E2234"/>
    <w:rsid w:val="004E2358"/>
    <w:rsid w:val="004E35E1"/>
    <w:rsid w:val="004E4001"/>
    <w:rsid w:val="004E4029"/>
    <w:rsid w:val="004E46C8"/>
    <w:rsid w:val="004E4D33"/>
    <w:rsid w:val="004E5120"/>
    <w:rsid w:val="004E536A"/>
    <w:rsid w:val="004E550D"/>
    <w:rsid w:val="004E5BF3"/>
    <w:rsid w:val="004E5FAE"/>
    <w:rsid w:val="004E60DE"/>
    <w:rsid w:val="004E61EC"/>
    <w:rsid w:val="004E6379"/>
    <w:rsid w:val="004E6CB5"/>
    <w:rsid w:val="004E6CF8"/>
    <w:rsid w:val="004E741F"/>
    <w:rsid w:val="004E758D"/>
    <w:rsid w:val="004F0CFF"/>
    <w:rsid w:val="004F1DD6"/>
    <w:rsid w:val="004F330D"/>
    <w:rsid w:val="004F3511"/>
    <w:rsid w:val="004F4E81"/>
    <w:rsid w:val="004F4F21"/>
    <w:rsid w:val="004F55ED"/>
    <w:rsid w:val="004F58D7"/>
    <w:rsid w:val="004F6A0B"/>
    <w:rsid w:val="004F6B8C"/>
    <w:rsid w:val="00500066"/>
    <w:rsid w:val="00500503"/>
    <w:rsid w:val="0050134E"/>
    <w:rsid w:val="00501826"/>
    <w:rsid w:val="00502A7D"/>
    <w:rsid w:val="00503ACE"/>
    <w:rsid w:val="00503B79"/>
    <w:rsid w:val="00503EE6"/>
    <w:rsid w:val="005043BA"/>
    <w:rsid w:val="00504A68"/>
    <w:rsid w:val="00504C02"/>
    <w:rsid w:val="0050541D"/>
    <w:rsid w:val="00505A54"/>
    <w:rsid w:val="00505F9F"/>
    <w:rsid w:val="00505FA0"/>
    <w:rsid w:val="00505FF8"/>
    <w:rsid w:val="00506338"/>
    <w:rsid w:val="005064BC"/>
    <w:rsid w:val="00506A05"/>
    <w:rsid w:val="00506EDA"/>
    <w:rsid w:val="005073AC"/>
    <w:rsid w:val="0050744C"/>
    <w:rsid w:val="005079F0"/>
    <w:rsid w:val="005100F1"/>
    <w:rsid w:val="00510555"/>
    <w:rsid w:val="00510EFA"/>
    <w:rsid w:val="00510FA8"/>
    <w:rsid w:val="005115A3"/>
    <w:rsid w:val="00511D7F"/>
    <w:rsid w:val="00511E8C"/>
    <w:rsid w:val="005125E6"/>
    <w:rsid w:val="00512605"/>
    <w:rsid w:val="00512AB4"/>
    <w:rsid w:val="00512CFA"/>
    <w:rsid w:val="00512D85"/>
    <w:rsid w:val="005133C4"/>
    <w:rsid w:val="00513974"/>
    <w:rsid w:val="005140B2"/>
    <w:rsid w:val="005142A1"/>
    <w:rsid w:val="00514740"/>
    <w:rsid w:val="0051479F"/>
    <w:rsid w:val="0051587D"/>
    <w:rsid w:val="005163FD"/>
    <w:rsid w:val="00516B29"/>
    <w:rsid w:val="00517B4E"/>
    <w:rsid w:val="00520044"/>
    <w:rsid w:val="005206F2"/>
    <w:rsid w:val="0052344F"/>
    <w:rsid w:val="005234D9"/>
    <w:rsid w:val="0052357B"/>
    <w:rsid w:val="0052380A"/>
    <w:rsid w:val="005238E7"/>
    <w:rsid w:val="005241CA"/>
    <w:rsid w:val="005245D3"/>
    <w:rsid w:val="00524DD5"/>
    <w:rsid w:val="005250D3"/>
    <w:rsid w:val="00525FF4"/>
    <w:rsid w:val="0052644A"/>
    <w:rsid w:val="0052726D"/>
    <w:rsid w:val="00527C80"/>
    <w:rsid w:val="00527E11"/>
    <w:rsid w:val="0053069B"/>
    <w:rsid w:val="00530FA5"/>
    <w:rsid w:val="00532C94"/>
    <w:rsid w:val="00532D74"/>
    <w:rsid w:val="00532D89"/>
    <w:rsid w:val="005336AB"/>
    <w:rsid w:val="005338CD"/>
    <w:rsid w:val="00533C16"/>
    <w:rsid w:val="00533CD8"/>
    <w:rsid w:val="00533D3B"/>
    <w:rsid w:val="00533F29"/>
    <w:rsid w:val="0053436A"/>
    <w:rsid w:val="0053447B"/>
    <w:rsid w:val="00534604"/>
    <w:rsid w:val="00535373"/>
    <w:rsid w:val="00535C34"/>
    <w:rsid w:val="00536668"/>
    <w:rsid w:val="005367F7"/>
    <w:rsid w:val="00537293"/>
    <w:rsid w:val="00537D7A"/>
    <w:rsid w:val="005403DE"/>
    <w:rsid w:val="005407EE"/>
    <w:rsid w:val="00540A17"/>
    <w:rsid w:val="00541256"/>
    <w:rsid w:val="005417C3"/>
    <w:rsid w:val="00541E8D"/>
    <w:rsid w:val="00543308"/>
    <w:rsid w:val="00543608"/>
    <w:rsid w:val="00543E72"/>
    <w:rsid w:val="00543EE6"/>
    <w:rsid w:val="0054427C"/>
    <w:rsid w:val="00544B4A"/>
    <w:rsid w:val="00545175"/>
    <w:rsid w:val="00545CE9"/>
    <w:rsid w:val="00545D9F"/>
    <w:rsid w:val="00545E3C"/>
    <w:rsid w:val="00545ECA"/>
    <w:rsid w:val="005462A1"/>
    <w:rsid w:val="0054673A"/>
    <w:rsid w:val="00547153"/>
    <w:rsid w:val="00547325"/>
    <w:rsid w:val="00547406"/>
    <w:rsid w:val="00547511"/>
    <w:rsid w:val="00547ED1"/>
    <w:rsid w:val="00547FA9"/>
    <w:rsid w:val="0055047A"/>
    <w:rsid w:val="00550752"/>
    <w:rsid w:val="00550772"/>
    <w:rsid w:val="0055080D"/>
    <w:rsid w:val="005517EB"/>
    <w:rsid w:val="00551CF4"/>
    <w:rsid w:val="00551F94"/>
    <w:rsid w:val="00552457"/>
    <w:rsid w:val="0055345F"/>
    <w:rsid w:val="005534C9"/>
    <w:rsid w:val="00553B6B"/>
    <w:rsid w:val="00555E0B"/>
    <w:rsid w:val="00556476"/>
    <w:rsid w:val="005564C4"/>
    <w:rsid w:val="00556893"/>
    <w:rsid w:val="00557394"/>
    <w:rsid w:val="005609A4"/>
    <w:rsid w:val="00560CDA"/>
    <w:rsid w:val="00560D58"/>
    <w:rsid w:val="00560D78"/>
    <w:rsid w:val="00561730"/>
    <w:rsid w:val="00561982"/>
    <w:rsid w:val="00562648"/>
    <w:rsid w:val="0056323F"/>
    <w:rsid w:val="005636ED"/>
    <w:rsid w:val="005641EB"/>
    <w:rsid w:val="00565212"/>
    <w:rsid w:val="00565A42"/>
    <w:rsid w:val="00566A90"/>
    <w:rsid w:val="005671F7"/>
    <w:rsid w:val="00567943"/>
    <w:rsid w:val="005704C0"/>
    <w:rsid w:val="00570886"/>
    <w:rsid w:val="00571372"/>
    <w:rsid w:val="00571575"/>
    <w:rsid w:val="0057277D"/>
    <w:rsid w:val="0057395B"/>
    <w:rsid w:val="00574081"/>
    <w:rsid w:val="00574C9A"/>
    <w:rsid w:val="00574D7C"/>
    <w:rsid w:val="0057586F"/>
    <w:rsid w:val="00575F2F"/>
    <w:rsid w:val="00575F98"/>
    <w:rsid w:val="0057611B"/>
    <w:rsid w:val="005766C4"/>
    <w:rsid w:val="00576C22"/>
    <w:rsid w:val="00577139"/>
    <w:rsid w:val="005772AE"/>
    <w:rsid w:val="00580AAA"/>
    <w:rsid w:val="00581408"/>
    <w:rsid w:val="005822EE"/>
    <w:rsid w:val="00583526"/>
    <w:rsid w:val="00583B0D"/>
    <w:rsid w:val="00583BB9"/>
    <w:rsid w:val="00583C11"/>
    <w:rsid w:val="00583F15"/>
    <w:rsid w:val="0058513B"/>
    <w:rsid w:val="005851D0"/>
    <w:rsid w:val="0058527C"/>
    <w:rsid w:val="00585829"/>
    <w:rsid w:val="00585A37"/>
    <w:rsid w:val="00585BD5"/>
    <w:rsid w:val="0058671A"/>
    <w:rsid w:val="005903B7"/>
    <w:rsid w:val="00590BD9"/>
    <w:rsid w:val="00590F21"/>
    <w:rsid w:val="00591A6B"/>
    <w:rsid w:val="005926CD"/>
    <w:rsid w:val="00592B76"/>
    <w:rsid w:val="00593798"/>
    <w:rsid w:val="0059382A"/>
    <w:rsid w:val="005939FE"/>
    <w:rsid w:val="00593A69"/>
    <w:rsid w:val="005941E5"/>
    <w:rsid w:val="005972D4"/>
    <w:rsid w:val="00597385"/>
    <w:rsid w:val="005A0532"/>
    <w:rsid w:val="005A0677"/>
    <w:rsid w:val="005A1F03"/>
    <w:rsid w:val="005A2758"/>
    <w:rsid w:val="005A3694"/>
    <w:rsid w:val="005A3F3C"/>
    <w:rsid w:val="005A3FE8"/>
    <w:rsid w:val="005A5215"/>
    <w:rsid w:val="005A525E"/>
    <w:rsid w:val="005A5A38"/>
    <w:rsid w:val="005A5C72"/>
    <w:rsid w:val="005A5D39"/>
    <w:rsid w:val="005A5E3E"/>
    <w:rsid w:val="005A5F8B"/>
    <w:rsid w:val="005A6BC7"/>
    <w:rsid w:val="005A7459"/>
    <w:rsid w:val="005A7F50"/>
    <w:rsid w:val="005B0FB7"/>
    <w:rsid w:val="005B17C8"/>
    <w:rsid w:val="005B186C"/>
    <w:rsid w:val="005B27C4"/>
    <w:rsid w:val="005B4701"/>
    <w:rsid w:val="005B47A5"/>
    <w:rsid w:val="005B5C3B"/>
    <w:rsid w:val="005B689A"/>
    <w:rsid w:val="005C02B0"/>
    <w:rsid w:val="005C0B9F"/>
    <w:rsid w:val="005C10FC"/>
    <w:rsid w:val="005C1A67"/>
    <w:rsid w:val="005C22CB"/>
    <w:rsid w:val="005C24C6"/>
    <w:rsid w:val="005C299F"/>
    <w:rsid w:val="005C340D"/>
    <w:rsid w:val="005C35F8"/>
    <w:rsid w:val="005C3957"/>
    <w:rsid w:val="005C3A01"/>
    <w:rsid w:val="005C3E78"/>
    <w:rsid w:val="005C4803"/>
    <w:rsid w:val="005C4D78"/>
    <w:rsid w:val="005C5412"/>
    <w:rsid w:val="005C54F6"/>
    <w:rsid w:val="005C572C"/>
    <w:rsid w:val="005C59A3"/>
    <w:rsid w:val="005C5EE6"/>
    <w:rsid w:val="005C6131"/>
    <w:rsid w:val="005C6A84"/>
    <w:rsid w:val="005C72BC"/>
    <w:rsid w:val="005C765C"/>
    <w:rsid w:val="005C7877"/>
    <w:rsid w:val="005D01D5"/>
    <w:rsid w:val="005D0214"/>
    <w:rsid w:val="005D0289"/>
    <w:rsid w:val="005D04D6"/>
    <w:rsid w:val="005D04FB"/>
    <w:rsid w:val="005D0E3E"/>
    <w:rsid w:val="005D0EB0"/>
    <w:rsid w:val="005D1326"/>
    <w:rsid w:val="005D14C2"/>
    <w:rsid w:val="005D157C"/>
    <w:rsid w:val="005D1646"/>
    <w:rsid w:val="005D1814"/>
    <w:rsid w:val="005D190A"/>
    <w:rsid w:val="005D2012"/>
    <w:rsid w:val="005D2EB9"/>
    <w:rsid w:val="005D387D"/>
    <w:rsid w:val="005D4124"/>
    <w:rsid w:val="005D4715"/>
    <w:rsid w:val="005D49EE"/>
    <w:rsid w:val="005D5328"/>
    <w:rsid w:val="005D5438"/>
    <w:rsid w:val="005D54E2"/>
    <w:rsid w:val="005D5B62"/>
    <w:rsid w:val="005D690E"/>
    <w:rsid w:val="005D6B86"/>
    <w:rsid w:val="005D6EC6"/>
    <w:rsid w:val="005D74D1"/>
    <w:rsid w:val="005D7827"/>
    <w:rsid w:val="005D79BE"/>
    <w:rsid w:val="005E02AF"/>
    <w:rsid w:val="005E089C"/>
    <w:rsid w:val="005E0B83"/>
    <w:rsid w:val="005E0C31"/>
    <w:rsid w:val="005E0C3D"/>
    <w:rsid w:val="005E0F80"/>
    <w:rsid w:val="005E0FBB"/>
    <w:rsid w:val="005E22DB"/>
    <w:rsid w:val="005E23EA"/>
    <w:rsid w:val="005E26ED"/>
    <w:rsid w:val="005E2775"/>
    <w:rsid w:val="005E34DA"/>
    <w:rsid w:val="005E4609"/>
    <w:rsid w:val="005E48CE"/>
    <w:rsid w:val="005E510B"/>
    <w:rsid w:val="005E5558"/>
    <w:rsid w:val="005E6887"/>
    <w:rsid w:val="005E6EE2"/>
    <w:rsid w:val="005E70A6"/>
    <w:rsid w:val="005E7192"/>
    <w:rsid w:val="005E71DF"/>
    <w:rsid w:val="005E7EB4"/>
    <w:rsid w:val="005F2026"/>
    <w:rsid w:val="005F2614"/>
    <w:rsid w:val="005F26DB"/>
    <w:rsid w:val="005F2C24"/>
    <w:rsid w:val="005F2C9D"/>
    <w:rsid w:val="005F372C"/>
    <w:rsid w:val="005F3E89"/>
    <w:rsid w:val="005F49C4"/>
    <w:rsid w:val="005F5B29"/>
    <w:rsid w:val="005F6197"/>
    <w:rsid w:val="005F652A"/>
    <w:rsid w:val="005F7002"/>
    <w:rsid w:val="005F728B"/>
    <w:rsid w:val="005F756A"/>
    <w:rsid w:val="0060017F"/>
    <w:rsid w:val="006006BC"/>
    <w:rsid w:val="0060087F"/>
    <w:rsid w:val="00600971"/>
    <w:rsid w:val="00600CEB"/>
    <w:rsid w:val="00601177"/>
    <w:rsid w:val="0060172F"/>
    <w:rsid w:val="006017B2"/>
    <w:rsid w:val="006018D3"/>
    <w:rsid w:val="00602860"/>
    <w:rsid w:val="00603277"/>
    <w:rsid w:val="0060616F"/>
    <w:rsid w:val="00606520"/>
    <w:rsid w:val="006068ED"/>
    <w:rsid w:val="00606FD5"/>
    <w:rsid w:val="0060727F"/>
    <w:rsid w:val="00607D28"/>
    <w:rsid w:val="00607E34"/>
    <w:rsid w:val="00610633"/>
    <w:rsid w:val="00610A96"/>
    <w:rsid w:val="00610B4A"/>
    <w:rsid w:val="00611083"/>
    <w:rsid w:val="00611C14"/>
    <w:rsid w:val="00612411"/>
    <w:rsid w:val="00614124"/>
    <w:rsid w:val="00614143"/>
    <w:rsid w:val="00614969"/>
    <w:rsid w:val="00614D91"/>
    <w:rsid w:val="006155FA"/>
    <w:rsid w:val="00615662"/>
    <w:rsid w:val="00615DEB"/>
    <w:rsid w:val="00615FEC"/>
    <w:rsid w:val="006173FC"/>
    <w:rsid w:val="006175D4"/>
    <w:rsid w:val="006176CC"/>
    <w:rsid w:val="00617BA6"/>
    <w:rsid w:val="00617E24"/>
    <w:rsid w:val="00620081"/>
    <w:rsid w:val="00620150"/>
    <w:rsid w:val="00620596"/>
    <w:rsid w:val="006205FE"/>
    <w:rsid w:val="00621027"/>
    <w:rsid w:val="0062139C"/>
    <w:rsid w:val="006213EF"/>
    <w:rsid w:val="00621E71"/>
    <w:rsid w:val="00624096"/>
    <w:rsid w:val="00624975"/>
    <w:rsid w:val="006257CB"/>
    <w:rsid w:val="006259DF"/>
    <w:rsid w:val="00625D87"/>
    <w:rsid w:val="0062643B"/>
    <w:rsid w:val="00626D7A"/>
    <w:rsid w:val="00626F74"/>
    <w:rsid w:val="0062782B"/>
    <w:rsid w:val="006300AC"/>
    <w:rsid w:val="00630783"/>
    <w:rsid w:val="006312E8"/>
    <w:rsid w:val="006319D0"/>
    <w:rsid w:val="0063235F"/>
    <w:rsid w:val="00632626"/>
    <w:rsid w:val="006329D1"/>
    <w:rsid w:val="00633035"/>
    <w:rsid w:val="006333AD"/>
    <w:rsid w:val="006346E0"/>
    <w:rsid w:val="0063689A"/>
    <w:rsid w:val="006370E9"/>
    <w:rsid w:val="0063721D"/>
    <w:rsid w:val="00637252"/>
    <w:rsid w:val="00637AD5"/>
    <w:rsid w:val="00637B9F"/>
    <w:rsid w:val="00641676"/>
    <w:rsid w:val="00641BE5"/>
    <w:rsid w:val="00643186"/>
    <w:rsid w:val="0064323F"/>
    <w:rsid w:val="00644449"/>
    <w:rsid w:val="00644473"/>
    <w:rsid w:val="006449CB"/>
    <w:rsid w:val="00644F21"/>
    <w:rsid w:val="0064602B"/>
    <w:rsid w:val="006466C8"/>
    <w:rsid w:val="00646BCB"/>
    <w:rsid w:val="006474D9"/>
    <w:rsid w:val="00647A18"/>
    <w:rsid w:val="00647D69"/>
    <w:rsid w:val="00650189"/>
    <w:rsid w:val="006504D1"/>
    <w:rsid w:val="006507E2"/>
    <w:rsid w:val="00650EF6"/>
    <w:rsid w:val="0065133E"/>
    <w:rsid w:val="0065190E"/>
    <w:rsid w:val="00651A3E"/>
    <w:rsid w:val="00651AA8"/>
    <w:rsid w:val="00651D05"/>
    <w:rsid w:val="00651F3A"/>
    <w:rsid w:val="0065274F"/>
    <w:rsid w:val="00652D89"/>
    <w:rsid w:val="00653824"/>
    <w:rsid w:val="006540D2"/>
    <w:rsid w:val="006542FA"/>
    <w:rsid w:val="00654B4F"/>
    <w:rsid w:val="006570FF"/>
    <w:rsid w:val="006572CC"/>
    <w:rsid w:val="00657632"/>
    <w:rsid w:val="0065773E"/>
    <w:rsid w:val="00657DFA"/>
    <w:rsid w:val="006607F9"/>
    <w:rsid w:val="00660A9A"/>
    <w:rsid w:val="00661E69"/>
    <w:rsid w:val="00661ED7"/>
    <w:rsid w:val="0066296B"/>
    <w:rsid w:val="00662A49"/>
    <w:rsid w:val="00663288"/>
    <w:rsid w:val="0066476B"/>
    <w:rsid w:val="00665030"/>
    <w:rsid w:val="00666BFF"/>
    <w:rsid w:val="00666CCF"/>
    <w:rsid w:val="00666DA5"/>
    <w:rsid w:val="00670F26"/>
    <w:rsid w:val="00671A61"/>
    <w:rsid w:val="00671A91"/>
    <w:rsid w:val="006738E5"/>
    <w:rsid w:val="0067394C"/>
    <w:rsid w:val="00673B49"/>
    <w:rsid w:val="006741AC"/>
    <w:rsid w:val="006750B0"/>
    <w:rsid w:val="00675442"/>
    <w:rsid w:val="00675898"/>
    <w:rsid w:val="0067591E"/>
    <w:rsid w:val="00675B5A"/>
    <w:rsid w:val="00675C76"/>
    <w:rsid w:val="00676E6C"/>
    <w:rsid w:val="00676E9A"/>
    <w:rsid w:val="00677177"/>
    <w:rsid w:val="006778F9"/>
    <w:rsid w:val="00677E19"/>
    <w:rsid w:val="00680ED7"/>
    <w:rsid w:val="00682F01"/>
    <w:rsid w:val="006833F9"/>
    <w:rsid w:val="00683CEF"/>
    <w:rsid w:val="006853CA"/>
    <w:rsid w:val="00685761"/>
    <w:rsid w:val="0068597C"/>
    <w:rsid w:val="006868F1"/>
    <w:rsid w:val="006879F9"/>
    <w:rsid w:val="00687E8E"/>
    <w:rsid w:val="00690AE3"/>
    <w:rsid w:val="0069129C"/>
    <w:rsid w:val="006913EC"/>
    <w:rsid w:val="00691607"/>
    <w:rsid w:val="00691D5A"/>
    <w:rsid w:val="00692106"/>
    <w:rsid w:val="006922C9"/>
    <w:rsid w:val="006926C9"/>
    <w:rsid w:val="0069300C"/>
    <w:rsid w:val="00693073"/>
    <w:rsid w:val="00693127"/>
    <w:rsid w:val="0069319C"/>
    <w:rsid w:val="00693829"/>
    <w:rsid w:val="00693D5D"/>
    <w:rsid w:val="006946E2"/>
    <w:rsid w:val="00694710"/>
    <w:rsid w:val="00696666"/>
    <w:rsid w:val="00697374"/>
    <w:rsid w:val="006A038E"/>
    <w:rsid w:val="006A112B"/>
    <w:rsid w:val="006A1143"/>
    <w:rsid w:val="006A124E"/>
    <w:rsid w:val="006A1D9A"/>
    <w:rsid w:val="006A2CB6"/>
    <w:rsid w:val="006A2CCC"/>
    <w:rsid w:val="006A2ED5"/>
    <w:rsid w:val="006A2FEA"/>
    <w:rsid w:val="006A33DC"/>
    <w:rsid w:val="006A36E8"/>
    <w:rsid w:val="006A3F01"/>
    <w:rsid w:val="006A49A5"/>
    <w:rsid w:val="006A5818"/>
    <w:rsid w:val="006A59E5"/>
    <w:rsid w:val="006A5B23"/>
    <w:rsid w:val="006A5C33"/>
    <w:rsid w:val="006A67EE"/>
    <w:rsid w:val="006A6F9B"/>
    <w:rsid w:val="006A6FB2"/>
    <w:rsid w:val="006A704D"/>
    <w:rsid w:val="006A7AF2"/>
    <w:rsid w:val="006B0158"/>
    <w:rsid w:val="006B0AF5"/>
    <w:rsid w:val="006B0B8B"/>
    <w:rsid w:val="006B17B0"/>
    <w:rsid w:val="006B2174"/>
    <w:rsid w:val="006B22A2"/>
    <w:rsid w:val="006B28DD"/>
    <w:rsid w:val="006B2B3B"/>
    <w:rsid w:val="006B3784"/>
    <w:rsid w:val="006B3937"/>
    <w:rsid w:val="006B5FE1"/>
    <w:rsid w:val="006B7737"/>
    <w:rsid w:val="006B798A"/>
    <w:rsid w:val="006B7FD1"/>
    <w:rsid w:val="006C0F9A"/>
    <w:rsid w:val="006C1278"/>
    <w:rsid w:val="006C1DC6"/>
    <w:rsid w:val="006C21F9"/>
    <w:rsid w:val="006C2C5A"/>
    <w:rsid w:val="006C3154"/>
    <w:rsid w:val="006C449D"/>
    <w:rsid w:val="006C5E28"/>
    <w:rsid w:val="006C6000"/>
    <w:rsid w:val="006C648A"/>
    <w:rsid w:val="006C68B4"/>
    <w:rsid w:val="006C7811"/>
    <w:rsid w:val="006D0AB1"/>
    <w:rsid w:val="006D0C50"/>
    <w:rsid w:val="006D10AC"/>
    <w:rsid w:val="006D2C41"/>
    <w:rsid w:val="006D2CEF"/>
    <w:rsid w:val="006D327F"/>
    <w:rsid w:val="006D4178"/>
    <w:rsid w:val="006D486C"/>
    <w:rsid w:val="006D4CF6"/>
    <w:rsid w:val="006D4FD5"/>
    <w:rsid w:val="006D56FA"/>
    <w:rsid w:val="006D5805"/>
    <w:rsid w:val="006D5847"/>
    <w:rsid w:val="006D596C"/>
    <w:rsid w:val="006D5BD8"/>
    <w:rsid w:val="006D6229"/>
    <w:rsid w:val="006D6645"/>
    <w:rsid w:val="006D6924"/>
    <w:rsid w:val="006D6E55"/>
    <w:rsid w:val="006D71BD"/>
    <w:rsid w:val="006D739A"/>
    <w:rsid w:val="006D7B28"/>
    <w:rsid w:val="006D7FAC"/>
    <w:rsid w:val="006E1086"/>
    <w:rsid w:val="006E20BD"/>
    <w:rsid w:val="006E274E"/>
    <w:rsid w:val="006E27E4"/>
    <w:rsid w:val="006E2930"/>
    <w:rsid w:val="006E2E3A"/>
    <w:rsid w:val="006E303B"/>
    <w:rsid w:val="006E3203"/>
    <w:rsid w:val="006E3CDC"/>
    <w:rsid w:val="006E450A"/>
    <w:rsid w:val="006E4F72"/>
    <w:rsid w:val="006E537B"/>
    <w:rsid w:val="006E5EB9"/>
    <w:rsid w:val="006E5F62"/>
    <w:rsid w:val="006E615B"/>
    <w:rsid w:val="006E7285"/>
    <w:rsid w:val="006E791A"/>
    <w:rsid w:val="006E7B08"/>
    <w:rsid w:val="006F0973"/>
    <w:rsid w:val="006F16E9"/>
    <w:rsid w:val="006F261D"/>
    <w:rsid w:val="006F2E49"/>
    <w:rsid w:val="006F323C"/>
    <w:rsid w:val="006F51D7"/>
    <w:rsid w:val="006F52B0"/>
    <w:rsid w:val="006F5D8E"/>
    <w:rsid w:val="006F6B09"/>
    <w:rsid w:val="006F6C25"/>
    <w:rsid w:val="006F7D39"/>
    <w:rsid w:val="00700A12"/>
    <w:rsid w:val="00700BF9"/>
    <w:rsid w:val="00700EC8"/>
    <w:rsid w:val="0070205C"/>
    <w:rsid w:val="0070222B"/>
    <w:rsid w:val="0070249B"/>
    <w:rsid w:val="007024AF"/>
    <w:rsid w:val="007033EB"/>
    <w:rsid w:val="007035C8"/>
    <w:rsid w:val="007037BF"/>
    <w:rsid w:val="00703C52"/>
    <w:rsid w:val="0070449F"/>
    <w:rsid w:val="007046D3"/>
    <w:rsid w:val="007046DB"/>
    <w:rsid w:val="0070486A"/>
    <w:rsid w:val="00704962"/>
    <w:rsid w:val="00704ACC"/>
    <w:rsid w:val="00704F27"/>
    <w:rsid w:val="007051B9"/>
    <w:rsid w:val="007052CA"/>
    <w:rsid w:val="007052F2"/>
    <w:rsid w:val="00705363"/>
    <w:rsid w:val="007059D1"/>
    <w:rsid w:val="00705B61"/>
    <w:rsid w:val="00705BB5"/>
    <w:rsid w:val="007069B4"/>
    <w:rsid w:val="00706E73"/>
    <w:rsid w:val="00706FD1"/>
    <w:rsid w:val="00707094"/>
    <w:rsid w:val="007070D4"/>
    <w:rsid w:val="007075EB"/>
    <w:rsid w:val="0071084E"/>
    <w:rsid w:val="00710D2C"/>
    <w:rsid w:val="00710D79"/>
    <w:rsid w:val="00710DA8"/>
    <w:rsid w:val="00711027"/>
    <w:rsid w:val="00711122"/>
    <w:rsid w:val="00712F3A"/>
    <w:rsid w:val="00713B6F"/>
    <w:rsid w:val="00713CC7"/>
    <w:rsid w:val="00714876"/>
    <w:rsid w:val="00714C97"/>
    <w:rsid w:val="00714D96"/>
    <w:rsid w:val="007153C5"/>
    <w:rsid w:val="00715914"/>
    <w:rsid w:val="00717510"/>
    <w:rsid w:val="00717DE9"/>
    <w:rsid w:val="00720181"/>
    <w:rsid w:val="007202B8"/>
    <w:rsid w:val="00720A11"/>
    <w:rsid w:val="007214E9"/>
    <w:rsid w:val="007224CA"/>
    <w:rsid w:val="0072368B"/>
    <w:rsid w:val="00723854"/>
    <w:rsid w:val="00724D4C"/>
    <w:rsid w:val="00725027"/>
    <w:rsid w:val="00725117"/>
    <w:rsid w:val="0072516F"/>
    <w:rsid w:val="0072566D"/>
    <w:rsid w:val="00725949"/>
    <w:rsid w:val="007259E2"/>
    <w:rsid w:val="007270CF"/>
    <w:rsid w:val="007275EF"/>
    <w:rsid w:val="007276F8"/>
    <w:rsid w:val="0073032A"/>
    <w:rsid w:val="00730E15"/>
    <w:rsid w:val="0073263D"/>
    <w:rsid w:val="0073292B"/>
    <w:rsid w:val="00732D6E"/>
    <w:rsid w:val="00733450"/>
    <w:rsid w:val="007334FB"/>
    <w:rsid w:val="00734652"/>
    <w:rsid w:val="00734832"/>
    <w:rsid w:val="00735228"/>
    <w:rsid w:val="00735C5B"/>
    <w:rsid w:val="0073601B"/>
    <w:rsid w:val="0073626C"/>
    <w:rsid w:val="007367CF"/>
    <w:rsid w:val="00736AA4"/>
    <w:rsid w:val="007373D8"/>
    <w:rsid w:val="00740F6B"/>
    <w:rsid w:val="00741885"/>
    <w:rsid w:val="00741C71"/>
    <w:rsid w:val="00742537"/>
    <w:rsid w:val="0074303E"/>
    <w:rsid w:val="00743C49"/>
    <w:rsid w:val="00744967"/>
    <w:rsid w:val="00745227"/>
    <w:rsid w:val="0074531C"/>
    <w:rsid w:val="007457C7"/>
    <w:rsid w:val="007459DD"/>
    <w:rsid w:val="00745AE8"/>
    <w:rsid w:val="00745C00"/>
    <w:rsid w:val="00745E47"/>
    <w:rsid w:val="007460AF"/>
    <w:rsid w:val="00746F92"/>
    <w:rsid w:val="007477D4"/>
    <w:rsid w:val="007502F8"/>
    <w:rsid w:val="0075044D"/>
    <w:rsid w:val="00750FBE"/>
    <w:rsid w:val="00752249"/>
    <w:rsid w:val="0075303B"/>
    <w:rsid w:val="007532B3"/>
    <w:rsid w:val="007544D7"/>
    <w:rsid w:val="007549C6"/>
    <w:rsid w:val="00754E68"/>
    <w:rsid w:val="00754EE8"/>
    <w:rsid w:val="007555F3"/>
    <w:rsid w:val="00755D52"/>
    <w:rsid w:val="00755D6A"/>
    <w:rsid w:val="00756235"/>
    <w:rsid w:val="007579F2"/>
    <w:rsid w:val="00757F82"/>
    <w:rsid w:val="0076047F"/>
    <w:rsid w:val="00761232"/>
    <w:rsid w:val="007612E9"/>
    <w:rsid w:val="00761349"/>
    <w:rsid w:val="00761DBF"/>
    <w:rsid w:val="00763396"/>
    <w:rsid w:val="00763777"/>
    <w:rsid w:val="00763ADB"/>
    <w:rsid w:val="007640D4"/>
    <w:rsid w:val="007655A3"/>
    <w:rsid w:val="007657BF"/>
    <w:rsid w:val="007658E3"/>
    <w:rsid w:val="007664CA"/>
    <w:rsid w:val="00766D5A"/>
    <w:rsid w:val="00766EAF"/>
    <w:rsid w:val="00767555"/>
    <w:rsid w:val="00767E1C"/>
    <w:rsid w:val="0077083C"/>
    <w:rsid w:val="00770BC4"/>
    <w:rsid w:val="00770DB6"/>
    <w:rsid w:val="0077213A"/>
    <w:rsid w:val="007724EC"/>
    <w:rsid w:val="00772BD6"/>
    <w:rsid w:val="00772F1B"/>
    <w:rsid w:val="007749A5"/>
    <w:rsid w:val="00775BF6"/>
    <w:rsid w:val="00775C26"/>
    <w:rsid w:val="00775F51"/>
    <w:rsid w:val="00776342"/>
    <w:rsid w:val="007766BC"/>
    <w:rsid w:val="00777075"/>
    <w:rsid w:val="00777AC4"/>
    <w:rsid w:val="00780297"/>
    <w:rsid w:val="00780609"/>
    <w:rsid w:val="00780777"/>
    <w:rsid w:val="00780DC8"/>
    <w:rsid w:val="00782859"/>
    <w:rsid w:val="00782B7B"/>
    <w:rsid w:val="00782E6C"/>
    <w:rsid w:val="00783257"/>
    <w:rsid w:val="0078350E"/>
    <w:rsid w:val="00783548"/>
    <w:rsid w:val="007835B5"/>
    <w:rsid w:val="007838FE"/>
    <w:rsid w:val="00783B56"/>
    <w:rsid w:val="007842B7"/>
    <w:rsid w:val="007848FB"/>
    <w:rsid w:val="00784A59"/>
    <w:rsid w:val="00784FED"/>
    <w:rsid w:val="00785527"/>
    <w:rsid w:val="007855D9"/>
    <w:rsid w:val="00786841"/>
    <w:rsid w:val="007874CA"/>
    <w:rsid w:val="007875FD"/>
    <w:rsid w:val="00787AC6"/>
    <w:rsid w:val="00790428"/>
    <w:rsid w:val="007907A0"/>
    <w:rsid w:val="007907C4"/>
    <w:rsid w:val="00790C81"/>
    <w:rsid w:val="00790F2F"/>
    <w:rsid w:val="00792D38"/>
    <w:rsid w:val="0079306B"/>
    <w:rsid w:val="00793D70"/>
    <w:rsid w:val="00794DDC"/>
    <w:rsid w:val="00795834"/>
    <w:rsid w:val="00795929"/>
    <w:rsid w:val="00796134"/>
    <w:rsid w:val="0079634D"/>
    <w:rsid w:val="0079655C"/>
    <w:rsid w:val="007965AD"/>
    <w:rsid w:val="007966D9"/>
    <w:rsid w:val="00796F48"/>
    <w:rsid w:val="00797476"/>
    <w:rsid w:val="00797790"/>
    <w:rsid w:val="00797896"/>
    <w:rsid w:val="00797DBC"/>
    <w:rsid w:val="00797DD5"/>
    <w:rsid w:val="007A06D7"/>
    <w:rsid w:val="007A0E07"/>
    <w:rsid w:val="007A2ADB"/>
    <w:rsid w:val="007A2C4F"/>
    <w:rsid w:val="007A3549"/>
    <w:rsid w:val="007A3729"/>
    <w:rsid w:val="007A3C38"/>
    <w:rsid w:val="007A4A3C"/>
    <w:rsid w:val="007A5BC6"/>
    <w:rsid w:val="007A5F11"/>
    <w:rsid w:val="007A679A"/>
    <w:rsid w:val="007A69EC"/>
    <w:rsid w:val="007A6BE8"/>
    <w:rsid w:val="007A769F"/>
    <w:rsid w:val="007A7EA7"/>
    <w:rsid w:val="007B00D3"/>
    <w:rsid w:val="007B013B"/>
    <w:rsid w:val="007B0341"/>
    <w:rsid w:val="007B0401"/>
    <w:rsid w:val="007B0904"/>
    <w:rsid w:val="007B09AE"/>
    <w:rsid w:val="007B25B0"/>
    <w:rsid w:val="007B2F02"/>
    <w:rsid w:val="007B2F31"/>
    <w:rsid w:val="007B37A4"/>
    <w:rsid w:val="007B3C53"/>
    <w:rsid w:val="007B3E29"/>
    <w:rsid w:val="007B4BE9"/>
    <w:rsid w:val="007B4E27"/>
    <w:rsid w:val="007B4E89"/>
    <w:rsid w:val="007B5113"/>
    <w:rsid w:val="007B5612"/>
    <w:rsid w:val="007B6C7E"/>
    <w:rsid w:val="007B78F0"/>
    <w:rsid w:val="007B7B2F"/>
    <w:rsid w:val="007C05BD"/>
    <w:rsid w:val="007C07AE"/>
    <w:rsid w:val="007C0832"/>
    <w:rsid w:val="007C0921"/>
    <w:rsid w:val="007C126A"/>
    <w:rsid w:val="007C12CC"/>
    <w:rsid w:val="007C146A"/>
    <w:rsid w:val="007C2056"/>
    <w:rsid w:val="007C3F21"/>
    <w:rsid w:val="007C3FB2"/>
    <w:rsid w:val="007C4CFE"/>
    <w:rsid w:val="007C552A"/>
    <w:rsid w:val="007C5661"/>
    <w:rsid w:val="007C57E7"/>
    <w:rsid w:val="007C635A"/>
    <w:rsid w:val="007C64E1"/>
    <w:rsid w:val="007C666F"/>
    <w:rsid w:val="007C6E32"/>
    <w:rsid w:val="007C7800"/>
    <w:rsid w:val="007C7BED"/>
    <w:rsid w:val="007D015B"/>
    <w:rsid w:val="007D0476"/>
    <w:rsid w:val="007D0C89"/>
    <w:rsid w:val="007D0D6F"/>
    <w:rsid w:val="007D101E"/>
    <w:rsid w:val="007D114B"/>
    <w:rsid w:val="007D1638"/>
    <w:rsid w:val="007D1723"/>
    <w:rsid w:val="007D29AF"/>
    <w:rsid w:val="007D32BC"/>
    <w:rsid w:val="007D33B0"/>
    <w:rsid w:val="007D5025"/>
    <w:rsid w:val="007D5303"/>
    <w:rsid w:val="007D5D61"/>
    <w:rsid w:val="007D64A9"/>
    <w:rsid w:val="007D6FCD"/>
    <w:rsid w:val="007D70A5"/>
    <w:rsid w:val="007D7106"/>
    <w:rsid w:val="007D7FC2"/>
    <w:rsid w:val="007E03E3"/>
    <w:rsid w:val="007E0ABA"/>
    <w:rsid w:val="007E0D5E"/>
    <w:rsid w:val="007E1137"/>
    <w:rsid w:val="007E1A0C"/>
    <w:rsid w:val="007E1AFB"/>
    <w:rsid w:val="007E1DC6"/>
    <w:rsid w:val="007E1EEB"/>
    <w:rsid w:val="007E2016"/>
    <w:rsid w:val="007E2BDF"/>
    <w:rsid w:val="007E2FB2"/>
    <w:rsid w:val="007E3875"/>
    <w:rsid w:val="007E3B62"/>
    <w:rsid w:val="007E3CBE"/>
    <w:rsid w:val="007E3E2C"/>
    <w:rsid w:val="007E4100"/>
    <w:rsid w:val="007E426D"/>
    <w:rsid w:val="007E4696"/>
    <w:rsid w:val="007E4B5B"/>
    <w:rsid w:val="007E53A0"/>
    <w:rsid w:val="007E64C1"/>
    <w:rsid w:val="007E664F"/>
    <w:rsid w:val="007E6DC6"/>
    <w:rsid w:val="007E7A37"/>
    <w:rsid w:val="007E7AE9"/>
    <w:rsid w:val="007E7B2A"/>
    <w:rsid w:val="007E7FD0"/>
    <w:rsid w:val="007F0C8C"/>
    <w:rsid w:val="007F10C8"/>
    <w:rsid w:val="007F18AC"/>
    <w:rsid w:val="007F1E09"/>
    <w:rsid w:val="007F2CB3"/>
    <w:rsid w:val="007F2E4D"/>
    <w:rsid w:val="007F30EC"/>
    <w:rsid w:val="007F3513"/>
    <w:rsid w:val="007F3686"/>
    <w:rsid w:val="007F3F62"/>
    <w:rsid w:val="007F436C"/>
    <w:rsid w:val="007F45BA"/>
    <w:rsid w:val="007F466B"/>
    <w:rsid w:val="007F48F0"/>
    <w:rsid w:val="007F555B"/>
    <w:rsid w:val="007F5A18"/>
    <w:rsid w:val="007F5A48"/>
    <w:rsid w:val="007F5B42"/>
    <w:rsid w:val="007F5C4D"/>
    <w:rsid w:val="007F659E"/>
    <w:rsid w:val="007F663E"/>
    <w:rsid w:val="007F67FB"/>
    <w:rsid w:val="007F6DA9"/>
    <w:rsid w:val="007F701C"/>
    <w:rsid w:val="007F7E2A"/>
    <w:rsid w:val="00800463"/>
    <w:rsid w:val="0080110A"/>
    <w:rsid w:val="00801368"/>
    <w:rsid w:val="008017B1"/>
    <w:rsid w:val="00801930"/>
    <w:rsid w:val="008026CF"/>
    <w:rsid w:val="0080277F"/>
    <w:rsid w:val="0080359F"/>
    <w:rsid w:val="00803AFE"/>
    <w:rsid w:val="008043DF"/>
    <w:rsid w:val="0080480E"/>
    <w:rsid w:val="0080490C"/>
    <w:rsid w:val="00804B67"/>
    <w:rsid w:val="00805108"/>
    <w:rsid w:val="008055AF"/>
    <w:rsid w:val="00806806"/>
    <w:rsid w:val="008071AF"/>
    <w:rsid w:val="008077E2"/>
    <w:rsid w:val="00807B5C"/>
    <w:rsid w:val="00807FDA"/>
    <w:rsid w:val="00810350"/>
    <w:rsid w:val="00810820"/>
    <w:rsid w:val="00810856"/>
    <w:rsid w:val="0081089C"/>
    <w:rsid w:val="008111EF"/>
    <w:rsid w:val="008119DD"/>
    <w:rsid w:val="008121AE"/>
    <w:rsid w:val="008125B5"/>
    <w:rsid w:val="008129AC"/>
    <w:rsid w:val="0081343E"/>
    <w:rsid w:val="00813A62"/>
    <w:rsid w:val="00814380"/>
    <w:rsid w:val="00814417"/>
    <w:rsid w:val="0081446D"/>
    <w:rsid w:val="00814562"/>
    <w:rsid w:val="008145CB"/>
    <w:rsid w:val="0081509B"/>
    <w:rsid w:val="0081518C"/>
    <w:rsid w:val="00815549"/>
    <w:rsid w:val="008157EC"/>
    <w:rsid w:val="00815AD9"/>
    <w:rsid w:val="00815CF8"/>
    <w:rsid w:val="0081691D"/>
    <w:rsid w:val="008169D8"/>
    <w:rsid w:val="00816D66"/>
    <w:rsid w:val="00817A6F"/>
    <w:rsid w:val="00820540"/>
    <w:rsid w:val="008209C7"/>
    <w:rsid w:val="00820CAC"/>
    <w:rsid w:val="00820F37"/>
    <w:rsid w:val="00821FC5"/>
    <w:rsid w:val="00824AF6"/>
    <w:rsid w:val="00824B29"/>
    <w:rsid w:val="00825F97"/>
    <w:rsid w:val="00826243"/>
    <w:rsid w:val="00827524"/>
    <w:rsid w:val="00830105"/>
    <w:rsid w:val="0083109D"/>
    <w:rsid w:val="008311BA"/>
    <w:rsid w:val="00831E7B"/>
    <w:rsid w:val="00832A87"/>
    <w:rsid w:val="00832BB6"/>
    <w:rsid w:val="00833872"/>
    <w:rsid w:val="00833945"/>
    <w:rsid w:val="0083395F"/>
    <w:rsid w:val="00833E09"/>
    <w:rsid w:val="00833EC5"/>
    <w:rsid w:val="008341A7"/>
    <w:rsid w:val="008343F8"/>
    <w:rsid w:val="00835C35"/>
    <w:rsid w:val="0084078A"/>
    <w:rsid w:val="00840EE1"/>
    <w:rsid w:val="00840FEF"/>
    <w:rsid w:val="00841B58"/>
    <w:rsid w:val="00841E01"/>
    <w:rsid w:val="00841EA5"/>
    <w:rsid w:val="0084283D"/>
    <w:rsid w:val="00842E53"/>
    <w:rsid w:val="00843A2F"/>
    <w:rsid w:val="00843AE0"/>
    <w:rsid w:val="008440B8"/>
    <w:rsid w:val="008443A6"/>
    <w:rsid w:val="008449DA"/>
    <w:rsid w:val="00844C3E"/>
    <w:rsid w:val="00845074"/>
    <w:rsid w:val="00846E6A"/>
    <w:rsid w:val="00847550"/>
    <w:rsid w:val="008508DD"/>
    <w:rsid w:val="008509C1"/>
    <w:rsid w:val="00851278"/>
    <w:rsid w:val="00851790"/>
    <w:rsid w:val="0085296E"/>
    <w:rsid w:val="00852B41"/>
    <w:rsid w:val="0085392B"/>
    <w:rsid w:val="00853A56"/>
    <w:rsid w:val="00854E8E"/>
    <w:rsid w:val="0085501A"/>
    <w:rsid w:val="00855ACB"/>
    <w:rsid w:val="00855E4F"/>
    <w:rsid w:val="008564B3"/>
    <w:rsid w:val="00856ACA"/>
    <w:rsid w:val="008574B9"/>
    <w:rsid w:val="008575AC"/>
    <w:rsid w:val="00857E09"/>
    <w:rsid w:val="00857F98"/>
    <w:rsid w:val="0086007B"/>
    <w:rsid w:val="008601EE"/>
    <w:rsid w:val="00861484"/>
    <w:rsid w:val="008615D7"/>
    <w:rsid w:val="0086163F"/>
    <w:rsid w:val="00861A15"/>
    <w:rsid w:val="00861EF8"/>
    <w:rsid w:val="0086221E"/>
    <w:rsid w:val="008627BD"/>
    <w:rsid w:val="0086372D"/>
    <w:rsid w:val="008637D2"/>
    <w:rsid w:val="0086556A"/>
    <w:rsid w:val="00865B50"/>
    <w:rsid w:val="00865DFC"/>
    <w:rsid w:val="0086645D"/>
    <w:rsid w:val="00866A1D"/>
    <w:rsid w:val="00866CBE"/>
    <w:rsid w:val="00866FB9"/>
    <w:rsid w:val="00867D1A"/>
    <w:rsid w:val="008705D8"/>
    <w:rsid w:val="00870FDC"/>
    <w:rsid w:val="008711F9"/>
    <w:rsid w:val="008715CD"/>
    <w:rsid w:val="008744F3"/>
    <w:rsid w:val="00874575"/>
    <w:rsid w:val="00874E77"/>
    <w:rsid w:val="008751D5"/>
    <w:rsid w:val="0087554D"/>
    <w:rsid w:val="0087598A"/>
    <w:rsid w:val="00875CBE"/>
    <w:rsid w:val="00876155"/>
    <w:rsid w:val="00876450"/>
    <w:rsid w:val="008766D2"/>
    <w:rsid w:val="0087671D"/>
    <w:rsid w:val="00876DC6"/>
    <w:rsid w:val="00877423"/>
    <w:rsid w:val="0088103E"/>
    <w:rsid w:val="0088169E"/>
    <w:rsid w:val="00881A4A"/>
    <w:rsid w:val="0088241D"/>
    <w:rsid w:val="008825FB"/>
    <w:rsid w:val="00882649"/>
    <w:rsid w:val="00882C7D"/>
    <w:rsid w:val="00882CB0"/>
    <w:rsid w:val="00882D19"/>
    <w:rsid w:val="00883855"/>
    <w:rsid w:val="00884310"/>
    <w:rsid w:val="00884660"/>
    <w:rsid w:val="00884EB9"/>
    <w:rsid w:val="00885E44"/>
    <w:rsid w:val="00886A7C"/>
    <w:rsid w:val="00886F5C"/>
    <w:rsid w:val="0088715F"/>
    <w:rsid w:val="00887B92"/>
    <w:rsid w:val="00887FD3"/>
    <w:rsid w:val="00890B01"/>
    <w:rsid w:val="00890C6A"/>
    <w:rsid w:val="0089151B"/>
    <w:rsid w:val="0089161B"/>
    <w:rsid w:val="0089189E"/>
    <w:rsid w:val="008922B0"/>
    <w:rsid w:val="0089230B"/>
    <w:rsid w:val="00892ADD"/>
    <w:rsid w:val="00893287"/>
    <w:rsid w:val="0089340D"/>
    <w:rsid w:val="00893B62"/>
    <w:rsid w:val="00894530"/>
    <w:rsid w:val="0089541F"/>
    <w:rsid w:val="00895663"/>
    <w:rsid w:val="00895709"/>
    <w:rsid w:val="00896233"/>
    <w:rsid w:val="00896A79"/>
    <w:rsid w:val="00896C7D"/>
    <w:rsid w:val="008975A8"/>
    <w:rsid w:val="00897675"/>
    <w:rsid w:val="00897899"/>
    <w:rsid w:val="008A041F"/>
    <w:rsid w:val="008A149B"/>
    <w:rsid w:val="008A1AD4"/>
    <w:rsid w:val="008A1B90"/>
    <w:rsid w:val="008A2180"/>
    <w:rsid w:val="008A2A45"/>
    <w:rsid w:val="008A46FE"/>
    <w:rsid w:val="008A5814"/>
    <w:rsid w:val="008A608B"/>
    <w:rsid w:val="008A61C2"/>
    <w:rsid w:val="008A63DB"/>
    <w:rsid w:val="008A7256"/>
    <w:rsid w:val="008A7C8D"/>
    <w:rsid w:val="008A7E91"/>
    <w:rsid w:val="008B019E"/>
    <w:rsid w:val="008B0A32"/>
    <w:rsid w:val="008B0D90"/>
    <w:rsid w:val="008B0F6F"/>
    <w:rsid w:val="008B13FF"/>
    <w:rsid w:val="008B1741"/>
    <w:rsid w:val="008B1D4F"/>
    <w:rsid w:val="008B2398"/>
    <w:rsid w:val="008B278D"/>
    <w:rsid w:val="008B2900"/>
    <w:rsid w:val="008B301B"/>
    <w:rsid w:val="008B350B"/>
    <w:rsid w:val="008B35CE"/>
    <w:rsid w:val="008B3751"/>
    <w:rsid w:val="008B3A93"/>
    <w:rsid w:val="008B3BF1"/>
    <w:rsid w:val="008B3D27"/>
    <w:rsid w:val="008B3D57"/>
    <w:rsid w:val="008B4F85"/>
    <w:rsid w:val="008B6586"/>
    <w:rsid w:val="008B659B"/>
    <w:rsid w:val="008B66E7"/>
    <w:rsid w:val="008B6BB9"/>
    <w:rsid w:val="008B6D01"/>
    <w:rsid w:val="008B6D50"/>
    <w:rsid w:val="008B75BF"/>
    <w:rsid w:val="008B779B"/>
    <w:rsid w:val="008B7984"/>
    <w:rsid w:val="008B7C05"/>
    <w:rsid w:val="008B7DF1"/>
    <w:rsid w:val="008C02F9"/>
    <w:rsid w:val="008C0603"/>
    <w:rsid w:val="008C0844"/>
    <w:rsid w:val="008C08A9"/>
    <w:rsid w:val="008C104D"/>
    <w:rsid w:val="008C1E1E"/>
    <w:rsid w:val="008C1F76"/>
    <w:rsid w:val="008C2535"/>
    <w:rsid w:val="008C317A"/>
    <w:rsid w:val="008C34A1"/>
    <w:rsid w:val="008C3AE6"/>
    <w:rsid w:val="008C432C"/>
    <w:rsid w:val="008C477E"/>
    <w:rsid w:val="008C4E63"/>
    <w:rsid w:val="008C501E"/>
    <w:rsid w:val="008C5650"/>
    <w:rsid w:val="008C59B7"/>
    <w:rsid w:val="008C6172"/>
    <w:rsid w:val="008C687E"/>
    <w:rsid w:val="008C712C"/>
    <w:rsid w:val="008C7179"/>
    <w:rsid w:val="008C7C57"/>
    <w:rsid w:val="008C7ECF"/>
    <w:rsid w:val="008D0E42"/>
    <w:rsid w:val="008D0E6C"/>
    <w:rsid w:val="008D0F3E"/>
    <w:rsid w:val="008D1BCF"/>
    <w:rsid w:val="008D1E0F"/>
    <w:rsid w:val="008D24CD"/>
    <w:rsid w:val="008D2C17"/>
    <w:rsid w:val="008D35D1"/>
    <w:rsid w:val="008D3E26"/>
    <w:rsid w:val="008D4646"/>
    <w:rsid w:val="008D4683"/>
    <w:rsid w:val="008D493F"/>
    <w:rsid w:val="008D4F7A"/>
    <w:rsid w:val="008D5274"/>
    <w:rsid w:val="008D6A02"/>
    <w:rsid w:val="008E001D"/>
    <w:rsid w:val="008E0184"/>
    <w:rsid w:val="008E042B"/>
    <w:rsid w:val="008E0817"/>
    <w:rsid w:val="008E2004"/>
    <w:rsid w:val="008E276E"/>
    <w:rsid w:val="008E27B7"/>
    <w:rsid w:val="008E2829"/>
    <w:rsid w:val="008E2C28"/>
    <w:rsid w:val="008E2F12"/>
    <w:rsid w:val="008E3975"/>
    <w:rsid w:val="008E3B3B"/>
    <w:rsid w:val="008E4900"/>
    <w:rsid w:val="008E4A79"/>
    <w:rsid w:val="008E4F90"/>
    <w:rsid w:val="008E53D2"/>
    <w:rsid w:val="008E5B77"/>
    <w:rsid w:val="008E6338"/>
    <w:rsid w:val="008E64F4"/>
    <w:rsid w:val="008E6F52"/>
    <w:rsid w:val="008E705A"/>
    <w:rsid w:val="008E7951"/>
    <w:rsid w:val="008E7967"/>
    <w:rsid w:val="008E7A87"/>
    <w:rsid w:val="008F0C44"/>
    <w:rsid w:val="008F0D62"/>
    <w:rsid w:val="008F0ED0"/>
    <w:rsid w:val="008F0F04"/>
    <w:rsid w:val="008F106E"/>
    <w:rsid w:val="008F218C"/>
    <w:rsid w:val="008F3A59"/>
    <w:rsid w:val="008F3F25"/>
    <w:rsid w:val="008F42A7"/>
    <w:rsid w:val="008F443A"/>
    <w:rsid w:val="008F4638"/>
    <w:rsid w:val="008F49BA"/>
    <w:rsid w:val="008F5B46"/>
    <w:rsid w:val="008F5E97"/>
    <w:rsid w:val="008F6952"/>
    <w:rsid w:val="008F699C"/>
    <w:rsid w:val="008F7159"/>
    <w:rsid w:val="008F748E"/>
    <w:rsid w:val="008F7A14"/>
    <w:rsid w:val="008F7B1D"/>
    <w:rsid w:val="009003DB"/>
    <w:rsid w:val="009008B0"/>
    <w:rsid w:val="00900B94"/>
    <w:rsid w:val="009019BE"/>
    <w:rsid w:val="00901B90"/>
    <w:rsid w:val="0090205D"/>
    <w:rsid w:val="009025C0"/>
    <w:rsid w:val="009029D8"/>
    <w:rsid w:val="00902D30"/>
    <w:rsid w:val="009034A1"/>
    <w:rsid w:val="009035E1"/>
    <w:rsid w:val="0090385C"/>
    <w:rsid w:val="00903971"/>
    <w:rsid w:val="009039B3"/>
    <w:rsid w:val="00903A69"/>
    <w:rsid w:val="00904589"/>
    <w:rsid w:val="00904946"/>
    <w:rsid w:val="00904C24"/>
    <w:rsid w:val="0090550F"/>
    <w:rsid w:val="00905656"/>
    <w:rsid w:val="009056C8"/>
    <w:rsid w:val="00905ACA"/>
    <w:rsid w:val="009063C0"/>
    <w:rsid w:val="0090782D"/>
    <w:rsid w:val="009078D5"/>
    <w:rsid w:val="00910D69"/>
    <w:rsid w:val="00911003"/>
    <w:rsid w:val="00911387"/>
    <w:rsid w:val="009133D4"/>
    <w:rsid w:val="009135AD"/>
    <w:rsid w:val="00913B47"/>
    <w:rsid w:val="0091411D"/>
    <w:rsid w:val="00914124"/>
    <w:rsid w:val="00914A84"/>
    <w:rsid w:val="00914CD7"/>
    <w:rsid w:val="0091573E"/>
    <w:rsid w:val="00915A49"/>
    <w:rsid w:val="00915B31"/>
    <w:rsid w:val="00915E67"/>
    <w:rsid w:val="00915F8B"/>
    <w:rsid w:val="0091663A"/>
    <w:rsid w:val="00916B32"/>
    <w:rsid w:val="00917E4B"/>
    <w:rsid w:val="00920946"/>
    <w:rsid w:val="009209A9"/>
    <w:rsid w:val="00920EBC"/>
    <w:rsid w:val="009210CE"/>
    <w:rsid w:val="009221C3"/>
    <w:rsid w:val="00922B47"/>
    <w:rsid w:val="00922CE0"/>
    <w:rsid w:val="00922F60"/>
    <w:rsid w:val="00923368"/>
    <w:rsid w:val="009243A4"/>
    <w:rsid w:val="0092544C"/>
    <w:rsid w:val="0092555A"/>
    <w:rsid w:val="009261A3"/>
    <w:rsid w:val="009265CE"/>
    <w:rsid w:val="009268D2"/>
    <w:rsid w:val="00927163"/>
    <w:rsid w:val="00927500"/>
    <w:rsid w:val="009277C7"/>
    <w:rsid w:val="00930230"/>
    <w:rsid w:val="00930562"/>
    <w:rsid w:val="00930BF5"/>
    <w:rsid w:val="00931230"/>
    <w:rsid w:val="00932698"/>
    <w:rsid w:val="00932914"/>
    <w:rsid w:val="00933549"/>
    <w:rsid w:val="00933B22"/>
    <w:rsid w:val="00933DA3"/>
    <w:rsid w:val="00934362"/>
    <w:rsid w:val="00934881"/>
    <w:rsid w:val="0093538C"/>
    <w:rsid w:val="009353B6"/>
    <w:rsid w:val="00935A91"/>
    <w:rsid w:val="00935AE1"/>
    <w:rsid w:val="009361BE"/>
    <w:rsid w:val="00936A63"/>
    <w:rsid w:val="0093762D"/>
    <w:rsid w:val="0093768E"/>
    <w:rsid w:val="009400EC"/>
    <w:rsid w:val="0094096F"/>
    <w:rsid w:val="00940DB1"/>
    <w:rsid w:val="00941988"/>
    <w:rsid w:val="00941B11"/>
    <w:rsid w:val="0094266B"/>
    <w:rsid w:val="009427C5"/>
    <w:rsid w:val="00942D92"/>
    <w:rsid w:val="00943AEF"/>
    <w:rsid w:val="00944072"/>
    <w:rsid w:val="00944238"/>
    <w:rsid w:val="00944A57"/>
    <w:rsid w:val="00944E5B"/>
    <w:rsid w:val="00945121"/>
    <w:rsid w:val="009454A0"/>
    <w:rsid w:val="0094668D"/>
    <w:rsid w:val="00946C0E"/>
    <w:rsid w:val="00946C65"/>
    <w:rsid w:val="00947843"/>
    <w:rsid w:val="00947BE1"/>
    <w:rsid w:val="00947D6E"/>
    <w:rsid w:val="00947FA5"/>
    <w:rsid w:val="009508E1"/>
    <w:rsid w:val="00950904"/>
    <w:rsid w:val="00951BB1"/>
    <w:rsid w:val="00952815"/>
    <w:rsid w:val="00952C89"/>
    <w:rsid w:val="0095377F"/>
    <w:rsid w:val="00953AF6"/>
    <w:rsid w:val="00953DC8"/>
    <w:rsid w:val="00955117"/>
    <w:rsid w:val="009553B0"/>
    <w:rsid w:val="00955433"/>
    <w:rsid w:val="009555F4"/>
    <w:rsid w:val="00955982"/>
    <w:rsid w:val="00955CF5"/>
    <w:rsid w:val="00955D08"/>
    <w:rsid w:val="0095696B"/>
    <w:rsid w:val="009601A3"/>
    <w:rsid w:val="00960345"/>
    <w:rsid w:val="0096090F"/>
    <w:rsid w:val="00960E0E"/>
    <w:rsid w:val="0096118E"/>
    <w:rsid w:val="00961C51"/>
    <w:rsid w:val="00961D3C"/>
    <w:rsid w:val="00962D36"/>
    <w:rsid w:val="009635A6"/>
    <w:rsid w:val="00963A62"/>
    <w:rsid w:val="00963F2A"/>
    <w:rsid w:val="00965088"/>
    <w:rsid w:val="00965504"/>
    <w:rsid w:val="00965CE1"/>
    <w:rsid w:val="0096688E"/>
    <w:rsid w:val="00966B29"/>
    <w:rsid w:val="00966E75"/>
    <w:rsid w:val="0096740D"/>
    <w:rsid w:val="009677D0"/>
    <w:rsid w:val="0096795D"/>
    <w:rsid w:val="00967FC5"/>
    <w:rsid w:val="00970136"/>
    <w:rsid w:val="009703DE"/>
    <w:rsid w:val="00970711"/>
    <w:rsid w:val="00970BCC"/>
    <w:rsid w:val="00970F75"/>
    <w:rsid w:val="00971B7F"/>
    <w:rsid w:val="009725FB"/>
    <w:rsid w:val="00972C47"/>
    <w:rsid w:val="0097303C"/>
    <w:rsid w:val="009734D7"/>
    <w:rsid w:val="00973907"/>
    <w:rsid w:val="00973AC5"/>
    <w:rsid w:val="00973E06"/>
    <w:rsid w:val="00973FF4"/>
    <w:rsid w:val="00974B9D"/>
    <w:rsid w:val="00974D19"/>
    <w:rsid w:val="00976355"/>
    <w:rsid w:val="00976727"/>
    <w:rsid w:val="0097710E"/>
    <w:rsid w:val="0097756E"/>
    <w:rsid w:val="00977F0C"/>
    <w:rsid w:val="00980F87"/>
    <w:rsid w:val="009823DA"/>
    <w:rsid w:val="009827EF"/>
    <w:rsid w:val="00983A0A"/>
    <w:rsid w:val="00983B6B"/>
    <w:rsid w:val="0098673B"/>
    <w:rsid w:val="00986A2F"/>
    <w:rsid w:val="00987230"/>
    <w:rsid w:val="00990346"/>
    <w:rsid w:val="00990527"/>
    <w:rsid w:val="00990888"/>
    <w:rsid w:val="00990CD7"/>
    <w:rsid w:val="00991234"/>
    <w:rsid w:val="00991751"/>
    <w:rsid w:val="00991A0C"/>
    <w:rsid w:val="00991A25"/>
    <w:rsid w:val="00991BBC"/>
    <w:rsid w:val="00991D4D"/>
    <w:rsid w:val="00992C21"/>
    <w:rsid w:val="00993062"/>
    <w:rsid w:val="00993289"/>
    <w:rsid w:val="009933F5"/>
    <w:rsid w:val="0099419B"/>
    <w:rsid w:val="0099595F"/>
    <w:rsid w:val="00995A36"/>
    <w:rsid w:val="00995DAC"/>
    <w:rsid w:val="00995F85"/>
    <w:rsid w:val="00996A0B"/>
    <w:rsid w:val="00996AD4"/>
    <w:rsid w:val="00997BC3"/>
    <w:rsid w:val="00997D10"/>
    <w:rsid w:val="009A0BD0"/>
    <w:rsid w:val="009A0CC9"/>
    <w:rsid w:val="009A0F4F"/>
    <w:rsid w:val="009A11A1"/>
    <w:rsid w:val="009A160D"/>
    <w:rsid w:val="009A1D1C"/>
    <w:rsid w:val="009A1DAD"/>
    <w:rsid w:val="009A21C9"/>
    <w:rsid w:val="009A224E"/>
    <w:rsid w:val="009A239B"/>
    <w:rsid w:val="009A2944"/>
    <w:rsid w:val="009A2A8C"/>
    <w:rsid w:val="009A2DA0"/>
    <w:rsid w:val="009A36A9"/>
    <w:rsid w:val="009A3849"/>
    <w:rsid w:val="009A44E4"/>
    <w:rsid w:val="009A461C"/>
    <w:rsid w:val="009A4892"/>
    <w:rsid w:val="009A5B30"/>
    <w:rsid w:val="009A5E2F"/>
    <w:rsid w:val="009A60CE"/>
    <w:rsid w:val="009A62E2"/>
    <w:rsid w:val="009A7342"/>
    <w:rsid w:val="009A751D"/>
    <w:rsid w:val="009A7F48"/>
    <w:rsid w:val="009B01DA"/>
    <w:rsid w:val="009B0860"/>
    <w:rsid w:val="009B09B5"/>
    <w:rsid w:val="009B0C67"/>
    <w:rsid w:val="009B0F4B"/>
    <w:rsid w:val="009B1A90"/>
    <w:rsid w:val="009B26C4"/>
    <w:rsid w:val="009B28F0"/>
    <w:rsid w:val="009B3685"/>
    <w:rsid w:val="009B36AD"/>
    <w:rsid w:val="009B4A05"/>
    <w:rsid w:val="009B5486"/>
    <w:rsid w:val="009B57C6"/>
    <w:rsid w:val="009B58B6"/>
    <w:rsid w:val="009B5AEC"/>
    <w:rsid w:val="009B60DA"/>
    <w:rsid w:val="009B6398"/>
    <w:rsid w:val="009B63DD"/>
    <w:rsid w:val="009B6D68"/>
    <w:rsid w:val="009B79D5"/>
    <w:rsid w:val="009B7D9A"/>
    <w:rsid w:val="009C0182"/>
    <w:rsid w:val="009C0A8F"/>
    <w:rsid w:val="009C0CCB"/>
    <w:rsid w:val="009C0FA7"/>
    <w:rsid w:val="009C0FE3"/>
    <w:rsid w:val="009C1A12"/>
    <w:rsid w:val="009C2FDE"/>
    <w:rsid w:val="009C3C53"/>
    <w:rsid w:val="009C3F9F"/>
    <w:rsid w:val="009C4015"/>
    <w:rsid w:val="009C407C"/>
    <w:rsid w:val="009C4083"/>
    <w:rsid w:val="009C41A8"/>
    <w:rsid w:val="009C41BD"/>
    <w:rsid w:val="009C50FC"/>
    <w:rsid w:val="009C585D"/>
    <w:rsid w:val="009C6682"/>
    <w:rsid w:val="009C7908"/>
    <w:rsid w:val="009D0030"/>
    <w:rsid w:val="009D0871"/>
    <w:rsid w:val="009D2C06"/>
    <w:rsid w:val="009D450D"/>
    <w:rsid w:val="009D47C9"/>
    <w:rsid w:val="009D5200"/>
    <w:rsid w:val="009D5CF8"/>
    <w:rsid w:val="009D7133"/>
    <w:rsid w:val="009D7514"/>
    <w:rsid w:val="009D75A9"/>
    <w:rsid w:val="009D7624"/>
    <w:rsid w:val="009D795A"/>
    <w:rsid w:val="009D79A7"/>
    <w:rsid w:val="009D7BFE"/>
    <w:rsid w:val="009D7C0C"/>
    <w:rsid w:val="009D7D30"/>
    <w:rsid w:val="009E030C"/>
    <w:rsid w:val="009E0AF8"/>
    <w:rsid w:val="009E0D12"/>
    <w:rsid w:val="009E102C"/>
    <w:rsid w:val="009E1058"/>
    <w:rsid w:val="009E12D7"/>
    <w:rsid w:val="009E1897"/>
    <w:rsid w:val="009E2013"/>
    <w:rsid w:val="009E20CB"/>
    <w:rsid w:val="009E27AA"/>
    <w:rsid w:val="009E2869"/>
    <w:rsid w:val="009E3281"/>
    <w:rsid w:val="009E333B"/>
    <w:rsid w:val="009E5898"/>
    <w:rsid w:val="009E614B"/>
    <w:rsid w:val="009E6773"/>
    <w:rsid w:val="009E78C4"/>
    <w:rsid w:val="009E7B94"/>
    <w:rsid w:val="009F017B"/>
    <w:rsid w:val="009F03AC"/>
    <w:rsid w:val="009F0C16"/>
    <w:rsid w:val="009F1F2E"/>
    <w:rsid w:val="009F258C"/>
    <w:rsid w:val="009F2815"/>
    <w:rsid w:val="009F2B6B"/>
    <w:rsid w:val="009F3081"/>
    <w:rsid w:val="009F3175"/>
    <w:rsid w:val="009F38DF"/>
    <w:rsid w:val="009F3E9E"/>
    <w:rsid w:val="009F3F8B"/>
    <w:rsid w:val="009F43BF"/>
    <w:rsid w:val="009F4732"/>
    <w:rsid w:val="009F4D73"/>
    <w:rsid w:val="009F4FA3"/>
    <w:rsid w:val="009F5769"/>
    <w:rsid w:val="009F581A"/>
    <w:rsid w:val="009F5CE1"/>
    <w:rsid w:val="009F7570"/>
    <w:rsid w:val="009F7B24"/>
    <w:rsid w:val="00A00252"/>
    <w:rsid w:val="00A003F7"/>
    <w:rsid w:val="00A01285"/>
    <w:rsid w:val="00A0181B"/>
    <w:rsid w:val="00A02914"/>
    <w:rsid w:val="00A02B84"/>
    <w:rsid w:val="00A02E8A"/>
    <w:rsid w:val="00A03913"/>
    <w:rsid w:val="00A04667"/>
    <w:rsid w:val="00A05070"/>
    <w:rsid w:val="00A05923"/>
    <w:rsid w:val="00A05C7B"/>
    <w:rsid w:val="00A05E8D"/>
    <w:rsid w:val="00A064BD"/>
    <w:rsid w:val="00A0722C"/>
    <w:rsid w:val="00A0770B"/>
    <w:rsid w:val="00A07FAA"/>
    <w:rsid w:val="00A107FE"/>
    <w:rsid w:val="00A108C0"/>
    <w:rsid w:val="00A111BF"/>
    <w:rsid w:val="00A11319"/>
    <w:rsid w:val="00A11F76"/>
    <w:rsid w:val="00A122A5"/>
    <w:rsid w:val="00A13130"/>
    <w:rsid w:val="00A131CB"/>
    <w:rsid w:val="00A13705"/>
    <w:rsid w:val="00A14C55"/>
    <w:rsid w:val="00A153C8"/>
    <w:rsid w:val="00A155AC"/>
    <w:rsid w:val="00A15658"/>
    <w:rsid w:val="00A15F55"/>
    <w:rsid w:val="00A16229"/>
    <w:rsid w:val="00A16BD3"/>
    <w:rsid w:val="00A16BE1"/>
    <w:rsid w:val="00A16C8B"/>
    <w:rsid w:val="00A1707A"/>
    <w:rsid w:val="00A201D6"/>
    <w:rsid w:val="00A2024E"/>
    <w:rsid w:val="00A20262"/>
    <w:rsid w:val="00A20365"/>
    <w:rsid w:val="00A20804"/>
    <w:rsid w:val="00A211E0"/>
    <w:rsid w:val="00A213B6"/>
    <w:rsid w:val="00A2168D"/>
    <w:rsid w:val="00A22499"/>
    <w:rsid w:val="00A23D6C"/>
    <w:rsid w:val="00A24728"/>
    <w:rsid w:val="00A24A1E"/>
    <w:rsid w:val="00A2529B"/>
    <w:rsid w:val="00A2578F"/>
    <w:rsid w:val="00A258C4"/>
    <w:rsid w:val="00A269A1"/>
    <w:rsid w:val="00A26E92"/>
    <w:rsid w:val="00A26F54"/>
    <w:rsid w:val="00A276FD"/>
    <w:rsid w:val="00A27ACE"/>
    <w:rsid w:val="00A303C0"/>
    <w:rsid w:val="00A30770"/>
    <w:rsid w:val="00A30C17"/>
    <w:rsid w:val="00A31871"/>
    <w:rsid w:val="00A31B37"/>
    <w:rsid w:val="00A3211D"/>
    <w:rsid w:val="00A32218"/>
    <w:rsid w:val="00A32AA4"/>
    <w:rsid w:val="00A33B73"/>
    <w:rsid w:val="00A33D79"/>
    <w:rsid w:val="00A33D98"/>
    <w:rsid w:val="00A34332"/>
    <w:rsid w:val="00A344CC"/>
    <w:rsid w:val="00A34B06"/>
    <w:rsid w:val="00A34F5E"/>
    <w:rsid w:val="00A351EA"/>
    <w:rsid w:val="00A3523C"/>
    <w:rsid w:val="00A35259"/>
    <w:rsid w:val="00A3534A"/>
    <w:rsid w:val="00A356E7"/>
    <w:rsid w:val="00A35C6A"/>
    <w:rsid w:val="00A35F0D"/>
    <w:rsid w:val="00A36AD9"/>
    <w:rsid w:val="00A36B87"/>
    <w:rsid w:val="00A405F8"/>
    <w:rsid w:val="00A40C60"/>
    <w:rsid w:val="00A41789"/>
    <w:rsid w:val="00A4310C"/>
    <w:rsid w:val="00A43195"/>
    <w:rsid w:val="00A4373E"/>
    <w:rsid w:val="00A439CD"/>
    <w:rsid w:val="00A447C8"/>
    <w:rsid w:val="00A448B7"/>
    <w:rsid w:val="00A448E3"/>
    <w:rsid w:val="00A4499A"/>
    <w:rsid w:val="00A44B03"/>
    <w:rsid w:val="00A4578B"/>
    <w:rsid w:val="00A46AE2"/>
    <w:rsid w:val="00A47C16"/>
    <w:rsid w:val="00A47FA1"/>
    <w:rsid w:val="00A516E9"/>
    <w:rsid w:val="00A51CFD"/>
    <w:rsid w:val="00A52225"/>
    <w:rsid w:val="00A52570"/>
    <w:rsid w:val="00A52A6E"/>
    <w:rsid w:val="00A52A90"/>
    <w:rsid w:val="00A536B1"/>
    <w:rsid w:val="00A539FA"/>
    <w:rsid w:val="00A53B1B"/>
    <w:rsid w:val="00A53C55"/>
    <w:rsid w:val="00A53EB3"/>
    <w:rsid w:val="00A54178"/>
    <w:rsid w:val="00A54DAF"/>
    <w:rsid w:val="00A54EDD"/>
    <w:rsid w:val="00A552FE"/>
    <w:rsid w:val="00A553C4"/>
    <w:rsid w:val="00A568C9"/>
    <w:rsid w:val="00A56ECE"/>
    <w:rsid w:val="00A577DB"/>
    <w:rsid w:val="00A57C0E"/>
    <w:rsid w:val="00A606AB"/>
    <w:rsid w:val="00A60EB6"/>
    <w:rsid w:val="00A617E9"/>
    <w:rsid w:val="00A6184F"/>
    <w:rsid w:val="00A620FE"/>
    <w:rsid w:val="00A62727"/>
    <w:rsid w:val="00A63365"/>
    <w:rsid w:val="00A63434"/>
    <w:rsid w:val="00A634A4"/>
    <w:rsid w:val="00A63694"/>
    <w:rsid w:val="00A6423E"/>
    <w:rsid w:val="00A6424A"/>
    <w:rsid w:val="00A643D9"/>
    <w:rsid w:val="00A643EA"/>
    <w:rsid w:val="00A6442A"/>
    <w:rsid w:val="00A646CF"/>
    <w:rsid w:val="00A64E71"/>
    <w:rsid w:val="00A65B64"/>
    <w:rsid w:val="00A65FFD"/>
    <w:rsid w:val="00A6632E"/>
    <w:rsid w:val="00A6750A"/>
    <w:rsid w:val="00A67808"/>
    <w:rsid w:val="00A67BB9"/>
    <w:rsid w:val="00A70AB2"/>
    <w:rsid w:val="00A712A7"/>
    <w:rsid w:val="00A714A6"/>
    <w:rsid w:val="00A7237D"/>
    <w:rsid w:val="00A73D77"/>
    <w:rsid w:val="00A73F6A"/>
    <w:rsid w:val="00A742E4"/>
    <w:rsid w:val="00A74C18"/>
    <w:rsid w:val="00A751A6"/>
    <w:rsid w:val="00A75435"/>
    <w:rsid w:val="00A75B0C"/>
    <w:rsid w:val="00A76244"/>
    <w:rsid w:val="00A76355"/>
    <w:rsid w:val="00A76CF1"/>
    <w:rsid w:val="00A773B3"/>
    <w:rsid w:val="00A7743F"/>
    <w:rsid w:val="00A802EF"/>
    <w:rsid w:val="00A808C4"/>
    <w:rsid w:val="00A80F44"/>
    <w:rsid w:val="00A81C6E"/>
    <w:rsid w:val="00A8286C"/>
    <w:rsid w:val="00A82BE0"/>
    <w:rsid w:val="00A83404"/>
    <w:rsid w:val="00A834EB"/>
    <w:rsid w:val="00A834F6"/>
    <w:rsid w:val="00A83ACC"/>
    <w:rsid w:val="00A84954"/>
    <w:rsid w:val="00A84ED3"/>
    <w:rsid w:val="00A84F76"/>
    <w:rsid w:val="00A85BDB"/>
    <w:rsid w:val="00A8629D"/>
    <w:rsid w:val="00A86504"/>
    <w:rsid w:val="00A86864"/>
    <w:rsid w:val="00A87313"/>
    <w:rsid w:val="00A874FD"/>
    <w:rsid w:val="00A91E10"/>
    <w:rsid w:val="00A91F9F"/>
    <w:rsid w:val="00A91FF7"/>
    <w:rsid w:val="00A9475B"/>
    <w:rsid w:val="00A94863"/>
    <w:rsid w:val="00A94C78"/>
    <w:rsid w:val="00A94DF1"/>
    <w:rsid w:val="00A95A4C"/>
    <w:rsid w:val="00A968C0"/>
    <w:rsid w:val="00A96B3A"/>
    <w:rsid w:val="00A97465"/>
    <w:rsid w:val="00A97F74"/>
    <w:rsid w:val="00AA02AC"/>
    <w:rsid w:val="00AA0411"/>
    <w:rsid w:val="00AA1857"/>
    <w:rsid w:val="00AA1C36"/>
    <w:rsid w:val="00AA4119"/>
    <w:rsid w:val="00AA4186"/>
    <w:rsid w:val="00AA5035"/>
    <w:rsid w:val="00AA5EED"/>
    <w:rsid w:val="00AA5FEB"/>
    <w:rsid w:val="00AA60B4"/>
    <w:rsid w:val="00AA67FB"/>
    <w:rsid w:val="00AB0A1A"/>
    <w:rsid w:val="00AB0E96"/>
    <w:rsid w:val="00AB14B2"/>
    <w:rsid w:val="00AB1756"/>
    <w:rsid w:val="00AB19D5"/>
    <w:rsid w:val="00AB1A81"/>
    <w:rsid w:val="00AB2CD8"/>
    <w:rsid w:val="00AB3D5C"/>
    <w:rsid w:val="00AB3E65"/>
    <w:rsid w:val="00AB42C6"/>
    <w:rsid w:val="00AB454E"/>
    <w:rsid w:val="00AB5492"/>
    <w:rsid w:val="00AB5955"/>
    <w:rsid w:val="00AB5BC0"/>
    <w:rsid w:val="00AB637A"/>
    <w:rsid w:val="00AB65AB"/>
    <w:rsid w:val="00AB6CC5"/>
    <w:rsid w:val="00AB6F9B"/>
    <w:rsid w:val="00AB70C0"/>
    <w:rsid w:val="00AB744D"/>
    <w:rsid w:val="00AB7452"/>
    <w:rsid w:val="00AB7D46"/>
    <w:rsid w:val="00AB7FF5"/>
    <w:rsid w:val="00AC04F2"/>
    <w:rsid w:val="00AC1358"/>
    <w:rsid w:val="00AC13F6"/>
    <w:rsid w:val="00AC143B"/>
    <w:rsid w:val="00AC1474"/>
    <w:rsid w:val="00AC14AB"/>
    <w:rsid w:val="00AC1F36"/>
    <w:rsid w:val="00AC2012"/>
    <w:rsid w:val="00AC3584"/>
    <w:rsid w:val="00AC4D70"/>
    <w:rsid w:val="00AC5292"/>
    <w:rsid w:val="00AC5B71"/>
    <w:rsid w:val="00AC5BF7"/>
    <w:rsid w:val="00AC601F"/>
    <w:rsid w:val="00AC6A99"/>
    <w:rsid w:val="00AC6EDD"/>
    <w:rsid w:val="00AC7A5E"/>
    <w:rsid w:val="00AC7BCF"/>
    <w:rsid w:val="00AC7F14"/>
    <w:rsid w:val="00AD05EE"/>
    <w:rsid w:val="00AD0FDF"/>
    <w:rsid w:val="00AD116D"/>
    <w:rsid w:val="00AD1ACA"/>
    <w:rsid w:val="00AD1AD4"/>
    <w:rsid w:val="00AD250E"/>
    <w:rsid w:val="00AD36C0"/>
    <w:rsid w:val="00AD3C0C"/>
    <w:rsid w:val="00AD4205"/>
    <w:rsid w:val="00AD5133"/>
    <w:rsid w:val="00AD5A16"/>
    <w:rsid w:val="00AD5A8B"/>
    <w:rsid w:val="00AD5D34"/>
    <w:rsid w:val="00AD5F93"/>
    <w:rsid w:val="00AD673E"/>
    <w:rsid w:val="00AD67ED"/>
    <w:rsid w:val="00AD6C98"/>
    <w:rsid w:val="00AD6EC4"/>
    <w:rsid w:val="00AE00DA"/>
    <w:rsid w:val="00AE06D3"/>
    <w:rsid w:val="00AE08C4"/>
    <w:rsid w:val="00AE0912"/>
    <w:rsid w:val="00AE1C0D"/>
    <w:rsid w:val="00AE1C70"/>
    <w:rsid w:val="00AE1F7F"/>
    <w:rsid w:val="00AE23F8"/>
    <w:rsid w:val="00AE27A0"/>
    <w:rsid w:val="00AE2C64"/>
    <w:rsid w:val="00AE3428"/>
    <w:rsid w:val="00AE3F2A"/>
    <w:rsid w:val="00AE431E"/>
    <w:rsid w:val="00AE4490"/>
    <w:rsid w:val="00AE6068"/>
    <w:rsid w:val="00AE72E5"/>
    <w:rsid w:val="00AE74A4"/>
    <w:rsid w:val="00AE759C"/>
    <w:rsid w:val="00AE7AD0"/>
    <w:rsid w:val="00AE7D10"/>
    <w:rsid w:val="00AF075A"/>
    <w:rsid w:val="00AF0F74"/>
    <w:rsid w:val="00AF203C"/>
    <w:rsid w:val="00AF251C"/>
    <w:rsid w:val="00AF25B4"/>
    <w:rsid w:val="00AF27AA"/>
    <w:rsid w:val="00AF2CF2"/>
    <w:rsid w:val="00AF2E71"/>
    <w:rsid w:val="00AF316E"/>
    <w:rsid w:val="00AF34B6"/>
    <w:rsid w:val="00AF3842"/>
    <w:rsid w:val="00AF4C1E"/>
    <w:rsid w:val="00AF5486"/>
    <w:rsid w:val="00AF5CD1"/>
    <w:rsid w:val="00AF5E52"/>
    <w:rsid w:val="00AF6298"/>
    <w:rsid w:val="00AF6874"/>
    <w:rsid w:val="00B013C0"/>
    <w:rsid w:val="00B018F1"/>
    <w:rsid w:val="00B01FF3"/>
    <w:rsid w:val="00B0270E"/>
    <w:rsid w:val="00B046B6"/>
    <w:rsid w:val="00B046DE"/>
    <w:rsid w:val="00B04AEE"/>
    <w:rsid w:val="00B04C96"/>
    <w:rsid w:val="00B04DC0"/>
    <w:rsid w:val="00B05056"/>
    <w:rsid w:val="00B050F9"/>
    <w:rsid w:val="00B05342"/>
    <w:rsid w:val="00B05A4F"/>
    <w:rsid w:val="00B05E10"/>
    <w:rsid w:val="00B067E4"/>
    <w:rsid w:val="00B06E41"/>
    <w:rsid w:val="00B07886"/>
    <w:rsid w:val="00B079EA"/>
    <w:rsid w:val="00B07D0F"/>
    <w:rsid w:val="00B07D36"/>
    <w:rsid w:val="00B105BF"/>
    <w:rsid w:val="00B10637"/>
    <w:rsid w:val="00B106A1"/>
    <w:rsid w:val="00B13D31"/>
    <w:rsid w:val="00B14932"/>
    <w:rsid w:val="00B1554E"/>
    <w:rsid w:val="00B158E8"/>
    <w:rsid w:val="00B15A71"/>
    <w:rsid w:val="00B15BDC"/>
    <w:rsid w:val="00B15D48"/>
    <w:rsid w:val="00B17986"/>
    <w:rsid w:val="00B21168"/>
    <w:rsid w:val="00B211E4"/>
    <w:rsid w:val="00B213E4"/>
    <w:rsid w:val="00B21D87"/>
    <w:rsid w:val="00B21EBE"/>
    <w:rsid w:val="00B23262"/>
    <w:rsid w:val="00B23428"/>
    <w:rsid w:val="00B23541"/>
    <w:rsid w:val="00B235CB"/>
    <w:rsid w:val="00B23808"/>
    <w:rsid w:val="00B23D0F"/>
    <w:rsid w:val="00B24870"/>
    <w:rsid w:val="00B248A5"/>
    <w:rsid w:val="00B25143"/>
    <w:rsid w:val="00B25307"/>
    <w:rsid w:val="00B25747"/>
    <w:rsid w:val="00B257B3"/>
    <w:rsid w:val="00B25928"/>
    <w:rsid w:val="00B26E90"/>
    <w:rsid w:val="00B27A05"/>
    <w:rsid w:val="00B27B34"/>
    <w:rsid w:val="00B27F61"/>
    <w:rsid w:val="00B30C89"/>
    <w:rsid w:val="00B31BDB"/>
    <w:rsid w:val="00B3390C"/>
    <w:rsid w:val="00B33D47"/>
    <w:rsid w:val="00B341D2"/>
    <w:rsid w:val="00B34AB6"/>
    <w:rsid w:val="00B34ABC"/>
    <w:rsid w:val="00B35EF9"/>
    <w:rsid w:val="00B36084"/>
    <w:rsid w:val="00B362A2"/>
    <w:rsid w:val="00B37702"/>
    <w:rsid w:val="00B37CCF"/>
    <w:rsid w:val="00B37D67"/>
    <w:rsid w:val="00B403AE"/>
    <w:rsid w:val="00B40BA5"/>
    <w:rsid w:val="00B4175F"/>
    <w:rsid w:val="00B417C3"/>
    <w:rsid w:val="00B41D27"/>
    <w:rsid w:val="00B41DA0"/>
    <w:rsid w:val="00B42F26"/>
    <w:rsid w:val="00B43069"/>
    <w:rsid w:val="00B4343C"/>
    <w:rsid w:val="00B434D3"/>
    <w:rsid w:val="00B43DB4"/>
    <w:rsid w:val="00B43EE2"/>
    <w:rsid w:val="00B441C9"/>
    <w:rsid w:val="00B444DA"/>
    <w:rsid w:val="00B447D0"/>
    <w:rsid w:val="00B44988"/>
    <w:rsid w:val="00B45884"/>
    <w:rsid w:val="00B45C01"/>
    <w:rsid w:val="00B45FA5"/>
    <w:rsid w:val="00B4607E"/>
    <w:rsid w:val="00B46A13"/>
    <w:rsid w:val="00B46E4E"/>
    <w:rsid w:val="00B473E9"/>
    <w:rsid w:val="00B47510"/>
    <w:rsid w:val="00B47B57"/>
    <w:rsid w:val="00B47BA2"/>
    <w:rsid w:val="00B47DA6"/>
    <w:rsid w:val="00B47F28"/>
    <w:rsid w:val="00B501BD"/>
    <w:rsid w:val="00B501F8"/>
    <w:rsid w:val="00B5030A"/>
    <w:rsid w:val="00B507D0"/>
    <w:rsid w:val="00B5085C"/>
    <w:rsid w:val="00B50BF6"/>
    <w:rsid w:val="00B50FB1"/>
    <w:rsid w:val="00B514DA"/>
    <w:rsid w:val="00B515CB"/>
    <w:rsid w:val="00B51975"/>
    <w:rsid w:val="00B520A2"/>
    <w:rsid w:val="00B52104"/>
    <w:rsid w:val="00B527FE"/>
    <w:rsid w:val="00B53352"/>
    <w:rsid w:val="00B539E3"/>
    <w:rsid w:val="00B53A9F"/>
    <w:rsid w:val="00B53C53"/>
    <w:rsid w:val="00B544C9"/>
    <w:rsid w:val="00B55736"/>
    <w:rsid w:val="00B557CE"/>
    <w:rsid w:val="00B56C27"/>
    <w:rsid w:val="00B56C2C"/>
    <w:rsid w:val="00B56FFD"/>
    <w:rsid w:val="00B5790A"/>
    <w:rsid w:val="00B57ACE"/>
    <w:rsid w:val="00B57B31"/>
    <w:rsid w:val="00B60A0A"/>
    <w:rsid w:val="00B60B5C"/>
    <w:rsid w:val="00B613AE"/>
    <w:rsid w:val="00B61412"/>
    <w:rsid w:val="00B61507"/>
    <w:rsid w:val="00B61D03"/>
    <w:rsid w:val="00B62466"/>
    <w:rsid w:val="00B6263A"/>
    <w:rsid w:val="00B6263C"/>
    <w:rsid w:val="00B63F36"/>
    <w:rsid w:val="00B63FB6"/>
    <w:rsid w:val="00B64089"/>
    <w:rsid w:val="00B64936"/>
    <w:rsid w:val="00B655DC"/>
    <w:rsid w:val="00B6609F"/>
    <w:rsid w:val="00B660A5"/>
    <w:rsid w:val="00B66238"/>
    <w:rsid w:val="00B66274"/>
    <w:rsid w:val="00B665E3"/>
    <w:rsid w:val="00B66793"/>
    <w:rsid w:val="00B66DB6"/>
    <w:rsid w:val="00B67746"/>
    <w:rsid w:val="00B67A81"/>
    <w:rsid w:val="00B67E5D"/>
    <w:rsid w:val="00B7003E"/>
    <w:rsid w:val="00B7095D"/>
    <w:rsid w:val="00B70F51"/>
    <w:rsid w:val="00B718E1"/>
    <w:rsid w:val="00B720DA"/>
    <w:rsid w:val="00B73681"/>
    <w:rsid w:val="00B73934"/>
    <w:rsid w:val="00B747BD"/>
    <w:rsid w:val="00B74B49"/>
    <w:rsid w:val="00B7507A"/>
    <w:rsid w:val="00B75C00"/>
    <w:rsid w:val="00B761EA"/>
    <w:rsid w:val="00B76725"/>
    <w:rsid w:val="00B76CC4"/>
    <w:rsid w:val="00B76E2C"/>
    <w:rsid w:val="00B77CF5"/>
    <w:rsid w:val="00B8123F"/>
    <w:rsid w:val="00B81286"/>
    <w:rsid w:val="00B81975"/>
    <w:rsid w:val="00B81E9A"/>
    <w:rsid w:val="00B82210"/>
    <w:rsid w:val="00B829DE"/>
    <w:rsid w:val="00B82AA9"/>
    <w:rsid w:val="00B83982"/>
    <w:rsid w:val="00B83C35"/>
    <w:rsid w:val="00B84112"/>
    <w:rsid w:val="00B8466D"/>
    <w:rsid w:val="00B85329"/>
    <w:rsid w:val="00B858A3"/>
    <w:rsid w:val="00B85B2B"/>
    <w:rsid w:val="00B85C57"/>
    <w:rsid w:val="00B867E1"/>
    <w:rsid w:val="00B868FE"/>
    <w:rsid w:val="00B8713B"/>
    <w:rsid w:val="00B87802"/>
    <w:rsid w:val="00B87E3A"/>
    <w:rsid w:val="00B901A4"/>
    <w:rsid w:val="00B90ABC"/>
    <w:rsid w:val="00B92446"/>
    <w:rsid w:val="00B926CF"/>
    <w:rsid w:val="00B92833"/>
    <w:rsid w:val="00B92E2F"/>
    <w:rsid w:val="00B93A43"/>
    <w:rsid w:val="00B945A6"/>
    <w:rsid w:val="00B959CD"/>
    <w:rsid w:val="00B9608E"/>
    <w:rsid w:val="00B9664B"/>
    <w:rsid w:val="00B96794"/>
    <w:rsid w:val="00B96835"/>
    <w:rsid w:val="00B97E21"/>
    <w:rsid w:val="00BA19FA"/>
    <w:rsid w:val="00BA1AC1"/>
    <w:rsid w:val="00BA261F"/>
    <w:rsid w:val="00BA3015"/>
    <w:rsid w:val="00BA385C"/>
    <w:rsid w:val="00BA3F7C"/>
    <w:rsid w:val="00BA4248"/>
    <w:rsid w:val="00BA4725"/>
    <w:rsid w:val="00BA4BB4"/>
    <w:rsid w:val="00BA505E"/>
    <w:rsid w:val="00BA5CDA"/>
    <w:rsid w:val="00BA5E9D"/>
    <w:rsid w:val="00BA603F"/>
    <w:rsid w:val="00BA644E"/>
    <w:rsid w:val="00BA6538"/>
    <w:rsid w:val="00BA7988"/>
    <w:rsid w:val="00BA7D78"/>
    <w:rsid w:val="00BB09E7"/>
    <w:rsid w:val="00BB1694"/>
    <w:rsid w:val="00BB16EB"/>
    <w:rsid w:val="00BB18F8"/>
    <w:rsid w:val="00BB1CA2"/>
    <w:rsid w:val="00BB20DE"/>
    <w:rsid w:val="00BB2565"/>
    <w:rsid w:val="00BB2DEA"/>
    <w:rsid w:val="00BB4391"/>
    <w:rsid w:val="00BB4758"/>
    <w:rsid w:val="00BB48CF"/>
    <w:rsid w:val="00BB5A37"/>
    <w:rsid w:val="00BB5E7C"/>
    <w:rsid w:val="00BB6322"/>
    <w:rsid w:val="00BB6546"/>
    <w:rsid w:val="00BB6678"/>
    <w:rsid w:val="00BB6FE0"/>
    <w:rsid w:val="00BB7ADF"/>
    <w:rsid w:val="00BB7F04"/>
    <w:rsid w:val="00BB7F10"/>
    <w:rsid w:val="00BB7F9F"/>
    <w:rsid w:val="00BC10F6"/>
    <w:rsid w:val="00BC145A"/>
    <w:rsid w:val="00BC1B8D"/>
    <w:rsid w:val="00BC1D97"/>
    <w:rsid w:val="00BC1E0F"/>
    <w:rsid w:val="00BC21F1"/>
    <w:rsid w:val="00BC2224"/>
    <w:rsid w:val="00BC236A"/>
    <w:rsid w:val="00BC2449"/>
    <w:rsid w:val="00BC2880"/>
    <w:rsid w:val="00BC2C47"/>
    <w:rsid w:val="00BC31CF"/>
    <w:rsid w:val="00BC4612"/>
    <w:rsid w:val="00BC57E4"/>
    <w:rsid w:val="00BC5CD3"/>
    <w:rsid w:val="00BC5D98"/>
    <w:rsid w:val="00BC637A"/>
    <w:rsid w:val="00BC701A"/>
    <w:rsid w:val="00BC74F5"/>
    <w:rsid w:val="00BC7ACE"/>
    <w:rsid w:val="00BD0CEF"/>
    <w:rsid w:val="00BD110D"/>
    <w:rsid w:val="00BD278F"/>
    <w:rsid w:val="00BD50FE"/>
    <w:rsid w:val="00BD5258"/>
    <w:rsid w:val="00BD54E5"/>
    <w:rsid w:val="00BD65D8"/>
    <w:rsid w:val="00BD7390"/>
    <w:rsid w:val="00BD7435"/>
    <w:rsid w:val="00BD748A"/>
    <w:rsid w:val="00BE0390"/>
    <w:rsid w:val="00BE07EE"/>
    <w:rsid w:val="00BE0D55"/>
    <w:rsid w:val="00BE1453"/>
    <w:rsid w:val="00BE1932"/>
    <w:rsid w:val="00BE1D73"/>
    <w:rsid w:val="00BE24B4"/>
    <w:rsid w:val="00BE283D"/>
    <w:rsid w:val="00BE2EC3"/>
    <w:rsid w:val="00BE2FA6"/>
    <w:rsid w:val="00BE318B"/>
    <w:rsid w:val="00BE31E7"/>
    <w:rsid w:val="00BE3219"/>
    <w:rsid w:val="00BE3441"/>
    <w:rsid w:val="00BE4474"/>
    <w:rsid w:val="00BE531B"/>
    <w:rsid w:val="00BE56F3"/>
    <w:rsid w:val="00BE5804"/>
    <w:rsid w:val="00BE58FA"/>
    <w:rsid w:val="00BE5AD4"/>
    <w:rsid w:val="00BE65F7"/>
    <w:rsid w:val="00BF1454"/>
    <w:rsid w:val="00BF16FB"/>
    <w:rsid w:val="00BF1DD4"/>
    <w:rsid w:val="00BF20DA"/>
    <w:rsid w:val="00BF2BF3"/>
    <w:rsid w:val="00BF2EEA"/>
    <w:rsid w:val="00BF337D"/>
    <w:rsid w:val="00BF3707"/>
    <w:rsid w:val="00BF4BA0"/>
    <w:rsid w:val="00BF54D1"/>
    <w:rsid w:val="00BF5548"/>
    <w:rsid w:val="00BF5758"/>
    <w:rsid w:val="00BF5883"/>
    <w:rsid w:val="00BF5C27"/>
    <w:rsid w:val="00BF6CA9"/>
    <w:rsid w:val="00BF6E3C"/>
    <w:rsid w:val="00BF7635"/>
    <w:rsid w:val="00BF7940"/>
    <w:rsid w:val="00C002DF"/>
    <w:rsid w:val="00C0045E"/>
    <w:rsid w:val="00C00728"/>
    <w:rsid w:val="00C01699"/>
    <w:rsid w:val="00C01E12"/>
    <w:rsid w:val="00C02808"/>
    <w:rsid w:val="00C03C69"/>
    <w:rsid w:val="00C03F3B"/>
    <w:rsid w:val="00C044E0"/>
    <w:rsid w:val="00C05B23"/>
    <w:rsid w:val="00C0619A"/>
    <w:rsid w:val="00C061EA"/>
    <w:rsid w:val="00C06939"/>
    <w:rsid w:val="00C0745D"/>
    <w:rsid w:val="00C078DA"/>
    <w:rsid w:val="00C07950"/>
    <w:rsid w:val="00C07C38"/>
    <w:rsid w:val="00C07DD8"/>
    <w:rsid w:val="00C10AE1"/>
    <w:rsid w:val="00C10B54"/>
    <w:rsid w:val="00C128D1"/>
    <w:rsid w:val="00C12974"/>
    <w:rsid w:val="00C129B8"/>
    <w:rsid w:val="00C12A2A"/>
    <w:rsid w:val="00C12A49"/>
    <w:rsid w:val="00C14829"/>
    <w:rsid w:val="00C14A8F"/>
    <w:rsid w:val="00C14B8C"/>
    <w:rsid w:val="00C14D0B"/>
    <w:rsid w:val="00C14D6D"/>
    <w:rsid w:val="00C14E01"/>
    <w:rsid w:val="00C14EFA"/>
    <w:rsid w:val="00C14F0A"/>
    <w:rsid w:val="00C14F56"/>
    <w:rsid w:val="00C15051"/>
    <w:rsid w:val="00C151BB"/>
    <w:rsid w:val="00C15B1C"/>
    <w:rsid w:val="00C15E72"/>
    <w:rsid w:val="00C16078"/>
    <w:rsid w:val="00C16559"/>
    <w:rsid w:val="00C16952"/>
    <w:rsid w:val="00C16DBE"/>
    <w:rsid w:val="00C20207"/>
    <w:rsid w:val="00C206BE"/>
    <w:rsid w:val="00C20A09"/>
    <w:rsid w:val="00C2146C"/>
    <w:rsid w:val="00C218D0"/>
    <w:rsid w:val="00C21B09"/>
    <w:rsid w:val="00C21D4B"/>
    <w:rsid w:val="00C21E2A"/>
    <w:rsid w:val="00C22171"/>
    <w:rsid w:val="00C221B1"/>
    <w:rsid w:val="00C22769"/>
    <w:rsid w:val="00C22FA0"/>
    <w:rsid w:val="00C2340D"/>
    <w:rsid w:val="00C23C15"/>
    <w:rsid w:val="00C243DF"/>
    <w:rsid w:val="00C24F7D"/>
    <w:rsid w:val="00C25B0E"/>
    <w:rsid w:val="00C25D49"/>
    <w:rsid w:val="00C26783"/>
    <w:rsid w:val="00C274E8"/>
    <w:rsid w:val="00C27F88"/>
    <w:rsid w:val="00C30729"/>
    <w:rsid w:val="00C30C00"/>
    <w:rsid w:val="00C3156C"/>
    <w:rsid w:val="00C32C21"/>
    <w:rsid w:val="00C33105"/>
    <w:rsid w:val="00C33112"/>
    <w:rsid w:val="00C3314A"/>
    <w:rsid w:val="00C33A03"/>
    <w:rsid w:val="00C34413"/>
    <w:rsid w:val="00C34BAF"/>
    <w:rsid w:val="00C34CDA"/>
    <w:rsid w:val="00C356AC"/>
    <w:rsid w:val="00C3616C"/>
    <w:rsid w:val="00C36406"/>
    <w:rsid w:val="00C3783D"/>
    <w:rsid w:val="00C37CC4"/>
    <w:rsid w:val="00C40BF3"/>
    <w:rsid w:val="00C411FF"/>
    <w:rsid w:val="00C41431"/>
    <w:rsid w:val="00C41711"/>
    <w:rsid w:val="00C421F9"/>
    <w:rsid w:val="00C427EC"/>
    <w:rsid w:val="00C42832"/>
    <w:rsid w:val="00C43048"/>
    <w:rsid w:val="00C430C8"/>
    <w:rsid w:val="00C433AA"/>
    <w:rsid w:val="00C4486E"/>
    <w:rsid w:val="00C44DBB"/>
    <w:rsid w:val="00C45154"/>
    <w:rsid w:val="00C454F6"/>
    <w:rsid w:val="00C45A42"/>
    <w:rsid w:val="00C45C77"/>
    <w:rsid w:val="00C46277"/>
    <w:rsid w:val="00C5082E"/>
    <w:rsid w:val="00C510BF"/>
    <w:rsid w:val="00C511BD"/>
    <w:rsid w:val="00C51293"/>
    <w:rsid w:val="00C513C7"/>
    <w:rsid w:val="00C51721"/>
    <w:rsid w:val="00C524D3"/>
    <w:rsid w:val="00C528BD"/>
    <w:rsid w:val="00C538A1"/>
    <w:rsid w:val="00C541C9"/>
    <w:rsid w:val="00C55330"/>
    <w:rsid w:val="00C5549D"/>
    <w:rsid w:val="00C55C03"/>
    <w:rsid w:val="00C56069"/>
    <w:rsid w:val="00C562EF"/>
    <w:rsid w:val="00C5656D"/>
    <w:rsid w:val="00C56CBD"/>
    <w:rsid w:val="00C574F2"/>
    <w:rsid w:val="00C57E23"/>
    <w:rsid w:val="00C60EC2"/>
    <w:rsid w:val="00C617B5"/>
    <w:rsid w:val="00C6341F"/>
    <w:rsid w:val="00C635A6"/>
    <w:rsid w:val="00C6365B"/>
    <w:rsid w:val="00C6373D"/>
    <w:rsid w:val="00C63A22"/>
    <w:rsid w:val="00C63A6A"/>
    <w:rsid w:val="00C63A92"/>
    <w:rsid w:val="00C63B3A"/>
    <w:rsid w:val="00C63D9D"/>
    <w:rsid w:val="00C6434C"/>
    <w:rsid w:val="00C64436"/>
    <w:rsid w:val="00C646A1"/>
    <w:rsid w:val="00C6486C"/>
    <w:rsid w:val="00C64FC6"/>
    <w:rsid w:val="00C64FCF"/>
    <w:rsid w:val="00C6541A"/>
    <w:rsid w:val="00C657C4"/>
    <w:rsid w:val="00C65A25"/>
    <w:rsid w:val="00C66225"/>
    <w:rsid w:val="00C66470"/>
    <w:rsid w:val="00C66704"/>
    <w:rsid w:val="00C66EE3"/>
    <w:rsid w:val="00C675AD"/>
    <w:rsid w:val="00C67796"/>
    <w:rsid w:val="00C703E7"/>
    <w:rsid w:val="00C705D8"/>
    <w:rsid w:val="00C70658"/>
    <w:rsid w:val="00C70730"/>
    <w:rsid w:val="00C708B2"/>
    <w:rsid w:val="00C71123"/>
    <w:rsid w:val="00C7128D"/>
    <w:rsid w:val="00C713F8"/>
    <w:rsid w:val="00C71EC2"/>
    <w:rsid w:val="00C71F48"/>
    <w:rsid w:val="00C71FBD"/>
    <w:rsid w:val="00C721C6"/>
    <w:rsid w:val="00C724C3"/>
    <w:rsid w:val="00C73250"/>
    <w:rsid w:val="00C73EB3"/>
    <w:rsid w:val="00C744FB"/>
    <w:rsid w:val="00C75184"/>
    <w:rsid w:val="00C75ADC"/>
    <w:rsid w:val="00C75B0D"/>
    <w:rsid w:val="00C76056"/>
    <w:rsid w:val="00C766F1"/>
    <w:rsid w:val="00C76C6C"/>
    <w:rsid w:val="00C76FDC"/>
    <w:rsid w:val="00C772EE"/>
    <w:rsid w:val="00C77FBD"/>
    <w:rsid w:val="00C8080C"/>
    <w:rsid w:val="00C81B13"/>
    <w:rsid w:val="00C81CB2"/>
    <w:rsid w:val="00C82808"/>
    <w:rsid w:val="00C82BB8"/>
    <w:rsid w:val="00C83F61"/>
    <w:rsid w:val="00C84608"/>
    <w:rsid w:val="00C85442"/>
    <w:rsid w:val="00C86070"/>
    <w:rsid w:val="00C873E9"/>
    <w:rsid w:val="00C87421"/>
    <w:rsid w:val="00C87E24"/>
    <w:rsid w:val="00C904C2"/>
    <w:rsid w:val="00C907FA"/>
    <w:rsid w:val="00C90D9A"/>
    <w:rsid w:val="00C91C95"/>
    <w:rsid w:val="00C91CBD"/>
    <w:rsid w:val="00C91F5F"/>
    <w:rsid w:val="00C92573"/>
    <w:rsid w:val="00C9296E"/>
    <w:rsid w:val="00C93C77"/>
    <w:rsid w:val="00C94F7B"/>
    <w:rsid w:val="00C94FCD"/>
    <w:rsid w:val="00C94FDD"/>
    <w:rsid w:val="00C96988"/>
    <w:rsid w:val="00C96B89"/>
    <w:rsid w:val="00C97477"/>
    <w:rsid w:val="00C97B35"/>
    <w:rsid w:val="00C97C55"/>
    <w:rsid w:val="00CA0AA7"/>
    <w:rsid w:val="00CA12A5"/>
    <w:rsid w:val="00CA1951"/>
    <w:rsid w:val="00CA1FDA"/>
    <w:rsid w:val="00CA233D"/>
    <w:rsid w:val="00CA237D"/>
    <w:rsid w:val="00CA29F7"/>
    <w:rsid w:val="00CA32CB"/>
    <w:rsid w:val="00CA362E"/>
    <w:rsid w:val="00CA37DF"/>
    <w:rsid w:val="00CA3DE1"/>
    <w:rsid w:val="00CA3FEA"/>
    <w:rsid w:val="00CA41D4"/>
    <w:rsid w:val="00CA42A4"/>
    <w:rsid w:val="00CA4B03"/>
    <w:rsid w:val="00CA54C8"/>
    <w:rsid w:val="00CA54D7"/>
    <w:rsid w:val="00CA5616"/>
    <w:rsid w:val="00CA6049"/>
    <w:rsid w:val="00CA6775"/>
    <w:rsid w:val="00CA68F4"/>
    <w:rsid w:val="00CA6BD0"/>
    <w:rsid w:val="00CA6F8C"/>
    <w:rsid w:val="00CB0EBB"/>
    <w:rsid w:val="00CB0EC0"/>
    <w:rsid w:val="00CB1625"/>
    <w:rsid w:val="00CB1F7D"/>
    <w:rsid w:val="00CB28DF"/>
    <w:rsid w:val="00CB326F"/>
    <w:rsid w:val="00CB3DF8"/>
    <w:rsid w:val="00CB5AD5"/>
    <w:rsid w:val="00CB6140"/>
    <w:rsid w:val="00CB6269"/>
    <w:rsid w:val="00CB650B"/>
    <w:rsid w:val="00CB78EA"/>
    <w:rsid w:val="00CB7B48"/>
    <w:rsid w:val="00CB7C69"/>
    <w:rsid w:val="00CC0C39"/>
    <w:rsid w:val="00CC0F33"/>
    <w:rsid w:val="00CC1140"/>
    <w:rsid w:val="00CC1375"/>
    <w:rsid w:val="00CC1B42"/>
    <w:rsid w:val="00CC1CB0"/>
    <w:rsid w:val="00CC29C5"/>
    <w:rsid w:val="00CC2D6E"/>
    <w:rsid w:val="00CC3E66"/>
    <w:rsid w:val="00CC4176"/>
    <w:rsid w:val="00CC440F"/>
    <w:rsid w:val="00CC4717"/>
    <w:rsid w:val="00CC49A9"/>
    <w:rsid w:val="00CC5881"/>
    <w:rsid w:val="00CC5ECC"/>
    <w:rsid w:val="00CC5F1E"/>
    <w:rsid w:val="00CC62DF"/>
    <w:rsid w:val="00CC69EE"/>
    <w:rsid w:val="00CC6E5B"/>
    <w:rsid w:val="00CC7AC6"/>
    <w:rsid w:val="00CC7EE8"/>
    <w:rsid w:val="00CD057B"/>
    <w:rsid w:val="00CD0DE5"/>
    <w:rsid w:val="00CD13DF"/>
    <w:rsid w:val="00CD1684"/>
    <w:rsid w:val="00CD1C3D"/>
    <w:rsid w:val="00CD25B6"/>
    <w:rsid w:val="00CD25C8"/>
    <w:rsid w:val="00CD28BA"/>
    <w:rsid w:val="00CD298F"/>
    <w:rsid w:val="00CD2CC2"/>
    <w:rsid w:val="00CD3030"/>
    <w:rsid w:val="00CD3194"/>
    <w:rsid w:val="00CD3B20"/>
    <w:rsid w:val="00CD5300"/>
    <w:rsid w:val="00CD5374"/>
    <w:rsid w:val="00CD557A"/>
    <w:rsid w:val="00CD5664"/>
    <w:rsid w:val="00CD5AD3"/>
    <w:rsid w:val="00CD7B65"/>
    <w:rsid w:val="00CD7CDF"/>
    <w:rsid w:val="00CE0617"/>
    <w:rsid w:val="00CE06A3"/>
    <w:rsid w:val="00CE0F7A"/>
    <w:rsid w:val="00CE103D"/>
    <w:rsid w:val="00CE13EE"/>
    <w:rsid w:val="00CE250E"/>
    <w:rsid w:val="00CE3030"/>
    <w:rsid w:val="00CE33AE"/>
    <w:rsid w:val="00CE443B"/>
    <w:rsid w:val="00CE46C4"/>
    <w:rsid w:val="00CE4BE5"/>
    <w:rsid w:val="00CE4E57"/>
    <w:rsid w:val="00CE5606"/>
    <w:rsid w:val="00CE5719"/>
    <w:rsid w:val="00CE5D5E"/>
    <w:rsid w:val="00CE6302"/>
    <w:rsid w:val="00CE6C5C"/>
    <w:rsid w:val="00CE7A99"/>
    <w:rsid w:val="00CF0340"/>
    <w:rsid w:val="00CF101E"/>
    <w:rsid w:val="00CF153F"/>
    <w:rsid w:val="00CF1A36"/>
    <w:rsid w:val="00CF1EC7"/>
    <w:rsid w:val="00CF381E"/>
    <w:rsid w:val="00CF3D01"/>
    <w:rsid w:val="00CF4A25"/>
    <w:rsid w:val="00CF4B58"/>
    <w:rsid w:val="00CF597A"/>
    <w:rsid w:val="00CF5AF0"/>
    <w:rsid w:val="00CF6061"/>
    <w:rsid w:val="00CF6CBB"/>
    <w:rsid w:val="00CF736B"/>
    <w:rsid w:val="00CF7D05"/>
    <w:rsid w:val="00CF7EAE"/>
    <w:rsid w:val="00D00104"/>
    <w:rsid w:val="00D0101C"/>
    <w:rsid w:val="00D0107D"/>
    <w:rsid w:val="00D013BA"/>
    <w:rsid w:val="00D03C4C"/>
    <w:rsid w:val="00D03F5C"/>
    <w:rsid w:val="00D04015"/>
    <w:rsid w:val="00D041C4"/>
    <w:rsid w:val="00D04234"/>
    <w:rsid w:val="00D04592"/>
    <w:rsid w:val="00D04770"/>
    <w:rsid w:val="00D04795"/>
    <w:rsid w:val="00D0557C"/>
    <w:rsid w:val="00D05678"/>
    <w:rsid w:val="00D05828"/>
    <w:rsid w:val="00D067EE"/>
    <w:rsid w:val="00D0735D"/>
    <w:rsid w:val="00D07904"/>
    <w:rsid w:val="00D07B31"/>
    <w:rsid w:val="00D10196"/>
    <w:rsid w:val="00D10578"/>
    <w:rsid w:val="00D114AC"/>
    <w:rsid w:val="00D116DE"/>
    <w:rsid w:val="00D1269C"/>
    <w:rsid w:val="00D131DA"/>
    <w:rsid w:val="00D1385D"/>
    <w:rsid w:val="00D13EA8"/>
    <w:rsid w:val="00D14099"/>
    <w:rsid w:val="00D14214"/>
    <w:rsid w:val="00D152BF"/>
    <w:rsid w:val="00D154FE"/>
    <w:rsid w:val="00D160FE"/>
    <w:rsid w:val="00D21952"/>
    <w:rsid w:val="00D21F6D"/>
    <w:rsid w:val="00D22633"/>
    <w:rsid w:val="00D23363"/>
    <w:rsid w:val="00D235C9"/>
    <w:rsid w:val="00D23DA8"/>
    <w:rsid w:val="00D23E2E"/>
    <w:rsid w:val="00D23EAF"/>
    <w:rsid w:val="00D24237"/>
    <w:rsid w:val="00D24451"/>
    <w:rsid w:val="00D2465B"/>
    <w:rsid w:val="00D24800"/>
    <w:rsid w:val="00D257C3"/>
    <w:rsid w:val="00D25A97"/>
    <w:rsid w:val="00D25AF0"/>
    <w:rsid w:val="00D25D3C"/>
    <w:rsid w:val="00D262DD"/>
    <w:rsid w:val="00D26A2F"/>
    <w:rsid w:val="00D26D5B"/>
    <w:rsid w:val="00D2777B"/>
    <w:rsid w:val="00D27B25"/>
    <w:rsid w:val="00D300AF"/>
    <w:rsid w:val="00D31617"/>
    <w:rsid w:val="00D31B47"/>
    <w:rsid w:val="00D3221A"/>
    <w:rsid w:val="00D32502"/>
    <w:rsid w:val="00D330E8"/>
    <w:rsid w:val="00D3391B"/>
    <w:rsid w:val="00D34CE0"/>
    <w:rsid w:val="00D35162"/>
    <w:rsid w:val="00D35B4D"/>
    <w:rsid w:val="00D36316"/>
    <w:rsid w:val="00D377A0"/>
    <w:rsid w:val="00D40B75"/>
    <w:rsid w:val="00D4106A"/>
    <w:rsid w:val="00D41293"/>
    <w:rsid w:val="00D41A59"/>
    <w:rsid w:val="00D41F9E"/>
    <w:rsid w:val="00D42384"/>
    <w:rsid w:val="00D42C03"/>
    <w:rsid w:val="00D43520"/>
    <w:rsid w:val="00D4403B"/>
    <w:rsid w:val="00D440AA"/>
    <w:rsid w:val="00D44115"/>
    <w:rsid w:val="00D44554"/>
    <w:rsid w:val="00D44B50"/>
    <w:rsid w:val="00D4534B"/>
    <w:rsid w:val="00D45B0F"/>
    <w:rsid w:val="00D45D6F"/>
    <w:rsid w:val="00D46262"/>
    <w:rsid w:val="00D471DA"/>
    <w:rsid w:val="00D4790D"/>
    <w:rsid w:val="00D47A04"/>
    <w:rsid w:val="00D50718"/>
    <w:rsid w:val="00D52C67"/>
    <w:rsid w:val="00D53336"/>
    <w:rsid w:val="00D53C64"/>
    <w:rsid w:val="00D55CAC"/>
    <w:rsid w:val="00D56FE7"/>
    <w:rsid w:val="00D6075B"/>
    <w:rsid w:val="00D61001"/>
    <w:rsid w:val="00D6108A"/>
    <w:rsid w:val="00D62190"/>
    <w:rsid w:val="00D62326"/>
    <w:rsid w:val="00D63497"/>
    <w:rsid w:val="00D6477F"/>
    <w:rsid w:val="00D651EC"/>
    <w:rsid w:val="00D65211"/>
    <w:rsid w:val="00D6522C"/>
    <w:rsid w:val="00D656A9"/>
    <w:rsid w:val="00D65963"/>
    <w:rsid w:val="00D65B0B"/>
    <w:rsid w:val="00D660BD"/>
    <w:rsid w:val="00D666B0"/>
    <w:rsid w:val="00D66841"/>
    <w:rsid w:val="00D66B9E"/>
    <w:rsid w:val="00D678B6"/>
    <w:rsid w:val="00D678F0"/>
    <w:rsid w:val="00D67A6E"/>
    <w:rsid w:val="00D7052A"/>
    <w:rsid w:val="00D70973"/>
    <w:rsid w:val="00D70D50"/>
    <w:rsid w:val="00D70E43"/>
    <w:rsid w:val="00D71208"/>
    <w:rsid w:val="00D71382"/>
    <w:rsid w:val="00D71808"/>
    <w:rsid w:val="00D72447"/>
    <w:rsid w:val="00D72B06"/>
    <w:rsid w:val="00D737A5"/>
    <w:rsid w:val="00D73F3F"/>
    <w:rsid w:val="00D73FF0"/>
    <w:rsid w:val="00D740D8"/>
    <w:rsid w:val="00D74840"/>
    <w:rsid w:val="00D74C1E"/>
    <w:rsid w:val="00D752C4"/>
    <w:rsid w:val="00D753F7"/>
    <w:rsid w:val="00D75437"/>
    <w:rsid w:val="00D75691"/>
    <w:rsid w:val="00D768A0"/>
    <w:rsid w:val="00D76A13"/>
    <w:rsid w:val="00D775BE"/>
    <w:rsid w:val="00D77AE5"/>
    <w:rsid w:val="00D77ED4"/>
    <w:rsid w:val="00D803B8"/>
    <w:rsid w:val="00D80AE3"/>
    <w:rsid w:val="00D8194B"/>
    <w:rsid w:val="00D82E75"/>
    <w:rsid w:val="00D832B3"/>
    <w:rsid w:val="00D833EC"/>
    <w:rsid w:val="00D83453"/>
    <w:rsid w:val="00D83A72"/>
    <w:rsid w:val="00D84CD8"/>
    <w:rsid w:val="00D8523F"/>
    <w:rsid w:val="00D86500"/>
    <w:rsid w:val="00D871C8"/>
    <w:rsid w:val="00D8758A"/>
    <w:rsid w:val="00D87D4C"/>
    <w:rsid w:val="00D90B9F"/>
    <w:rsid w:val="00D9118F"/>
    <w:rsid w:val="00D91481"/>
    <w:rsid w:val="00D91D0C"/>
    <w:rsid w:val="00D928E1"/>
    <w:rsid w:val="00D92BDA"/>
    <w:rsid w:val="00D9379D"/>
    <w:rsid w:val="00D94485"/>
    <w:rsid w:val="00D947D6"/>
    <w:rsid w:val="00D94A58"/>
    <w:rsid w:val="00D94F40"/>
    <w:rsid w:val="00D95A32"/>
    <w:rsid w:val="00D95F30"/>
    <w:rsid w:val="00D96AE7"/>
    <w:rsid w:val="00D96EDC"/>
    <w:rsid w:val="00D96F6D"/>
    <w:rsid w:val="00D97DFC"/>
    <w:rsid w:val="00DA023E"/>
    <w:rsid w:val="00DA1635"/>
    <w:rsid w:val="00DA1716"/>
    <w:rsid w:val="00DA1F1D"/>
    <w:rsid w:val="00DA2889"/>
    <w:rsid w:val="00DA2941"/>
    <w:rsid w:val="00DA2989"/>
    <w:rsid w:val="00DA3BBD"/>
    <w:rsid w:val="00DA3CB1"/>
    <w:rsid w:val="00DA41E4"/>
    <w:rsid w:val="00DA4384"/>
    <w:rsid w:val="00DA47E6"/>
    <w:rsid w:val="00DA4DF4"/>
    <w:rsid w:val="00DA52D2"/>
    <w:rsid w:val="00DA5486"/>
    <w:rsid w:val="00DA5F03"/>
    <w:rsid w:val="00DA618E"/>
    <w:rsid w:val="00DA6567"/>
    <w:rsid w:val="00DA6CC1"/>
    <w:rsid w:val="00DA7803"/>
    <w:rsid w:val="00DA7EFF"/>
    <w:rsid w:val="00DB096D"/>
    <w:rsid w:val="00DB1EA9"/>
    <w:rsid w:val="00DB2333"/>
    <w:rsid w:val="00DB2E64"/>
    <w:rsid w:val="00DB2EB2"/>
    <w:rsid w:val="00DB3A0D"/>
    <w:rsid w:val="00DB4E8F"/>
    <w:rsid w:val="00DB5090"/>
    <w:rsid w:val="00DB519D"/>
    <w:rsid w:val="00DB5804"/>
    <w:rsid w:val="00DB628B"/>
    <w:rsid w:val="00DB6574"/>
    <w:rsid w:val="00DB69C3"/>
    <w:rsid w:val="00DB70F8"/>
    <w:rsid w:val="00DC028B"/>
    <w:rsid w:val="00DC1CA1"/>
    <w:rsid w:val="00DC26F1"/>
    <w:rsid w:val="00DC3010"/>
    <w:rsid w:val="00DC33D6"/>
    <w:rsid w:val="00DC4EC0"/>
    <w:rsid w:val="00DC54F0"/>
    <w:rsid w:val="00DC558D"/>
    <w:rsid w:val="00DC5EDA"/>
    <w:rsid w:val="00DC6344"/>
    <w:rsid w:val="00DC6415"/>
    <w:rsid w:val="00DC6485"/>
    <w:rsid w:val="00DC697E"/>
    <w:rsid w:val="00DC700E"/>
    <w:rsid w:val="00DC7AC7"/>
    <w:rsid w:val="00DD037A"/>
    <w:rsid w:val="00DD05C6"/>
    <w:rsid w:val="00DD05DB"/>
    <w:rsid w:val="00DD0BA2"/>
    <w:rsid w:val="00DD17B7"/>
    <w:rsid w:val="00DD17D9"/>
    <w:rsid w:val="00DD24A1"/>
    <w:rsid w:val="00DD2573"/>
    <w:rsid w:val="00DD31DB"/>
    <w:rsid w:val="00DD3C5B"/>
    <w:rsid w:val="00DD3FC8"/>
    <w:rsid w:val="00DD4099"/>
    <w:rsid w:val="00DD418A"/>
    <w:rsid w:val="00DD43D7"/>
    <w:rsid w:val="00DD492F"/>
    <w:rsid w:val="00DD502D"/>
    <w:rsid w:val="00DD537D"/>
    <w:rsid w:val="00DD5B34"/>
    <w:rsid w:val="00DD628D"/>
    <w:rsid w:val="00DD69C0"/>
    <w:rsid w:val="00DD782D"/>
    <w:rsid w:val="00DD7B4A"/>
    <w:rsid w:val="00DE0261"/>
    <w:rsid w:val="00DE0D2D"/>
    <w:rsid w:val="00DE1201"/>
    <w:rsid w:val="00DE2E8D"/>
    <w:rsid w:val="00DE2E9C"/>
    <w:rsid w:val="00DE3708"/>
    <w:rsid w:val="00DE373C"/>
    <w:rsid w:val="00DE45AC"/>
    <w:rsid w:val="00DE4942"/>
    <w:rsid w:val="00DE5258"/>
    <w:rsid w:val="00DE54E3"/>
    <w:rsid w:val="00DE5CFC"/>
    <w:rsid w:val="00DE5D84"/>
    <w:rsid w:val="00DE6128"/>
    <w:rsid w:val="00DF02C9"/>
    <w:rsid w:val="00DF0F68"/>
    <w:rsid w:val="00DF1CEF"/>
    <w:rsid w:val="00DF2148"/>
    <w:rsid w:val="00DF5442"/>
    <w:rsid w:val="00DF5E59"/>
    <w:rsid w:val="00DF5FA0"/>
    <w:rsid w:val="00DF6720"/>
    <w:rsid w:val="00DF6FED"/>
    <w:rsid w:val="00DF7332"/>
    <w:rsid w:val="00DF7B49"/>
    <w:rsid w:val="00E0008F"/>
    <w:rsid w:val="00E004FD"/>
    <w:rsid w:val="00E01EDB"/>
    <w:rsid w:val="00E01F9E"/>
    <w:rsid w:val="00E0202C"/>
    <w:rsid w:val="00E021AF"/>
    <w:rsid w:val="00E02819"/>
    <w:rsid w:val="00E02F84"/>
    <w:rsid w:val="00E03193"/>
    <w:rsid w:val="00E03578"/>
    <w:rsid w:val="00E03A61"/>
    <w:rsid w:val="00E03FD8"/>
    <w:rsid w:val="00E04C46"/>
    <w:rsid w:val="00E04F96"/>
    <w:rsid w:val="00E052F0"/>
    <w:rsid w:val="00E05C49"/>
    <w:rsid w:val="00E06722"/>
    <w:rsid w:val="00E06A54"/>
    <w:rsid w:val="00E06DB3"/>
    <w:rsid w:val="00E0736B"/>
    <w:rsid w:val="00E074C9"/>
    <w:rsid w:val="00E079F3"/>
    <w:rsid w:val="00E07DBC"/>
    <w:rsid w:val="00E106E3"/>
    <w:rsid w:val="00E11E3E"/>
    <w:rsid w:val="00E11F8E"/>
    <w:rsid w:val="00E12A4D"/>
    <w:rsid w:val="00E12E73"/>
    <w:rsid w:val="00E1345A"/>
    <w:rsid w:val="00E150B7"/>
    <w:rsid w:val="00E15495"/>
    <w:rsid w:val="00E15E45"/>
    <w:rsid w:val="00E15F26"/>
    <w:rsid w:val="00E16209"/>
    <w:rsid w:val="00E16674"/>
    <w:rsid w:val="00E16BB4"/>
    <w:rsid w:val="00E173B6"/>
    <w:rsid w:val="00E17750"/>
    <w:rsid w:val="00E17E60"/>
    <w:rsid w:val="00E204FC"/>
    <w:rsid w:val="00E207CB"/>
    <w:rsid w:val="00E20E73"/>
    <w:rsid w:val="00E211D0"/>
    <w:rsid w:val="00E2168E"/>
    <w:rsid w:val="00E21821"/>
    <w:rsid w:val="00E21CCD"/>
    <w:rsid w:val="00E220FE"/>
    <w:rsid w:val="00E2344E"/>
    <w:rsid w:val="00E23539"/>
    <w:rsid w:val="00E23CC3"/>
    <w:rsid w:val="00E240B1"/>
    <w:rsid w:val="00E24BE2"/>
    <w:rsid w:val="00E25975"/>
    <w:rsid w:val="00E25A04"/>
    <w:rsid w:val="00E25ACC"/>
    <w:rsid w:val="00E26420"/>
    <w:rsid w:val="00E269BA"/>
    <w:rsid w:val="00E26A90"/>
    <w:rsid w:val="00E26B59"/>
    <w:rsid w:val="00E27364"/>
    <w:rsid w:val="00E27634"/>
    <w:rsid w:val="00E27891"/>
    <w:rsid w:val="00E303DD"/>
    <w:rsid w:val="00E30405"/>
    <w:rsid w:val="00E30BB7"/>
    <w:rsid w:val="00E312FB"/>
    <w:rsid w:val="00E314AF"/>
    <w:rsid w:val="00E31927"/>
    <w:rsid w:val="00E31C97"/>
    <w:rsid w:val="00E322B1"/>
    <w:rsid w:val="00E322B3"/>
    <w:rsid w:val="00E32894"/>
    <w:rsid w:val="00E32AE5"/>
    <w:rsid w:val="00E33592"/>
    <w:rsid w:val="00E337BA"/>
    <w:rsid w:val="00E33854"/>
    <w:rsid w:val="00E33DA6"/>
    <w:rsid w:val="00E342F1"/>
    <w:rsid w:val="00E34C0C"/>
    <w:rsid w:val="00E34EAF"/>
    <w:rsid w:val="00E3653B"/>
    <w:rsid w:val="00E37A6D"/>
    <w:rsid w:val="00E37D75"/>
    <w:rsid w:val="00E37DFF"/>
    <w:rsid w:val="00E401B1"/>
    <w:rsid w:val="00E41740"/>
    <w:rsid w:val="00E42272"/>
    <w:rsid w:val="00E42D1C"/>
    <w:rsid w:val="00E42E40"/>
    <w:rsid w:val="00E42EAA"/>
    <w:rsid w:val="00E42F74"/>
    <w:rsid w:val="00E43A09"/>
    <w:rsid w:val="00E440A5"/>
    <w:rsid w:val="00E445A5"/>
    <w:rsid w:val="00E45140"/>
    <w:rsid w:val="00E4624D"/>
    <w:rsid w:val="00E46DA7"/>
    <w:rsid w:val="00E5003C"/>
    <w:rsid w:val="00E500F7"/>
    <w:rsid w:val="00E50212"/>
    <w:rsid w:val="00E50349"/>
    <w:rsid w:val="00E50CD9"/>
    <w:rsid w:val="00E50FF1"/>
    <w:rsid w:val="00E51F02"/>
    <w:rsid w:val="00E51FAD"/>
    <w:rsid w:val="00E520FF"/>
    <w:rsid w:val="00E52D22"/>
    <w:rsid w:val="00E52F5C"/>
    <w:rsid w:val="00E53101"/>
    <w:rsid w:val="00E53B92"/>
    <w:rsid w:val="00E53BE3"/>
    <w:rsid w:val="00E53F5F"/>
    <w:rsid w:val="00E5402F"/>
    <w:rsid w:val="00E55258"/>
    <w:rsid w:val="00E553D3"/>
    <w:rsid w:val="00E5548A"/>
    <w:rsid w:val="00E55845"/>
    <w:rsid w:val="00E55E49"/>
    <w:rsid w:val="00E57042"/>
    <w:rsid w:val="00E57B10"/>
    <w:rsid w:val="00E60489"/>
    <w:rsid w:val="00E60B79"/>
    <w:rsid w:val="00E61561"/>
    <w:rsid w:val="00E625AD"/>
    <w:rsid w:val="00E625BC"/>
    <w:rsid w:val="00E63761"/>
    <w:rsid w:val="00E63B0D"/>
    <w:rsid w:val="00E63D65"/>
    <w:rsid w:val="00E6419F"/>
    <w:rsid w:val="00E64749"/>
    <w:rsid w:val="00E64F25"/>
    <w:rsid w:val="00E64FCA"/>
    <w:rsid w:val="00E650EA"/>
    <w:rsid w:val="00E654F9"/>
    <w:rsid w:val="00E65528"/>
    <w:rsid w:val="00E65AA7"/>
    <w:rsid w:val="00E65CC9"/>
    <w:rsid w:val="00E65FAF"/>
    <w:rsid w:val="00E6642E"/>
    <w:rsid w:val="00E6684A"/>
    <w:rsid w:val="00E66B3C"/>
    <w:rsid w:val="00E67C1B"/>
    <w:rsid w:val="00E67DB2"/>
    <w:rsid w:val="00E701EA"/>
    <w:rsid w:val="00E70308"/>
    <w:rsid w:val="00E704C8"/>
    <w:rsid w:val="00E70A54"/>
    <w:rsid w:val="00E710B6"/>
    <w:rsid w:val="00E71C03"/>
    <w:rsid w:val="00E720D4"/>
    <w:rsid w:val="00E72A8B"/>
    <w:rsid w:val="00E72AEB"/>
    <w:rsid w:val="00E73936"/>
    <w:rsid w:val="00E742B7"/>
    <w:rsid w:val="00E744D5"/>
    <w:rsid w:val="00E745B4"/>
    <w:rsid w:val="00E74A74"/>
    <w:rsid w:val="00E74CB3"/>
    <w:rsid w:val="00E756A0"/>
    <w:rsid w:val="00E75E79"/>
    <w:rsid w:val="00E763E5"/>
    <w:rsid w:val="00E772D5"/>
    <w:rsid w:val="00E7734D"/>
    <w:rsid w:val="00E77A97"/>
    <w:rsid w:val="00E80553"/>
    <w:rsid w:val="00E807AD"/>
    <w:rsid w:val="00E8083D"/>
    <w:rsid w:val="00E80F69"/>
    <w:rsid w:val="00E810F8"/>
    <w:rsid w:val="00E81EF0"/>
    <w:rsid w:val="00E82169"/>
    <w:rsid w:val="00E828F5"/>
    <w:rsid w:val="00E82C44"/>
    <w:rsid w:val="00E82E76"/>
    <w:rsid w:val="00E83269"/>
    <w:rsid w:val="00E833D7"/>
    <w:rsid w:val="00E835B7"/>
    <w:rsid w:val="00E8377A"/>
    <w:rsid w:val="00E83F50"/>
    <w:rsid w:val="00E843B1"/>
    <w:rsid w:val="00E84AD0"/>
    <w:rsid w:val="00E86309"/>
    <w:rsid w:val="00E86383"/>
    <w:rsid w:val="00E874C8"/>
    <w:rsid w:val="00E87893"/>
    <w:rsid w:val="00E878C4"/>
    <w:rsid w:val="00E87BD4"/>
    <w:rsid w:val="00E87EC3"/>
    <w:rsid w:val="00E901A4"/>
    <w:rsid w:val="00E9050B"/>
    <w:rsid w:val="00E908CD"/>
    <w:rsid w:val="00E908F5"/>
    <w:rsid w:val="00E91019"/>
    <w:rsid w:val="00E91160"/>
    <w:rsid w:val="00E92354"/>
    <w:rsid w:val="00E932CF"/>
    <w:rsid w:val="00E93662"/>
    <w:rsid w:val="00E94202"/>
    <w:rsid w:val="00E94362"/>
    <w:rsid w:val="00E94375"/>
    <w:rsid w:val="00E94485"/>
    <w:rsid w:val="00E945E6"/>
    <w:rsid w:val="00E94AD9"/>
    <w:rsid w:val="00E95B08"/>
    <w:rsid w:val="00E95B0E"/>
    <w:rsid w:val="00E95FA6"/>
    <w:rsid w:val="00E95FD9"/>
    <w:rsid w:val="00E96185"/>
    <w:rsid w:val="00E96570"/>
    <w:rsid w:val="00E97AF8"/>
    <w:rsid w:val="00EA025D"/>
    <w:rsid w:val="00EA0999"/>
    <w:rsid w:val="00EA1DEF"/>
    <w:rsid w:val="00EA278E"/>
    <w:rsid w:val="00EA3188"/>
    <w:rsid w:val="00EA3473"/>
    <w:rsid w:val="00EA4142"/>
    <w:rsid w:val="00EA4284"/>
    <w:rsid w:val="00EA4B59"/>
    <w:rsid w:val="00EA4E4B"/>
    <w:rsid w:val="00EA4EB7"/>
    <w:rsid w:val="00EA5F3F"/>
    <w:rsid w:val="00EA68D2"/>
    <w:rsid w:val="00EA7A41"/>
    <w:rsid w:val="00EA7A6C"/>
    <w:rsid w:val="00EB1139"/>
    <w:rsid w:val="00EB18D0"/>
    <w:rsid w:val="00EB3F2D"/>
    <w:rsid w:val="00EB4ABC"/>
    <w:rsid w:val="00EB4BED"/>
    <w:rsid w:val="00EB5953"/>
    <w:rsid w:val="00EB5A28"/>
    <w:rsid w:val="00EB6FE2"/>
    <w:rsid w:val="00EB710C"/>
    <w:rsid w:val="00EC0519"/>
    <w:rsid w:val="00EC0E80"/>
    <w:rsid w:val="00EC1748"/>
    <w:rsid w:val="00EC2577"/>
    <w:rsid w:val="00EC25DA"/>
    <w:rsid w:val="00EC308A"/>
    <w:rsid w:val="00EC33C5"/>
    <w:rsid w:val="00EC3A60"/>
    <w:rsid w:val="00EC3FBB"/>
    <w:rsid w:val="00EC4633"/>
    <w:rsid w:val="00EC734F"/>
    <w:rsid w:val="00EC7583"/>
    <w:rsid w:val="00EC7A60"/>
    <w:rsid w:val="00EC7BC5"/>
    <w:rsid w:val="00EC7E2A"/>
    <w:rsid w:val="00EC7E8E"/>
    <w:rsid w:val="00ED0132"/>
    <w:rsid w:val="00ED0DE1"/>
    <w:rsid w:val="00ED11DA"/>
    <w:rsid w:val="00ED1831"/>
    <w:rsid w:val="00ED32B1"/>
    <w:rsid w:val="00ED36F2"/>
    <w:rsid w:val="00ED4281"/>
    <w:rsid w:val="00ED44CC"/>
    <w:rsid w:val="00ED4C32"/>
    <w:rsid w:val="00ED4F65"/>
    <w:rsid w:val="00ED580B"/>
    <w:rsid w:val="00ED64BA"/>
    <w:rsid w:val="00ED653B"/>
    <w:rsid w:val="00ED6C7E"/>
    <w:rsid w:val="00ED6E76"/>
    <w:rsid w:val="00EE0025"/>
    <w:rsid w:val="00EE02EF"/>
    <w:rsid w:val="00EE06B2"/>
    <w:rsid w:val="00EE11A3"/>
    <w:rsid w:val="00EE14FF"/>
    <w:rsid w:val="00EE23F8"/>
    <w:rsid w:val="00EE26C8"/>
    <w:rsid w:val="00EE27EC"/>
    <w:rsid w:val="00EE289F"/>
    <w:rsid w:val="00EE2D33"/>
    <w:rsid w:val="00EE36E4"/>
    <w:rsid w:val="00EE37A3"/>
    <w:rsid w:val="00EE3808"/>
    <w:rsid w:val="00EE3BBC"/>
    <w:rsid w:val="00EE3C42"/>
    <w:rsid w:val="00EE4160"/>
    <w:rsid w:val="00EE4710"/>
    <w:rsid w:val="00EE4920"/>
    <w:rsid w:val="00EE5062"/>
    <w:rsid w:val="00EE5B42"/>
    <w:rsid w:val="00EE5E3C"/>
    <w:rsid w:val="00EE678C"/>
    <w:rsid w:val="00EE7587"/>
    <w:rsid w:val="00EF0272"/>
    <w:rsid w:val="00EF0E6A"/>
    <w:rsid w:val="00EF10ED"/>
    <w:rsid w:val="00EF1CC7"/>
    <w:rsid w:val="00EF3261"/>
    <w:rsid w:val="00EF35C5"/>
    <w:rsid w:val="00EF369D"/>
    <w:rsid w:val="00EF3897"/>
    <w:rsid w:val="00EF39C6"/>
    <w:rsid w:val="00EF3D83"/>
    <w:rsid w:val="00EF4BFC"/>
    <w:rsid w:val="00EF556F"/>
    <w:rsid w:val="00EF58D0"/>
    <w:rsid w:val="00EF658B"/>
    <w:rsid w:val="00EF65BD"/>
    <w:rsid w:val="00F003E0"/>
    <w:rsid w:val="00F005B8"/>
    <w:rsid w:val="00F0085A"/>
    <w:rsid w:val="00F01519"/>
    <w:rsid w:val="00F02558"/>
    <w:rsid w:val="00F025EC"/>
    <w:rsid w:val="00F03180"/>
    <w:rsid w:val="00F04380"/>
    <w:rsid w:val="00F05C2D"/>
    <w:rsid w:val="00F05EDA"/>
    <w:rsid w:val="00F06062"/>
    <w:rsid w:val="00F06293"/>
    <w:rsid w:val="00F06357"/>
    <w:rsid w:val="00F07974"/>
    <w:rsid w:val="00F07F2B"/>
    <w:rsid w:val="00F07F3C"/>
    <w:rsid w:val="00F100A8"/>
    <w:rsid w:val="00F100CA"/>
    <w:rsid w:val="00F10327"/>
    <w:rsid w:val="00F1050D"/>
    <w:rsid w:val="00F105F4"/>
    <w:rsid w:val="00F10A25"/>
    <w:rsid w:val="00F110D1"/>
    <w:rsid w:val="00F12040"/>
    <w:rsid w:val="00F1300E"/>
    <w:rsid w:val="00F13C4F"/>
    <w:rsid w:val="00F13CBC"/>
    <w:rsid w:val="00F14E1A"/>
    <w:rsid w:val="00F14F6F"/>
    <w:rsid w:val="00F1665F"/>
    <w:rsid w:val="00F16EAA"/>
    <w:rsid w:val="00F16EF3"/>
    <w:rsid w:val="00F17208"/>
    <w:rsid w:val="00F1749A"/>
    <w:rsid w:val="00F17956"/>
    <w:rsid w:val="00F20084"/>
    <w:rsid w:val="00F208EA"/>
    <w:rsid w:val="00F20BBE"/>
    <w:rsid w:val="00F2224B"/>
    <w:rsid w:val="00F223F0"/>
    <w:rsid w:val="00F22917"/>
    <w:rsid w:val="00F22AE7"/>
    <w:rsid w:val="00F22D0C"/>
    <w:rsid w:val="00F23165"/>
    <w:rsid w:val="00F2363F"/>
    <w:rsid w:val="00F23784"/>
    <w:rsid w:val="00F23F12"/>
    <w:rsid w:val="00F24260"/>
    <w:rsid w:val="00F24A56"/>
    <w:rsid w:val="00F2581F"/>
    <w:rsid w:val="00F25B5F"/>
    <w:rsid w:val="00F25D34"/>
    <w:rsid w:val="00F26165"/>
    <w:rsid w:val="00F265C5"/>
    <w:rsid w:val="00F26F5D"/>
    <w:rsid w:val="00F2769E"/>
    <w:rsid w:val="00F27CF4"/>
    <w:rsid w:val="00F3029A"/>
    <w:rsid w:val="00F309CD"/>
    <w:rsid w:val="00F30CEF"/>
    <w:rsid w:val="00F311E6"/>
    <w:rsid w:val="00F314A6"/>
    <w:rsid w:val="00F3166D"/>
    <w:rsid w:val="00F3226B"/>
    <w:rsid w:val="00F32B50"/>
    <w:rsid w:val="00F33055"/>
    <w:rsid w:val="00F3394A"/>
    <w:rsid w:val="00F33C1D"/>
    <w:rsid w:val="00F36221"/>
    <w:rsid w:val="00F36291"/>
    <w:rsid w:val="00F375D7"/>
    <w:rsid w:val="00F379BF"/>
    <w:rsid w:val="00F37A43"/>
    <w:rsid w:val="00F37CDF"/>
    <w:rsid w:val="00F40047"/>
    <w:rsid w:val="00F4009D"/>
    <w:rsid w:val="00F40287"/>
    <w:rsid w:val="00F40F3C"/>
    <w:rsid w:val="00F41105"/>
    <w:rsid w:val="00F411C7"/>
    <w:rsid w:val="00F41BA1"/>
    <w:rsid w:val="00F42C4C"/>
    <w:rsid w:val="00F43269"/>
    <w:rsid w:val="00F437DE"/>
    <w:rsid w:val="00F43DEA"/>
    <w:rsid w:val="00F44EF5"/>
    <w:rsid w:val="00F44F3E"/>
    <w:rsid w:val="00F4598F"/>
    <w:rsid w:val="00F45CA1"/>
    <w:rsid w:val="00F468F6"/>
    <w:rsid w:val="00F46FBA"/>
    <w:rsid w:val="00F47CDF"/>
    <w:rsid w:val="00F47DFA"/>
    <w:rsid w:val="00F47E23"/>
    <w:rsid w:val="00F5099D"/>
    <w:rsid w:val="00F509BC"/>
    <w:rsid w:val="00F50A21"/>
    <w:rsid w:val="00F50F82"/>
    <w:rsid w:val="00F50FDD"/>
    <w:rsid w:val="00F514EA"/>
    <w:rsid w:val="00F51D10"/>
    <w:rsid w:val="00F51DC5"/>
    <w:rsid w:val="00F52FCD"/>
    <w:rsid w:val="00F5315C"/>
    <w:rsid w:val="00F53187"/>
    <w:rsid w:val="00F53430"/>
    <w:rsid w:val="00F54916"/>
    <w:rsid w:val="00F55F85"/>
    <w:rsid w:val="00F56870"/>
    <w:rsid w:val="00F56B33"/>
    <w:rsid w:val="00F57449"/>
    <w:rsid w:val="00F57D59"/>
    <w:rsid w:val="00F601DC"/>
    <w:rsid w:val="00F60CE7"/>
    <w:rsid w:val="00F60DBF"/>
    <w:rsid w:val="00F60DC8"/>
    <w:rsid w:val="00F615FC"/>
    <w:rsid w:val="00F62588"/>
    <w:rsid w:val="00F62A99"/>
    <w:rsid w:val="00F63DFA"/>
    <w:rsid w:val="00F64195"/>
    <w:rsid w:val="00F6419C"/>
    <w:rsid w:val="00F645F4"/>
    <w:rsid w:val="00F65120"/>
    <w:rsid w:val="00F6513A"/>
    <w:rsid w:val="00F65C64"/>
    <w:rsid w:val="00F67644"/>
    <w:rsid w:val="00F67A95"/>
    <w:rsid w:val="00F67F61"/>
    <w:rsid w:val="00F70430"/>
    <w:rsid w:val="00F70C5C"/>
    <w:rsid w:val="00F70FC1"/>
    <w:rsid w:val="00F7192A"/>
    <w:rsid w:val="00F72329"/>
    <w:rsid w:val="00F743EE"/>
    <w:rsid w:val="00F74537"/>
    <w:rsid w:val="00F74769"/>
    <w:rsid w:val="00F748E3"/>
    <w:rsid w:val="00F74CA8"/>
    <w:rsid w:val="00F74DA5"/>
    <w:rsid w:val="00F75116"/>
    <w:rsid w:val="00F75230"/>
    <w:rsid w:val="00F75778"/>
    <w:rsid w:val="00F76624"/>
    <w:rsid w:val="00F77929"/>
    <w:rsid w:val="00F8013B"/>
    <w:rsid w:val="00F80592"/>
    <w:rsid w:val="00F8156B"/>
    <w:rsid w:val="00F817EB"/>
    <w:rsid w:val="00F81884"/>
    <w:rsid w:val="00F81F44"/>
    <w:rsid w:val="00F81FE8"/>
    <w:rsid w:val="00F85915"/>
    <w:rsid w:val="00F85E6A"/>
    <w:rsid w:val="00F867C9"/>
    <w:rsid w:val="00F86F9B"/>
    <w:rsid w:val="00F90BF7"/>
    <w:rsid w:val="00F90D3B"/>
    <w:rsid w:val="00F90E93"/>
    <w:rsid w:val="00F91442"/>
    <w:rsid w:val="00F914A2"/>
    <w:rsid w:val="00F91AED"/>
    <w:rsid w:val="00F92DF1"/>
    <w:rsid w:val="00F92EE9"/>
    <w:rsid w:val="00F93243"/>
    <w:rsid w:val="00F93AE4"/>
    <w:rsid w:val="00F94097"/>
    <w:rsid w:val="00F941D0"/>
    <w:rsid w:val="00F9422C"/>
    <w:rsid w:val="00F94237"/>
    <w:rsid w:val="00F9428F"/>
    <w:rsid w:val="00F94C40"/>
    <w:rsid w:val="00F95199"/>
    <w:rsid w:val="00F95B15"/>
    <w:rsid w:val="00F95B2E"/>
    <w:rsid w:val="00F969DF"/>
    <w:rsid w:val="00F97B1B"/>
    <w:rsid w:val="00F97D74"/>
    <w:rsid w:val="00FA0E6B"/>
    <w:rsid w:val="00FA132C"/>
    <w:rsid w:val="00FA1398"/>
    <w:rsid w:val="00FA145B"/>
    <w:rsid w:val="00FA18EB"/>
    <w:rsid w:val="00FA1D88"/>
    <w:rsid w:val="00FA2CB7"/>
    <w:rsid w:val="00FA2EF9"/>
    <w:rsid w:val="00FA3275"/>
    <w:rsid w:val="00FA3284"/>
    <w:rsid w:val="00FA37E5"/>
    <w:rsid w:val="00FA3968"/>
    <w:rsid w:val="00FA3EE6"/>
    <w:rsid w:val="00FA4BF0"/>
    <w:rsid w:val="00FA4FBF"/>
    <w:rsid w:val="00FA5673"/>
    <w:rsid w:val="00FA5CAC"/>
    <w:rsid w:val="00FA6885"/>
    <w:rsid w:val="00FA6AB5"/>
    <w:rsid w:val="00FA7C86"/>
    <w:rsid w:val="00FA7F45"/>
    <w:rsid w:val="00FB02D8"/>
    <w:rsid w:val="00FB045E"/>
    <w:rsid w:val="00FB0499"/>
    <w:rsid w:val="00FB0846"/>
    <w:rsid w:val="00FB08E8"/>
    <w:rsid w:val="00FB0CEC"/>
    <w:rsid w:val="00FB0D59"/>
    <w:rsid w:val="00FB0E13"/>
    <w:rsid w:val="00FB1D94"/>
    <w:rsid w:val="00FB242B"/>
    <w:rsid w:val="00FB247A"/>
    <w:rsid w:val="00FB2530"/>
    <w:rsid w:val="00FB25C1"/>
    <w:rsid w:val="00FB2BA1"/>
    <w:rsid w:val="00FB2DF4"/>
    <w:rsid w:val="00FB2E63"/>
    <w:rsid w:val="00FB2FCF"/>
    <w:rsid w:val="00FB3453"/>
    <w:rsid w:val="00FB447A"/>
    <w:rsid w:val="00FB4B30"/>
    <w:rsid w:val="00FB5436"/>
    <w:rsid w:val="00FB59D1"/>
    <w:rsid w:val="00FB5CCD"/>
    <w:rsid w:val="00FB60E9"/>
    <w:rsid w:val="00FB622E"/>
    <w:rsid w:val="00FB77FB"/>
    <w:rsid w:val="00FB7E09"/>
    <w:rsid w:val="00FC0868"/>
    <w:rsid w:val="00FC21BE"/>
    <w:rsid w:val="00FC2317"/>
    <w:rsid w:val="00FC2911"/>
    <w:rsid w:val="00FC3D90"/>
    <w:rsid w:val="00FC3DDC"/>
    <w:rsid w:val="00FC3F2C"/>
    <w:rsid w:val="00FC487C"/>
    <w:rsid w:val="00FC4FBA"/>
    <w:rsid w:val="00FC53D2"/>
    <w:rsid w:val="00FC54E9"/>
    <w:rsid w:val="00FC72FD"/>
    <w:rsid w:val="00FD04A4"/>
    <w:rsid w:val="00FD04C5"/>
    <w:rsid w:val="00FD0E79"/>
    <w:rsid w:val="00FD0FBD"/>
    <w:rsid w:val="00FD1030"/>
    <w:rsid w:val="00FD1727"/>
    <w:rsid w:val="00FD17D8"/>
    <w:rsid w:val="00FD1FC0"/>
    <w:rsid w:val="00FD2F2B"/>
    <w:rsid w:val="00FD3ABF"/>
    <w:rsid w:val="00FD428E"/>
    <w:rsid w:val="00FD4B0F"/>
    <w:rsid w:val="00FD50B2"/>
    <w:rsid w:val="00FD573E"/>
    <w:rsid w:val="00FD590A"/>
    <w:rsid w:val="00FD5C12"/>
    <w:rsid w:val="00FD6094"/>
    <w:rsid w:val="00FD6615"/>
    <w:rsid w:val="00FD6FF8"/>
    <w:rsid w:val="00FD7574"/>
    <w:rsid w:val="00FD7921"/>
    <w:rsid w:val="00FD7B5E"/>
    <w:rsid w:val="00FD7C4C"/>
    <w:rsid w:val="00FE02AC"/>
    <w:rsid w:val="00FE0473"/>
    <w:rsid w:val="00FE1127"/>
    <w:rsid w:val="00FE30C3"/>
    <w:rsid w:val="00FE3325"/>
    <w:rsid w:val="00FE382A"/>
    <w:rsid w:val="00FE39FD"/>
    <w:rsid w:val="00FE4346"/>
    <w:rsid w:val="00FE438E"/>
    <w:rsid w:val="00FE4B01"/>
    <w:rsid w:val="00FE53FD"/>
    <w:rsid w:val="00FE570C"/>
    <w:rsid w:val="00FE618D"/>
    <w:rsid w:val="00FE632A"/>
    <w:rsid w:val="00FE6585"/>
    <w:rsid w:val="00FE6C28"/>
    <w:rsid w:val="00FE6D2F"/>
    <w:rsid w:val="00FF0AF3"/>
    <w:rsid w:val="00FF0BEF"/>
    <w:rsid w:val="00FF10A1"/>
    <w:rsid w:val="00FF13D5"/>
    <w:rsid w:val="00FF2C47"/>
    <w:rsid w:val="00FF2D0F"/>
    <w:rsid w:val="00FF400F"/>
    <w:rsid w:val="00FF4037"/>
    <w:rsid w:val="00FF4109"/>
    <w:rsid w:val="00FF413B"/>
    <w:rsid w:val="00FF41E8"/>
    <w:rsid w:val="00FF578B"/>
    <w:rsid w:val="00FF5E29"/>
    <w:rsid w:val="00FF6155"/>
    <w:rsid w:val="00FF6483"/>
    <w:rsid w:val="00FF6493"/>
    <w:rsid w:val="00FF67E0"/>
    <w:rsid w:val="00FF6F08"/>
    <w:rsid w:val="00FF6FC1"/>
    <w:rsid w:val="00FF7886"/>
    <w:rsid w:val="00FF79F9"/>
    <w:rsid w:val="00FF7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9DED15"/>
  <w15:docId w15:val="{C52F3D54-A50F-4AC6-AC1F-3CB2EF7E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uiPriority="0" w:qFormat="1"/>
    <w:lsdException w:name="heading 1" w:uiPriority="2" w:qFormat="1"/>
    <w:lsdException w:name="heading 2" w:semiHidden="1" w:uiPriority="2" w:qFormat="1"/>
    <w:lsdException w:name="heading 3" w:semiHidden="1" w:uiPriority="3" w:qFormat="1"/>
    <w:lsdException w:name="heading 4" w:semiHidden="1" w:uiPriority="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rsid w:val="006913EC"/>
    <w:rPr>
      <w:sz w:val="24"/>
      <w:szCs w:val="24"/>
    </w:rPr>
  </w:style>
  <w:style w:type="paragraph" w:styleId="Heading1">
    <w:name w:val="heading 1"/>
    <w:basedOn w:val="BaseHeadingA"/>
    <w:next w:val="Para"/>
    <w:link w:val="Heading1Char"/>
    <w:uiPriority w:val="2"/>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2"/>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4"/>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uiPriority w:val="29"/>
    <w:qFormat/>
    <w:rsid w:val="00BB18F8"/>
    <w:pPr>
      <w:jc w:val="both"/>
    </w:pPr>
    <w:rPr>
      <w:lang w:eastAsia="en-US"/>
    </w:rPr>
  </w:style>
  <w:style w:type="paragraph" w:customStyle="1" w:styleId="BaseBody">
    <w:name w:val="Base Body"/>
    <w:uiPriority w:val="97"/>
    <w:semiHidden/>
    <w:qFormat/>
    <w:rsid w:val="00D803B8"/>
    <w:pPr>
      <w:spacing w:after="360" w:line="480" w:lineRule="auto"/>
    </w:pPr>
    <w:rPr>
      <w:sz w:val="24"/>
      <w:szCs w:val="24"/>
    </w:rPr>
  </w:style>
  <w:style w:type="character" w:customStyle="1" w:styleId="Heading1Char">
    <w:name w:val="Heading 1 Char"/>
    <w:basedOn w:val="DefaultParagraphFont"/>
    <w:link w:val="Heading1"/>
    <w:uiPriority w:val="1"/>
    <w:semiHidden/>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2"/>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13"/>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16"/>
      </w:numPr>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14"/>
      </w:numPr>
    </w:pPr>
  </w:style>
  <w:style w:type="paragraph" w:customStyle="1" w:styleId="AppendixPara1">
    <w:name w:val="Appendix Para 1"/>
    <w:basedOn w:val="Para1"/>
    <w:uiPriority w:val="33"/>
    <w:qFormat/>
    <w:rsid w:val="008C59B7"/>
    <w:pPr>
      <w:numPr>
        <w:numId w:val="13"/>
      </w:numPr>
    </w:pPr>
  </w:style>
  <w:style w:type="paragraph" w:customStyle="1" w:styleId="UnorderedList1">
    <w:name w:val="Unordered List 1"/>
    <w:basedOn w:val="Para"/>
    <w:uiPriority w:val="10"/>
    <w:qFormat/>
    <w:rsid w:val="00B56C27"/>
    <w:pPr>
      <w:numPr>
        <w:ilvl w:val="3"/>
        <w:numId w:val="16"/>
      </w:numPr>
    </w:pPr>
  </w:style>
  <w:style w:type="paragraph" w:customStyle="1" w:styleId="Para2">
    <w:name w:val="Para 2"/>
    <w:basedOn w:val="Para"/>
    <w:uiPriority w:val="7"/>
    <w:qFormat/>
    <w:rsid w:val="00B56C27"/>
    <w:pPr>
      <w:numPr>
        <w:ilvl w:val="1"/>
        <w:numId w:val="16"/>
      </w:numPr>
    </w:pPr>
  </w:style>
  <w:style w:type="paragraph" w:customStyle="1" w:styleId="Para3">
    <w:name w:val="Para 3"/>
    <w:basedOn w:val="Para"/>
    <w:uiPriority w:val="8"/>
    <w:qFormat/>
    <w:rsid w:val="00A773B3"/>
    <w:pPr>
      <w:numPr>
        <w:ilvl w:val="2"/>
        <w:numId w:val="16"/>
      </w:numPr>
    </w:pPr>
  </w:style>
  <w:style w:type="paragraph" w:customStyle="1" w:styleId="BoxPara2">
    <w:name w:val="Box Para 2"/>
    <w:basedOn w:val="Para2"/>
    <w:uiPriority w:val="42"/>
    <w:qFormat/>
    <w:rsid w:val="0036464E"/>
    <w:pPr>
      <w:numPr>
        <w:numId w:val="14"/>
      </w:numPr>
    </w:pPr>
  </w:style>
  <w:style w:type="paragraph" w:customStyle="1" w:styleId="BoxPara3">
    <w:name w:val="Box Para 3"/>
    <w:basedOn w:val="Para3"/>
    <w:uiPriority w:val="43"/>
    <w:qFormat/>
    <w:rsid w:val="0036464E"/>
    <w:pPr>
      <w:numPr>
        <w:numId w:val="14"/>
      </w:numPr>
    </w:pPr>
  </w:style>
  <w:style w:type="paragraph" w:customStyle="1" w:styleId="AppendixPara2">
    <w:name w:val="Appendix Para 2"/>
    <w:basedOn w:val="Para2"/>
    <w:next w:val="AppendixPara"/>
    <w:uiPriority w:val="34"/>
    <w:qFormat/>
    <w:rsid w:val="008C59B7"/>
    <w:pPr>
      <w:numPr>
        <w:numId w:val="13"/>
      </w:numPr>
    </w:pPr>
  </w:style>
  <w:style w:type="paragraph" w:customStyle="1" w:styleId="AppendixPara3">
    <w:name w:val="Appendix Para 3"/>
    <w:basedOn w:val="Para3"/>
    <w:next w:val="AppendixPara"/>
    <w:uiPriority w:val="35"/>
    <w:qFormat/>
    <w:rsid w:val="008C59B7"/>
    <w:pPr>
      <w:numPr>
        <w:numId w:val="13"/>
      </w:numPr>
    </w:pPr>
  </w:style>
  <w:style w:type="paragraph" w:customStyle="1" w:styleId="AppendixUnorderedList1">
    <w:name w:val="Appendix Unordered List 1"/>
    <w:basedOn w:val="UnorderedList1"/>
    <w:uiPriority w:val="37"/>
    <w:qFormat/>
    <w:rsid w:val="008C59B7"/>
    <w:pPr>
      <w:numPr>
        <w:numId w:val="13"/>
      </w:numPr>
    </w:pPr>
  </w:style>
  <w:style w:type="paragraph" w:customStyle="1" w:styleId="AppendixUnorderedList2">
    <w:name w:val="Appendix Unordered List 2"/>
    <w:basedOn w:val="UnorderedList2"/>
    <w:next w:val="AppendixPara"/>
    <w:uiPriority w:val="38"/>
    <w:qFormat/>
    <w:rsid w:val="008C59B7"/>
    <w:pPr>
      <w:numPr>
        <w:numId w:val="13"/>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FF0000"/>
    </w:rPr>
  </w:style>
  <w:style w:type="paragraph" w:customStyle="1" w:styleId="CRHeading2">
    <w:name w:val="C&amp;R Heading 2"/>
    <w:basedOn w:val="BaseHeadingA"/>
    <w:next w:val="Para1"/>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basedOn w:val="BaseFrutiger55"/>
    <w:link w:val="FootnoteTextChar"/>
    <w:uiPriority w:val="99"/>
    <w:qFormat/>
    <w:rsid w:val="007046D3"/>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99"/>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line="240" w:lineRule="auto"/>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15"/>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16"/>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1"/>
      </w:numPr>
      <w:spacing w:after="200"/>
      <w:jc w:val="both"/>
    </w:pPr>
    <w:rPr>
      <w:lang w:eastAsia="en-US"/>
    </w:rPr>
  </w:style>
  <w:style w:type="paragraph" w:customStyle="1" w:styleId="BoxUnorderedList1">
    <w:name w:val="Box Unordered List 1"/>
    <w:basedOn w:val="UnorderedList1"/>
    <w:uiPriority w:val="44"/>
    <w:qFormat/>
    <w:rsid w:val="0036464E"/>
    <w:pPr>
      <w:numPr>
        <w:numId w:val="14"/>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89"/>
    <w:semiHidden/>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89"/>
    <w:semiHidden/>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3"/>
      </w:numPr>
      <w:contextualSpacing/>
    </w:pPr>
  </w:style>
  <w:style w:type="paragraph" w:styleId="ListBullet2">
    <w:name w:val="List Bullet 2"/>
    <w:basedOn w:val="Normal"/>
    <w:uiPriority w:val="89"/>
    <w:semiHidden/>
    <w:rsid w:val="00B56C27"/>
    <w:pPr>
      <w:numPr>
        <w:numId w:val="4"/>
      </w:numPr>
      <w:contextualSpacing/>
    </w:pPr>
  </w:style>
  <w:style w:type="paragraph" w:styleId="ListBullet3">
    <w:name w:val="List Bullet 3"/>
    <w:basedOn w:val="Normal"/>
    <w:uiPriority w:val="89"/>
    <w:semiHidden/>
    <w:rsid w:val="00B56C27"/>
    <w:pPr>
      <w:numPr>
        <w:numId w:val="5"/>
      </w:numPr>
      <w:contextualSpacing/>
    </w:pPr>
  </w:style>
  <w:style w:type="paragraph" w:styleId="ListBullet4">
    <w:name w:val="List Bullet 4"/>
    <w:basedOn w:val="Normal"/>
    <w:uiPriority w:val="89"/>
    <w:semiHidden/>
    <w:rsid w:val="00B56C27"/>
    <w:pPr>
      <w:numPr>
        <w:numId w:val="6"/>
      </w:numPr>
      <w:contextualSpacing/>
    </w:pPr>
  </w:style>
  <w:style w:type="paragraph" w:styleId="ListBullet5">
    <w:name w:val="List Bullet 5"/>
    <w:basedOn w:val="Normal"/>
    <w:uiPriority w:val="89"/>
    <w:semiHidden/>
    <w:rsid w:val="00B56C27"/>
    <w:pPr>
      <w:numPr>
        <w:numId w:val="7"/>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8"/>
      </w:numPr>
      <w:contextualSpacing/>
    </w:pPr>
  </w:style>
  <w:style w:type="paragraph" w:styleId="ListNumber2">
    <w:name w:val="List Number 2"/>
    <w:basedOn w:val="Normal"/>
    <w:uiPriority w:val="89"/>
    <w:semiHidden/>
    <w:rsid w:val="00B56C27"/>
    <w:pPr>
      <w:numPr>
        <w:numId w:val="9"/>
      </w:numPr>
      <w:contextualSpacing/>
    </w:pPr>
  </w:style>
  <w:style w:type="paragraph" w:styleId="ListNumber3">
    <w:name w:val="List Number 3"/>
    <w:basedOn w:val="Normal"/>
    <w:uiPriority w:val="89"/>
    <w:semiHidden/>
    <w:rsid w:val="00B56C27"/>
    <w:pPr>
      <w:numPr>
        <w:numId w:val="10"/>
      </w:numPr>
      <w:contextualSpacing/>
    </w:pPr>
  </w:style>
  <w:style w:type="paragraph" w:styleId="ListNumber4">
    <w:name w:val="List Number 4"/>
    <w:basedOn w:val="Normal"/>
    <w:uiPriority w:val="89"/>
    <w:semiHidden/>
    <w:rsid w:val="00B56C27"/>
    <w:pPr>
      <w:numPr>
        <w:numId w:val="11"/>
      </w:numPr>
      <w:contextualSpacing/>
    </w:pPr>
  </w:style>
  <w:style w:type="paragraph" w:styleId="ListNumber5">
    <w:name w:val="List Number 5"/>
    <w:basedOn w:val="Normal"/>
    <w:uiPriority w:val="89"/>
    <w:semiHidden/>
    <w:rsid w:val="00B56C27"/>
    <w:pPr>
      <w:numPr>
        <w:numId w:val="12"/>
      </w:numPr>
      <w:contextualSpacing/>
    </w:pPr>
  </w:style>
  <w:style w:type="paragraph" w:styleId="ListParagraph">
    <w:name w:val="List Paragraph"/>
    <w:aliases w:val="Dot pt,No Spacing1,List Paragraph1,List Paragraph Char Char Char,Indicator Text,Bullet 1,Numbered Para 1,Bullet Points,MAIN CONTENT,List Paragraph12,Bullet Style,F5 List Paragraph,OBC Bullet,List Paragraph11,Colorful List - Accent 11,L"/>
    <w:basedOn w:val="Normal"/>
    <w:uiPriority w:val="34"/>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1"/>
    <w:qFormat/>
    <w:rsid w:val="00B56C27"/>
    <w:rPr>
      <w:sz w:val="24"/>
      <w:szCs w:val="24"/>
    </w:rPr>
  </w:style>
  <w:style w:type="paragraph" w:styleId="NormalWeb">
    <w:name w:val="Normal (Web)"/>
    <w:basedOn w:val="Normal"/>
    <w:uiPriority w:val="99"/>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uiPriority w:val="89"/>
    <w:semiHidden/>
    <w:rsid w:val="00B56C27"/>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16"/>
    <w:qFormat/>
    <w:rsid w:val="00EA68D2"/>
    <w:rPr>
      <w:b/>
      <w:bCs/>
    </w:rPr>
  </w:style>
  <w:style w:type="character" w:styleId="Emphasis">
    <w:name w:val="Emphasis"/>
    <w:basedOn w:val="DefaultParagraphFont"/>
    <w:uiPriority w:val="17"/>
    <w:qFormat/>
    <w:rsid w:val="00EA68D2"/>
    <w:rPr>
      <w:i/>
      <w:iCs/>
    </w:rPr>
  </w:style>
  <w:style w:type="paragraph" w:customStyle="1" w:styleId="BoxUnorderedList2">
    <w:name w:val="Box Unordered List 2"/>
    <w:basedOn w:val="UnorderedList2"/>
    <w:uiPriority w:val="45"/>
    <w:qFormat/>
    <w:rsid w:val="0036464E"/>
    <w:pPr>
      <w:numPr>
        <w:numId w:val="14"/>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semiHidden/>
    <w:qFormat/>
    <w:rsid w:val="00EC3FBB"/>
    <w:pPr>
      <w:numPr>
        <w:ilvl w:val="5"/>
        <w:numId w:val="16"/>
      </w:numPr>
    </w:pPr>
  </w:style>
  <w:style w:type="paragraph" w:customStyle="1" w:styleId="BoxOrderedList1">
    <w:name w:val="Box Ordered List 1"/>
    <w:basedOn w:val="Para"/>
    <w:uiPriority w:val="46"/>
    <w:semiHidden/>
    <w:qFormat/>
    <w:rsid w:val="004570F6"/>
    <w:pPr>
      <w:numPr>
        <w:ilvl w:val="5"/>
        <w:numId w:val="14"/>
      </w:numPr>
    </w:pPr>
  </w:style>
  <w:style w:type="paragraph" w:customStyle="1" w:styleId="AppendixOrderedList1">
    <w:name w:val="Appendix Ordered List 1"/>
    <w:basedOn w:val="Para"/>
    <w:uiPriority w:val="39"/>
    <w:semiHidden/>
    <w:qFormat/>
    <w:rsid w:val="008C59B7"/>
    <w:pPr>
      <w:numPr>
        <w:ilvl w:val="5"/>
        <w:numId w:val="13"/>
      </w:numPr>
    </w:pPr>
  </w:style>
  <w:style w:type="character" w:styleId="CommentReference">
    <w:name w:val="annotation reference"/>
    <w:basedOn w:val="DefaultParagraphFont"/>
    <w:uiPriority w:val="8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908">
      <w:bodyDiv w:val="1"/>
      <w:marLeft w:val="0"/>
      <w:marRight w:val="0"/>
      <w:marTop w:val="0"/>
      <w:marBottom w:val="0"/>
      <w:divBdr>
        <w:top w:val="none" w:sz="0" w:space="0" w:color="auto"/>
        <w:left w:val="none" w:sz="0" w:space="0" w:color="auto"/>
        <w:bottom w:val="none" w:sz="0" w:space="0" w:color="auto"/>
        <w:right w:val="none" w:sz="0" w:space="0" w:color="auto"/>
      </w:divBdr>
    </w:div>
    <w:div w:id="116266734">
      <w:bodyDiv w:val="1"/>
      <w:marLeft w:val="0"/>
      <w:marRight w:val="0"/>
      <w:marTop w:val="0"/>
      <w:marBottom w:val="0"/>
      <w:divBdr>
        <w:top w:val="none" w:sz="0" w:space="0" w:color="auto"/>
        <w:left w:val="none" w:sz="0" w:space="0" w:color="auto"/>
        <w:bottom w:val="none" w:sz="0" w:space="0" w:color="auto"/>
        <w:right w:val="none" w:sz="0" w:space="0" w:color="auto"/>
      </w:divBdr>
    </w:div>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734275395">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790905978">
      <w:bodyDiv w:val="1"/>
      <w:marLeft w:val="0"/>
      <w:marRight w:val="0"/>
      <w:marTop w:val="0"/>
      <w:marBottom w:val="0"/>
      <w:divBdr>
        <w:top w:val="none" w:sz="0" w:space="0" w:color="auto"/>
        <w:left w:val="none" w:sz="0" w:space="0" w:color="auto"/>
        <w:bottom w:val="none" w:sz="0" w:space="0" w:color="auto"/>
        <w:right w:val="none" w:sz="0" w:space="0" w:color="auto"/>
      </w:divBdr>
    </w:div>
    <w:div w:id="853542148">
      <w:bodyDiv w:val="1"/>
      <w:marLeft w:val="0"/>
      <w:marRight w:val="0"/>
      <w:marTop w:val="0"/>
      <w:marBottom w:val="0"/>
      <w:divBdr>
        <w:top w:val="none" w:sz="0" w:space="0" w:color="auto"/>
        <w:left w:val="none" w:sz="0" w:space="0" w:color="auto"/>
        <w:bottom w:val="none" w:sz="0" w:space="0" w:color="auto"/>
        <w:right w:val="none" w:sz="0" w:space="0" w:color="auto"/>
      </w:divBdr>
    </w:div>
    <w:div w:id="857505220">
      <w:bodyDiv w:val="1"/>
      <w:marLeft w:val="0"/>
      <w:marRight w:val="0"/>
      <w:marTop w:val="0"/>
      <w:marBottom w:val="0"/>
      <w:divBdr>
        <w:top w:val="none" w:sz="0" w:space="0" w:color="auto"/>
        <w:left w:val="none" w:sz="0" w:space="0" w:color="auto"/>
        <w:bottom w:val="none" w:sz="0" w:space="0" w:color="auto"/>
        <w:right w:val="none" w:sz="0" w:space="0" w:color="auto"/>
      </w:divBdr>
    </w:div>
    <w:div w:id="889918982">
      <w:bodyDiv w:val="1"/>
      <w:marLeft w:val="0"/>
      <w:marRight w:val="0"/>
      <w:marTop w:val="0"/>
      <w:marBottom w:val="0"/>
      <w:divBdr>
        <w:top w:val="none" w:sz="0" w:space="0" w:color="auto"/>
        <w:left w:val="none" w:sz="0" w:space="0" w:color="auto"/>
        <w:bottom w:val="none" w:sz="0" w:space="0" w:color="auto"/>
        <w:right w:val="none" w:sz="0" w:space="0" w:color="auto"/>
      </w:divBdr>
    </w:div>
    <w:div w:id="916128699">
      <w:bodyDiv w:val="1"/>
      <w:marLeft w:val="0"/>
      <w:marRight w:val="0"/>
      <w:marTop w:val="0"/>
      <w:marBottom w:val="0"/>
      <w:divBdr>
        <w:top w:val="none" w:sz="0" w:space="0" w:color="auto"/>
        <w:left w:val="none" w:sz="0" w:space="0" w:color="auto"/>
        <w:bottom w:val="none" w:sz="0" w:space="0" w:color="auto"/>
        <w:right w:val="none" w:sz="0" w:space="0" w:color="auto"/>
      </w:divBdr>
    </w:div>
    <w:div w:id="933318311">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137449327">
      <w:bodyDiv w:val="1"/>
      <w:marLeft w:val="0"/>
      <w:marRight w:val="0"/>
      <w:marTop w:val="0"/>
      <w:marBottom w:val="0"/>
      <w:divBdr>
        <w:top w:val="none" w:sz="0" w:space="0" w:color="auto"/>
        <w:left w:val="none" w:sz="0" w:space="0" w:color="auto"/>
        <w:bottom w:val="none" w:sz="0" w:space="0" w:color="auto"/>
        <w:right w:val="none" w:sz="0" w:space="0" w:color="auto"/>
      </w:divBdr>
    </w:div>
    <w:div w:id="1207446105">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379284617">
      <w:bodyDiv w:val="1"/>
      <w:marLeft w:val="0"/>
      <w:marRight w:val="0"/>
      <w:marTop w:val="0"/>
      <w:marBottom w:val="0"/>
      <w:divBdr>
        <w:top w:val="none" w:sz="0" w:space="0" w:color="auto"/>
        <w:left w:val="none" w:sz="0" w:space="0" w:color="auto"/>
        <w:bottom w:val="none" w:sz="0" w:space="0" w:color="auto"/>
        <w:right w:val="none" w:sz="0" w:space="0" w:color="auto"/>
      </w:divBdr>
    </w:div>
    <w:div w:id="1519465229">
      <w:bodyDiv w:val="1"/>
      <w:marLeft w:val="0"/>
      <w:marRight w:val="0"/>
      <w:marTop w:val="0"/>
      <w:marBottom w:val="0"/>
      <w:divBdr>
        <w:top w:val="none" w:sz="0" w:space="0" w:color="auto"/>
        <w:left w:val="none" w:sz="0" w:space="0" w:color="auto"/>
        <w:bottom w:val="none" w:sz="0" w:space="0" w:color="auto"/>
        <w:right w:val="none" w:sz="0" w:space="0" w:color="auto"/>
      </w:divBdr>
      <w:divsChild>
        <w:div w:id="1904438639">
          <w:marLeft w:val="0"/>
          <w:marRight w:val="0"/>
          <w:marTop w:val="0"/>
          <w:marBottom w:val="0"/>
          <w:divBdr>
            <w:top w:val="none" w:sz="0" w:space="0" w:color="auto"/>
            <w:left w:val="none" w:sz="0" w:space="0" w:color="auto"/>
            <w:bottom w:val="none" w:sz="0" w:space="0" w:color="auto"/>
            <w:right w:val="none" w:sz="0" w:space="0" w:color="auto"/>
          </w:divBdr>
        </w:div>
      </w:divsChild>
    </w:div>
    <w:div w:id="1749376743">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02161927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legislation.gov.uk/uksi/2014/1/pdfs/uksiem_20140001_en.pdf"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hobanf@parliament.uk" TargetMode="External"/><Relationship Id="rId17" Type="http://schemas.openxmlformats.org/officeDocument/2006/relationships/hyperlink" Target="http://www.legislation.gov.uk/uksi/2014/1/contents/made" TargetMode="External"/><Relationship Id="rId2" Type="http://schemas.openxmlformats.org/officeDocument/2006/relationships/customXml" Target="../customXml/item2.xml"/><Relationship Id="rId16" Type="http://schemas.openxmlformats.org/officeDocument/2006/relationships/hyperlink" Target="http://www.legislation.gov.uk/uksi/2013/1894/contents/made" TargetMode="External"/><Relationship Id="rId20" Type="http://schemas.openxmlformats.org/officeDocument/2006/relationships/hyperlink" Target="https://www.gov.uk/government/publications/bailiffs-and-enforcement-agents-national-standard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legislation.gov.uk/uksi/2014/421/contents/ma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26" Type="http://schemas.openxmlformats.org/officeDocument/2006/relationships/hyperlink" Target="http://data.parliament.uk/writtenevidence/committeeevidence.svc/evidencedocument/justice-committee/bailiffs-enforcement-of-debt/oral/97452.html" TargetMode="External"/><Relationship Id="rId117" Type="http://schemas.openxmlformats.org/officeDocument/2006/relationships/hyperlink" Target="http://data.parliament.uk/writtenevidence/committeeevidence.svc/evidencedocument/justice-committee/bailiffs-enforcement-of-debt/written/97116.html" TargetMode="External"/><Relationship Id="rId21" Type="http://schemas.openxmlformats.org/officeDocument/2006/relationships/hyperlink" Target="http://data.parliament.uk/writtenevidence/committeeevidence.svc/evidencedocument/justice-committee/bailiffs-enforcement-of-debt/oral/97452.html" TargetMode="External"/><Relationship Id="rId42" Type="http://schemas.openxmlformats.org/officeDocument/2006/relationships/hyperlink" Target="http://data.parliament.uk/writtenevidence/committeeevidence.svc/evidencedocument/justice-committee/bailiffs-enforcement-of-debt/written/95042.html" TargetMode="External"/><Relationship Id="rId47" Type="http://schemas.openxmlformats.org/officeDocument/2006/relationships/hyperlink" Target="http://data.parliament.uk/writtenevidence/committeeevidence.svc/evidencedocument/justice-committee/bailiffs-enforcement-of-debt/oral/97452.html" TargetMode="External"/><Relationship Id="rId63" Type="http://schemas.openxmlformats.org/officeDocument/2006/relationships/hyperlink" Target="http://data.parliament.uk/writtenevidence/committeeevidence.svc/evidencedocument/justice-committee/bailiffs-enforcement-of-debt/oral/95896.html" TargetMode="External"/><Relationship Id="rId68" Type="http://schemas.openxmlformats.org/officeDocument/2006/relationships/hyperlink" Target="https://www.citizensadvice.org.uk/about-us/policy/policy-research-topics/debt-and-money-policy-research/a-law-unto-themselves-how-bailiffs-are-breaking-the-rules/" TargetMode="External"/><Relationship Id="rId84" Type="http://schemas.openxmlformats.org/officeDocument/2006/relationships/hyperlink" Target="http://data.parliament.uk/writtenevidence/committeeevidence.svc/evidencedocument/justice-committee/bailiffs-enforcement-of-debt/written/97113.html" TargetMode="External"/><Relationship Id="rId89" Type="http://schemas.openxmlformats.org/officeDocument/2006/relationships/hyperlink" Target="http://data.parliament.uk/writtenevidence/committeeevidence.svc/evidencedocument/justice-committee/bailiffs-enforcement-of-debt/oral/97452.html" TargetMode="External"/><Relationship Id="rId112" Type="http://schemas.openxmlformats.org/officeDocument/2006/relationships/hyperlink" Target="http://data.parliament.uk/writtenevidence/committeeevidence.svc/evidencedocument/justice-committee/bailiffs-enforcement-of-debt/oral/95896.html" TargetMode="External"/><Relationship Id="rId133" Type="http://schemas.openxmlformats.org/officeDocument/2006/relationships/hyperlink" Target="http://data.parliament.uk/writtenevidence/committeeevidence.svc/evidencedocument/justice-committee/bailiffs-enforcement-of-debt/oral/97452.html" TargetMode="External"/><Relationship Id="rId16" Type="http://schemas.openxmlformats.org/officeDocument/2006/relationships/hyperlink" Target="https://www.citizensadvice.org.uk/Global/CitizensAdvice/Debt%20and%20Money%20Pubhttps:/www.citizensadvice.org.uk/Global/CitizensAdvice/Debt%20and%20Money%20Publications/A%20law%20unto%20themselves%20final%20%20(1).pdflications/A%20law%20unto%20themselves%20final%20%20(1).pdf" TargetMode="External"/><Relationship Id="rId107" Type="http://schemas.openxmlformats.org/officeDocument/2006/relationships/hyperlink" Target="http://data.parliament.uk/writtenevidence/committeeevidence.svc/evidencedocument/justice-committee/bailiffs-enforcement-of-debt/oral/95896.html" TargetMode="External"/><Relationship Id="rId11" Type="http://schemas.openxmlformats.org/officeDocument/2006/relationships/hyperlink" Target="http://data.parliament.uk/writtenevidence/committeeevidence.svc/evidencedocument/justice-committee/bailiffs-enforcement-of-debt/written/97116.html" TargetMode="External"/><Relationship Id="rId32" Type="http://schemas.openxmlformats.org/officeDocument/2006/relationships/hyperlink" Target="http://data.parliament.uk/writtenevidence/committeeevidence.svc/evidencedocument/justice-committee/bailiffs-enforcement-of-debt/oral/95896.html" TargetMode="External"/><Relationship Id="rId37" Type="http://schemas.openxmlformats.org/officeDocument/2006/relationships/hyperlink" Target="http://data.parliament.uk/writtenevidence/committeeevidence.svc/evidencedocument/justice-committee/bailiffs-enforcement-of-debt/oral/95896.html" TargetMode="External"/><Relationship Id="rId53" Type="http://schemas.openxmlformats.org/officeDocument/2006/relationships/hyperlink" Target="https://www.citizensadvice.org.uk/Global/CitizensAdvice/Debt%20and%20Money%20Publications/A%20law%20unto%20themselves%20final%20%20(1).pdf" TargetMode="External"/><Relationship Id="rId58" Type="http://schemas.openxmlformats.org/officeDocument/2006/relationships/hyperlink" Target="http://data.parliament.uk/writtenevidence/committeeevidence.svc/evidencedocument/justice-committee/bailiffs-enforcement-of-debt/oral/97452.html" TargetMode="External"/><Relationship Id="rId74" Type="http://schemas.openxmlformats.org/officeDocument/2006/relationships/hyperlink" Target="http://data.parliament.uk/writtenevidence/committeeevidence.svc/evidencedocument/justice-committee/bailiffs-enforcement-of-debt/written/97120.html" TargetMode="External"/><Relationship Id="rId79" Type="http://schemas.openxmlformats.org/officeDocument/2006/relationships/hyperlink" Target="http://data.parliament.uk/writtenevidence/committeeevidence.svc/evidencedocument/justice-committee/bailiffs-enforcement-of-debt/oral/97452.html" TargetMode="External"/><Relationship Id="rId102" Type="http://schemas.openxmlformats.org/officeDocument/2006/relationships/hyperlink" Target="http://data.parliament.uk/writtenevidence/committeeevidence.svc/evidencedocument/justice-committee/bailiffs-enforcement-of-debt/oral/95896.html" TargetMode="External"/><Relationship Id="rId123" Type="http://schemas.openxmlformats.org/officeDocument/2006/relationships/hyperlink" Target="http://data.parliament.uk/writtenevidence/committeeevidence.svc/evidencedocument/justice-committee/bailiffs-enforcement-of-debt/oral/95896.html" TargetMode="External"/><Relationship Id="rId128" Type="http://schemas.openxmlformats.org/officeDocument/2006/relationships/hyperlink" Target="http://data.parliament.uk/writtenevidence/committeeevidence.svc/evidencedocument/justice-committee/bailiffs-enforcement-of-debt/oral/97452.html" TargetMode="External"/><Relationship Id="rId5" Type="http://schemas.openxmlformats.org/officeDocument/2006/relationships/hyperlink" Target="https://publications.parliament.uk/pa/cm201719/cmselect/cmtreasy/565/565.pdf" TargetMode="External"/><Relationship Id="rId90" Type="http://schemas.openxmlformats.org/officeDocument/2006/relationships/hyperlink" Target="http://data.parliament.uk/writtenevidence/committeeevidence.svc/evidencedocument/justice-committee/bailiffs-enforcement-of-debt/oral/97452.html" TargetMode="External"/><Relationship Id="rId95" Type="http://schemas.openxmlformats.org/officeDocument/2006/relationships/hyperlink" Target="http://data.parliament.uk/writtenevidence/committeeevidence.svc/evidencedocument/justice-committee/bailiffs-enforcement-of-debt/written/97108.html" TargetMode="External"/><Relationship Id="rId14" Type="http://schemas.openxmlformats.org/officeDocument/2006/relationships/hyperlink" Target="http://researchbriefings.files.parliament.uk/documents/SN04103/SN04103.pdf" TargetMode="External"/><Relationship Id="rId22" Type="http://schemas.openxmlformats.org/officeDocument/2006/relationships/hyperlink" Target="http://data.parliament.uk/writtenevidence/committeeevidence.svc/evidencedocument/justice-committee/bailiffs-enforcement-of-debt/written/97108.html" TargetMode="External"/><Relationship Id="rId27" Type="http://schemas.openxmlformats.org/officeDocument/2006/relationships/hyperlink" Target="http://data.parliament.uk/writtenevidence/committeeevidence.svc/evidencedocument/justice-committee/bailiffs-enforcement-of-debt/oral/97452.html" TargetMode="External"/><Relationship Id="rId30" Type="http://schemas.openxmlformats.org/officeDocument/2006/relationships/hyperlink" Target="http://data.parliament.uk/writtenevidence/committeeevidence.svc/evidencedocument/justice-committee/bailiffs-enforcement-of-debt/oral/95896.html" TargetMode="External"/><Relationship Id="rId35" Type="http://schemas.openxmlformats.org/officeDocument/2006/relationships/hyperlink" Target="http://data.parliament.uk/writtenevidence/committeeevidence.svc/evidencedocument/justice-committee/bailiffs-enforcement-of-debt/oral/95896.html" TargetMode="External"/><Relationship Id="rId43" Type="http://schemas.openxmlformats.org/officeDocument/2006/relationships/hyperlink" Target="http://data.parliament.uk/writtenevidence/committeeevidence.svc/evidencedocument/justice-committee/bailiffs-enforcement-of-debt/written/95042.html" TargetMode="External"/><Relationship Id="rId48" Type="http://schemas.openxmlformats.org/officeDocument/2006/relationships/hyperlink" Target="http://data.parliament.uk/writtenevidence/committeeevidence.svc/evidencedocument/justice-committee/bailiffs-enforcement-of-debt/oral/97452.html" TargetMode="External"/><Relationship Id="rId56" Type="http://schemas.openxmlformats.org/officeDocument/2006/relationships/hyperlink" Target="http://data.parliament.uk/writtenevidence/committeeevidence.svc/evidencedocument/justice-committee/bailiffs-enforcement-of-debt/oral/95896.html" TargetMode="External"/><Relationship Id="rId64" Type="http://schemas.openxmlformats.org/officeDocument/2006/relationships/hyperlink" Target="http://data.parliament.uk/writtenevidence/committeeevidence.svc/evidencedocument/justice-committee/bailiffs-enforcement-of-debt/oral/95896.html" TargetMode="External"/><Relationship Id="rId69" Type="http://schemas.openxmlformats.org/officeDocument/2006/relationships/hyperlink" Target="http://data.parliament.uk/writtenevidence/committeeevidence.svc/evidencedocument/justice-committee/bailiffs-enforcement-of-debt/oral/97452.html" TargetMode="External"/><Relationship Id="rId77" Type="http://schemas.openxmlformats.org/officeDocument/2006/relationships/hyperlink" Target="https://publications.parliament.uk/pa/cm201719/cmselect/cmpubadm/1479/1479.pdf" TargetMode="External"/><Relationship Id="rId100" Type="http://schemas.openxmlformats.org/officeDocument/2006/relationships/hyperlink" Target="http://data.parliament.uk/writtenevidence/committeeevidence.svc/evidencedocument/justice-committee/bailiffs-enforcement-of-debt/written/97120.html" TargetMode="External"/><Relationship Id="rId105" Type="http://schemas.openxmlformats.org/officeDocument/2006/relationships/hyperlink" Target="http://data.parliament.uk/writtenevidence/committeeevidence.svc/evidencedocument/justice-committee/bailiffs-enforcement-of-debt/written/97116.html" TargetMode="External"/><Relationship Id="rId113" Type="http://schemas.openxmlformats.org/officeDocument/2006/relationships/hyperlink" Target="https://www.citizensadvice.org.uk/about-us/policy/policy-research-topics/debt-and-money-policy-research/taking-control-the-need-for-fundamental-bailiff-reform/" TargetMode="External"/><Relationship Id="rId118" Type="http://schemas.openxmlformats.org/officeDocument/2006/relationships/hyperlink" Target="http://data.parliament.uk/writtenevidence/committeeevidence.svc/evidencedocument/justice-committee/bailiffs-enforcement-of-debt/written/97116.html" TargetMode="External"/><Relationship Id="rId126" Type="http://schemas.openxmlformats.org/officeDocument/2006/relationships/hyperlink" Target="http://data.parliament.uk/writtenevidence/committeeevidence.svc/evidencedocument/justice-committee/bailiffs-enforcement-of-debt/oral/97452.html" TargetMode="External"/><Relationship Id="rId134" Type="http://schemas.openxmlformats.org/officeDocument/2006/relationships/hyperlink" Target="http://data.parliament.uk/writtenevidence/committeeevidence.svc/evidencedocument/justice-committee/bailiffs-enforcement-of-debt/oral/97452.html" TargetMode="External"/><Relationship Id="rId8" Type="http://schemas.openxmlformats.org/officeDocument/2006/relationships/hyperlink" Target="http://data.parliament.uk/writtenevidence/committeeevidence.svc/evidencedocument/justice-committee/bailiffs-enforcement-of-debt/oral/97452.html" TargetMode="External"/><Relationship Id="rId51" Type="http://schemas.openxmlformats.org/officeDocument/2006/relationships/hyperlink" Target="http://data.parliament.uk/writtenevidence/committeeevidence.svc/evidencedocument/justice-committee/bailiffs-enforcement-of-debt/written/97120.html" TargetMode="External"/><Relationship Id="rId72" Type="http://schemas.openxmlformats.org/officeDocument/2006/relationships/hyperlink" Target="http://data.parliament.uk/writtenevidence/committeeevidence.svc/evidencedocument/justice-committee/bailiffs-enforcement-of-debt/oral/95896.html" TargetMode="External"/><Relationship Id="rId80" Type="http://schemas.openxmlformats.org/officeDocument/2006/relationships/hyperlink" Target="http://data.parliament.uk/writtenevidence/committeeevidence.svc/evidencedocument/justice-committee/bailiffs-enforcement-of-debt/oral/95896.html" TargetMode="External"/><Relationship Id="rId85" Type="http://schemas.openxmlformats.org/officeDocument/2006/relationships/hyperlink" Target="http://data.parliament.uk/writtenevidence/committeeevidence.svc/evidencedocument/justice-committee/bailiffs-enforcement-of-debt/oral/97452.html" TargetMode="External"/><Relationship Id="rId93" Type="http://schemas.openxmlformats.org/officeDocument/2006/relationships/hyperlink" Target="http://data.parliament.uk/writtenevidence/committeeevidence.svc/evidencedocument/justice-committee/bailiffs-enforcement-of-debt/oral/95896.html" TargetMode="External"/><Relationship Id="rId98" Type="http://schemas.openxmlformats.org/officeDocument/2006/relationships/hyperlink" Target="http://data.parliament.uk/writtenevidence/committeeevidence.svc/evidencedocument/justice-committee/bailiffs-enforcement-of-debt/oral/97452.html" TargetMode="External"/><Relationship Id="rId121" Type="http://schemas.openxmlformats.org/officeDocument/2006/relationships/hyperlink" Target="https://www.parliament.uk/documents/commons-committees/Justice/correspondence/Lord-Keen-enforcement-agents.pdf" TargetMode="External"/><Relationship Id="rId3" Type="http://schemas.openxmlformats.org/officeDocument/2006/relationships/hyperlink" Target="https://www.gov.uk/government/news/crackdown-on-rogue-bailiffs" TargetMode="External"/><Relationship Id="rId12" Type="http://schemas.openxmlformats.org/officeDocument/2006/relationships/hyperlink" Target="https://consult.justice.gov.uk/digital-communications/review-of-enforcement-agent-bailiff-reforms/supporting_documents/bailiffcallforevidence.pdf" TargetMode="External"/><Relationship Id="rId17" Type="http://schemas.openxmlformats.org/officeDocument/2006/relationships/hyperlink" Target="https://assets.publishing.service.gov.uk/government/uploads/system/uploads/attachment_data/file/695833/one-year-review-bailiff-reform-web.pdf" TargetMode="External"/><Relationship Id="rId25" Type="http://schemas.openxmlformats.org/officeDocument/2006/relationships/hyperlink" Target="http://data.parliament.uk/writtenevidence/committeeevidence.svc/evidencedocument/justice-committee/bailiffs-enforcement-of-debt/oral/97452.html" TargetMode="External"/><Relationship Id="rId33" Type="http://schemas.openxmlformats.org/officeDocument/2006/relationships/hyperlink" Target="http://data.parliament.uk/writtenevidence/committeeevidence.svc/evidencedocument/justice-committee/bailiffs-enforcement-of-debt/oral/95896.html" TargetMode="External"/><Relationship Id="rId38" Type="http://schemas.openxmlformats.org/officeDocument/2006/relationships/hyperlink" Target="http://data.parliament.uk/writtenevidence/committeeevidence.svc/evidencedocument/justice-committee/bailiffs-enforcement-of-debt/oral/97452.html" TargetMode="External"/><Relationship Id="rId46" Type="http://schemas.openxmlformats.org/officeDocument/2006/relationships/hyperlink" Target="http://data.parliament.uk/writtenevidence/committeeevidence.svc/evidencedocument/justice-committee/bailiffs-enforcement-of-debt/oral/95896.html" TargetMode="External"/><Relationship Id="rId59" Type="http://schemas.openxmlformats.org/officeDocument/2006/relationships/hyperlink" Target="http://data.parliament.uk/writtenevidence/committeeevidence.svc/evidencedocument/justice-committee/bailiffs-enforcement-of-debt/written/97116.html" TargetMode="External"/><Relationship Id="rId67" Type="http://schemas.openxmlformats.org/officeDocument/2006/relationships/hyperlink" Target="http://data.parliament.uk/writtenevidence/committeeevidence.svc/evidencedocument/justice-committee/bailiffs-enforcement-of-debt/written/97108.html" TargetMode="External"/><Relationship Id="rId103" Type="http://schemas.openxmlformats.org/officeDocument/2006/relationships/hyperlink" Target="http://data.parliament.uk/writtenevidence/committeeevidence.svc/evidencedocument/justice-committee/bailiffs-enforcement-of-debt/oral/95896.html" TargetMode="External"/><Relationship Id="rId108" Type="http://schemas.openxmlformats.org/officeDocument/2006/relationships/hyperlink" Target="http://data.parliament.uk/writtenevidence/committeeevidence.svc/evidencedocument/justice-committee/bailiffs-enforcement-of-debt/oral/97452.html" TargetMode="External"/><Relationship Id="rId116" Type="http://schemas.openxmlformats.org/officeDocument/2006/relationships/hyperlink" Target="http://data.parliament.uk/writtenevidence/committeeevidence.svc/evidencedocument/justice-committee/bailiffs-enforcement-of-debt/oral/97452.html" TargetMode="External"/><Relationship Id="rId124" Type="http://schemas.openxmlformats.org/officeDocument/2006/relationships/hyperlink" Target="http://data.parliament.uk/writtenevidence/committeeevidence.svc/evidencedocument/justice-committee/bailiffs-enforcement-of-debt/oral/95896.html" TargetMode="External"/><Relationship Id="rId129" Type="http://schemas.openxmlformats.org/officeDocument/2006/relationships/hyperlink" Target="http://data.parliament.uk/writtenevidence/committeeevidence.svc/evidencedocument/justice-committee/bailiffs-enforcement-of-debt/oral/97452.html" TargetMode="External"/><Relationship Id="rId137" Type="http://schemas.openxmlformats.org/officeDocument/2006/relationships/hyperlink" Target="http://data.parliament.uk/writtenevidence/committeeevidence.svc/evidencedocument/justice-committee/bailiffs-enforcement-of-debt/oral/97452.html" TargetMode="External"/><Relationship Id="rId20" Type="http://schemas.openxmlformats.org/officeDocument/2006/relationships/hyperlink" Target="http://data.parliament.uk/writtenevidence/committeeevidence.svc/evidencedocument/justice-committee/bailiffs-enforcement-of-debt/oral/97452.html" TargetMode="External"/><Relationship Id="rId41" Type="http://schemas.openxmlformats.org/officeDocument/2006/relationships/hyperlink" Target="http://data.parliament.uk/writtenevidence/committeeevidence.svc/evidencedocument/justice-committee/bailiffs-enforcement-of-debt/written/97117.html" TargetMode="External"/><Relationship Id="rId54" Type="http://schemas.openxmlformats.org/officeDocument/2006/relationships/hyperlink" Target="http://data.parliament.uk/writtenevidence/committeeevidence.svc/evidencedocument/justice-committee/bailiffs-enforcement-of-debt/oral/95896.html" TargetMode="External"/><Relationship Id="rId62" Type="http://schemas.openxmlformats.org/officeDocument/2006/relationships/hyperlink" Target="http://data.parliament.uk/writtenevidence/committeeevidence.svc/evidencedocument/justice-committee/bailiffs-enforcement-of-debt/written/97110.html" TargetMode="External"/><Relationship Id="rId70" Type="http://schemas.openxmlformats.org/officeDocument/2006/relationships/hyperlink" Target="http://data.parliament.uk/writtenevidence/committeeevidence.svc/evidencedocument/justice-committee/bailiffs-enforcement-of-debt/oral/95896.html" TargetMode="External"/><Relationship Id="rId75" Type="http://schemas.openxmlformats.org/officeDocument/2006/relationships/hyperlink" Target="http://data.parliament.uk/writtenevidence/committeeevidence.svc/evidencedocument/justice-committee/bailiffs-enforcement-of-debt/written/97120.html" TargetMode="External"/><Relationship Id="rId83" Type="http://schemas.openxmlformats.org/officeDocument/2006/relationships/hyperlink" Target="http://data.parliament.uk/writtenevidence/committeeevidence.svc/evidencedocument/justice-committee/bailiffs-enforcement-of-debt/written/97114.html" TargetMode="External"/><Relationship Id="rId88" Type="http://schemas.openxmlformats.org/officeDocument/2006/relationships/hyperlink" Target="http://data.parliament.uk/writtenevidence/committeeevidence.svc/evidencedocument/justice-committee/bailiffs-enforcement-of-debt/oral/95896.html" TargetMode="External"/><Relationship Id="rId91" Type="http://schemas.openxmlformats.org/officeDocument/2006/relationships/hyperlink" Target="http://data.parliament.uk/writtenevidence/committeeevidence.svc/evidencedocument/justice-committee/bailiffs-enforcement-of-debt/oral/97452.html" TargetMode="External"/><Relationship Id="rId96" Type="http://schemas.openxmlformats.org/officeDocument/2006/relationships/hyperlink" Target="http://data.parliament.uk/writtenevidence/committeeevidence.svc/evidencedocument/justice-committee/bailiffs-enforcement-of-debt/oral/97452.html" TargetMode="External"/><Relationship Id="rId111" Type="http://schemas.openxmlformats.org/officeDocument/2006/relationships/hyperlink" Target="http://data.parliament.uk/writtenevidence/committeeevidence.svc/evidencedocument/justice-committee/bailiffs-enforcement-of-debt/oral/95896.html" TargetMode="External"/><Relationship Id="rId132" Type="http://schemas.openxmlformats.org/officeDocument/2006/relationships/hyperlink" Target="http://data.parliament.uk/writtenevidence/committeeevidence.svc/evidencedocument/justice-committee/bailiffs-enforcement-of-debt/written/97116.html" TargetMode="External"/><Relationship Id="rId1" Type="http://schemas.openxmlformats.org/officeDocument/2006/relationships/hyperlink" Target="https://hansard.parliament.uk/commons/2019-01-09/debates/B5D09CAA-828D-4CB2-8565-CB07219E7EC8/BailiffsRegulatoryReform" TargetMode="External"/><Relationship Id="rId6" Type="http://schemas.openxmlformats.org/officeDocument/2006/relationships/hyperlink" Target="http://data.parliament.uk/writtenevidence/committeeevidence.svc/evidencedocument/justice-committee/bailiffs-enforcement-of-debt/oral/97452.html" TargetMode="External"/><Relationship Id="rId15" Type="http://schemas.openxmlformats.org/officeDocument/2006/relationships/hyperlink" Target="https://certificatedbailiffs.justice.gov.uk/" TargetMode="External"/><Relationship Id="rId23" Type="http://schemas.openxmlformats.org/officeDocument/2006/relationships/hyperlink" Target="http://data.parliament.uk/writtenevidence/committeeevidence.svc/evidencedocument/justice-committee/bailiffs-enforcement-of-debt/oral/97452.html" TargetMode="External"/><Relationship Id="rId28" Type="http://schemas.openxmlformats.org/officeDocument/2006/relationships/hyperlink" Target="http://data.parliament.uk/writtenevidence/committeeevidence.svc/evidencedocument/justice-committee/bailiffs-enforcement-of-debt/oral/97452.html" TargetMode="External"/><Relationship Id="rId36" Type="http://schemas.openxmlformats.org/officeDocument/2006/relationships/hyperlink" Target="http://data.parliament.uk/writtenevidence/committeeevidence.svc/evidencedocument/justice-committee/bailiffs-enforcement-of-debt/oral/97452.html" TargetMode="External"/><Relationship Id="rId49" Type="http://schemas.openxmlformats.org/officeDocument/2006/relationships/hyperlink" Target="http://data.parliament.uk/writtenevidence/committeeevidence.svc/evidencedocument/justice-committee/bailiffs-enforcement-of-debt/written/97120.html" TargetMode="External"/><Relationship Id="rId57" Type="http://schemas.openxmlformats.org/officeDocument/2006/relationships/hyperlink" Target="http://data.parliament.uk/writtenevidence/committeeevidence.svc/evidencedocument/justice-committee/bailiffs-enforcement-of-debt/written/95042.html" TargetMode="External"/><Relationship Id="rId106" Type="http://schemas.openxmlformats.org/officeDocument/2006/relationships/hyperlink" Target="http://data.parliament.uk/writtenevidence/committeeevidence.svc/evidencedocument/justice-committee/bailiffs-enforcement-of-debt/oral/97452.html" TargetMode="External"/><Relationship Id="rId114" Type="http://schemas.openxmlformats.org/officeDocument/2006/relationships/hyperlink" Target="http://data.parliament.uk/writtenevidence/committeeevidence.svc/evidencedocument/justice-committee/bailiffs-enforcement-of-debt/oral/95896.html" TargetMode="External"/><Relationship Id="rId119" Type="http://schemas.openxmlformats.org/officeDocument/2006/relationships/hyperlink" Target="http://data.parliament.uk/writtenevidence/committeeevidence.svc/evidencedocument/justice-committee/bailiffs-enforcement-of-debt/oral/97452.html" TargetMode="External"/><Relationship Id="rId127" Type="http://schemas.openxmlformats.org/officeDocument/2006/relationships/hyperlink" Target="http://data.parliament.uk/writtenevidence/committeeevidence.svc/evidencedocument/justice-committee/bailiffs-enforcement-of-debt/written/97116.html" TargetMode="External"/><Relationship Id="rId10" Type="http://schemas.openxmlformats.org/officeDocument/2006/relationships/hyperlink" Target="http://www.moneyadvicetrust.org/researchpolicy/research/Documents/Money%20Advice%20Trust%20-%20Stop%20The%20Knock%202017%20report.pdf" TargetMode="External"/><Relationship Id="rId31" Type="http://schemas.openxmlformats.org/officeDocument/2006/relationships/hyperlink" Target="http://data.parliament.uk/writtenevidence/committeeevidence.svc/evidencedocument/justice-committee/bailiffs-enforcement-of-debt/oral/95896.html" TargetMode="External"/><Relationship Id="rId44" Type="http://schemas.openxmlformats.org/officeDocument/2006/relationships/hyperlink" Target="http://data.parliament.uk/writtenevidence/committeeevidence.svc/evidencedocument/justice-committee/bailiffs-enforcement-of-debt/oral/97452.html" TargetMode="External"/><Relationship Id="rId52" Type="http://schemas.openxmlformats.org/officeDocument/2006/relationships/hyperlink" Target="https://www.citizensadvice.org.uk/Global/CitizensAdvice/Debt%20and%20Money%20Publications/The%20rules%20of%20enforcement%20(5).pdf" TargetMode="External"/><Relationship Id="rId60" Type="http://schemas.openxmlformats.org/officeDocument/2006/relationships/hyperlink" Target="http://data.parliament.uk/writtenevidence/committeeevidence.svc/evidencedocument/justice-committee/bailiffs-enforcement-of-debt/written/95022.html" TargetMode="External"/><Relationship Id="rId65" Type="http://schemas.openxmlformats.org/officeDocument/2006/relationships/hyperlink" Target="https://www.citizensadvice.org.uk/about-us/policy/policy-research-topics/debt-and-money-policy-research/taking-control-the-need-for-fundamental-bailiff-reform/" TargetMode="External"/><Relationship Id="rId73" Type="http://schemas.openxmlformats.org/officeDocument/2006/relationships/hyperlink" Target="http://data.parliament.uk/writtenevidence/committeeevidence.svc/evidencedocument/justice-committee/bailiffs-enforcement-of-debt/oral/97452.html" TargetMode="External"/><Relationship Id="rId78" Type="http://schemas.openxmlformats.org/officeDocument/2006/relationships/hyperlink" Target="http://data.parliament.uk/writtenevidence/committeeevidence.svc/evidencedocument/justice-committee/bailiffs-enforcement-of-debt/oral/97452.html" TargetMode="External"/><Relationship Id="rId81" Type="http://schemas.openxmlformats.org/officeDocument/2006/relationships/hyperlink" Target="http://data.parliament.uk/writtenevidence/committeeevidence.svc/evidencedocument/justice-committee/bailiffs-enforcement-of-debt/oral/95896.html" TargetMode="External"/><Relationship Id="rId86" Type="http://schemas.openxmlformats.org/officeDocument/2006/relationships/hyperlink" Target="http://data.parliament.uk/writtenevidence/committeeevidence.svc/evidencedocument/justice-committee/bailiffs-enforcement-of-debt/oral/97452.html" TargetMode="External"/><Relationship Id="rId94" Type="http://schemas.openxmlformats.org/officeDocument/2006/relationships/hyperlink" Target="http://data.parliament.uk/writtenevidence/committeeevidence.svc/evidencedocument/justice-committee/bailiffs-enforcement-of-debt/oral/95896.html" TargetMode="External"/><Relationship Id="rId99" Type="http://schemas.openxmlformats.org/officeDocument/2006/relationships/hyperlink" Target="http://data.parliament.uk/writtenevidence/committeeevidence.svc/evidencedocument/justice-committee/bailiffs-enforcement-of-debt/oral/95896.html" TargetMode="External"/><Relationship Id="rId101" Type="http://schemas.openxmlformats.org/officeDocument/2006/relationships/hyperlink" Target="http://data.parliament.uk/writtenevidence/committeeevidence.svc/evidencedocument/justice-committee/bailiffs-enforcement-of-debt/oral/95896.html" TargetMode="External"/><Relationship Id="rId122" Type="http://schemas.openxmlformats.org/officeDocument/2006/relationships/hyperlink" Target="http://data.parliament.uk/writtenevidence/committeeevidence.svc/evidencedocument/justice-committee/bailiffs-enforcement-of-debt/oral/95896.html" TargetMode="External"/><Relationship Id="rId130" Type="http://schemas.openxmlformats.org/officeDocument/2006/relationships/hyperlink" Target="http://data.parliament.uk/writtenevidence/committeeevidence.svc/evidencedocument/justice-committee/bailiffs-enforcement-of-debt/oral/97452.html" TargetMode="External"/><Relationship Id="rId135" Type="http://schemas.openxmlformats.org/officeDocument/2006/relationships/hyperlink" Target="http://data.parliament.uk/writtenevidence/committeeevidence.svc/evidencedocument/justice-committee/bailiffs-enforcement-of-debt/oral/95896.html" TargetMode="External"/><Relationship Id="rId4" Type="http://schemas.openxmlformats.org/officeDocument/2006/relationships/hyperlink" Target="https://assets.publishing.service.gov.uk/government/uploads/system/uploads/attachment_data/file/695833/one-year-review-bailiff-reform-web.pdf" TargetMode="External"/><Relationship Id="rId9" Type="http://schemas.openxmlformats.org/officeDocument/2006/relationships/hyperlink" Target="http://data.parliament.uk/writtenevidence/committeeevidence.svc/evidencedocument/justice-committee/bailiffs-enforcement-of-debt/written/97110.html" TargetMode="External"/><Relationship Id="rId13" Type="http://schemas.openxmlformats.org/officeDocument/2006/relationships/hyperlink" Target="https://consult.justice.gov.uk/digital-communications/review-of-enforcement-agent-bailiff-reforms/supporting_documents/bailiffcallforevidence.pdf" TargetMode="External"/><Relationship Id="rId18" Type="http://schemas.openxmlformats.org/officeDocument/2006/relationships/hyperlink" Target="https://assets.publishing.service.gov.uk/government/uploads/system/uploads/attachment_data/file/695833/one-year-review-bailiff-reform-web.pdf" TargetMode="External"/><Relationship Id="rId39" Type="http://schemas.openxmlformats.org/officeDocument/2006/relationships/hyperlink" Target="http://data.parliament.uk/writtenevidence/committeeevidence.svc/evidencedocument/justice-committee/bailiffs-enforcement-of-debt/written/97116.html" TargetMode="External"/><Relationship Id="rId109" Type="http://schemas.openxmlformats.org/officeDocument/2006/relationships/hyperlink" Target="http://data.parliament.uk/writtenevidence/committeeevidence.svc/evidencedocument/justice-committee/bailiffs-enforcement-of-debt/oral/97452.html" TargetMode="External"/><Relationship Id="rId34" Type="http://schemas.openxmlformats.org/officeDocument/2006/relationships/hyperlink" Target="http://www.gov.uk/your-rights-bailiffs/how-to-complain-about-a-bailiff" TargetMode="External"/><Relationship Id="rId50" Type="http://schemas.openxmlformats.org/officeDocument/2006/relationships/hyperlink" Target="http://data.parliament.uk/writtenevidence/committeeevidence.svc/evidencedocument/justice-committee/bailiffs-enforcement-of-debt/oral/97452.html" TargetMode="External"/><Relationship Id="rId55" Type="http://schemas.openxmlformats.org/officeDocument/2006/relationships/hyperlink" Target="https://www.citizensadvice.org.uk/Global/CitizensAdvice/Debt%20and%20Money%20Publications/A%20law%20unto%20themselves%20final%20%20(1).pdf" TargetMode="External"/><Relationship Id="rId76" Type="http://schemas.openxmlformats.org/officeDocument/2006/relationships/hyperlink" Target="https://publications.parliament.uk/pa/cm201719/cmselect/cmpubadm/492/492.pdf" TargetMode="External"/><Relationship Id="rId97" Type="http://schemas.openxmlformats.org/officeDocument/2006/relationships/hyperlink" Target="http://data.parliament.uk/writtenevidence/committeeevidence.svc/evidencedocument/justice-committee/bailiffs-enforcement-of-debt/oral/95896.html" TargetMode="External"/><Relationship Id="rId104" Type="http://schemas.openxmlformats.org/officeDocument/2006/relationships/hyperlink" Target="http://data.parliament.uk/writtenevidence/committeeevidence.svc/evidencedocument/justice-committee/bailiffs-enforcement-of-debt/oral/97452.html" TargetMode="External"/><Relationship Id="rId120" Type="http://schemas.openxmlformats.org/officeDocument/2006/relationships/hyperlink" Target="http://data.parliament.uk/writtenevidence/committeeevidence.svc/evidencedocument/justice-committee/bailiffs-enforcement-of-debt/written/97116.html" TargetMode="External"/><Relationship Id="rId125" Type="http://schemas.openxmlformats.org/officeDocument/2006/relationships/hyperlink" Target="http://data.parliament.uk/writtenevidence/committeeevidence.svc/evidencedocument/justice-committee/bailiffs-enforcement-of-debt/oral/97452.html" TargetMode="External"/><Relationship Id="rId7" Type="http://schemas.openxmlformats.org/officeDocument/2006/relationships/hyperlink" Target="http://policyinpractice.co.uk/wp-content/uploads/2017/06/The-cumulative-impacts-of-welfare-reform-a-natihttp:/policyinpractice.co.uk/wp-content/uploads/2017/06/The-cumulative-impacts-of-welfare-reform-a-national-picture_full-report.pdfonal-picture_full-report.pdf" TargetMode="External"/><Relationship Id="rId71" Type="http://schemas.openxmlformats.org/officeDocument/2006/relationships/hyperlink" Target="http://data.parliament.uk/writtenevidence/committeeevidence.svc/evidencedocument/justice-committee/bailiffs-enforcement-of-debt/written/97120.html" TargetMode="External"/><Relationship Id="rId92" Type="http://schemas.openxmlformats.org/officeDocument/2006/relationships/hyperlink" Target="http://data.parliament.uk/writtenevidence/committeeevidence.svc/evidencedocument/justice-committee/bailiffs-enforcement-of-debt/oral/97452.html" TargetMode="External"/><Relationship Id="rId2" Type="http://schemas.openxmlformats.org/officeDocument/2006/relationships/hyperlink" Target="https://consult.justice.gov.uk/digital-communications/review-of-enforcement-agent-bailiff-reforms/supporting_documents/bailiffcallforevidence.pdf" TargetMode="External"/><Relationship Id="rId29" Type="http://schemas.openxmlformats.org/officeDocument/2006/relationships/hyperlink" Target="http://data.parliament.uk/writtenevidence/committeeevidence.svc/evidencedocument/justice-committee/bailiffs-enforcement-of-debt/oral/97452.html" TargetMode="External"/><Relationship Id="rId24" Type="http://schemas.openxmlformats.org/officeDocument/2006/relationships/hyperlink" Target="http://data.parliament.uk/writtenevidence/committeeevidence.svc/evidencedocument/justice-committee/bailiffs-enforcement-of-debt/oral/97452.html" TargetMode="External"/><Relationship Id="rId40" Type="http://schemas.openxmlformats.org/officeDocument/2006/relationships/hyperlink" Target="http://data.parliament.uk/writtenevidence/committeeevidence.svc/evidencedocument/justice-committee/bailiffs-enforcement-of-debt/oral/95896.html" TargetMode="External"/><Relationship Id="rId45" Type="http://schemas.openxmlformats.org/officeDocument/2006/relationships/hyperlink" Target="http://data.parliament.uk/writtenevidence/committeeevidence.svc/evidencedocument/justice-committee/bailiffs-enforcement-of-debt/written/97108.html" TargetMode="External"/><Relationship Id="rId66" Type="http://schemas.openxmlformats.org/officeDocument/2006/relationships/hyperlink" Target="http://data.parliament.uk/writtenevidence/committeeevidence.svc/evidencedocument/justice-committee/bailiffs-enforcement-of-debt/written/95042.html" TargetMode="External"/><Relationship Id="rId87" Type="http://schemas.openxmlformats.org/officeDocument/2006/relationships/hyperlink" Target="http://data.parliament.uk/writtenevidence/committeeevidence.svc/evidencedocument/justice-committee/bailiffs-enforcement-of-debt/oral/95896.html" TargetMode="External"/><Relationship Id="rId110" Type="http://schemas.openxmlformats.org/officeDocument/2006/relationships/hyperlink" Target="http://data.parliament.uk/writtenevidence/committeeevidence.svc/evidencedocument/justice-committee/bailiffs-enforcement-of-debt/oral/97452.html" TargetMode="External"/><Relationship Id="rId115" Type="http://schemas.openxmlformats.org/officeDocument/2006/relationships/hyperlink" Target="http://data.parliament.uk/writtenevidence/committeeevidence.svc/evidencedocument/justice-committee/bailiffs-enforcement-of-debt/oral/97452.html" TargetMode="External"/><Relationship Id="rId131" Type="http://schemas.openxmlformats.org/officeDocument/2006/relationships/hyperlink" Target="http://data.parliament.uk/writtenevidence/committeeevidence.svc/evidencedocument/justice-committee/bailiffs-enforcement-of-debt/written/97120.html" TargetMode="External"/><Relationship Id="rId136" Type="http://schemas.openxmlformats.org/officeDocument/2006/relationships/hyperlink" Target="http://data.parliament.uk/writtenevidence/committeeevidence.svc/evidencedocument/justice-committee/bailiffs-enforcement-of-debt/written/97108.html" TargetMode="External"/><Relationship Id="rId61" Type="http://schemas.openxmlformats.org/officeDocument/2006/relationships/hyperlink" Target="http://data.parliament.uk/writtenevidence/committeeevidence.svc/evidencedocument/justice-committee/bailiffs-enforcement-of-debt/oral/95896.html" TargetMode="External"/><Relationship Id="rId82" Type="http://schemas.openxmlformats.org/officeDocument/2006/relationships/hyperlink" Target="https://www.citizensadvice.org.uk/about-us/policy/policy-research-topics/debt-and-money-policy-research/taking-control-the-need-for-fundamental-bailiff-reform/" TargetMode="External"/><Relationship Id="rId19" Type="http://schemas.openxmlformats.org/officeDocument/2006/relationships/hyperlink" Target="http://data.parliament.uk/writtenevidence/committeeevidence.svc/evidencedocument/justice-committee/bailiffs-enforcement-of-debt/oral/9745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cordNumber xmlns="4600776d-0a3c-44b4-bff2-0ceaafb13046" xsi:nil="true"/>
    <TaxCatchAll xmlns="4600776d-0a3c-44b4-bff2-0ceaafb13046">
      <Value>4</Value>
      <Value>3</Value>
    </TaxCatchAll>
    <g3ef09377e3444258679b6035a1ff93a xmlns="4600776d-0a3c-44b4-bff2-0ceaafb13046">
      <Terms xmlns="http://schemas.microsoft.com/office/infopath/2007/PartnerControls"/>
    </g3ef09377e3444258679b6035a1ff93a>
    <k5b153ee974a4a57a7568e533217f2cb xmlns="4600776d-0a3c-44b4-bff2-0ceaafb13046">
      <Terms xmlns="http://schemas.microsoft.com/office/infopath/2007/PartnerControls"/>
    </k5b153ee974a4a57a7568e533217f2cb>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TransfertoArchives xmlns="4600776d-0a3c-44b4-bff2-0ceaafb13046">false</TransfertoArchives>
    <cd0fc526a5c840319a97fd94028e9904 xmlns="4600776d-0a3c-44b4-bff2-0ceaafb13046">
      <Terms xmlns="http://schemas.microsoft.com/office/infopath/2007/PartnerControls"/>
    </cd0fc526a5c840319a97fd94028e9904>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SharedWithUsers xmlns="c86d72e2-090a-4e7d-987e-218d8a0db591">
      <UserInfo>
        <DisplayName>WEIR, David</DisplayName>
        <AccountId>186</AccountId>
        <AccountType/>
      </UserInfo>
      <UserInfo>
        <DisplayName>HOLLIS, Rhiannon</DisplayName>
        <AccountId>54</AccountId>
        <AccountType/>
      </UserInfo>
      <UserInfo>
        <DisplayName>DAVIES, Sarah</DisplayName>
        <AccountId>55</AccountId>
        <AccountType/>
      </UserInfo>
      <UserInfo>
        <DisplayName>HAYNES, Natalie</DisplayName>
        <AccountId>51</AccountId>
        <AccountType/>
      </UserInfo>
      <UserInfo>
        <DisplayName>PRICE, Steve</DisplayName>
        <AccountId>189</AccountId>
        <AccountType/>
      </UserInfo>
      <UserInfo>
        <DisplayName>HOBAN, Fiona</DisplayName>
        <AccountId>146</AccountId>
        <AccountType/>
      </UserInfo>
      <UserInfo>
        <DisplayName>MCILVENNA, Stewart</DisplayName>
        <AccountId>196</AccountId>
        <AccountType/>
      </UserInfo>
    </SharedWithUsers>
    <RetentionTriggerDate xmlns="4600776d-0a3c-44b4-bff2-0ceaafb13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OCCO.XSL" StyleName="House of Commons Committee Office" Version="2005"/>
</file>

<file path=customXml/itemProps1.xml><?xml version="1.0" encoding="utf-8"?>
<ds:datastoreItem xmlns:ds="http://schemas.openxmlformats.org/officeDocument/2006/customXml" ds:itemID="{42D16AEB-50AC-4272-A206-0360D850B2D3}">
  <ds:schemaRefs>
    <ds:schemaRef ds:uri="http://schemas.openxmlformats.org/package/2006/metadata/core-properties"/>
    <ds:schemaRef ds:uri="http://purl.org/dc/elements/1.1/"/>
    <ds:schemaRef ds:uri="http://schemas.microsoft.com/office/2006/metadata/properties"/>
    <ds:schemaRef ds:uri="c86d72e2-090a-4e7d-987e-218d8a0db591"/>
    <ds:schemaRef ds:uri="http://purl.org/dc/terms/"/>
    <ds:schemaRef ds:uri="http://schemas.microsoft.com/office/infopath/2007/PartnerControls"/>
    <ds:schemaRef ds:uri="http://schemas.microsoft.com/office/2006/documentManagement/types"/>
    <ds:schemaRef ds:uri="4600776d-0a3c-44b4-bff2-0ceaafb13046"/>
    <ds:schemaRef ds:uri="76bd0695-36d4-46c0-9be0-f443ee1a1f0e"/>
    <ds:schemaRef ds:uri="http://www.w3.org/XML/1998/namespace"/>
    <ds:schemaRef ds:uri="http://purl.org/dc/dcmitype/"/>
  </ds:schemaRefs>
</ds:datastoreItem>
</file>

<file path=customXml/itemProps2.xml><?xml version="1.0" encoding="utf-8"?>
<ds:datastoreItem xmlns:ds="http://schemas.openxmlformats.org/officeDocument/2006/customXml" ds:itemID="{D27A28B5-2107-4362-96F9-AE12A98BD465}">
  <ds:schemaRefs>
    <ds:schemaRef ds:uri="http://schemas.microsoft.com/sharepoint/v3/contenttype/forms"/>
  </ds:schemaRefs>
</ds:datastoreItem>
</file>

<file path=customXml/itemProps3.xml><?xml version="1.0" encoding="utf-8"?>
<ds:datastoreItem xmlns:ds="http://schemas.openxmlformats.org/officeDocument/2006/customXml" ds:itemID="{CB7A08EF-7C9B-498F-A570-278ABEC9CEEE}">
  <ds:schemaRefs>
    <ds:schemaRef ds:uri="http://schemas.microsoft.com/sharepoint/events"/>
  </ds:schemaRefs>
</ds:datastoreItem>
</file>

<file path=customXml/itemProps4.xml><?xml version="1.0" encoding="utf-8"?>
<ds:datastoreItem xmlns:ds="http://schemas.openxmlformats.org/officeDocument/2006/customXml" ds:itemID="{7631944E-1F79-4FC6-AA8E-C35D679C9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23A643-0166-49A0-A3C8-C87C11C1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175</TotalTime>
  <Pages>1</Pages>
  <Words>8281</Words>
  <Characters>47208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HOBAN, Fiona</dc:creator>
  <cp:keywords> </cp:keywords>
  <dc:description> </dc:description>
  <cp:lastModifiedBy>KOUTOUPIS, Kostas</cp:lastModifiedBy>
  <cp:revision>90</cp:revision>
  <cp:lastPrinted>2019-03-28T16:27:00Z</cp:lastPrinted>
  <dcterms:created xsi:type="dcterms:W3CDTF">2019-03-21T13:48:00Z</dcterms:created>
  <dcterms:modified xsi:type="dcterms:W3CDTF">2019-07-17T13:57:00Z</dcterms:modified>
  <cp:category> </cp:category>
  <cp:version>RAT 1.7</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ContentTypeId">
    <vt:lpwstr>0x010100D4B78FDBACA3464885C8A10942CF3D40</vt:lpwstr>
  </property>
  <property fmtid="{D5CDD505-2E9C-101B-9397-08002B2CF9AE}" pid="21" name="Subject Category">
    <vt:lpwstr/>
  </property>
  <property fmtid="{D5CDD505-2E9C-101B-9397-08002B2CF9AE}" pid="22" name="RMKeyword3">
    <vt:lpwstr/>
  </property>
  <property fmtid="{D5CDD505-2E9C-101B-9397-08002B2CF9AE}" pid="23" name="Sessions">
    <vt:lpwstr>3;#2017-19|790133b5-8265-463c-8ed3-ef2f6e04a689</vt:lpwstr>
  </property>
  <property fmtid="{D5CDD505-2E9C-101B-9397-08002B2CF9AE}" pid="24" name="One-off session">
    <vt:lpwstr/>
  </property>
  <property fmtid="{D5CDD505-2E9C-101B-9397-08002B2CF9AE}" pid="25" name="RMKeyword4">
    <vt:lpwstr/>
  </property>
  <property fmtid="{D5CDD505-2E9C-101B-9397-08002B2CF9AE}" pid="26" name="Inquiry">
    <vt:lpwstr>132;#Regulation of bailiffs|3d9cd628-979a-4708-ace8-57d67e5fc19c</vt:lpwstr>
  </property>
  <property fmtid="{D5CDD505-2E9C-101B-9397-08002B2CF9AE}" pid="27" name="Circulation">
    <vt:lpwstr/>
  </property>
  <property fmtid="{D5CDD505-2E9C-101B-9397-08002B2CF9AE}" pid="28" name="ProtectiveMarking">
    <vt:lpwstr/>
  </property>
  <property fmtid="{D5CDD505-2E9C-101B-9397-08002B2CF9AE}" pid="29" name="Category">
    <vt:lpwstr>7;#Report|36d22682-1206-4ca5-8edc-f5409ac26bec</vt:lpwstr>
  </property>
  <property fmtid="{D5CDD505-2E9C-101B-9397-08002B2CF9AE}" pid="30" name="RMKeyword1">
    <vt:lpwstr>3;#Scrutiny|c40e1206-65f3-4fdf-a232-d54039a38d0a</vt:lpwstr>
  </property>
  <property fmtid="{D5CDD505-2E9C-101B-9397-08002B2CF9AE}" pid="31" name="AuthorIds_UIVersion_3584">
    <vt:lpwstr>146</vt:lpwstr>
  </property>
  <property fmtid="{D5CDD505-2E9C-101B-9397-08002B2CF9AE}" pid="32" name="Informal session">
    <vt:lpwstr/>
  </property>
  <property fmtid="{D5CDD505-2E9C-101B-9397-08002B2CF9AE}" pid="33" name="RMKeyword2">
    <vt:lpwstr>4;#Planning And Strategy|0f31b1e3-6a42-4f70-843a-6fc200929935</vt:lpwstr>
  </property>
  <property fmtid="{D5CDD505-2E9C-101B-9397-08002B2CF9AE}" pid="34" name="AuthorIds_UIVersion_8704">
    <vt:lpwstr>146</vt:lpwstr>
  </property>
  <property fmtid="{D5CDD505-2E9C-101B-9397-08002B2CF9AE}" pid="35" name="AuthorIds_UIVersion_20480">
    <vt:lpwstr>146</vt:lpwstr>
  </property>
  <property fmtid="{D5CDD505-2E9C-101B-9397-08002B2CF9AE}" pid="36" name="AuthorIds_UIVersion_35328">
    <vt:lpwstr>146</vt:lpwstr>
  </property>
  <property fmtid="{D5CDD505-2E9C-101B-9397-08002B2CF9AE}" pid="37" name="AuthorIds_UIVersion_57344">
    <vt:lpwstr>146</vt:lpwstr>
  </property>
  <property fmtid="{D5CDD505-2E9C-101B-9397-08002B2CF9AE}" pid="38" name="AuthorIds_UIVersion_512">
    <vt:lpwstr>146</vt:lpwstr>
  </property>
  <property fmtid="{D5CDD505-2E9C-101B-9397-08002B2CF9AE}" pid="39" name="AuthorIds_UIVersion_1536">
    <vt:lpwstr>146</vt:lpwstr>
  </property>
  <property fmtid="{D5CDD505-2E9C-101B-9397-08002B2CF9AE}" pid="40" name="AuthorIds_UIVersion_7680">
    <vt:lpwstr>32</vt:lpwstr>
  </property>
  <property fmtid="{D5CDD505-2E9C-101B-9397-08002B2CF9AE}" pid="41" name="AuthorIds_UIVersion_9728">
    <vt:lpwstr>146</vt:lpwstr>
  </property>
  <property fmtid="{D5CDD505-2E9C-101B-9397-08002B2CF9AE}" pid="42" name="Order">
    <vt:r8>100</vt:r8>
  </property>
</Properties>
</file>