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BE5D7" w14:textId="77777777" w:rsidR="00C0045E" w:rsidRPr="00B64F70" w:rsidRDefault="00A155AC" w:rsidP="00DB628B">
      <w:pPr>
        <w:pStyle w:val="SummaryHeading"/>
      </w:pPr>
      <w:bookmarkStart w:id="0" w:name="_Toc370906800"/>
      <w:bookmarkStart w:id="1" w:name="_Toc371070638"/>
      <w:bookmarkStart w:id="2" w:name="_Toc372554247"/>
      <w:bookmarkStart w:id="3" w:name="_Toc372554472"/>
      <w:bookmarkStart w:id="4" w:name="_Toc373423696"/>
      <w:bookmarkStart w:id="5" w:name="_Toc375147079"/>
      <w:bookmarkStart w:id="6" w:name="_Toc399944315"/>
      <w:bookmarkStart w:id="7" w:name="_Toc531268691"/>
      <w:bookmarkStart w:id="8" w:name="_Toc361416821"/>
      <w:bookmarkStart w:id="9" w:name="_Toc361519623"/>
      <w:bookmarkStart w:id="10" w:name="_Toc361523650"/>
      <w:bookmarkStart w:id="11" w:name="_Toc361523862"/>
      <w:bookmarkStart w:id="12" w:name="_GoBack"/>
      <w:bookmarkEnd w:id="12"/>
      <w:r w:rsidRPr="00B64F70">
        <w:t>Summary</w:t>
      </w:r>
      <w:bookmarkEnd w:id="0"/>
      <w:bookmarkEnd w:id="1"/>
      <w:bookmarkEnd w:id="2"/>
      <w:bookmarkEnd w:id="3"/>
      <w:bookmarkEnd w:id="4"/>
      <w:bookmarkEnd w:id="5"/>
      <w:bookmarkEnd w:id="6"/>
      <w:bookmarkEnd w:id="7"/>
    </w:p>
    <w:p w14:paraId="7333FAD8" w14:textId="549C1B97" w:rsidR="005D1640" w:rsidRPr="00A27EFF" w:rsidRDefault="009D0C5C" w:rsidP="00FE2FC5">
      <w:pPr>
        <w:pStyle w:val="Para"/>
      </w:pPr>
      <w:r w:rsidRPr="00B64F70">
        <w:t>F</w:t>
      </w:r>
      <w:r w:rsidR="005D1640" w:rsidRPr="00B64F70">
        <w:t xml:space="preserve">aster fixed and mobile </w:t>
      </w:r>
      <w:r w:rsidR="00BC2BAF" w:rsidRPr="00B64F70">
        <w:t xml:space="preserve">access to the </w:t>
      </w:r>
      <w:r w:rsidR="00624F1E" w:rsidRPr="00B64F70">
        <w:t>i</w:t>
      </w:r>
      <w:r w:rsidR="00BC2BAF" w:rsidRPr="00B64F70">
        <w:t xml:space="preserve">nternet and </w:t>
      </w:r>
      <w:r w:rsidR="005D1640" w:rsidRPr="00B64F70">
        <w:t>data services</w:t>
      </w:r>
      <w:r w:rsidRPr="00B64F70">
        <w:t xml:space="preserve"> have</w:t>
      </w:r>
      <w:r w:rsidR="005D1640" w:rsidRPr="00B64F70">
        <w:t xml:space="preserve"> changed how people communicate, find information and shop. </w:t>
      </w:r>
      <w:r w:rsidR="00DD1391" w:rsidRPr="00B64F70">
        <w:t>They have</w:t>
      </w:r>
      <w:r w:rsidR="005D1640" w:rsidRPr="00B64F70">
        <w:t xml:space="preserve"> also increas</w:t>
      </w:r>
      <w:r w:rsidR="00DD1391" w:rsidRPr="00B64F70">
        <w:t>ed people's</w:t>
      </w:r>
      <w:r w:rsidR="005D1640" w:rsidRPr="00B64F70">
        <w:t xml:space="preserve"> choice</w:t>
      </w:r>
      <w:r w:rsidR="00362E9B" w:rsidRPr="00B64F70">
        <w:t>s over</w:t>
      </w:r>
      <w:r w:rsidR="005D1640" w:rsidRPr="00B64F70">
        <w:t xml:space="preserve"> how, where and when they access </w:t>
      </w:r>
      <w:r w:rsidR="00362E9B" w:rsidRPr="00B64F70">
        <w:t xml:space="preserve">online </w:t>
      </w:r>
      <w:r w:rsidR="005D1640" w:rsidRPr="00B64F70">
        <w:t>content and services. Interest is growing among transport operators, academics, planners and policy makers about the effect this shift in consumer behaviour could have on the provision of transport services.</w:t>
      </w:r>
    </w:p>
    <w:p w14:paraId="56989C9E" w14:textId="56D17D16" w:rsidR="00AF0CF7" w:rsidRPr="00A27EFF" w:rsidRDefault="00362E9B" w:rsidP="00FE2FC5">
      <w:pPr>
        <w:pStyle w:val="Para"/>
      </w:pPr>
      <w:r w:rsidRPr="00B64F70">
        <w:t>An</w:t>
      </w:r>
      <w:r w:rsidR="00FE3C7A" w:rsidRPr="00B64F70">
        <w:t xml:space="preserve"> idea that is already being piloted abroad and in the UK</w:t>
      </w:r>
      <w:r w:rsidRPr="00B64F70">
        <w:t xml:space="preserve"> is </w:t>
      </w:r>
      <w:r w:rsidR="00FE3C7A" w:rsidRPr="00B64F70">
        <w:t xml:space="preserve">Mobility as a Service (MaaS). </w:t>
      </w:r>
      <w:r w:rsidR="00E75F6E" w:rsidRPr="00B64F70">
        <w:t xml:space="preserve">MaaS is term for </w:t>
      </w:r>
      <w:r w:rsidRPr="00B64F70">
        <w:t xml:space="preserve">the </w:t>
      </w:r>
      <w:r w:rsidR="00E75F6E" w:rsidRPr="00B64F70">
        <w:t>digital platforms (</w:t>
      </w:r>
      <w:r w:rsidR="00FD302F" w:rsidRPr="00B64F70">
        <w:t xml:space="preserve">often </w:t>
      </w:r>
      <w:r w:rsidR="00E75F6E" w:rsidRPr="00B64F70">
        <w:t xml:space="preserve">smartphone apps) </w:t>
      </w:r>
      <w:r w:rsidR="006A215D" w:rsidRPr="00B64F70">
        <w:t>through</w:t>
      </w:r>
      <w:r w:rsidR="00E75F6E" w:rsidRPr="00B64F70">
        <w:t xml:space="preserve"> which people </w:t>
      </w:r>
      <w:r w:rsidR="00FD302F" w:rsidRPr="00B64F70">
        <w:t xml:space="preserve">can </w:t>
      </w:r>
      <w:r w:rsidR="00E75F6E" w:rsidRPr="00B64F70">
        <w:t xml:space="preserve">access a range of public, shared and private transport, </w:t>
      </w:r>
      <w:r w:rsidR="00831C68" w:rsidRPr="00B64F70">
        <w:t>using</w:t>
      </w:r>
      <w:r w:rsidR="00E75F6E" w:rsidRPr="00B64F70">
        <w:t xml:space="preserve"> a system </w:t>
      </w:r>
      <w:r w:rsidR="00FD302F" w:rsidRPr="00B64F70">
        <w:t xml:space="preserve">that integrates the </w:t>
      </w:r>
      <w:r w:rsidR="00E75F6E" w:rsidRPr="00B64F70">
        <w:t>planning, booking and paying for travel</w:t>
      </w:r>
      <w:r w:rsidR="00A155AC" w:rsidRPr="00B64F70">
        <w:t>.</w:t>
      </w:r>
    </w:p>
    <w:p w14:paraId="1262D377" w14:textId="77777777" w:rsidR="00620784" w:rsidRPr="00A27EFF" w:rsidRDefault="00AF0CF7" w:rsidP="00FE2FC5">
      <w:pPr>
        <w:pStyle w:val="Para"/>
      </w:pPr>
      <w:r w:rsidRPr="00B64F70">
        <w:t xml:space="preserve">This </w:t>
      </w:r>
      <w:r w:rsidR="008571DD" w:rsidRPr="00B64F70">
        <w:t>R</w:t>
      </w:r>
      <w:r w:rsidRPr="00B64F70">
        <w:t xml:space="preserve">eport </w:t>
      </w:r>
      <w:r w:rsidR="008571DD" w:rsidRPr="00B64F70">
        <w:t>is</w:t>
      </w:r>
      <w:r w:rsidR="00620784" w:rsidRPr="00B64F70">
        <w:t xml:space="preserve"> intended to</w:t>
      </w:r>
    </w:p>
    <w:p w14:paraId="1CBF1A32" w14:textId="77777777" w:rsidR="00620784" w:rsidRPr="00A27EFF" w:rsidRDefault="00AF0CF7" w:rsidP="00A02D1D">
      <w:pPr>
        <w:pStyle w:val="UnorderedList1"/>
      </w:pPr>
      <w:r w:rsidRPr="00B64F70">
        <w:t>increase public awareness of what MaaS</w:t>
      </w:r>
      <w:r w:rsidR="00620784" w:rsidRPr="00B64F70">
        <w:t xml:space="preserve"> is;</w:t>
      </w:r>
    </w:p>
    <w:p w14:paraId="3B62E945" w14:textId="77777777" w:rsidR="00B64F70" w:rsidRPr="00A27EFF" w:rsidRDefault="00AF0CF7" w:rsidP="00A02D1D">
      <w:pPr>
        <w:pStyle w:val="UnorderedList1"/>
      </w:pPr>
      <w:r w:rsidRPr="00B64F70">
        <w:t>show policy makers why it could be important and is worth investin</w:t>
      </w:r>
      <w:r w:rsidR="00620784" w:rsidRPr="00B64F70">
        <w:t xml:space="preserve">g time and effort to understand; </w:t>
      </w:r>
      <w:r w:rsidRPr="00B64F70">
        <w:t>and</w:t>
      </w:r>
    </w:p>
    <w:p w14:paraId="0F3D26B3" w14:textId="6AE3ACA3" w:rsidR="0050418D" w:rsidRPr="00A27EFF" w:rsidRDefault="00AF0CF7" w:rsidP="00A02D1D">
      <w:pPr>
        <w:pStyle w:val="UnorderedList1"/>
      </w:pPr>
      <w:r w:rsidRPr="00B64F70">
        <w:t>clarify the Department for Transport’s (DfT) role in shaping its development in the UK.</w:t>
      </w:r>
    </w:p>
    <w:p w14:paraId="38026058" w14:textId="207C7437" w:rsidR="0050418D" w:rsidRPr="00A27EFF" w:rsidRDefault="00E75F6E" w:rsidP="0050418D">
      <w:pPr>
        <w:pStyle w:val="Para"/>
      </w:pPr>
      <w:r w:rsidRPr="00B64F70">
        <w:t xml:space="preserve">MaaS </w:t>
      </w:r>
      <w:r w:rsidR="00620784" w:rsidRPr="00B64F70">
        <w:t xml:space="preserve">is being </w:t>
      </w:r>
      <w:r w:rsidRPr="00B64F70">
        <w:t xml:space="preserve">developed </w:t>
      </w:r>
      <w:r w:rsidR="006236AA" w:rsidRPr="00B64F70">
        <w:t xml:space="preserve">in response to the growing demand from users for </w:t>
      </w:r>
      <w:r w:rsidRPr="00B64F70">
        <w:t>transport to be delivered as a</w:t>
      </w:r>
      <w:r w:rsidR="00831C68" w:rsidRPr="00B64F70">
        <w:t>n</w:t>
      </w:r>
      <w:r w:rsidRPr="00B64F70">
        <w:t xml:space="preserve"> on-demand, multi-mode service </w:t>
      </w:r>
      <w:r w:rsidR="005F5EAD" w:rsidRPr="00B64F70">
        <w:t xml:space="preserve">that </w:t>
      </w:r>
      <w:r w:rsidRPr="00B64F70">
        <w:t xml:space="preserve">allows passengers to travel door-to-door conveniently and seamlessly. </w:t>
      </w:r>
      <w:r w:rsidR="0050418D" w:rsidRPr="00B64F70">
        <w:t>MaaS could revolutionise the way people travel, just as streaming services</w:t>
      </w:r>
      <w:r w:rsidR="005F5EAD" w:rsidRPr="00B64F70">
        <w:t xml:space="preserve"> </w:t>
      </w:r>
      <w:r w:rsidR="0050418D" w:rsidRPr="00B64F70">
        <w:t xml:space="preserve">have fundamentally changed the way </w:t>
      </w:r>
      <w:r w:rsidR="001E7386" w:rsidRPr="00B64F70">
        <w:t>people</w:t>
      </w:r>
      <w:r w:rsidR="0050418D" w:rsidRPr="00B64F70">
        <w:t xml:space="preserve"> search for, consume and pay for media.</w:t>
      </w:r>
    </w:p>
    <w:p w14:paraId="5E1CDCF9" w14:textId="77777777" w:rsidR="00B64F70" w:rsidRPr="00A27EFF" w:rsidRDefault="00737001" w:rsidP="00FE2FC5">
      <w:pPr>
        <w:pStyle w:val="Para"/>
      </w:pPr>
      <w:r w:rsidRPr="00B64F70">
        <w:t>MaaS pilots have show</w:t>
      </w:r>
      <w:r w:rsidR="002B1C4C" w:rsidRPr="00B64F70">
        <w:t>n</w:t>
      </w:r>
      <w:r w:rsidRPr="00B64F70">
        <w:t xml:space="preserve"> </w:t>
      </w:r>
      <w:r w:rsidR="00E02D96" w:rsidRPr="00B64F70">
        <w:t xml:space="preserve">the potential </w:t>
      </w:r>
      <w:r w:rsidR="002B1C4C" w:rsidRPr="00B64F70">
        <w:t xml:space="preserve">such schemes have </w:t>
      </w:r>
      <w:r w:rsidR="00B40DA4" w:rsidRPr="00B64F70">
        <w:t xml:space="preserve">for </w:t>
      </w:r>
      <w:r w:rsidR="00A05577" w:rsidRPr="00B64F70">
        <w:t>transform</w:t>
      </w:r>
      <w:r w:rsidR="00B40DA4" w:rsidRPr="00B64F70">
        <w:t>ing</w:t>
      </w:r>
      <w:r w:rsidR="00E02D96" w:rsidRPr="00B64F70">
        <w:t xml:space="preserve"> </w:t>
      </w:r>
      <w:r w:rsidR="00CA153C" w:rsidRPr="00B64F70">
        <w:t xml:space="preserve">how </w:t>
      </w:r>
      <w:r w:rsidR="00CF660B" w:rsidRPr="00B64F70">
        <w:t xml:space="preserve">people </w:t>
      </w:r>
      <w:r w:rsidR="00E02D96" w:rsidRPr="00B64F70">
        <w:t>travel</w:t>
      </w:r>
      <w:r w:rsidR="00B40DA4" w:rsidRPr="00B64F70">
        <w:t>,</w:t>
      </w:r>
      <w:r w:rsidR="00E02D96" w:rsidRPr="00B64F70">
        <w:t xml:space="preserve"> with </w:t>
      </w:r>
      <w:r w:rsidR="00385D60" w:rsidRPr="00B64F70">
        <w:t>claims</w:t>
      </w:r>
      <w:r w:rsidR="00C366E2" w:rsidRPr="00B64F70">
        <w:t xml:space="preserve"> </w:t>
      </w:r>
      <w:r w:rsidR="00B40DA4" w:rsidRPr="00B64F70">
        <w:t xml:space="preserve">it could bring </w:t>
      </w:r>
      <w:r w:rsidR="00E02D96" w:rsidRPr="00B64F70">
        <w:t>very substantial benefits</w:t>
      </w:r>
      <w:r w:rsidR="0015290E" w:rsidRPr="00B64F70">
        <w:t xml:space="preserve"> </w:t>
      </w:r>
      <w:r w:rsidR="00EA4ECE" w:rsidRPr="00B64F70">
        <w:t>for</w:t>
      </w:r>
      <w:r w:rsidR="0015290E" w:rsidRPr="00B64F70">
        <w:t xml:space="preserve"> </w:t>
      </w:r>
      <w:r w:rsidR="00EA4ECE" w:rsidRPr="00B64F70">
        <w:t>individual</w:t>
      </w:r>
      <w:r w:rsidR="00B40DA4" w:rsidRPr="00B64F70">
        <w:t xml:space="preserve">s and </w:t>
      </w:r>
      <w:r w:rsidR="00EA4ECE" w:rsidRPr="00B64F70">
        <w:t>society</w:t>
      </w:r>
      <w:r w:rsidR="00B40DA4" w:rsidRPr="00B64F70">
        <w:t xml:space="preserve"> as a whole</w:t>
      </w:r>
      <w:r w:rsidR="00E02D96" w:rsidRPr="00B64F70">
        <w:t>. These include reduced road congestion, improved air quality, healthier travel choices, increased efficiency</w:t>
      </w:r>
      <w:r w:rsidR="00CF660B" w:rsidRPr="00B64F70">
        <w:t xml:space="preserve"> in transport networks</w:t>
      </w:r>
      <w:r w:rsidR="00E02D96" w:rsidRPr="00B64F70">
        <w:t xml:space="preserve"> and more effective management of transport demand. </w:t>
      </w:r>
      <w:r w:rsidR="007739EC" w:rsidRPr="00B64F70">
        <w:t>T</w:t>
      </w:r>
      <w:r w:rsidR="00E02D96" w:rsidRPr="00B64F70">
        <w:t>hese potential benefits align with those expected to be delivered by Government strategies such as the Cycling and Walking Investment Strategy and the Future of Mobility challenge</w:t>
      </w:r>
      <w:r w:rsidR="00575CA2" w:rsidRPr="00B64F70">
        <w:t xml:space="preserve">, which is part of </w:t>
      </w:r>
      <w:r w:rsidR="00E02D96" w:rsidRPr="00B64F70">
        <w:t xml:space="preserve">the </w:t>
      </w:r>
      <w:r w:rsidR="00575CA2" w:rsidRPr="00B64F70">
        <w:t xml:space="preserve">Government's </w:t>
      </w:r>
      <w:r w:rsidR="00E02D96" w:rsidRPr="00B64F70">
        <w:t>Industrial Strategy.</w:t>
      </w:r>
    </w:p>
    <w:p w14:paraId="48E98D85" w14:textId="77777777" w:rsidR="00B64F70" w:rsidRPr="00A27EFF" w:rsidRDefault="00575CA2" w:rsidP="00FE2FC5">
      <w:pPr>
        <w:pStyle w:val="Para"/>
      </w:pPr>
      <w:r w:rsidRPr="00B64F70">
        <w:t>I</w:t>
      </w:r>
      <w:r w:rsidR="000D0098" w:rsidRPr="00B64F70">
        <w:t xml:space="preserve">f </w:t>
      </w:r>
      <w:r w:rsidR="007739EC" w:rsidRPr="00B64F70">
        <w:t xml:space="preserve">MaaS </w:t>
      </w:r>
      <w:r w:rsidR="000D0098" w:rsidRPr="00B64F70">
        <w:t xml:space="preserve">develops in an uncontrolled way, it </w:t>
      </w:r>
      <w:r w:rsidRPr="00B64F70">
        <w:t>could</w:t>
      </w:r>
      <w:r w:rsidR="007739EC" w:rsidRPr="00B64F70">
        <w:t xml:space="preserve"> </w:t>
      </w:r>
      <w:r w:rsidR="00F50411" w:rsidRPr="00B64F70">
        <w:t>have unintended</w:t>
      </w:r>
      <w:r w:rsidR="007739EC" w:rsidRPr="00B64F70">
        <w:t xml:space="preserve"> negative consequences. For example, </w:t>
      </w:r>
      <w:r w:rsidR="00F50411" w:rsidRPr="00B64F70">
        <w:t xml:space="preserve">a poorly implemented </w:t>
      </w:r>
      <w:r w:rsidR="007739EC" w:rsidRPr="00B64F70">
        <w:t xml:space="preserve">MaaS </w:t>
      </w:r>
      <w:r w:rsidR="00FF554D" w:rsidRPr="00B64F70">
        <w:t xml:space="preserve">scheme </w:t>
      </w:r>
      <w:r w:rsidR="007739EC" w:rsidRPr="00B64F70">
        <w:t xml:space="preserve">could increase road congestion and </w:t>
      </w:r>
      <w:r w:rsidR="000D0098" w:rsidRPr="00B64F70">
        <w:t>worsen</w:t>
      </w:r>
      <w:r w:rsidR="007739EC" w:rsidRPr="00B64F70">
        <w:t xml:space="preserve"> air quality,</w:t>
      </w:r>
      <w:r w:rsidR="00FF554D" w:rsidRPr="00B64F70">
        <w:t xml:space="preserve"> or</w:t>
      </w:r>
      <w:r w:rsidR="007739EC" w:rsidRPr="00B64F70">
        <w:t xml:space="preserve"> exacerbate digital and social exclusion</w:t>
      </w:r>
      <w:r w:rsidR="00FF554D" w:rsidRPr="00B64F70">
        <w:t xml:space="preserve">. If </w:t>
      </w:r>
      <w:r w:rsidR="00A02D1D" w:rsidRPr="00B64F70">
        <w:t>a scheme's</w:t>
      </w:r>
      <w:r w:rsidR="00FF554D" w:rsidRPr="00B64F70">
        <w:t xml:space="preserve"> geographical extent is </w:t>
      </w:r>
      <w:r w:rsidR="00571AF9" w:rsidRPr="00B64F70">
        <w:t xml:space="preserve">limited it could create difficulties </w:t>
      </w:r>
      <w:r w:rsidR="003B3F87" w:rsidRPr="00B64F70">
        <w:t xml:space="preserve">for people wanting to make journeys outside </w:t>
      </w:r>
      <w:r w:rsidR="00571AF9" w:rsidRPr="00B64F70">
        <w:t>the</w:t>
      </w:r>
      <w:r w:rsidR="003B3F87" w:rsidRPr="00B64F70">
        <w:t xml:space="preserve"> area</w:t>
      </w:r>
      <w:r w:rsidR="00834CF8" w:rsidRPr="00B64F70">
        <w:t xml:space="preserve"> or between areas covered by different MaaS schemes</w:t>
      </w:r>
      <w:r w:rsidR="007739EC" w:rsidRPr="00B64F70">
        <w:t>.</w:t>
      </w:r>
    </w:p>
    <w:p w14:paraId="2A33EB9F" w14:textId="14562C2E" w:rsidR="00AF561F" w:rsidRPr="00A27EFF" w:rsidRDefault="00107C1B" w:rsidP="00ED04D0">
      <w:pPr>
        <w:pStyle w:val="Para"/>
      </w:pPr>
      <w:r w:rsidRPr="00B64F70">
        <w:t xml:space="preserve">Many of the </w:t>
      </w:r>
      <w:r w:rsidR="002A1A2D" w:rsidRPr="00B64F70">
        <w:t xml:space="preserve">potential benefits of MaaS align well with the benefits the Government is seeking through several of its key strategies. We believe that MaaS should feature more prominently in the </w:t>
      </w:r>
      <w:r w:rsidR="00F94D21" w:rsidRPr="00B64F70">
        <w:t xml:space="preserve">Government's plans. </w:t>
      </w:r>
      <w:r w:rsidR="00ED04D0" w:rsidRPr="00B64F70">
        <w:t>T</w:t>
      </w:r>
      <w:r w:rsidR="00EA4ECE" w:rsidRPr="00B64F70">
        <w:t xml:space="preserve">he </w:t>
      </w:r>
      <w:r w:rsidR="007739EC" w:rsidRPr="00B64F70">
        <w:t xml:space="preserve">Department for Transport </w:t>
      </w:r>
      <w:r w:rsidR="00ED04D0" w:rsidRPr="00B64F70">
        <w:t>was right to take a</w:t>
      </w:r>
      <w:r w:rsidR="007739EC" w:rsidRPr="00B64F70">
        <w:t xml:space="preserve"> backseat </w:t>
      </w:r>
      <w:r w:rsidR="0089314E" w:rsidRPr="00B64F70">
        <w:t xml:space="preserve">while there </w:t>
      </w:r>
      <w:r w:rsidR="002D6331" w:rsidRPr="00B64F70">
        <w:t>were</w:t>
      </w:r>
      <w:r w:rsidR="0089314E" w:rsidRPr="00B64F70">
        <w:t xml:space="preserve"> only a few MaaS pilots in the UK but it </w:t>
      </w:r>
      <w:r w:rsidR="00A02D1D" w:rsidRPr="00B64F70">
        <w:t>will need</w:t>
      </w:r>
      <w:r w:rsidR="0089314E" w:rsidRPr="00B64F70">
        <w:t xml:space="preserve"> to play a more active part</w:t>
      </w:r>
      <w:r w:rsidR="00A02D1D" w:rsidRPr="00B64F70">
        <w:t xml:space="preserve"> as piloting activity</w:t>
      </w:r>
      <w:r w:rsidR="008E4479" w:rsidRPr="00B64F70">
        <w:t xml:space="preserve"> increases. It can do this by</w:t>
      </w:r>
      <w:r w:rsidR="0089314E" w:rsidRPr="00B64F70">
        <w:t xml:space="preserve"> </w:t>
      </w:r>
      <w:r w:rsidR="007739EC" w:rsidRPr="00B64F70">
        <w:t xml:space="preserve">supporting and funding a variety of </w:t>
      </w:r>
      <w:r w:rsidR="00EA4ECE" w:rsidRPr="00B64F70">
        <w:t xml:space="preserve">MaaS </w:t>
      </w:r>
      <w:r w:rsidR="00E17132" w:rsidRPr="00B64F70">
        <w:t>projects</w:t>
      </w:r>
      <w:r w:rsidR="0015290E" w:rsidRPr="00B64F70">
        <w:t xml:space="preserve">. </w:t>
      </w:r>
      <w:r w:rsidR="009400C4" w:rsidRPr="00B64F70">
        <w:t xml:space="preserve">Before the end of 2018, the Department for Transport must ensure that its interdepartmental group on MaaS engages with current and emerging MaaS pilots and research initiatives to </w:t>
      </w:r>
      <w:r w:rsidR="0015290E" w:rsidRPr="00B64F70">
        <w:t>assess a wide range of models and identify the best way</w:t>
      </w:r>
      <w:r w:rsidR="002957B7" w:rsidRPr="00B64F70">
        <w:t>s</w:t>
      </w:r>
      <w:r w:rsidR="0015290E" w:rsidRPr="00B64F70">
        <w:t xml:space="preserve"> to ensure </w:t>
      </w:r>
      <w:r w:rsidR="00F73133" w:rsidRPr="00B64F70">
        <w:t xml:space="preserve">the </w:t>
      </w:r>
      <w:r w:rsidR="0015290E" w:rsidRPr="00B64F70">
        <w:t xml:space="preserve">potential benefits </w:t>
      </w:r>
      <w:r w:rsidR="00F73133" w:rsidRPr="00B64F70">
        <w:t xml:space="preserve">of MaaS </w:t>
      </w:r>
      <w:r w:rsidR="0015290E" w:rsidRPr="00B64F70">
        <w:t xml:space="preserve">are realised and </w:t>
      </w:r>
      <w:r w:rsidR="00F73133" w:rsidRPr="00B64F70">
        <w:t xml:space="preserve">the </w:t>
      </w:r>
      <w:r w:rsidR="0015290E" w:rsidRPr="00B64F70">
        <w:t>potential costs are mitigated.</w:t>
      </w:r>
      <w:r w:rsidR="00C366E2" w:rsidRPr="00B64F70">
        <w:t xml:space="preserve"> </w:t>
      </w:r>
      <w:r w:rsidR="007739EC" w:rsidRPr="00B64F70">
        <w:t>In the immediate future, there is a clear</w:t>
      </w:r>
      <w:r w:rsidR="009400C4" w:rsidRPr="00B64F70">
        <w:t xml:space="preserve"> role for the Government to shape the evolution of MaaS</w:t>
      </w:r>
      <w:r w:rsidR="0015290E" w:rsidRPr="00B64F70">
        <w:t xml:space="preserve">. </w:t>
      </w:r>
      <w:r w:rsidR="00513DDA" w:rsidRPr="00B64F70">
        <w:t xml:space="preserve">We identify three </w:t>
      </w:r>
      <w:r w:rsidR="00FC0506" w:rsidRPr="00B64F70">
        <w:t>task</w:t>
      </w:r>
      <w:r w:rsidR="00AF561F" w:rsidRPr="00B64F70">
        <w:t>s</w:t>
      </w:r>
      <w:r w:rsidR="00513DDA" w:rsidRPr="00B64F70">
        <w:t xml:space="preserve"> for the </w:t>
      </w:r>
      <w:r w:rsidR="009400C4" w:rsidRPr="00B64F70">
        <w:t>Department for Transport</w:t>
      </w:r>
      <w:r w:rsidR="00AF561F" w:rsidRPr="00B64F70">
        <w:t>. It needs to:</w:t>
      </w:r>
    </w:p>
    <w:p w14:paraId="30F6864B" w14:textId="77777777" w:rsidR="00B64F70" w:rsidRPr="00A27EFF" w:rsidRDefault="00AF561F" w:rsidP="00AF561F">
      <w:pPr>
        <w:pStyle w:val="UnorderedList1"/>
      </w:pPr>
      <w:r w:rsidRPr="00B64F70">
        <w:t xml:space="preserve">provide </w:t>
      </w:r>
      <w:r w:rsidR="00FC0506" w:rsidRPr="00B64F70">
        <w:t>leadership</w:t>
      </w:r>
      <w:r w:rsidRPr="00B64F70">
        <w:t>;</w:t>
      </w:r>
    </w:p>
    <w:p w14:paraId="71BABA0B" w14:textId="77777777" w:rsidR="00B64F70" w:rsidRPr="00A27EFF" w:rsidRDefault="00AF561F" w:rsidP="00AF561F">
      <w:pPr>
        <w:pStyle w:val="UnorderedList1"/>
      </w:pPr>
      <w:r w:rsidRPr="00B64F70">
        <w:t>provide practical support for the development of MaaS in the UK; and</w:t>
      </w:r>
    </w:p>
    <w:p w14:paraId="05C87302" w14:textId="77777777" w:rsidR="00B64F70" w:rsidRPr="00A27EFF" w:rsidRDefault="00AF561F" w:rsidP="00AF561F">
      <w:pPr>
        <w:pStyle w:val="UnorderedList1"/>
      </w:pPr>
      <w:r w:rsidRPr="00B64F70">
        <w:t>review and update existing guidance and legislation and bring forward new legislative proposals where necessary to provide a suitable regulatory framework for MaaS</w:t>
      </w:r>
      <w:r w:rsidR="0015290E" w:rsidRPr="00B64F70">
        <w:t>.</w:t>
      </w:r>
    </w:p>
    <w:p w14:paraId="7BAA2A27" w14:textId="238022EC" w:rsidR="007739EC" w:rsidRPr="00A27EFF" w:rsidRDefault="0015290E" w:rsidP="00FE2FC5">
      <w:pPr>
        <w:pStyle w:val="Para"/>
      </w:pPr>
      <w:r w:rsidRPr="00B64F70">
        <w:t xml:space="preserve">Data is key to the effective running of MaaS as it </w:t>
      </w:r>
      <w:r w:rsidR="00572525" w:rsidRPr="00B64F70">
        <w:t>enables</w:t>
      </w:r>
      <w:r w:rsidRPr="00B64F70">
        <w:t xml:space="preserve"> MaaS platform providers to </w:t>
      </w:r>
      <w:r w:rsidR="00E17132" w:rsidRPr="00B64F70">
        <w:t>deliver</w:t>
      </w:r>
      <w:r w:rsidRPr="00B64F70">
        <w:t xml:space="preserve"> up-to-date and accurate information to customers</w:t>
      </w:r>
      <w:r w:rsidR="005174F6" w:rsidRPr="00B64F70">
        <w:t xml:space="preserve"> and is key for efficient planning of </w:t>
      </w:r>
      <w:r w:rsidR="0070046B" w:rsidRPr="00B64F70">
        <w:t xml:space="preserve">customer-focused </w:t>
      </w:r>
      <w:r w:rsidR="005174F6" w:rsidRPr="00B64F70">
        <w:t>services</w:t>
      </w:r>
      <w:r w:rsidRPr="00B64F70">
        <w:t xml:space="preserve">. </w:t>
      </w:r>
      <w:r w:rsidR="00572525" w:rsidRPr="00B64F70">
        <w:t>This will involve t</w:t>
      </w:r>
      <w:r w:rsidR="00C30E29" w:rsidRPr="00B64F70">
        <w:t xml:space="preserve">ransport operators and MaaS platform providers </w:t>
      </w:r>
      <w:r w:rsidR="00572525" w:rsidRPr="00B64F70">
        <w:t>sharing</w:t>
      </w:r>
      <w:r w:rsidR="002C5D01" w:rsidRPr="00B64F70">
        <w:t xml:space="preserve"> data</w:t>
      </w:r>
      <w:r w:rsidR="00572525" w:rsidRPr="00B64F70">
        <w:t xml:space="preserve"> on the </w:t>
      </w:r>
      <w:r w:rsidR="001E3F91" w:rsidRPr="00B64F70">
        <w:t>planning, booking, travelling and post-trave</w:t>
      </w:r>
      <w:r w:rsidR="00373E59" w:rsidRPr="00B64F70">
        <w:t>l</w:t>
      </w:r>
      <w:r w:rsidR="00022025" w:rsidRPr="00B64F70">
        <w:t>l</w:t>
      </w:r>
      <w:r w:rsidR="00373E59" w:rsidRPr="00B64F70">
        <w:t>ing</w:t>
      </w:r>
      <w:r w:rsidR="00022025" w:rsidRPr="00B64F70">
        <w:t xml:space="preserve"> </w:t>
      </w:r>
      <w:r w:rsidR="00572525" w:rsidRPr="00B64F70">
        <w:t xml:space="preserve">phases </w:t>
      </w:r>
      <w:r w:rsidR="001933DB" w:rsidRPr="00B64F70">
        <w:t xml:space="preserve">of </w:t>
      </w:r>
      <w:r w:rsidR="00572525" w:rsidRPr="00B64F70">
        <w:t xml:space="preserve">journeys. </w:t>
      </w:r>
      <w:r w:rsidR="002A4929" w:rsidRPr="00B64F70">
        <w:t xml:space="preserve">The Government needs to take steps to encourage </w:t>
      </w:r>
      <w:r w:rsidR="00995663" w:rsidRPr="00B64F70">
        <w:t>transport operators and MaaS platform providers</w:t>
      </w:r>
      <w:r w:rsidR="00262249" w:rsidRPr="00B64F70">
        <w:t xml:space="preserve"> to share data</w:t>
      </w:r>
      <w:r w:rsidR="0042309B" w:rsidRPr="00B64F70">
        <w:t xml:space="preserve"> in ways that are</w:t>
      </w:r>
      <w:r w:rsidR="00995663" w:rsidRPr="00B64F70">
        <w:t xml:space="preserve"> consistent</w:t>
      </w:r>
      <w:r w:rsidRPr="00B64F70">
        <w:t xml:space="preserve"> with the</w:t>
      </w:r>
      <w:r w:rsidR="0042309B" w:rsidRPr="00B64F70">
        <w:t>ir respective</w:t>
      </w:r>
      <w:r w:rsidRPr="00B64F70">
        <w:t xml:space="preserve"> commercial interest</w:t>
      </w:r>
      <w:r w:rsidR="00995663" w:rsidRPr="00B64F70">
        <w:t>s</w:t>
      </w:r>
      <w:r w:rsidRPr="00B64F70">
        <w:t xml:space="preserve"> </w:t>
      </w:r>
      <w:r w:rsidR="003D410C" w:rsidRPr="00B64F70">
        <w:t>and the protect</w:t>
      </w:r>
      <w:r w:rsidR="0042309B" w:rsidRPr="00B64F70">
        <w:t>ion</w:t>
      </w:r>
      <w:r w:rsidR="003D410C" w:rsidRPr="00B64F70">
        <w:t xml:space="preserve"> </w:t>
      </w:r>
      <w:r w:rsidR="002D6331" w:rsidRPr="00B64F70">
        <w:t xml:space="preserve">of </w:t>
      </w:r>
      <w:r w:rsidR="001933DB" w:rsidRPr="00B64F70">
        <w:t xml:space="preserve">passengers' </w:t>
      </w:r>
      <w:r w:rsidR="003D410C" w:rsidRPr="00B64F70">
        <w:t>personal data.</w:t>
      </w:r>
    </w:p>
    <w:p w14:paraId="4A201F51" w14:textId="5DBEF5E4" w:rsidR="00F07E95" w:rsidRPr="00A27EFF" w:rsidRDefault="00614222" w:rsidP="001933DB">
      <w:pPr>
        <w:pStyle w:val="Para"/>
      </w:pPr>
      <w:r w:rsidRPr="00B64F70">
        <w:t>There is</w:t>
      </w:r>
      <w:r w:rsidR="002C5D01" w:rsidRPr="00B64F70">
        <w:t xml:space="preserve"> </w:t>
      </w:r>
      <w:r w:rsidR="001E001B" w:rsidRPr="00B64F70">
        <w:t>l</w:t>
      </w:r>
      <w:r w:rsidR="00F07E95" w:rsidRPr="00B64F70">
        <w:t>ittle</w:t>
      </w:r>
      <w:r w:rsidR="00995663" w:rsidRPr="00B64F70">
        <w:t xml:space="preserve"> regulation </w:t>
      </w:r>
      <w:r w:rsidR="00B83084" w:rsidRPr="00B64F70">
        <w:t>to</w:t>
      </w:r>
      <w:r w:rsidR="002C5D01" w:rsidRPr="00B64F70">
        <w:t xml:space="preserve"> govern </w:t>
      </w:r>
      <w:r w:rsidRPr="00B64F70">
        <w:t>MaaS</w:t>
      </w:r>
      <w:r w:rsidR="00F07E95" w:rsidRPr="00B64F70">
        <w:t>.</w:t>
      </w:r>
      <w:r w:rsidR="00F3175F" w:rsidRPr="00B64F70">
        <w:t xml:space="preserve"> </w:t>
      </w:r>
      <w:r w:rsidR="00F07E95" w:rsidRPr="00B64F70">
        <w:t xml:space="preserve">The lack of regulation, especially outside London, has caused concern for local and combined authorities, MaaS </w:t>
      </w:r>
      <w:r w:rsidR="001933DB" w:rsidRPr="00B64F70">
        <w:t>platform</w:t>
      </w:r>
      <w:r w:rsidR="001933DB" w:rsidRPr="00B64F70">
        <w:rPr>
          <w:rStyle w:val="Strong"/>
        </w:rPr>
        <w:t xml:space="preserve"> </w:t>
      </w:r>
      <w:r w:rsidR="00F07E95" w:rsidRPr="00B64F70">
        <w:t xml:space="preserve">providers, transport operators and </w:t>
      </w:r>
      <w:r w:rsidR="002957B7" w:rsidRPr="00B64F70">
        <w:t>passengers</w:t>
      </w:r>
      <w:r w:rsidR="00F07E95" w:rsidRPr="00B64F70">
        <w:t xml:space="preserve">. </w:t>
      </w:r>
      <w:r w:rsidR="0070046B" w:rsidRPr="00B64F70">
        <w:t>We believe t</w:t>
      </w:r>
      <w:r w:rsidR="00602023" w:rsidRPr="00B64F70">
        <w:t xml:space="preserve">here is a role for Government in helping to define and regulate the emerging MaaS market. </w:t>
      </w:r>
      <w:r w:rsidR="004F474E" w:rsidRPr="00B64F70">
        <w:t xml:space="preserve">We see two tasks for the Government. </w:t>
      </w:r>
      <w:r w:rsidR="006D3F03" w:rsidRPr="00B64F70">
        <w:t>First, i</w:t>
      </w:r>
      <w:r w:rsidR="004F474E" w:rsidRPr="00B64F70">
        <w:t>t should review and update curr</w:t>
      </w:r>
      <w:r w:rsidR="0021198C" w:rsidRPr="00B64F70">
        <w:t xml:space="preserve">ent guidelines, codes of conduct and regulations covering the provision of transport services </w:t>
      </w:r>
      <w:r w:rsidR="00940201" w:rsidRPr="00B64F70">
        <w:t xml:space="preserve">so that MaaS schemes are properly </w:t>
      </w:r>
      <w:r w:rsidR="008E4479" w:rsidRPr="00B64F70">
        <w:t>accommodated within</w:t>
      </w:r>
      <w:r w:rsidR="00940201" w:rsidRPr="00B64F70">
        <w:t xml:space="preserve"> the regulatory framework</w:t>
      </w:r>
      <w:r w:rsidR="006D3F03" w:rsidRPr="00B64F70">
        <w:t xml:space="preserve">. Second, it should work with MaaS stakeholders to develop </w:t>
      </w:r>
      <w:r w:rsidR="00367181" w:rsidRPr="00B64F70">
        <w:t xml:space="preserve">a regulatory framework </w:t>
      </w:r>
      <w:r w:rsidR="00F3385A" w:rsidRPr="00B64F70">
        <w:t xml:space="preserve">for </w:t>
      </w:r>
      <w:r w:rsidR="00367181" w:rsidRPr="00B64F70">
        <w:t xml:space="preserve">those aspects of MaaS not covered by the existing regulatory framework. </w:t>
      </w:r>
      <w:r w:rsidR="00311595" w:rsidRPr="00B64F70">
        <w:t xml:space="preserve">This could be a code of conduct developed by </w:t>
      </w:r>
      <w:r w:rsidR="003862BA" w:rsidRPr="00B64F70">
        <w:t xml:space="preserve">MaaS </w:t>
      </w:r>
      <w:r w:rsidR="00311595" w:rsidRPr="00B64F70">
        <w:t>stakeholders</w:t>
      </w:r>
      <w:r w:rsidR="003862BA" w:rsidRPr="00B64F70">
        <w:t>,</w:t>
      </w:r>
      <w:r w:rsidR="00311595" w:rsidRPr="00B64F70">
        <w:t xml:space="preserve"> but the Government must satisfy itself that </w:t>
      </w:r>
      <w:r w:rsidR="00F3385A" w:rsidRPr="00B64F70">
        <w:t>any</w:t>
      </w:r>
      <w:r w:rsidR="00311595" w:rsidRPr="00B64F70">
        <w:t xml:space="preserve"> code is fit for purpose and </w:t>
      </w:r>
      <w:r w:rsidR="001D5F91" w:rsidRPr="00B64F70">
        <w:t>can be enforced</w:t>
      </w:r>
      <w:r w:rsidR="00311595" w:rsidRPr="00B64F70">
        <w:t xml:space="preserve">. </w:t>
      </w:r>
      <w:r w:rsidR="00271E97" w:rsidRPr="00B64F70">
        <w:t xml:space="preserve">If an approach based on self-regulation cannot be found the Government should be </w:t>
      </w:r>
      <w:r w:rsidR="00D55997" w:rsidRPr="00B64F70">
        <w:t>willing</w:t>
      </w:r>
      <w:r w:rsidR="00271E97" w:rsidRPr="00B64F70">
        <w:t xml:space="preserve"> to bring forward its own legislative proposals to ensure MaaS develops in a way </w:t>
      </w:r>
      <w:r w:rsidR="00602023" w:rsidRPr="00B64F70">
        <w:t xml:space="preserve">that protects the interests of its users and wider society. </w:t>
      </w:r>
      <w:r w:rsidR="00B16B0D" w:rsidRPr="00B64F70">
        <w:t xml:space="preserve">This </w:t>
      </w:r>
      <w:r w:rsidR="005F3E2B" w:rsidRPr="00B64F70">
        <w:t>is vital if</w:t>
      </w:r>
      <w:r w:rsidR="00B16B0D" w:rsidRPr="00B64F70">
        <w:t xml:space="preserve"> investors, MaaS </w:t>
      </w:r>
      <w:r w:rsidR="001933DB" w:rsidRPr="00B64F70">
        <w:t>platform</w:t>
      </w:r>
      <w:r w:rsidR="001933DB" w:rsidRPr="00B64F70">
        <w:rPr>
          <w:rStyle w:val="Strong"/>
        </w:rPr>
        <w:t xml:space="preserve"> </w:t>
      </w:r>
      <w:r w:rsidR="00B16B0D" w:rsidRPr="00B64F70">
        <w:t xml:space="preserve">providers and passengers </w:t>
      </w:r>
      <w:r w:rsidR="00122FAE" w:rsidRPr="00B64F70">
        <w:t xml:space="preserve">are to have the confidence </w:t>
      </w:r>
      <w:r w:rsidR="00085ED6" w:rsidRPr="00B64F70">
        <w:t xml:space="preserve">needed </w:t>
      </w:r>
      <w:r w:rsidR="00122FAE" w:rsidRPr="00B64F70">
        <w:t xml:space="preserve">to </w:t>
      </w:r>
      <w:r w:rsidR="00B16B0D" w:rsidRPr="00B64F70">
        <w:t>support the growth of MaaS.</w:t>
      </w:r>
    </w:p>
    <w:p w14:paraId="1D6C2FDF" w14:textId="77777777" w:rsidR="00B64F70" w:rsidRPr="00A27EFF" w:rsidRDefault="00D55997" w:rsidP="00FE2FC5">
      <w:pPr>
        <w:pStyle w:val="Para"/>
      </w:pPr>
      <w:r w:rsidRPr="00B64F70">
        <w:t>MaaS</w:t>
      </w:r>
      <w:r w:rsidR="005575D8" w:rsidRPr="00B64F70">
        <w:t xml:space="preserve"> is</w:t>
      </w:r>
      <w:r w:rsidR="00292D2D" w:rsidRPr="00B64F70">
        <w:t xml:space="preserve"> likely to require the introduction of regulation or legislation </w:t>
      </w:r>
      <w:r w:rsidR="00E17132" w:rsidRPr="00B64F70">
        <w:t>to protect</w:t>
      </w:r>
      <w:r w:rsidR="00292D2D" w:rsidRPr="00B64F70">
        <w:t xml:space="preserve"> passengers</w:t>
      </w:r>
      <w:r w:rsidR="00E17132" w:rsidRPr="00B64F70">
        <w:t xml:space="preserve"> when they are</w:t>
      </w:r>
      <w:r w:rsidR="00292D2D" w:rsidRPr="00B64F70">
        <w:t xml:space="preserve"> making multi-modal journeys. </w:t>
      </w:r>
      <w:r w:rsidR="00034C2D" w:rsidRPr="00B64F70">
        <w:t>C</w:t>
      </w:r>
      <w:r w:rsidR="005575D8" w:rsidRPr="00B64F70">
        <w:t>ustomers</w:t>
      </w:r>
      <w:r w:rsidR="00E17132" w:rsidRPr="00B64F70">
        <w:t>'</w:t>
      </w:r>
      <w:r w:rsidR="005575D8" w:rsidRPr="00B64F70">
        <w:t xml:space="preserve"> interests must be protected in case of accident or failure in service</w:t>
      </w:r>
      <w:r w:rsidR="00E81F97" w:rsidRPr="00B64F70">
        <w:t xml:space="preserve">, and their financial interests must </w:t>
      </w:r>
      <w:r w:rsidR="003D410C" w:rsidRPr="00B64F70">
        <w:t>not be harmed</w:t>
      </w:r>
      <w:r w:rsidR="00E81F97" w:rsidRPr="00B64F70">
        <w:t xml:space="preserve"> as the MaaS market grows</w:t>
      </w:r>
      <w:r w:rsidR="005575D8" w:rsidRPr="00B64F70">
        <w:t xml:space="preserve">. </w:t>
      </w:r>
      <w:r w:rsidR="002D6331" w:rsidRPr="00B64F70">
        <w:t>We recommend the Government commissions research on MaaS users' rights and how best these can be protected. The Government should also investigate how fair market competition can be established and maintained to ensure users' financial interests are protected. This should be done as part of the thorough legislative and regulatory review the Department has said it will conduct in connection with the Future of Mobility Industrial Strategy.</w:t>
      </w:r>
      <w:bookmarkEnd w:id="8"/>
      <w:bookmarkEnd w:id="9"/>
      <w:bookmarkEnd w:id="10"/>
      <w:bookmarkEnd w:id="11"/>
    </w:p>
    <w:p w14:paraId="328C911F" w14:textId="52D701C8" w:rsidR="008341A7" w:rsidRPr="00A27EFF" w:rsidRDefault="00B91A59" w:rsidP="00151879">
      <w:pPr>
        <w:pStyle w:val="ChapterHeading1"/>
      </w:pPr>
      <w:bookmarkStart w:id="13" w:name="_Toc531268692"/>
      <w:r w:rsidRPr="00B64F70">
        <w:t>Introduction</w:t>
      </w:r>
      <w:bookmarkEnd w:id="13"/>
    </w:p>
    <w:p w14:paraId="5755E95E" w14:textId="77777777" w:rsidR="00B64F70" w:rsidRPr="00A27EFF" w:rsidRDefault="00C5440B" w:rsidP="002D6331">
      <w:pPr>
        <w:pStyle w:val="Para1"/>
        <w:numPr>
          <w:ilvl w:val="0"/>
          <w:numId w:val="52"/>
        </w:numPr>
      </w:pPr>
      <w:r w:rsidRPr="00B64F70">
        <w:t xml:space="preserve">The take-up of faster fixed and mobile </w:t>
      </w:r>
      <w:r w:rsidR="00614F60" w:rsidRPr="00B64F70">
        <w:t xml:space="preserve">access to the Internet and </w:t>
      </w:r>
      <w:r w:rsidRPr="00B64F70">
        <w:t xml:space="preserve">data services has changed how people communicate, find information and shop. It </w:t>
      </w:r>
      <w:r w:rsidR="0021198F" w:rsidRPr="00B64F70">
        <w:t>has</w:t>
      </w:r>
      <w:r w:rsidRPr="00B64F70">
        <w:t xml:space="preserve"> </w:t>
      </w:r>
      <w:r w:rsidR="00FD1A40" w:rsidRPr="00B64F70">
        <w:t xml:space="preserve">also </w:t>
      </w:r>
      <w:r w:rsidRPr="00B64F70">
        <w:t>increas</w:t>
      </w:r>
      <w:r w:rsidR="0021198F" w:rsidRPr="00B64F70">
        <w:t>ed</w:t>
      </w:r>
      <w:r w:rsidRPr="00B64F70">
        <w:t xml:space="preserve"> </w:t>
      </w:r>
      <w:r w:rsidR="0021198F" w:rsidRPr="00B64F70">
        <w:t xml:space="preserve">people's </w:t>
      </w:r>
      <w:r w:rsidRPr="00B64F70">
        <w:t>choice</w:t>
      </w:r>
      <w:r w:rsidR="0021198F" w:rsidRPr="00B64F70">
        <w:t>s</w:t>
      </w:r>
      <w:r w:rsidRPr="00B64F70">
        <w:t xml:space="preserve"> over how, where and when they access </w:t>
      </w:r>
      <w:r w:rsidR="0021198F" w:rsidRPr="00B64F70">
        <w:t xml:space="preserve">online </w:t>
      </w:r>
      <w:r w:rsidRPr="00B64F70">
        <w:t xml:space="preserve">content and services. In the UK </w:t>
      </w:r>
      <w:r w:rsidR="002F7325" w:rsidRPr="00B64F70">
        <w:t xml:space="preserve">around </w:t>
      </w:r>
      <w:r w:rsidR="002D6331" w:rsidRPr="00B64F70">
        <w:t>four</w:t>
      </w:r>
      <w:r w:rsidR="002F7325" w:rsidRPr="00B64F70">
        <w:t xml:space="preserve"> in every </w:t>
      </w:r>
      <w:r w:rsidR="002D6331" w:rsidRPr="00B64F70">
        <w:t>five</w:t>
      </w:r>
      <w:r w:rsidR="0056783B" w:rsidRPr="00B64F70">
        <w:t xml:space="preserve"> adults use a smartphone</w:t>
      </w:r>
      <w:r w:rsidR="002D6331" w:rsidRPr="00B64F70">
        <w:t xml:space="preserve"> to access the i</w:t>
      </w:r>
      <w:r w:rsidR="00AD1787" w:rsidRPr="00B64F70">
        <w:t>nternet.</w:t>
      </w:r>
      <w:r w:rsidR="00AD1787" w:rsidRPr="00B64F70">
        <w:rPr>
          <w:rStyle w:val="FootnoteReference"/>
        </w:rPr>
        <w:footnoteReference w:id="2"/>
      </w:r>
      <w:r w:rsidR="00AD1787" w:rsidRPr="00B64F70">
        <w:t xml:space="preserve"> Increased use of mobile internet-connected devices has transformed the way people access and pay for </w:t>
      </w:r>
      <w:r w:rsidR="004F5C3E" w:rsidRPr="00B64F70">
        <w:t>things like</w:t>
      </w:r>
      <w:r w:rsidR="00AD1787" w:rsidRPr="00B64F70">
        <w:t xml:space="preserve"> music, films, television and banking. People are becoming accustomed to, and demanding, seamless, readily accessible online services to meet many of the</w:t>
      </w:r>
      <w:r w:rsidR="00E75BAE" w:rsidRPr="00B64F70">
        <w:t>ir</w:t>
      </w:r>
      <w:r w:rsidR="00AD1787" w:rsidRPr="00B64F70">
        <w:t xml:space="preserve"> everyday needs.</w:t>
      </w:r>
    </w:p>
    <w:p w14:paraId="436DFD95" w14:textId="723ADDA5" w:rsidR="00AD1787" w:rsidRPr="00A27EFF" w:rsidRDefault="00AD1787" w:rsidP="00AD1787">
      <w:pPr>
        <w:pStyle w:val="Para1"/>
      </w:pPr>
      <w:r w:rsidRPr="00B64F70">
        <w:t>Interest is growing among transport operators, academics, planners and policy makers about the effect this shift in consumer behaviour could have on the provision of transport services.</w:t>
      </w:r>
      <w:r w:rsidR="00EB42DA" w:rsidRPr="00B64F70">
        <w:rPr>
          <w:rStyle w:val="FootnoteReference"/>
        </w:rPr>
        <w:footnoteReference w:id="3"/>
      </w:r>
      <w:r w:rsidRPr="00B64F70">
        <w:t xml:space="preserve"> While online </w:t>
      </w:r>
      <w:r w:rsidR="00D04C40" w:rsidRPr="00B64F70">
        <w:t xml:space="preserve">ticket </w:t>
      </w:r>
      <w:r w:rsidRPr="00B64F70">
        <w:t xml:space="preserve">booking </w:t>
      </w:r>
      <w:r w:rsidR="00D04C40" w:rsidRPr="00B64F70">
        <w:t>has been around for a while</w:t>
      </w:r>
      <w:r w:rsidRPr="00B64F70">
        <w:t xml:space="preserve"> and </w:t>
      </w:r>
      <w:r w:rsidR="00D04C40" w:rsidRPr="00B64F70">
        <w:t xml:space="preserve">some places have </w:t>
      </w:r>
      <w:r w:rsidR="0052748A" w:rsidRPr="00B64F70">
        <w:t xml:space="preserve">had </w:t>
      </w:r>
      <w:r w:rsidR="0021198F" w:rsidRPr="00B64F70">
        <w:t xml:space="preserve">online </w:t>
      </w:r>
      <w:r w:rsidRPr="00B64F70">
        <w:t xml:space="preserve">multi-mode </w:t>
      </w:r>
      <w:r w:rsidR="0021198F" w:rsidRPr="00B64F70">
        <w:t>journey</w:t>
      </w:r>
      <w:r w:rsidRPr="00B64F70">
        <w:t xml:space="preserve"> planners</w:t>
      </w:r>
      <w:r w:rsidR="0052748A" w:rsidRPr="00B64F70">
        <w:t xml:space="preserve"> for </w:t>
      </w:r>
      <w:r w:rsidR="00673025" w:rsidRPr="00B64F70">
        <w:t>a few years</w:t>
      </w:r>
      <w:r w:rsidRPr="00B64F70">
        <w:t>,</w:t>
      </w:r>
      <w:r w:rsidR="00EB42DA" w:rsidRPr="00B64F70">
        <w:t xml:space="preserve"> passengers</w:t>
      </w:r>
      <w:r w:rsidR="00673025" w:rsidRPr="00B64F70">
        <w:t xml:space="preserve">' expectations </w:t>
      </w:r>
      <w:r w:rsidR="00335928" w:rsidRPr="00B64F70">
        <w:t>of services are changing and there is demand for</w:t>
      </w:r>
      <w:r w:rsidRPr="00B64F70">
        <w:t xml:space="preserve"> </w:t>
      </w:r>
      <w:r w:rsidR="00EB42DA" w:rsidRPr="00B64F70">
        <w:t>services</w:t>
      </w:r>
      <w:r w:rsidRPr="00B64F70">
        <w:t xml:space="preserve"> that </w:t>
      </w:r>
      <w:r w:rsidR="00EB42DA" w:rsidRPr="00B64F70">
        <w:t>can handle</w:t>
      </w:r>
      <w:r w:rsidRPr="00B64F70">
        <w:t xml:space="preserve"> route planning, ticket booking and payments across several modes of tr</w:t>
      </w:r>
      <w:r w:rsidR="00EB42DA" w:rsidRPr="00B64F70">
        <w:t>avel</w:t>
      </w:r>
      <w:r w:rsidRPr="00B64F70">
        <w:t>.</w:t>
      </w:r>
      <w:r w:rsidR="00EB42DA" w:rsidRPr="00B64F70">
        <w:rPr>
          <w:rStyle w:val="FootnoteReference"/>
        </w:rPr>
        <w:footnoteReference w:id="4"/>
      </w:r>
    </w:p>
    <w:p w14:paraId="3556EE2A" w14:textId="77777777" w:rsidR="00385D60" w:rsidRPr="00A27EFF" w:rsidRDefault="00385D60" w:rsidP="00385D60">
      <w:pPr>
        <w:pStyle w:val="Heading2"/>
      </w:pPr>
      <w:bookmarkStart w:id="14" w:name="_Toc531268693"/>
      <w:r w:rsidRPr="00B64F70">
        <w:t>What is Mobility as a Service?</w:t>
      </w:r>
      <w:bookmarkEnd w:id="14"/>
    </w:p>
    <w:p w14:paraId="4BAEEB68" w14:textId="77777777" w:rsidR="00B64F70" w:rsidRPr="00A27EFF" w:rsidRDefault="00614F60" w:rsidP="00EB42DA">
      <w:pPr>
        <w:pStyle w:val="Para1"/>
      </w:pPr>
      <w:r w:rsidRPr="00B64F70">
        <w:t xml:space="preserve">An </w:t>
      </w:r>
      <w:r w:rsidR="00EB42DA" w:rsidRPr="00B64F70">
        <w:t xml:space="preserve">idea that could meet this demand is already being piloted abroad and in the UK: </w:t>
      </w:r>
      <w:r w:rsidR="00AD1787" w:rsidRPr="00B64F70">
        <w:t>Mobility as a Service (MaaS)</w:t>
      </w:r>
      <w:r w:rsidR="00343B87" w:rsidRPr="00B64F70">
        <w:t>.</w:t>
      </w:r>
      <w:r w:rsidR="00343B87" w:rsidRPr="00B64F70">
        <w:rPr>
          <w:rStyle w:val="FootnoteReference"/>
        </w:rPr>
        <w:footnoteReference w:id="5"/>
      </w:r>
      <w:r w:rsidR="00EB42DA" w:rsidRPr="00B64F70">
        <w:t xml:space="preserve"> MaaS is a term used to describe digital services, </w:t>
      </w:r>
      <w:r w:rsidR="0021198F" w:rsidRPr="00B64F70">
        <w:t>often smartphone apps</w:t>
      </w:r>
      <w:r w:rsidR="00EB42DA" w:rsidRPr="00B64F70">
        <w:t>, through which people can access a range of public, shared and private transport</w:t>
      </w:r>
      <w:r w:rsidR="0021198F" w:rsidRPr="00B64F70">
        <w:t>, using a system that integrates the</w:t>
      </w:r>
      <w:r w:rsidR="00F51267" w:rsidRPr="00B64F70">
        <w:t xml:space="preserve"> </w:t>
      </w:r>
      <w:r w:rsidR="00EB42DA" w:rsidRPr="00B64F70">
        <w:t>planning, booking and paying for travel.</w:t>
      </w:r>
      <w:r w:rsidR="00EB42DA" w:rsidRPr="00B64F70">
        <w:rPr>
          <w:rStyle w:val="FootnoteReference"/>
        </w:rPr>
        <w:footnoteReference w:id="6"/>
      </w:r>
    </w:p>
    <w:p w14:paraId="131BAC2D" w14:textId="77777777" w:rsidR="00B64F70" w:rsidRPr="00A27EFF" w:rsidRDefault="00614F60" w:rsidP="00EB42DA">
      <w:pPr>
        <w:pStyle w:val="Para1"/>
      </w:pPr>
      <w:r w:rsidRPr="00B64F70">
        <w:t xml:space="preserve">MaaS could be thought of as offering truly integrated transport planning with the benefits of smart ticketing and through ticketing rolled-up into an easily accessible online service. </w:t>
      </w:r>
      <w:r w:rsidR="002D6331" w:rsidRPr="00B64F70">
        <w:t>S</w:t>
      </w:r>
      <w:r w:rsidR="00AD1787" w:rsidRPr="00B64F70">
        <w:t xml:space="preserve">omeone using </w:t>
      </w:r>
      <w:r w:rsidR="00EB42DA" w:rsidRPr="00B64F70">
        <w:t xml:space="preserve">MaaS </w:t>
      </w:r>
      <w:r w:rsidR="00AD1787" w:rsidRPr="00B64F70">
        <w:t>could plan and pay for an entire journey, without the need for several transactions with different transport operators or multiple tickets</w:t>
      </w:r>
      <w:r w:rsidR="0021198F" w:rsidRPr="00B64F70">
        <w:t xml:space="preserve"> using an app on their smartphone or other </w:t>
      </w:r>
      <w:r w:rsidR="00051394" w:rsidRPr="00B64F70">
        <w:t>device</w:t>
      </w:r>
      <w:r w:rsidR="00AD1787" w:rsidRPr="00B64F70">
        <w:t xml:space="preserve">. The service would </w:t>
      </w:r>
      <w:r w:rsidR="00051394" w:rsidRPr="00B64F70">
        <w:t xml:space="preserve">use real-time data to </w:t>
      </w:r>
      <w:r w:rsidR="00AD1787" w:rsidRPr="00B64F70">
        <w:t xml:space="preserve">optimise their journey and provide them with all the information they need to make </w:t>
      </w:r>
      <w:r w:rsidR="00D82186" w:rsidRPr="00B64F70">
        <w:t>it</w:t>
      </w:r>
      <w:r w:rsidR="00AD1787" w:rsidRPr="00B64F70">
        <w:t>. Payment could be on a pay-as-you-go or subscription basis.</w:t>
      </w:r>
    </w:p>
    <w:p w14:paraId="4D023A26" w14:textId="1089D777" w:rsidR="00C366E2" w:rsidRPr="00A27EFF" w:rsidRDefault="00EB42DA" w:rsidP="00A9476C">
      <w:pPr>
        <w:pStyle w:val="Para1"/>
      </w:pPr>
      <w:r w:rsidRPr="00B64F70">
        <w:t xml:space="preserve">Proponents </w:t>
      </w:r>
      <w:r w:rsidR="00A9476C" w:rsidRPr="00B64F70">
        <w:t xml:space="preserve">of MaaS say </w:t>
      </w:r>
      <w:r w:rsidRPr="00B64F70">
        <w:t>that such services could offer greater convenience and value for money to passengers and efficiencies to transport operators.</w:t>
      </w:r>
      <w:r w:rsidRPr="00B64F70">
        <w:rPr>
          <w:rStyle w:val="FootnoteReference"/>
        </w:rPr>
        <w:footnoteReference w:id="7"/>
      </w:r>
      <w:r w:rsidR="00A9476C" w:rsidRPr="00B64F70">
        <w:t xml:space="preserve"> </w:t>
      </w:r>
      <w:r w:rsidR="001F0C92" w:rsidRPr="00B64F70">
        <w:t>B</w:t>
      </w:r>
      <w:r w:rsidR="00B91A59" w:rsidRPr="00B64F70">
        <w:t xml:space="preserve">old claims have been made about </w:t>
      </w:r>
      <w:r w:rsidRPr="00B64F70">
        <w:t xml:space="preserve">MaaS's </w:t>
      </w:r>
      <w:r w:rsidR="00B91A59" w:rsidRPr="00B64F70">
        <w:t>transformative potential, including that it could even usurp the dominant position of the privately-owned car,</w:t>
      </w:r>
      <w:r w:rsidR="003A1AF6" w:rsidRPr="00B64F70">
        <w:rPr>
          <w:rStyle w:val="FootnoteReference"/>
        </w:rPr>
        <w:footnoteReference w:id="8"/>
      </w:r>
      <w:r w:rsidR="00B91A59" w:rsidRPr="00B64F70">
        <w:t xml:space="preserve"> resulting in substantial social and environmental benefits. These include reduced road congestion,</w:t>
      </w:r>
      <w:r w:rsidR="00871004" w:rsidRPr="00B64F70">
        <w:rPr>
          <w:rStyle w:val="FootnoteReference"/>
        </w:rPr>
        <w:footnoteReference w:id="9"/>
      </w:r>
      <w:r w:rsidR="00B91A59" w:rsidRPr="00B64F70">
        <w:t xml:space="preserve"> improved air quality,</w:t>
      </w:r>
      <w:r w:rsidR="00E81712" w:rsidRPr="00B64F70">
        <w:rPr>
          <w:rStyle w:val="FootnoteReference"/>
        </w:rPr>
        <w:footnoteReference w:id="10"/>
      </w:r>
      <w:r w:rsidR="00B91A59" w:rsidRPr="00B64F70">
        <w:t xml:space="preserve"> healthier travel choices,</w:t>
      </w:r>
      <w:r w:rsidR="00871004" w:rsidRPr="00B64F70">
        <w:rPr>
          <w:rStyle w:val="FootnoteReference"/>
        </w:rPr>
        <w:footnoteReference w:id="11"/>
      </w:r>
      <w:r w:rsidR="00B91A59" w:rsidRPr="00B64F70">
        <w:t xml:space="preserve"> increased network efficiency and more effective management of transport demand.</w:t>
      </w:r>
      <w:r w:rsidR="00871004" w:rsidRPr="00B64F70">
        <w:rPr>
          <w:rStyle w:val="FootnoteReference"/>
        </w:rPr>
        <w:footnoteReference w:id="12"/>
      </w:r>
      <w:r w:rsidR="00B91A59" w:rsidRPr="00B64F70">
        <w:t xml:space="preserve"> </w:t>
      </w:r>
      <w:bookmarkStart w:id="16" w:name="_Hlk521330257"/>
      <w:r w:rsidR="00A9476C" w:rsidRPr="00B64F70">
        <w:t>These</w:t>
      </w:r>
      <w:r w:rsidR="00B5547F" w:rsidRPr="00B64F70">
        <w:t xml:space="preserve"> </w:t>
      </w:r>
      <w:r w:rsidR="00B91A59" w:rsidRPr="00B64F70">
        <w:t xml:space="preserve">potential benefits align with </w:t>
      </w:r>
      <w:r w:rsidR="00B5547F" w:rsidRPr="00B64F70">
        <w:t xml:space="preserve">those expected to be delivered by </w:t>
      </w:r>
      <w:r w:rsidR="00B91A59" w:rsidRPr="00B64F70">
        <w:t>Government strategies such as the Cycling and Walking Investment Strategy</w:t>
      </w:r>
      <w:r w:rsidR="002D6331" w:rsidRPr="00B64F70">
        <w:t>,</w:t>
      </w:r>
      <w:r w:rsidR="003159FB" w:rsidRPr="00B64F70">
        <w:rPr>
          <w:rStyle w:val="FootnoteReference"/>
        </w:rPr>
        <w:footnoteReference w:id="13"/>
      </w:r>
      <w:r w:rsidR="00B91A59" w:rsidRPr="00B64F70">
        <w:t xml:space="preserve"> and the Future of Mobility challenge set out in the emerging Industrial Strategy.</w:t>
      </w:r>
      <w:r w:rsidR="00CD18DA" w:rsidRPr="00B64F70">
        <w:rPr>
          <w:rStyle w:val="FootnoteReference"/>
        </w:rPr>
        <w:footnoteReference w:id="14"/>
      </w:r>
      <w:bookmarkEnd w:id="16"/>
      <w:r w:rsidR="00BB1F81" w:rsidRPr="00B64F70">
        <w:t xml:space="preserve"> The growing number of pilots </w:t>
      </w:r>
      <w:r w:rsidR="00385D60" w:rsidRPr="00B64F70">
        <w:t xml:space="preserve">will help develop an understanding of how MaaS could </w:t>
      </w:r>
      <w:r w:rsidR="00BB1F81" w:rsidRPr="00B64F70">
        <w:t>contribute to the Government's key policy goals, with benefits shared widely across society.</w:t>
      </w:r>
      <w:r w:rsidR="00C05CCF" w:rsidRPr="00B64F70">
        <w:t xml:space="preserve"> </w:t>
      </w:r>
      <w:r w:rsidR="00A9476C" w:rsidRPr="00B64F70">
        <w:t xml:space="preserve">Viaqqio's NaviGoGo app and MaaS Global's Whim app are the most developed MaaS pilots in the UK today. </w:t>
      </w:r>
      <w:r w:rsidR="00C05CCF" w:rsidRPr="00B64F70">
        <w:t xml:space="preserve">(More detail on </w:t>
      </w:r>
      <w:r w:rsidR="004C17F7" w:rsidRPr="00B64F70">
        <w:t xml:space="preserve">current MaaS </w:t>
      </w:r>
      <w:r w:rsidR="00C05CCF" w:rsidRPr="00B64F70">
        <w:t xml:space="preserve">pilots in the UK can be found in </w:t>
      </w:r>
      <w:r w:rsidR="00F55EFA" w:rsidRPr="00B64F70">
        <w:t>chapter 3</w:t>
      </w:r>
      <w:r w:rsidR="00C05CCF" w:rsidRPr="00B64F70">
        <w:t xml:space="preserve"> </w:t>
      </w:r>
      <w:r w:rsidR="00E81F97" w:rsidRPr="00B64F70">
        <w:t>of this report)</w:t>
      </w:r>
      <w:r w:rsidR="002D6331" w:rsidRPr="00B64F70">
        <w:t>.</w:t>
      </w:r>
    </w:p>
    <w:p w14:paraId="056744D9" w14:textId="08CAD66A" w:rsidR="00A9476C" w:rsidRPr="00A27EFF" w:rsidRDefault="00A9476C" w:rsidP="00A9476C">
      <w:pPr>
        <w:pStyle w:val="Para1"/>
      </w:pPr>
      <w:r w:rsidRPr="00B64F70">
        <w:t>We are aware that some of the key benefits of MaaS can be achieved via other means. For example, London's transport system is not designed as a MaaS solution, but it offers passengers access to a wide range of transport modes, which can be accessed via Oyster or contactless payment.</w:t>
      </w:r>
      <w:r w:rsidRPr="00B64F70">
        <w:rPr>
          <w:rStyle w:val="FootnoteReference"/>
        </w:rPr>
        <w:footnoteReference w:id="15"/>
      </w:r>
      <w:r w:rsidRPr="00B64F70">
        <w:t xml:space="preserve"> However, it cannot be said to be a complete MaaS solution as it does not fully integrate journey planning and payment. London’s approach has been enabled by a long-established, highly developed and integrated transport network with strong regional governance. This is not widely replicated elsewhere in the UK and the London model is not likely to be an option in many areas. MaaS could be an effective alternative that could be realised in a many more places because it can be specifically tailored to the needs of communities and the transport operators that serve them.</w:t>
      </w:r>
      <w:r w:rsidRPr="00B64F70">
        <w:rPr>
          <w:rStyle w:val="FootnoteReference"/>
        </w:rPr>
        <w:footnoteReference w:id="16"/>
      </w:r>
    </w:p>
    <w:p w14:paraId="697D989F" w14:textId="535D35FA" w:rsidR="00B91A59" w:rsidRPr="00A27EFF" w:rsidRDefault="00A9476C" w:rsidP="00276A46">
      <w:pPr>
        <w:pStyle w:val="Para1"/>
      </w:pPr>
      <w:r w:rsidRPr="00B64F70">
        <w:t xml:space="preserve">This </w:t>
      </w:r>
      <w:r w:rsidR="00DD4E52" w:rsidRPr="00B64F70">
        <w:t>fast-emerging</w:t>
      </w:r>
      <w:r w:rsidRPr="00B64F70">
        <w:t xml:space="preserve"> sector could </w:t>
      </w:r>
      <w:r w:rsidR="00B91A59" w:rsidRPr="00B64F70">
        <w:t>develop</w:t>
      </w:r>
      <w:r w:rsidR="00B5547F" w:rsidRPr="00B64F70">
        <w:t xml:space="preserve"> in ways that generate </w:t>
      </w:r>
      <w:r w:rsidR="00B91A59" w:rsidRPr="00B64F70">
        <w:t>unintended negative consequences</w:t>
      </w:r>
      <w:r w:rsidR="00D93ABE" w:rsidRPr="00B64F70">
        <w:t xml:space="preserve">. For example, it could </w:t>
      </w:r>
      <w:r w:rsidR="00B91A59" w:rsidRPr="00B64F70">
        <w:t xml:space="preserve">entrench </w:t>
      </w:r>
      <w:r w:rsidR="00251FC6" w:rsidRPr="00B64F70">
        <w:t xml:space="preserve">social and </w:t>
      </w:r>
      <w:r w:rsidR="00B91A59" w:rsidRPr="00B64F70">
        <w:t>digital exclusion.</w:t>
      </w:r>
      <w:r w:rsidR="00871004" w:rsidRPr="00B64F70">
        <w:rPr>
          <w:rStyle w:val="FootnoteReference"/>
        </w:rPr>
        <w:footnoteReference w:id="17"/>
      </w:r>
      <w:r w:rsidR="000471DE" w:rsidRPr="00B64F70">
        <w:t xml:space="preserve"> </w:t>
      </w:r>
      <w:r w:rsidR="00B4545D" w:rsidRPr="00B64F70">
        <w:t>A</w:t>
      </w:r>
      <w:r w:rsidR="00B91A59" w:rsidRPr="00B64F70">
        <w:t xml:space="preserve"> lesson from the recent boom in single-mode ride hailing apps</w:t>
      </w:r>
      <w:r w:rsidR="000471DE" w:rsidRPr="00B64F70">
        <w:t>,</w:t>
      </w:r>
      <w:r w:rsidR="00B91A59" w:rsidRPr="00B64F70">
        <w:t xml:space="preserve"> such as Uber and Lyft</w:t>
      </w:r>
      <w:r w:rsidR="000471DE" w:rsidRPr="00B64F70">
        <w:t>,</w:t>
      </w:r>
      <w:r w:rsidR="00B91A59" w:rsidRPr="00B64F70">
        <w:t xml:space="preserve"> is that MaaS </w:t>
      </w:r>
      <w:r w:rsidR="00D93ABE" w:rsidRPr="00B64F70">
        <w:t xml:space="preserve">could </w:t>
      </w:r>
      <w:r w:rsidR="00B91A59" w:rsidRPr="00B64F70">
        <w:t xml:space="preserve">lead to more </w:t>
      </w:r>
      <w:r w:rsidR="004C0C46" w:rsidRPr="00B64F70">
        <w:t xml:space="preserve">private hire </w:t>
      </w:r>
      <w:r w:rsidR="00B91A59" w:rsidRPr="00B64F70">
        <w:t xml:space="preserve">vehicles on the road, </w:t>
      </w:r>
      <w:r w:rsidR="00D93ABE" w:rsidRPr="00B64F70">
        <w:t xml:space="preserve">with implications for </w:t>
      </w:r>
      <w:r w:rsidR="00B91A59" w:rsidRPr="00B64F70">
        <w:t>road congestion and air quality.</w:t>
      </w:r>
      <w:r w:rsidRPr="00B64F70">
        <w:t xml:space="preserve"> </w:t>
      </w:r>
      <w:r w:rsidR="00B4545D" w:rsidRPr="00B64F70">
        <w:t>A key</w:t>
      </w:r>
      <w:r w:rsidRPr="00B64F70">
        <w:t xml:space="preserve"> policy challenge is how to support its development with thoughtful and careful regulation</w:t>
      </w:r>
      <w:r w:rsidR="00B4545D" w:rsidRPr="00B64F70">
        <w:t xml:space="preserve"> so the benefits can be realised while avoiding unintended negative consequences</w:t>
      </w:r>
      <w:r w:rsidR="00B91A59" w:rsidRPr="00B64F70">
        <w:t>.</w:t>
      </w:r>
      <w:r w:rsidR="004C52E6" w:rsidRPr="00B64F70">
        <w:rPr>
          <w:rStyle w:val="FootnoteReference"/>
        </w:rPr>
        <w:footnoteReference w:id="18"/>
      </w:r>
    </w:p>
    <w:p w14:paraId="61856DC0" w14:textId="77777777" w:rsidR="00B91A59" w:rsidRPr="00A27EFF" w:rsidRDefault="00B91A59" w:rsidP="00B91A59">
      <w:pPr>
        <w:pStyle w:val="Heading2"/>
      </w:pPr>
      <w:bookmarkStart w:id="17" w:name="_Toc531268694"/>
      <w:r w:rsidRPr="00B64F70">
        <w:t>Our inquiry and this report</w:t>
      </w:r>
      <w:bookmarkEnd w:id="17"/>
    </w:p>
    <w:p w14:paraId="188474A3" w14:textId="77777777" w:rsidR="00B64F70" w:rsidRPr="00A27EFF" w:rsidRDefault="00B91A59" w:rsidP="00276A46">
      <w:pPr>
        <w:pStyle w:val="Para1"/>
      </w:pPr>
      <w:r w:rsidRPr="00B64F70">
        <w:t xml:space="preserve">Our inquiry and this Report are intended to increase public awareness of </w:t>
      </w:r>
      <w:r w:rsidR="00551F32" w:rsidRPr="00B64F70">
        <w:t xml:space="preserve">what </w:t>
      </w:r>
      <w:r w:rsidRPr="00B64F70">
        <w:t>MaaS</w:t>
      </w:r>
      <w:r w:rsidR="00551F32" w:rsidRPr="00B64F70">
        <w:t xml:space="preserve"> is, to show policy makers why it could be important</w:t>
      </w:r>
      <w:r w:rsidR="00DD75A5" w:rsidRPr="00B64F70">
        <w:t xml:space="preserve"> and is worth investing time and effort to understand,</w:t>
      </w:r>
      <w:r w:rsidRPr="00B64F70">
        <w:t xml:space="preserve"> and </w:t>
      </w:r>
      <w:r w:rsidR="00DD75A5" w:rsidRPr="00B64F70">
        <w:t xml:space="preserve">to </w:t>
      </w:r>
      <w:r w:rsidRPr="00B64F70">
        <w:t xml:space="preserve">clarify the Department for Transport’s </w:t>
      </w:r>
      <w:r w:rsidR="005720D6" w:rsidRPr="00B64F70">
        <w:t>(DfT</w:t>
      </w:r>
      <w:r w:rsidR="007B59D7" w:rsidRPr="00B64F70">
        <w:t>'s</w:t>
      </w:r>
      <w:r w:rsidR="005720D6" w:rsidRPr="00B64F70">
        <w:t xml:space="preserve">) </w:t>
      </w:r>
      <w:r w:rsidRPr="00B64F70">
        <w:t>role in shaping its development in the UK.</w:t>
      </w:r>
      <w:r w:rsidR="00551F32" w:rsidRPr="00B64F70">
        <w:t xml:space="preserve"> </w:t>
      </w:r>
      <w:r w:rsidRPr="00B64F70">
        <w:t xml:space="preserve">We received over 50 written submissions and held four oral evidence sessions, hearing from academics; transport consultants; MaaS </w:t>
      </w:r>
      <w:r w:rsidR="003B7E78" w:rsidRPr="00B64F70">
        <w:t xml:space="preserve">platform </w:t>
      </w:r>
      <w:r w:rsidRPr="00B64F70">
        <w:t xml:space="preserve">providers; data experts; transport operators; local and regional government; and Jesse Norman MP, the Parliamentary Under-Secretary of State for Transport, whose responsibilities include the Government’s strategy on the Future of Mobility. We also visited Birmingham to see </w:t>
      </w:r>
      <w:r w:rsidR="005720D6" w:rsidRPr="00B64F70">
        <w:t xml:space="preserve">its </w:t>
      </w:r>
      <w:r w:rsidR="000C4145" w:rsidRPr="00B64F70">
        <w:t>MaaS pilot</w:t>
      </w:r>
      <w:r w:rsidR="007B5B66" w:rsidRPr="00B64F70">
        <w:t>, the</w:t>
      </w:r>
      <w:r w:rsidR="005665A8" w:rsidRPr="00B64F70">
        <w:t xml:space="preserve"> </w:t>
      </w:r>
      <w:r w:rsidR="007B5B66" w:rsidRPr="00B64F70">
        <w:t>Whim</w:t>
      </w:r>
      <w:r w:rsidR="00CA2B63" w:rsidRPr="00B64F70">
        <w:t xml:space="preserve"> </w:t>
      </w:r>
      <w:r w:rsidR="007B5B66" w:rsidRPr="00B64F70">
        <w:t xml:space="preserve">app, </w:t>
      </w:r>
      <w:r w:rsidRPr="00B64F70">
        <w:t xml:space="preserve">in action and talk to </w:t>
      </w:r>
      <w:r w:rsidR="00A013BE" w:rsidRPr="00B64F70">
        <w:t>a</w:t>
      </w:r>
      <w:r w:rsidRPr="00B64F70">
        <w:t xml:space="preserve"> range of stakeholders working </w:t>
      </w:r>
      <w:r w:rsidR="000C4145" w:rsidRPr="00B64F70">
        <w:t>to support the development of MaaS</w:t>
      </w:r>
      <w:r w:rsidRPr="00B64F70">
        <w:t>.</w:t>
      </w:r>
    </w:p>
    <w:p w14:paraId="0EE1D92B" w14:textId="77777777" w:rsidR="00B64F70" w:rsidRPr="00A27EFF" w:rsidRDefault="00B91A59" w:rsidP="00B91A59">
      <w:pPr>
        <w:pStyle w:val="Para1"/>
      </w:pPr>
      <w:r w:rsidRPr="00B64F70">
        <w:t xml:space="preserve">Terms of reference for </w:t>
      </w:r>
      <w:r w:rsidR="007B59D7" w:rsidRPr="00B64F70">
        <w:t xml:space="preserve">our </w:t>
      </w:r>
      <w:r w:rsidRPr="00B64F70">
        <w:t>inquiry are available on our website.</w:t>
      </w:r>
      <w:r w:rsidR="00200DE1" w:rsidRPr="00B64F70">
        <w:rPr>
          <w:rStyle w:val="FootnoteReference"/>
        </w:rPr>
        <w:footnoteReference w:id="19"/>
      </w:r>
      <w:r w:rsidRPr="00B64F70">
        <w:t xml:space="preserve"> A full list of witnesses and </w:t>
      </w:r>
      <w:r w:rsidR="002D6331" w:rsidRPr="00B64F70">
        <w:t>d</w:t>
      </w:r>
      <w:r w:rsidR="007B59D7" w:rsidRPr="00B64F70">
        <w:t xml:space="preserve">etails </w:t>
      </w:r>
      <w:r w:rsidRPr="00B64F70">
        <w:t xml:space="preserve">of </w:t>
      </w:r>
      <w:r w:rsidR="002D6331" w:rsidRPr="00B64F70">
        <w:t>our</w:t>
      </w:r>
      <w:r w:rsidRPr="00B64F70">
        <w:t xml:space="preserve"> visit to the West Midlands </w:t>
      </w:r>
      <w:r w:rsidR="00B85C77" w:rsidRPr="00B64F70">
        <w:t>can be found</w:t>
      </w:r>
      <w:r w:rsidRPr="00B64F70">
        <w:t xml:space="preserve"> at the end of this Report.</w:t>
      </w:r>
      <w:r w:rsidR="007D223D" w:rsidRPr="00B64F70">
        <w:rPr>
          <w:rStyle w:val="FootnoteReference"/>
        </w:rPr>
        <w:footnoteReference w:id="20"/>
      </w:r>
      <w:r w:rsidRPr="00B64F70">
        <w:t xml:space="preserve"> We thank everyone who contributed to our work. We are particularly grateful to Justine Bornstein (Insight Lead and Program Manager, Future of Mobility at Deloitte LLP), our Specialist Adviser for the inquiry, whose support and contributions were invaluable.</w:t>
      </w:r>
      <w:r w:rsidR="00A068BF" w:rsidRPr="00B64F70">
        <w:rPr>
          <w:rStyle w:val="FootnoteReference"/>
        </w:rPr>
        <w:footnoteReference w:id="21"/>
      </w:r>
    </w:p>
    <w:p w14:paraId="2C1AFCBE" w14:textId="66838934" w:rsidR="00B91A59" w:rsidRPr="00A27EFF" w:rsidRDefault="000F3752" w:rsidP="00B91A59">
      <w:pPr>
        <w:pStyle w:val="ChapterHeading1"/>
      </w:pPr>
      <w:bookmarkStart w:id="18" w:name="_Toc525304555"/>
      <w:bookmarkStart w:id="19" w:name="_Toc525739342"/>
      <w:bookmarkStart w:id="20" w:name="_Toc525304556"/>
      <w:bookmarkStart w:id="21" w:name="_Toc525739343"/>
      <w:bookmarkStart w:id="22" w:name="_Toc525304557"/>
      <w:bookmarkStart w:id="23" w:name="_Toc531268695"/>
      <w:bookmarkEnd w:id="18"/>
      <w:bookmarkEnd w:id="19"/>
      <w:bookmarkEnd w:id="20"/>
      <w:bookmarkEnd w:id="21"/>
      <w:bookmarkEnd w:id="22"/>
      <w:r w:rsidRPr="00B64F70">
        <w:t xml:space="preserve">The MaaS </w:t>
      </w:r>
      <w:r w:rsidR="00907CB2" w:rsidRPr="00B64F70">
        <w:t>c</w:t>
      </w:r>
      <w:r w:rsidRPr="00B64F70">
        <w:t>oncept</w:t>
      </w:r>
      <w:bookmarkEnd w:id="23"/>
    </w:p>
    <w:p w14:paraId="225EC264" w14:textId="77777777" w:rsidR="000F3752" w:rsidRPr="00A27EFF" w:rsidRDefault="000F3752" w:rsidP="003B7E78">
      <w:pPr>
        <w:pStyle w:val="Quote"/>
      </w:pPr>
      <w:r w:rsidRPr="00B64F70">
        <w:rPr>
          <w:rStyle w:val="Emphasis"/>
        </w:rPr>
        <w:t>“MaaS is a new page. It is a new start; it is a possibility to deliver transport outcomes in different ways.”</w:t>
      </w:r>
      <w:r w:rsidR="003B7E78" w:rsidRPr="00B64F70">
        <w:rPr>
          <w:rStyle w:val="Emphasis"/>
        </w:rPr>
        <w:t xml:space="preserve"> </w:t>
      </w:r>
      <w:r w:rsidR="003B7E78" w:rsidRPr="00B64F70">
        <w:t>Paul Campion, CEO, Transport Systems Catapult</w:t>
      </w:r>
      <w:r w:rsidR="003B7E78" w:rsidRPr="00B64F70">
        <w:rPr>
          <w:rStyle w:val="Emphasis"/>
        </w:rPr>
        <w:t>.</w:t>
      </w:r>
      <w:r w:rsidR="002C12A6" w:rsidRPr="00B64F70">
        <w:rPr>
          <w:rStyle w:val="FootnoteReference"/>
        </w:rPr>
        <w:footnoteReference w:id="22"/>
      </w:r>
    </w:p>
    <w:p w14:paraId="2854471A" w14:textId="6FFAD983" w:rsidR="000F3752" w:rsidRPr="00A27EFF" w:rsidRDefault="000F3752" w:rsidP="000F3752">
      <w:pPr>
        <w:pStyle w:val="Para1"/>
      </w:pPr>
      <w:r w:rsidRPr="00B64F70">
        <w:t>At its core, MaaS offers the customer the ability to:</w:t>
      </w:r>
    </w:p>
    <w:p w14:paraId="443882F1" w14:textId="6E5A0F3D" w:rsidR="000F3752" w:rsidRPr="00A27EFF" w:rsidRDefault="00A9476C" w:rsidP="00A9476C">
      <w:pPr>
        <w:pStyle w:val="UnorderedList1"/>
      </w:pPr>
      <w:r w:rsidRPr="00B64F70">
        <w:rPr>
          <w:rStyle w:val="Strong"/>
        </w:rPr>
        <w:t>P</w:t>
      </w:r>
      <w:r w:rsidR="000F3752" w:rsidRPr="00B64F70">
        <w:rPr>
          <w:rStyle w:val="Strong"/>
        </w:rPr>
        <w:t>lan journey</w:t>
      </w:r>
      <w:r w:rsidR="003279C9" w:rsidRPr="00B64F70">
        <w:rPr>
          <w:rStyle w:val="Strong"/>
        </w:rPr>
        <w:t>s</w:t>
      </w:r>
      <w:r w:rsidR="000F3752" w:rsidRPr="00B64F70">
        <w:rPr>
          <w:rStyle w:val="Strong"/>
        </w:rPr>
        <w:t xml:space="preserve"> </w:t>
      </w:r>
      <w:r w:rsidR="008A001E" w:rsidRPr="00B64F70">
        <w:rPr>
          <w:rStyle w:val="Strong"/>
        </w:rPr>
        <w:t xml:space="preserve">that use </w:t>
      </w:r>
      <w:r w:rsidR="00DF6979" w:rsidRPr="00B64F70">
        <w:rPr>
          <w:rStyle w:val="Strong"/>
        </w:rPr>
        <w:t xml:space="preserve">more than one </w:t>
      </w:r>
      <w:r w:rsidR="000F3752" w:rsidRPr="00B64F70">
        <w:rPr>
          <w:rStyle w:val="Strong"/>
        </w:rPr>
        <w:t>mode of travel</w:t>
      </w:r>
      <w:r w:rsidR="000F3752" w:rsidRPr="00B64F70">
        <w:t>: individuals can access a range of public and pr</w:t>
      </w:r>
      <w:r w:rsidR="007779F1" w:rsidRPr="00B64F70">
        <w:t>iv</w:t>
      </w:r>
      <w:r w:rsidR="003279C9" w:rsidRPr="00B64F70">
        <w:t>ate transport modes on-</w:t>
      </w:r>
      <w:r w:rsidR="007779F1" w:rsidRPr="00B64F70">
        <w:t>demand. T</w:t>
      </w:r>
      <w:r w:rsidR="000F3752" w:rsidRPr="00B64F70">
        <w:t>his can include</w:t>
      </w:r>
      <w:r w:rsidR="003279C9" w:rsidRPr="00B64F70">
        <w:t xml:space="preserve"> private hire vehicles, </w:t>
      </w:r>
      <w:r w:rsidR="000F3752" w:rsidRPr="00B64F70">
        <w:t>bike-sharing schemes, as well as conventional public transport systems;</w:t>
      </w:r>
      <w:r w:rsidR="000F3752" w:rsidRPr="00B64F70">
        <w:rPr>
          <w:rStyle w:val="FootnoteReference"/>
        </w:rPr>
        <w:t xml:space="preserve"> </w:t>
      </w:r>
      <w:r w:rsidR="00153607" w:rsidRPr="00B64F70">
        <w:t>and</w:t>
      </w:r>
    </w:p>
    <w:p w14:paraId="470430DD" w14:textId="77777777" w:rsidR="000F3752" w:rsidRPr="00A27EFF" w:rsidRDefault="000F3752" w:rsidP="007F747A">
      <w:pPr>
        <w:pStyle w:val="UnorderedList1"/>
      </w:pPr>
      <w:r w:rsidRPr="00B64F70">
        <w:rPr>
          <w:rStyle w:val="Strong"/>
        </w:rPr>
        <w:t xml:space="preserve">make a single payment for </w:t>
      </w:r>
      <w:r w:rsidR="00DF6979" w:rsidRPr="00B64F70">
        <w:rPr>
          <w:rStyle w:val="Strong"/>
        </w:rPr>
        <w:t xml:space="preserve">a </w:t>
      </w:r>
      <w:r w:rsidRPr="00B64F70">
        <w:rPr>
          <w:rStyle w:val="Strong"/>
        </w:rPr>
        <w:t>multi-mode journey</w:t>
      </w:r>
      <w:r w:rsidR="0073014B" w:rsidRPr="00B64F70">
        <w:rPr>
          <w:rStyle w:val="FootnoteReference"/>
        </w:rPr>
        <w:footnoteReference w:id="23"/>
      </w:r>
    </w:p>
    <w:p w14:paraId="06D37BE9" w14:textId="0B8EA1B5" w:rsidR="000F3752" w:rsidRPr="00A27EFF" w:rsidRDefault="000F3752" w:rsidP="002D6331">
      <w:pPr>
        <w:pStyle w:val="ParaContinued"/>
      </w:pPr>
      <w:bookmarkStart w:id="24" w:name="_Hlk518472049"/>
      <w:r w:rsidRPr="00B64F70">
        <w:t>MaaS platform</w:t>
      </w:r>
      <w:r w:rsidR="00B3447E" w:rsidRPr="00B64F70">
        <w:t>s</w:t>
      </w:r>
      <w:r w:rsidR="007F747A" w:rsidRPr="00B64F70">
        <w:t>—the hardware and software needed to deliver the service—</w:t>
      </w:r>
      <w:r w:rsidRPr="00B64F70">
        <w:t>allow travel options to be tailored towards the needs or preferences of the customer, whether their wish is for greater speed, lower cost, higher quality or increased environmental friendliness.</w:t>
      </w:r>
      <w:r w:rsidR="002C12A6" w:rsidRPr="00B64F70">
        <w:rPr>
          <w:rStyle w:val="FootnoteReference"/>
        </w:rPr>
        <w:footnoteReference w:id="24"/>
      </w:r>
      <w:r w:rsidR="009963C3" w:rsidRPr="00B64F70">
        <w:t xml:space="preserve"> </w:t>
      </w:r>
      <w:r w:rsidR="00214950" w:rsidRPr="00B64F70">
        <w:t>Those designing and commissioning MaaS schemes can use these platforms to spread knowledge of healthier alternatives, such as cycling or walking</w:t>
      </w:r>
      <w:r w:rsidR="006A6DD1" w:rsidRPr="00B64F70">
        <w:t>,</w:t>
      </w:r>
      <w:r w:rsidR="00214950" w:rsidRPr="00B64F70">
        <w:t xml:space="preserve"> and can design schemes that encourage users to make particular choices. This ‘nudge’ approach can be combined </w:t>
      </w:r>
      <w:r w:rsidR="006A6DD1" w:rsidRPr="00B64F70">
        <w:t xml:space="preserve">with </w:t>
      </w:r>
      <w:r w:rsidR="00214950" w:rsidRPr="00B64F70">
        <w:t>other measures such as increasing the cost of motoring or offering incentives that encourage the use of public, shared or active transport.</w:t>
      </w:r>
      <w:r w:rsidR="00214950" w:rsidRPr="00B64F70">
        <w:rPr>
          <w:rStyle w:val="FootnoteReference"/>
        </w:rPr>
        <w:footnoteReference w:id="25"/>
      </w:r>
      <w:r w:rsidR="00214950" w:rsidRPr="00B64F70">
        <w:t xml:space="preserve"> In this way MaaS offers transport authorities and providers scope to shape how their services are used.</w:t>
      </w:r>
    </w:p>
    <w:p w14:paraId="7A454327" w14:textId="77777777" w:rsidR="00C07F74" w:rsidRPr="00A27EFF" w:rsidRDefault="00C07F74" w:rsidP="00C07F74">
      <w:pPr>
        <w:pStyle w:val="Heading2"/>
      </w:pPr>
      <w:bookmarkStart w:id="25" w:name="_Toc531268696"/>
      <w:r w:rsidRPr="00B64F70">
        <w:t>The MaaS “ecosystem”</w:t>
      </w:r>
      <w:bookmarkEnd w:id="25"/>
    </w:p>
    <w:p w14:paraId="4E2E2122" w14:textId="77777777" w:rsidR="00C07F74" w:rsidRPr="00A27EFF" w:rsidRDefault="00C07F74" w:rsidP="00C07F74">
      <w:pPr>
        <w:pStyle w:val="Para1"/>
      </w:pPr>
      <w:r w:rsidRPr="00B64F70">
        <w:t xml:space="preserve">MaaS </w:t>
      </w:r>
      <w:r w:rsidR="00DF6979" w:rsidRPr="00B64F70">
        <w:t xml:space="preserve">solutions depend on </w:t>
      </w:r>
      <w:r w:rsidRPr="00B64F70">
        <w:t>a network of interconnected actors known in the sector as an “ecosystem”.</w:t>
      </w:r>
      <w:r w:rsidR="005F7AA8" w:rsidRPr="00B64F70">
        <w:rPr>
          <w:rStyle w:val="FootnoteReference"/>
        </w:rPr>
        <w:footnoteReference w:id="26"/>
      </w:r>
      <w:r w:rsidRPr="00B64F70">
        <w:t xml:space="preserve"> The MaaS ecosystem is made up of:</w:t>
      </w:r>
    </w:p>
    <w:p w14:paraId="5AB9F9D4" w14:textId="77777777" w:rsidR="00C07F74" w:rsidRPr="00A27EFF" w:rsidRDefault="00C07F74" w:rsidP="00023927">
      <w:pPr>
        <w:pStyle w:val="AppendixUnorderedList1"/>
      </w:pPr>
      <w:r w:rsidRPr="00B64F70">
        <w:rPr>
          <w:rStyle w:val="Strong"/>
        </w:rPr>
        <w:t>customers</w:t>
      </w:r>
      <w:r w:rsidR="00153607" w:rsidRPr="00B64F70">
        <w:t>;</w:t>
      </w:r>
    </w:p>
    <w:p w14:paraId="2BB22A1C" w14:textId="77777777" w:rsidR="00C07F74" w:rsidRPr="00A27EFF" w:rsidRDefault="00C07F74" w:rsidP="00023927">
      <w:pPr>
        <w:pStyle w:val="AppendixUnorderedList1"/>
      </w:pPr>
      <w:r w:rsidRPr="00B64F70">
        <w:rPr>
          <w:rStyle w:val="Strong"/>
        </w:rPr>
        <w:t xml:space="preserve">MaaS </w:t>
      </w:r>
      <w:r w:rsidR="003279C9" w:rsidRPr="00B64F70">
        <w:rPr>
          <w:rStyle w:val="Strong"/>
        </w:rPr>
        <w:t xml:space="preserve">platform </w:t>
      </w:r>
      <w:r w:rsidRPr="00B64F70">
        <w:rPr>
          <w:rStyle w:val="Strong"/>
        </w:rPr>
        <w:t>provider</w:t>
      </w:r>
      <w:r w:rsidR="00C6330D" w:rsidRPr="00B64F70">
        <w:rPr>
          <w:rStyle w:val="Strong"/>
        </w:rPr>
        <w:t>(s)</w:t>
      </w:r>
      <w:r w:rsidRPr="00B64F70">
        <w:t xml:space="preserve">: </w:t>
      </w:r>
      <w:r w:rsidR="00DF6979" w:rsidRPr="00B64F70">
        <w:t xml:space="preserve">who </w:t>
      </w:r>
      <w:r w:rsidRPr="00B64F70">
        <w:t>design and offer the MaaS platform (typically a smartphone app) and create packages based on customer demands;</w:t>
      </w:r>
    </w:p>
    <w:p w14:paraId="6D0643D1" w14:textId="77777777" w:rsidR="00C07F74" w:rsidRPr="00A27EFF" w:rsidRDefault="00C07F74" w:rsidP="00023927">
      <w:pPr>
        <w:pStyle w:val="AppendixUnorderedList1"/>
      </w:pPr>
      <w:r w:rsidRPr="00B64F70">
        <w:rPr>
          <w:rStyle w:val="Strong"/>
        </w:rPr>
        <w:t>data provider(s)</w:t>
      </w:r>
      <w:r w:rsidRPr="00B64F70">
        <w:t xml:space="preserve">: </w:t>
      </w:r>
      <w:r w:rsidR="00DF6979" w:rsidRPr="00B64F70">
        <w:t xml:space="preserve">who share and </w:t>
      </w:r>
      <w:r w:rsidRPr="00B64F70">
        <w:t>use data</w:t>
      </w:r>
      <w:r w:rsidR="00125EC7" w:rsidRPr="00B64F70">
        <w:t xml:space="preserve">, </w:t>
      </w:r>
      <w:r w:rsidR="007779F1" w:rsidRPr="00B64F70">
        <w:t>which</w:t>
      </w:r>
      <w:r w:rsidRPr="00B64F70">
        <w:t xml:space="preserve"> is crucial to MaaS </w:t>
      </w:r>
      <w:r w:rsidR="007779F1" w:rsidRPr="00B64F70">
        <w:t>(</w:t>
      </w:r>
      <w:r w:rsidR="005840A7" w:rsidRPr="00B64F70">
        <w:t xml:space="preserve">we discuss </w:t>
      </w:r>
      <w:r w:rsidR="007779F1" w:rsidRPr="00B64F70">
        <w:t>data</w:t>
      </w:r>
      <w:r w:rsidRPr="00B64F70">
        <w:t xml:space="preserve"> </w:t>
      </w:r>
      <w:r w:rsidR="007779F1" w:rsidRPr="00B64F70">
        <w:t>in some detail in chapter 4)</w:t>
      </w:r>
      <w:r w:rsidRPr="00B64F70">
        <w:t>; and</w:t>
      </w:r>
    </w:p>
    <w:p w14:paraId="2464AC5A" w14:textId="77777777" w:rsidR="0063677A" w:rsidRPr="00A27EFF" w:rsidRDefault="00C07F74" w:rsidP="00023927">
      <w:pPr>
        <w:pStyle w:val="AppendixUnorderedList1"/>
      </w:pPr>
      <w:r w:rsidRPr="00B64F70">
        <w:t xml:space="preserve">a range of </w:t>
      </w:r>
      <w:r w:rsidRPr="00B64F70">
        <w:rPr>
          <w:rStyle w:val="Strong"/>
        </w:rPr>
        <w:t>transport operators</w:t>
      </w:r>
      <w:r w:rsidR="008A0F81" w:rsidRPr="00B64F70">
        <w:rPr>
          <w:rStyle w:val="Strong"/>
        </w:rPr>
        <w:t>.</w:t>
      </w:r>
      <w:r w:rsidR="003A1FD4" w:rsidRPr="00B64F70">
        <w:rPr>
          <w:rStyle w:val="FootnoteReference"/>
        </w:rPr>
        <w:footnoteReference w:id="27"/>
      </w:r>
    </w:p>
    <w:p w14:paraId="4534C340" w14:textId="0D062159" w:rsidR="0050418D" w:rsidRPr="00A27EFF" w:rsidRDefault="006A6DD1" w:rsidP="0050418D">
      <w:pPr>
        <w:pStyle w:val="AppendixUnorderedList1"/>
        <w:numPr>
          <w:ilvl w:val="0"/>
          <w:numId w:val="0"/>
        </w:numPr>
      </w:pPr>
      <w:r w:rsidRPr="00B64F70">
        <w:rPr>
          <w:noProof/>
        </w:rPr>
        <w:drawing>
          <wp:inline distT="0" distB="0" distL="0" distR="0" wp14:anchorId="1C69DD90" wp14:editId="29458E98">
            <wp:extent cx="5400675" cy="3305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305175"/>
                    </a:xfrm>
                    <a:prstGeom prst="rect">
                      <a:avLst/>
                    </a:prstGeom>
                    <a:noFill/>
                    <a:ln>
                      <a:noFill/>
                    </a:ln>
                  </pic:spPr>
                </pic:pic>
              </a:graphicData>
            </a:graphic>
          </wp:inline>
        </w:drawing>
      </w:r>
    </w:p>
    <w:p w14:paraId="3F3A1472" w14:textId="32F80B86" w:rsidR="006A6DD1" w:rsidRPr="00A27EFF" w:rsidRDefault="006A6DD1" w:rsidP="006A6DD1">
      <w:pPr>
        <w:pStyle w:val="Source"/>
      </w:pPr>
      <w:r w:rsidRPr="00B64F70">
        <w:t xml:space="preserve">Source: Transport Systems Catapult, </w:t>
      </w:r>
      <w:hyperlink r:id="rId13" w:history="1">
        <w:r w:rsidRPr="00B64F70">
          <w:rPr>
            <w:rStyle w:val="Hyperlink"/>
          </w:rPr>
          <w:t>Mobility as a Service: Exploring the Opportunity for Mobility as a Service in the UK</w:t>
        </w:r>
      </w:hyperlink>
      <w:r w:rsidRPr="00B64F70">
        <w:t>, July 2016</w:t>
      </w:r>
    </w:p>
    <w:p w14:paraId="14333DD4" w14:textId="77777777" w:rsidR="0063677A" w:rsidRPr="00A27EFF" w:rsidRDefault="0063677A" w:rsidP="0063677A">
      <w:pPr>
        <w:pStyle w:val="Heading2"/>
      </w:pPr>
      <w:bookmarkStart w:id="26" w:name="_Toc531268697"/>
      <w:bookmarkEnd w:id="24"/>
      <w:r w:rsidRPr="00B64F70">
        <w:t xml:space="preserve">Potential </w:t>
      </w:r>
      <w:r w:rsidR="005840A7" w:rsidRPr="00B64F70">
        <w:t>b</w:t>
      </w:r>
      <w:r w:rsidRPr="00B64F70">
        <w:t xml:space="preserve">enefits of the </w:t>
      </w:r>
      <w:r w:rsidR="005840A7" w:rsidRPr="00B64F70">
        <w:t>i</w:t>
      </w:r>
      <w:r w:rsidRPr="00B64F70">
        <w:t>mplementation of MaaS</w:t>
      </w:r>
      <w:bookmarkEnd w:id="26"/>
    </w:p>
    <w:p w14:paraId="0CD79DC0" w14:textId="03BED920" w:rsidR="007C425E" w:rsidRPr="00A27EFF" w:rsidRDefault="007C425E" w:rsidP="007F747A">
      <w:pPr>
        <w:pStyle w:val="Para1"/>
      </w:pPr>
      <w:r w:rsidRPr="00B64F70">
        <w:t>Early research from pilots appears to confirm MaaS’ considerable potential benefits, particularly if the level of service and convenience of the platform incentivise</w:t>
      </w:r>
      <w:r w:rsidR="003279C9" w:rsidRPr="00B64F70">
        <w:t>s</w:t>
      </w:r>
      <w:r w:rsidRPr="00B64F70">
        <w:t xml:space="preserve"> people to reduce their </w:t>
      </w:r>
      <w:r w:rsidR="00A24BCE" w:rsidRPr="00B64F70">
        <w:t xml:space="preserve">use of private </w:t>
      </w:r>
      <w:r w:rsidRPr="00B64F70">
        <w:t>car</w:t>
      </w:r>
      <w:r w:rsidR="00A24BCE" w:rsidRPr="00B64F70">
        <w:t>s</w:t>
      </w:r>
      <w:r w:rsidRPr="00B64F70">
        <w:t xml:space="preserve"> in favour of public and shared modes of transport.</w:t>
      </w:r>
      <w:r w:rsidR="0023403E" w:rsidRPr="00B64F70">
        <w:rPr>
          <w:rStyle w:val="FootnoteReference"/>
        </w:rPr>
        <w:footnoteReference w:id="28"/>
      </w:r>
      <w:r w:rsidRPr="00B64F70">
        <w:t xml:space="preserve"> W</w:t>
      </w:r>
      <w:r w:rsidR="007F747A" w:rsidRPr="00B64F70">
        <w:t>e were told that in theory MaaS could</w:t>
      </w:r>
      <w:r w:rsidRPr="00B64F70">
        <w:t>:</w:t>
      </w:r>
    </w:p>
    <w:p w14:paraId="46CB76E9" w14:textId="77777777" w:rsidR="007C425E" w:rsidRPr="00A27EFF" w:rsidRDefault="007C425E" w:rsidP="00214950">
      <w:pPr>
        <w:pStyle w:val="UnorderedList1"/>
        <w:rPr>
          <w:rFonts w:eastAsia="ArialMT"/>
        </w:rPr>
      </w:pPr>
      <w:r w:rsidRPr="00B64F70">
        <w:rPr>
          <w:rStyle w:val="Strong"/>
          <w:rFonts w:eastAsia="ArialMT"/>
        </w:rPr>
        <w:t>reduce road congestion</w:t>
      </w:r>
      <w:r w:rsidRPr="00B64F70">
        <w:rPr>
          <w:rFonts w:eastAsia="ArialMT"/>
        </w:rPr>
        <w:t>;</w:t>
      </w:r>
      <w:r w:rsidR="0023403E" w:rsidRPr="00B64F70">
        <w:rPr>
          <w:rStyle w:val="FootnoteReference"/>
          <w:rFonts w:eastAsia="ArialMT"/>
        </w:rPr>
        <w:footnoteReference w:id="29"/>
      </w:r>
    </w:p>
    <w:p w14:paraId="069DB046" w14:textId="77777777" w:rsidR="007C425E" w:rsidRPr="00A27EFF" w:rsidRDefault="007C425E" w:rsidP="00214950">
      <w:pPr>
        <w:pStyle w:val="UnorderedList1"/>
        <w:rPr>
          <w:rFonts w:eastAsia="ArialMT"/>
        </w:rPr>
      </w:pPr>
      <w:r w:rsidRPr="00B64F70">
        <w:rPr>
          <w:rStyle w:val="Strong"/>
          <w:rFonts w:eastAsia="ArialMT"/>
        </w:rPr>
        <w:t xml:space="preserve">improve air quality </w:t>
      </w:r>
      <w:r w:rsidR="00A24BCE" w:rsidRPr="00B64F70">
        <w:rPr>
          <w:rFonts w:eastAsia="ArialMT"/>
        </w:rPr>
        <w:t>because of</w:t>
      </w:r>
      <w:r w:rsidRPr="00B64F70">
        <w:rPr>
          <w:rFonts w:eastAsia="ArialMT"/>
        </w:rPr>
        <w:t xml:space="preserve"> decreased car use and road congestion;</w:t>
      </w:r>
      <w:r w:rsidR="003A1FD4" w:rsidRPr="00B64F70">
        <w:rPr>
          <w:rStyle w:val="FootnoteReference"/>
          <w:rFonts w:eastAsia="ArialMT"/>
        </w:rPr>
        <w:footnoteReference w:id="30"/>
      </w:r>
    </w:p>
    <w:p w14:paraId="6A8028EC" w14:textId="77777777" w:rsidR="007C425E" w:rsidRPr="00A27EFF" w:rsidRDefault="007C425E" w:rsidP="00214950">
      <w:pPr>
        <w:pStyle w:val="UnorderedList1"/>
        <w:rPr>
          <w:rFonts w:eastAsia="ArialMT"/>
        </w:rPr>
      </w:pPr>
      <w:r w:rsidRPr="00B64F70">
        <w:rPr>
          <w:rStyle w:val="Strong"/>
          <w:rFonts w:eastAsia="ArialMT"/>
        </w:rPr>
        <w:t xml:space="preserve">improve </w:t>
      </w:r>
      <w:r w:rsidR="007779F1" w:rsidRPr="00B64F70">
        <w:rPr>
          <w:rStyle w:val="Strong"/>
          <w:rFonts w:eastAsia="ArialMT"/>
        </w:rPr>
        <w:t xml:space="preserve">users' </w:t>
      </w:r>
      <w:r w:rsidRPr="00B64F70">
        <w:rPr>
          <w:rStyle w:val="Strong"/>
          <w:rFonts w:eastAsia="ArialMT"/>
        </w:rPr>
        <w:t>physical health</w:t>
      </w:r>
      <w:r w:rsidRPr="00B64F70">
        <w:rPr>
          <w:rFonts w:eastAsia="ArialMT"/>
        </w:rPr>
        <w:t xml:space="preserve"> by encouraging increased use of active modes of travel such as walking and cycling;</w:t>
      </w:r>
      <w:r w:rsidR="0023403E" w:rsidRPr="00B64F70">
        <w:rPr>
          <w:rStyle w:val="FootnoteReference"/>
          <w:rFonts w:eastAsia="ArialMT"/>
        </w:rPr>
        <w:footnoteReference w:id="31"/>
      </w:r>
    </w:p>
    <w:p w14:paraId="51AEC81D" w14:textId="77777777" w:rsidR="00DF5172" w:rsidRPr="00A27EFF" w:rsidRDefault="007C425E" w:rsidP="00214950">
      <w:pPr>
        <w:pStyle w:val="UnorderedList1"/>
        <w:rPr>
          <w:rFonts w:eastAsia="ArialMT"/>
        </w:rPr>
      </w:pPr>
      <w:r w:rsidRPr="00B64F70">
        <w:rPr>
          <w:rStyle w:val="Strong"/>
          <w:rFonts w:eastAsia="ArialMT"/>
        </w:rPr>
        <w:t>improve passenger travel experience</w:t>
      </w:r>
      <w:r w:rsidRPr="00B64F70">
        <w:rPr>
          <w:rFonts w:eastAsia="ArialMT"/>
        </w:rPr>
        <w:t xml:space="preserve"> by offering simplified ticketing and payment processes</w:t>
      </w:r>
      <w:r w:rsidR="00DF5172" w:rsidRPr="00B64F70">
        <w:rPr>
          <w:rFonts w:eastAsia="ArialMT"/>
        </w:rPr>
        <w:t>,</w:t>
      </w:r>
      <w:r w:rsidRPr="00B64F70">
        <w:rPr>
          <w:rFonts w:eastAsia="ArialMT"/>
        </w:rPr>
        <w:t xml:space="preserve"> and more bespoke and personalised journeys;</w:t>
      </w:r>
      <w:r w:rsidR="0023403E" w:rsidRPr="00B64F70">
        <w:rPr>
          <w:rStyle w:val="FootnoteReference"/>
          <w:rFonts w:eastAsia="ArialMT"/>
        </w:rPr>
        <w:footnoteReference w:id="32"/>
      </w:r>
    </w:p>
    <w:p w14:paraId="393FED55" w14:textId="77777777" w:rsidR="007C425E" w:rsidRPr="00A27EFF" w:rsidRDefault="007C425E" w:rsidP="00214950">
      <w:pPr>
        <w:pStyle w:val="UnorderedList1"/>
        <w:rPr>
          <w:rFonts w:eastAsia="ArialMT"/>
        </w:rPr>
      </w:pPr>
      <w:r w:rsidRPr="00B64F70">
        <w:rPr>
          <w:rStyle w:val="Strong"/>
        </w:rPr>
        <w:t>improve customer choice</w:t>
      </w:r>
      <w:r w:rsidRPr="00B64F70">
        <w:t xml:space="preserve"> </w:t>
      </w:r>
      <w:r w:rsidRPr="00B64F70">
        <w:rPr>
          <w:rFonts w:eastAsia="ArialMT"/>
        </w:rPr>
        <w:t>by</w:t>
      </w:r>
      <w:r w:rsidRPr="00B64F70">
        <w:t xml:space="preserve"> facilitating awareness of, and access to, various transport modes and thereby empowering people to make better and more informed choices;</w:t>
      </w:r>
      <w:r w:rsidR="0023403E" w:rsidRPr="00B64F70">
        <w:rPr>
          <w:rStyle w:val="FootnoteReference"/>
        </w:rPr>
        <w:footnoteReference w:id="33"/>
      </w:r>
      <w:r w:rsidR="00AE0067" w:rsidRPr="00B64F70">
        <w:t xml:space="preserve"> and</w:t>
      </w:r>
    </w:p>
    <w:p w14:paraId="6E804144" w14:textId="77777777" w:rsidR="00B64F70" w:rsidRPr="00A27EFF" w:rsidRDefault="007C425E" w:rsidP="00214950">
      <w:pPr>
        <w:pStyle w:val="UnorderedList1"/>
        <w:rPr>
          <w:rFonts w:eastAsia="ArialMT"/>
        </w:rPr>
      </w:pPr>
      <w:r w:rsidRPr="00B64F70">
        <w:rPr>
          <w:rStyle w:val="Strong"/>
        </w:rPr>
        <w:t>facilitate better management of travel demand</w:t>
      </w:r>
      <w:r w:rsidR="00373CBC" w:rsidRPr="00B64F70">
        <w:rPr>
          <w:rStyle w:val="Strong"/>
        </w:rPr>
        <w:t xml:space="preserve"> and transport infrastructure: </w:t>
      </w:r>
      <w:r w:rsidR="003279C9" w:rsidRPr="00B64F70">
        <w:t xml:space="preserve">by utilising </w:t>
      </w:r>
      <w:r w:rsidR="00373CBC" w:rsidRPr="00B64F70">
        <w:t xml:space="preserve">aggregated </w:t>
      </w:r>
      <w:r w:rsidR="00106244" w:rsidRPr="00B64F70">
        <w:t>customer</w:t>
      </w:r>
      <w:r w:rsidR="005F7AA8" w:rsidRPr="00B64F70">
        <w:t xml:space="preserve"> and travel</w:t>
      </w:r>
      <w:r w:rsidR="00373CBC" w:rsidRPr="00B64F70">
        <w:t xml:space="preserve"> data from the </w:t>
      </w:r>
      <w:r w:rsidR="00A261D4" w:rsidRPr="00B64F70">
        <w:t xml:space="preserve">MaaS </w:t>
      </w:r>
      <w:r w:rsidR="005F7AA8" w:rsidRPr="00B64F70">
        <w:t xml:space="preserve">app, </w:t>
      </w:r>
      <w:r w:rsidR="005F7AA8" w:rsidRPr="00B64F70">
        <w:rPr>
          <w:rFonts w:eastAsia="ArialMT"/>
        </w:rPr>
        <w:t>transport</w:t>
      </w:r>
      <w:r w:rsidRPr="00B64F70">
        <w:rPr>
          <w:rFonts w:eastAsia="ArialMT"/>
        </w:rPr>
        <w:t xml:space="preserve"> </w:t>
      </w:r>
      <w:r w:rsidR="005F7AA8" w:rsidRPr="00B64F70">
        <w:rPr>
          <w:rFonts w:eastAsia="ArialMT"/>
        </w:rPr>
        <w:t>planner</w:t>
      </w:r>
      <w:r w:rsidR="00A261D4" w:rsidRPr="00B64F70">
        <w:rPr>
          <w:rFonts w:eastAsia="ArialMT"/>
        </w:rPr>
        <w:t>s</w:t>
      </w:r>
      <w:r w:rsidRPr="00B64F70">
        <w:rPr>
          <w:rFonts w:eastAsia="ArialMT"/>
        </w:rPr>
        <w:t xml:space="preserve"> </w:t>
      </w:r>
      <w:r w:rsidR="00A24BCE" w:rsidRPr="00B64F70">
        <w:rPr>
          <w:rFonts w:eastAsia="ArialMT"/>
        </w:rPr>
        <w:t>can</w:t>
      </w:r>
      <w:r w:rsidRPr="00B64F70">
        <w:rPr>
          <w:rFonts w:eastAsia="ArialMT"/>
        </w:rPr>
        <w:t xml:space="preserve"> </w:t>
      </w:r>
      <w:r w:rsidR="00373CBC" w:rsidRPr="00B64F70">
        <w:rPr>
          <w:rFonts w:eastAsia="ArialMT"/>
        </w:rPr>
        <w:t xml:space="preserve">both optimise </w:t>
      </w:r>
      <w:r w:rsidRPr="00B64F70">
        <w:rPr>
          <w:rFonts w:eastAsia="ArialMT"/>
        </w:rPr>
        <w:t xml:space="preserve">use of existing transport networks and better plan </w:t>
      </w:r>
      <w:r w:rsidR="00373CBC" w:rsidRPr="00B64F70">
        <w:rPr>
          <w:rFonts w:eastAsia="ArialMT"/>
        </w:rPr>
        <w:t xml:space="preserve">necessary </w:t>
      </w:r>
      <w:r w:rsidRPr="00B64F70">
        <w:rPr>
          <w:rFonts w:eastAsia="ArialMT"/>
        </w:rPr>
        <w:t>infrastructure enhancements</w:t>
      </w:r>
      <w:r w:rsidR="0023403E" w:rsidRPr="00B64F70">
        <w:rPr>
          <w:rFonts w:eastAsia="ArialMT"/>
        </w:rPr>
        <w:t>.</w:t>
      </w:r>
      <w:r w:rsidR="0023403E" w:rsidRPr="00B64F70">
        <w:rPr>
          <w:rStyle w:val="FootnoteReference"/>
          <w:rFonts w:eastAsia="ArialMT"/>
        </w:rPr>
        <w:footnoteReference w:id="34"/>
      </w:r>
    </w:p>
    <w:p w14:paraId="36668896" w14:textId="7CF8C3E6" w:rsidR="00E12325" w:rsidRPr="00A27EFF" w:rsidRDefault="00A87DB0" w:rsidP="005F7AA8">
      <w:pPr>
        <w:pStyle w:val="Heading2"/>
      </w:pPr>
      <w:bookmarkStart w:id="27" w:name="_Toc531268698"/>
      <w:bookmarkStart w:id="28" w:name="_Hlk520107581"/>
      <w:r w:rsidRPr="00B64F70">
        <w:t>Alignment with Government policy and strategies</w:t>
      </w:r>
      <w:bookmarkEnd w:id="27"/>
    </w:p>
    <w:p w14:paraId="1692C2C7" w14:textId="221111AD" w:rsidR="00DB7B71" w:rsidRPr="00A27EFF" w:rsidRDefault="00DB7B71" w:rsidP="007F747A">
      <w:pPr>
        <w:pStyle w:val="Para1"/>
      </w:pPr>
      <w:r w:rsidRPr="00B64F70">
        <w:t xml:space="preserve">The potential benefits of MaaS appear to align </w:t>
      </w:r>
      <w:r w:rsidR="007F747A" w:rsidRPr="00B64F70">
        <w:t xml:space="preserve">well </w:t>
      </w:r>
      <w:r w:rsidRPr="00B64F70">
        <w:t>with some of the Government’s key policy and strateg</w:t>
      </w:r>
      <w:r w:rsidR="00075844" w:rsidRPr="00B64F70">
        <w:t>y</w:t>
      </w:r>
      <w:r w:rsidRPr="00B64F70">
        <w:t xml:space="preserve"> aims, such as those recently set out in the Department for Transport’s Cycling and Walking Investment Strategy</w:t>
      </w:r>
      <w:r w:rsidR="00FC634A" w:rsidRPr="00B64F70">
        <w:t>,</w:t>
      </w:r>
      <w:r w:rsidR="00BB6D3B" w:rsidRPr="00B64F70">
        <w:rPr>
          <w:rStyle w:val="FootnoteReference"/>
        </w:rPr>
        <w:footnoteReference w:id="35"/>
      </w:r>
      <w:r w:rsidRPr="00B64F70">
        <w:t xml:space="preserve"> and the Future of Mobility Grand Challenge in the Industrial Strategy </w:t>
      </w:r>
      <w:r w:rsidR="0068504C" w:rsidRPr="00B64F70">
        <w:t>White Paper</w:t>
      </w:r>
      <w:r w:rsidRPr="00B64F70">
        <w:t>.</w:t>
      </w:r>
      <w:r w:rsidR="001601E0" w:rsidRPr="00B64F70">
        <w:rPr>
          <w:rStyle w:val="FootnoteReference"/>
        </w:rPr>
        <w:t xml:space="preserve"> </w:t>
      </w:r>
      <w:r w:rsidR="001601E0" w:rsidRPr="00B64F70">
        <w:rPr>
          <w:rStyle w:val="FootnoteReference"/>
        </w:rPr>
        <w:footnoteReference w:id="36"/>
      </w:r>
      <w:r w:rsidRPr="00B64F70">
        <w:t xml:space="preserve"> The </w:t>
      </w:r>
      <w:r w:rsidR="00A87DB0" w:rsidRPr="00B64F70">
        <w:t>DfT</w:t>
      </w:r>
      <w:r w:rsidRPr="00B64F70">
        <w:t xml:space="preserve">’s Departmental Plan 2015–2020 outlines </w:t>
      </w:r>
      <w:r w:rsidR="00A87DB0" w:rsidRPr="00B64F70">
        <w:t>its</w:t>
      </w:r>
      <w:r w:rsidRPr="00B64F70">
        <w:t xml:space="preserve"> commitment to a range of obj</w:t>
      </w:r>
      <w:r w:rsidR="00B026DB" w:rsidRPr="00B64F70">
        <w:t>ectives that would support</w:t>
      </w:r>
      <w:r w:rsidR="00A87DB0" w:rsidRPr="00B64F70">
        <w:t>,</w:t>
      </w:r>
      <w:r w:rsidR="00B026DB" w:rsidRPr="00B64F70">
        <w:t xml:space="preserve"> </w:t>
      </w:r>
      <w:r w:rsidR="00A87DB0" w:rsidRPr="00B64F70">
        <w:t xml:space="preserve">or </w:t>
      </w:r>
      <w:r w:rsidR="00B026DB" w:rsidRPr="00B64F70">
        <w:t xml:space="preserve">be supported </w:t>
      </w:r>
      <w:r w:rsidRPr="00B64F70">
        <w:t>by</w:t>
      </w:r>
      <w:r w:rsidR="00A87DB0" w:rsidRPr="00B64F70">
        <w:t>,</w:t>
      </w:r>
      <w:r w:rsidRPr="00B64F70">
        <w:t xml:space="preserve"> the development of MaaS</w:t>
      </w:r>
      <w:r w:rsidR="001856BE" w:rsidRPr="00B64F70">
        <w:t>.</w:t>
      </w:r>
      <w:r w:rsidRPr="00B64F70">
        <w:t xml:space="preserve"> </w:t>
      </w:r>
      <w:r w:rsidR="001856BE" w:rsidRPr="00B64F70">
        <w:t>This includes</w:t>
      </w:r>
      <w:r w:rsidRPr="00B64F70">
        <w:t xml:space="preserve"> ticketing innovation; developing new measures on open data; and contributing to the delivery of the National Air Quality Strategy.</w:t>
      </w:r>
      <w:r w:rsidR="00924D35" w:rsidRPr="00B64F70">
        <w:rPr>
          <w:rStyle w:val="FootnoteReference"/>
        </w:rPr>
        <w:footnoteReference w:id="37"/>
      </w:r>
      <w:r w:rsidR="007905F5" w:rsidRPr="00B64F70">
        <w:t xml:space="preserve"> </w:t>
      </w:r>
      <w:r w:rsidR="00AA2363" w:rsidRPr="00B64F70">
        <w:t>By encouraging activ</w:t>
      </w:r>
      <w:r w:rsidR="007B5358" w:rsidRPr="00B64F70">
        <w:t>e travel—cycling and walking—Maa</w:t>
      </w:r>
      <w:r w:rsidR="00AA2363" w:rsidRPr="00B64F70">
        <w:t xml:space="preserve">S schemes could contribute to efforts to tackle obesity. </w:t>
      </w:r>
      <w:r w:rsidR="0083316F" w:rsidRPr="00B64F70">
        <w:t>In addition, t</w:t>
      </w:r>
      <w:r w:rsidR="00AA2363" w:rsidRPr="00B64F70">
        <w:t xml:space="preserve">he data generated </w:t>
      </w:r>
      <w:r w:rsidR="0083316F" w:rsidRPr="00B64F70">
        <w:t>MaaS schemes</w:t>
      </w:r>
      <w:r w:rsidR="00AA2363" w:rsidRPr="00B64F70">
        <w:t xml:space="preserve"> could provide an insight into travel patterns and choices that may be of great use to transport and infrastructure planners.</w:t>
      </w:r>
    </w:p>
    <w:p w14:paraId="17470F6E" w14:textId="77777777" w:rsidR="00DB7B71" w:rsidRPr="00A27EFF" w:rsidRDefault="00DB7B71" w:rsidP="00A261D4">
      <w:pPr>
        <w:pStyle w:val="Heading3"/>
      </w:pPr>
      <w:bookmarkStart w:id="29" w:name="_Toc531268699"/>
      <w:r w:rsidRPr="00B64F70">
        <w:t>The Cycling and Walking Investment Strategy (CWIS)</w:t>
      </w:r>
      <w:r w:rsidR="00B074FB" w:rsidRPr="00B64F70">
        <w:t xml:space="preserve"> and </w:t>
      </w:r>
      <w:r w:rsidR="00332B20" w:rsidRPr="00B64F70">
        <w:t>healthy travel choices</w:t>
      </w:r>
      <w:bookmarkEnd w:id="29"/>
    </w:p>
    <w:p w14:paraId="55F608D2" w14:textId="54FC35D9" w:rsidR="00B64F70" w:rsidRPr="00A27EFF" w:rsidRDefault="00DB7B71" w:rsidP="00DB7B71">
      <w:pPr>
        <w:pStyle w:val="Para1"/>
      </w:pPr>
      <w:bookmarkStart w:id="30" w:name="_Hlk520108119"/>
      <w:r w:rsidRPr="00B64F70">
        <w:t>The Cycling and Walking Investment Strategy (CWIS) is the first multi-y</w:t>
      </w:r>
      <w:r w:rsidR="00987678" w:rsidRPr="00B64F70">
        <w:t>ear funding commitment to make "</w:t>
      </w:r>
      <w:r w:rsidRPr="00B64F70">
        <w:t>walking and cycling [</w:t>
      </w:r>
      <w:r w:rsidR="00B64F70" w:rsidRPr="00B64F70">
        <w:t xml:space="preserve"> </w:t>
      </w:r>
      <w:r w:rsidRPr="00B64F70">
        <w:t>…</w:t>
      </w:r>
      <w:r w:rsidR="00B64F70" w:rsidRPr="00B64F70">
        <w:t xml:space="preserve"> </w:t>
      </w:r>
      <w:r w:rsidRPr="00B64F70">
        <w:t>] a normal part of everyday life, and the natural choices for shorter journeys such as going to school, college or work, travelling to the station, and for simple enjoyment</w:t>
      </w:r>
      <w:r w:rsidR="00987678" w:rsidRPr="00B64F70">
        <w:t>"</w:t>
      </w:r>
      <w:r w:rsidRPr="00B64F70">
        <w:t>.</w:t>
      </w:r>
      <w:r w:rsidR="001244BF" w:rsidRPr="00B64F70">
        <w:rPr>
          <w:rStyle w:val="FootnoteReference"/>
        </w:rPr>
        <w:footnoteReference w:id="38"/>
      </w:r>
      <w:r w:rsidRPr="00B64F70">
        <w:t xml:space="preserve"> It contains specific targets, including doubling cycling use from 0.8 billion individual journey stages in 2013 to 1.6 billion stages in 2025.</w:t>
      </w:r>
      <w:r w:rsidR="001244BF" w:rsidRPr="00B64F70">
        <w:rPr>
          <w:rStyle w:val="FootnoteReference"/>
        </w:rPr>
        <w:footnoteReference w:id="39"/>
      </w:r>
    </w:p>
    <w:p w14:paraId="3BDF42B3" w14:textId="4954D180" w:rsidR="00DB7B71" w:rsidRPr="00A27EFF" w:rsidRDefault="00530EA0" w:rsidP="00DB7B71">
      <w:pPr>
        <w:pStyle w:val="Para1"/>
      </w:pPr>
      <w:bookmarkStart w:id="31" w:name="_Hlk520108440"/>
      <w:bookmarkEnd w:id="30"/>
      <w:r w:rsidRPr="00B64F70">
        <w:t>Preliminary</w:t>
      </w:r>
      <w:r w:rsidR="00E05D2E" w:rsidRPr="00B64F70">
        <w:t xml:space="preserve"> r</w:t>
      </w:r>
      <w:r w:rsidR="00157550" w:rsidRPr="00B64F70">
        <w:t xml:space="preserve">esearch appears to indicate that MaaS </w:t>
      </w:r>
      <w:r w:rsidR="007F747A" w:rsidRPr="00B64F70">
        <w:t xml:space="preserve">could help to </w:t>
      </w:r>
      <w:r w:rsidR="00157550" w:rsidRPr="00B64F70">
        <w:t>achiev</w:t>
      </w:r>
      <w:r w:rsidR="007F747A" w:rsidRPr="00B64F70">
        <w:t>e</w:t>
      </w:r>
      <w:r w:rsidR="00157550" w:rsidRPr="00B64F70">
        <w:t xml:space="preserve"> </w:t>
      </w:r>
      <w:r w:rsidR="00103FB2" w:rsidRPr="00B64F70">
        <w:t xml:space="preserve">some of </w:t>
      </w:r>
      <w:r w:rsidR="00157550" w:rsidRPr="00B64F70">
        <w:t xml:space="preserve">the </w:t>
      </w:r>
      <w:r w:rsidR="00103FB2" w:rsidRPr="00B64F70">
        <w:t xml:space="preserve">key </w:t>
      </w:r>
      <w:r w:rsidR="00157550" w:rsidRPr="00B64F70">
        <w:t xml:space="preserve">aims </w:t>
      </w:r>
      <w:r w:rsidR="00103FB2" w:rsidRPr="00B64F70">
        <w:t>of</w:t>
      </w:r>
      <w:r w:rsidR="00157550" w:rsidRPr="00B64F70">
        <w:t xml:space="preserve"> the CWIS. For example, </w:t>
      </w:r>
      <w:r w:rsidR="00DB7B71" w:rsidRPr="00B64F70">
        <w:t xml:space="preserve">Professor Kamargianni from </w:t>
      </w:r>
      <w:r w:rsidR="00103FB2" w:rsidRPr="00B64F70">
        <w:t xml:space="preserve">the University College London (UCL) research unit, </w:t>
      </w:r>
      <w:r w:rsidR="00DB7B71" w:rsidRPr="00B64F70">
        <w:t>MaaSLab</w:t>
      </w:r>
      <w:r w:rsidR="00103FB2" w:rsidRPr="00B64F70">
        <w:t>,</w:t>
      </w:r>
      <w:r w:rsidR="00DB6459" w:rsidRPr="00B64F70">
        <w:t xml:space="preserve"> </w:t>
      </w:r>
      <w:r w:rsidR="00DB7B71" w:rsidRPr="00B64F70">
        <w:t xml:space="preserve">told us </w:t>
      </w:r>
      <w:r w:rsidR="00157550" w:rsidRPr="00B64F70">
        <w:t xml:space="preserve">that </w:t>
      </w:r>
      <w:r w:rsidR="00103FB2" w:rsidRPr="00B64F70">
        <w:t xml:space="preserve">its </w:t>
      </w:r>
      <w:r w:rsidR="00997DFB" w:rsidRPr="00B64F70">
        <w:t>studies</w:t>
      </w:r>
      <w:r w:rsidR="00DB7B71" w:rsidRPr="00B64F70">
        <w:t xml:space="preserve"> ha</w:t>
      </w:r>
      <w:r w:rsidR="00103FB2" w:rsidRPr="00B64F70">
        <w:t>d</w:t>
      </w:r>
      <w:r w:rsidR="00DB7B71" w:rsidRPr="00B64F70">
        <w:t xml:space="preserve"> shown that simply offering bike use as a modal option within a MaaS app has led to people cycling more.</w:t>
      </w:r>
      <w:r w:rsidR="00AE0067" w:rsidRPr="00B64F70">
        <w:rPr>
          <w:rStyle w:val="FootnoteReference"/>
        </w:rPr>
        <w:footnoteReference w:id="40"/>
      </w:r>
      <w:r w:rsidR="00DB7B71" w:rsidRPr="00B64F70">
        <w:t xml:space="preserve"> </w:t>
      </w:r>
      <w:r w:rsidR="00103FB2" w:rsidRPr="00B64F70">
        <w:t>B</w:t>
      </w:r>
      <w:r w:rsidR="00DB7B71" w:rsidRPr="00B64F70">
        <w:t>ike-share companies, such as Nextbike</w:t>
      </w:r>
      <w:r w:rsidR="00DB6459" w:rsidRPr="00B64F70">
        <w:t xml:space="preserve">, </w:t>
      </w:r>
      <w:r w:rsidR="00DB7B71" w:rsidRPr="00B64F70">
        <w:t xml:space="preserve">emphasised that cycling options within MaaS solutions </w:t>
      </w:r>
      <w:r w:rsidR="00E05D2E" w:rsidRPr="00B64F70">
        <w:t>are</w:t>
      </w:r>
      <w:r w:rsidR="00DB7B71" w:rsidRPr="00B64F70">
        <w:t xml:space="preserve"> often a key part o</w:t>
      </w:r>
      <w:r w:rsidR="005E1CF9" w:rsidRPr="00B64F70">
        <w:t>f the "first and last mile"</w:t>
      </w:r>
      <w:r w:rsidR="00DB7B71" w:rsidRPr="00B64F70">
        <w:t xml:space="preserve"> of </w:t>
      </w:r>
      <w:r w:rsidR="00103FB2" w:rsidRPr="00B64F70">
        <w:t xml:space="preserve">multi-mode </w:t>
      </w:r>
      <w:r w:rsidR="00DB7B71" w:rsidRPr="00B64F70">
        <w:t>journeys.</w:t>
      </w:r>
      <w:bookmarkEnd w:id="31"/>
      <w:r w:rsidR="00F543D5" w:rsidRPr="00B64F70">
        <w:rPr>
          <w:rStyle w:val="FootnoteReference"/>
        </w:rPr>
        <w:footnoteReference w:id="41"/>
      </w:r>
    </w:p>
    <w:p w14:paraId="7F0E9CD3" w14:textId="68C3B3B9" w:rsidR="00F07479" w:rsidRPr="00A27EFF" w:rsidRDefault="00103FB2" w:rsidP="00F07479">
      <w:pPr>
        <w:pStyle w:val="Para1"/>
      </w:pPr>
      <w:bookmarkStart w:id="32" w:name="_Hlk520109738"/>
      <w:r w:rsidRPr="00B64F70">
        <w:t>B</w:t>
      </w:r>
      <w:r w:rsidR="00F07479" w:rsidRPr="00B64F70">
        <w:t>ike-share company, ofo UK</w:t>
      </w:r>
      <w:r w:rsidRPr="00B64F70">
        <w:t>,</w:t>
      </w:r>
      <w:r w:rsidR="00F07479" w:rsidRPr="00B64F70">
        <w:t xml:space="preserve"> </w:t>
      </w:r>
      <w:r w:rsidRPr="00B64F70">
        <w:t xml:space="preserve">noted </w:t>
      </w:r>
      <w:r w:rsidR="00F07479" w:rsidRPr="00B64F70">
        <w:t xml:space="preserve">that MaaS not only provides a means to encourage more walking and cycling but also offers a way to collect data, in an anonymised and aggregated form, </w:t>
      </w:r>
      <w:r w:rsidR="00D1459C" w:rsidRPr="00B64F70">
        <w:t xml:space="preserve">that </w:t>
      </w:r>
      <w:r w:rsidR="003C707E" w:rsidRPr="00B64F70">
        <w:t>enables transport planners to</w:t>
      </w:r>
      <w:r w:rsidR="00F07479" w:rsidRPr="00B64F70">
        <w:t xml:space="preserve"> better understand when and where individuals are travelling and by which mode. </w:t>
      </w:r>
      <w:r w:rsidR="0068504C" w:rsidRPr="00B64F70">
        <w:t xml:space="preserve">Moreover, </w:t>
      </w:r>
      <w:r w:rsidR="00C5062C" w:rsidRPr="00B64F70">
        <w:t>o</w:t>
      </w:r>
      <w:r w:rsidRPr="00B64F70">
        <w:t>fo</w:t>
      </w:r>
      <w:r w:rsidR="00A261D4" w:rsidRPr="00B64F70">
        <w:t xml:space="preserve"> UK</w:t>
      </w:r>
      <w:r w:rsidRPr="00B64F70">
        <w:t xml:space="preserve"> </w:t>
      </w:r>
      <w:r w:rsidR="00B074FB" w:rsidRPr="00B64F70">
        <w:t xml:space="preserve">pointed out that this information can be used to better understand </w:t>
      </w:r>
      <w:r w:rsidR="00F07479" w:rsidRPr="00B64F70">
        <w:t>how and where to provide improved cycling and walking infrastructure,</w:t>
      </w:r>
      <w:r w:rsidR="00A261D4" w:rsidRPr="00B64F70">
        <w:rPr>
          <w:rStyle w:val="FootnoteReference"/>
        </w:rPr>
        <w:footnoteReference w:id="42"/>
      </w:r>
      <w:r w:rsidR="00A261D4" w:rsidRPr="00B64F70">
        <w:t xml:space="preserve"> </w:t>
      </w:r>
      <w:r w:rsidR="00F07479" w:rsidRPr="00B64F70">
        <w:t>a</w:t>
      </w:r>
      <w:r w:rsidR="00C5062C" w:rsidRPr="00B64F70">
        <w:t>nother</w:t>
      </w:r>
      <w:r w:rsidR="00F07479" w:rsidRPr="00B64F70">
        <w:t xml:space="preserve"> key aim of the CWIS.</w:t>
      </w:r>
      <w:r w:rsidR="001244BF" w:rsidRPr="00B64F70">
        <w:rPr>
          <w:rStyle w:val="FootnoteReference"/>
        </w:rPr>
        <w:footnoteReference w:id="43"/>
      </w:r>
    </w:p>
    <w:bookmarkEnd w:id="32"/>
    <w:p w14:paraId="6EA335A6" w14:textId="77777777" w:rsidR="00F07479" w:rsidRPr="00A27EFF" w:rsidRDefault="00C56E29" w:rsidP="00F07479">
      <w:pPr>
        <w:pStyle w:val="Para1"/>
      </w:pPr>
      <w:r w:rsidRPr="00B64F70">
        <w:t xml:space="preserve">Transport Systems Catapult </w:t>
      </w:r>
      <w:r w:rsidR="003C707E" w:rsidRPr="00B64F70">
        <w:t>suggested</w:t>
      </w:r>
      <w:r w:rsidRPr="00B64F70">
        <w:t xml:space="preserve"> that the promotion of active travel within MaaS apps could align with the key policy goals of the Department for Health and Social Care.</w:t>
      </w:r>
      <w:r w:rsidR="00473134" w:rsidRPr="00B64F70">
        <w:rPr>
          <w:rStyle w:val="FootnoteReference"/>
        </w:rPr>
        <w:footnoteReference w:id="44"/>
      </w:r>
      <w:r w:rsidRPr="00B64F70">
        <w:t xml:space="preserve"> This includes:</w:t>
      </w:r>
    </w:p>
    <w:p w14:paraId="064E09D5" w14:textId="77777777" w:rsidR="00F07479" w:rsidRPr="00A27EFF" w:rsidRDefault="00EF6254" w:rsidP="00AA2363">
      <w:pPr>
        <w:pStyle w:val="UnorderedList1"/>
      </w:pPr>
      <w:r w:rsidRPr="00B64F70">
        <w:t>Support</w:t>
      </w:r>
      <w:r w:rsidR="00F07479" w:rsidRPr="00B64F70">
        <w:t xml:space="preserve"> active lifestyle objectives</w:t>
      </w:r>
      <w:r w:rsidR="00B074FB" w:rsidRPr="00B64F70">
        <w:t>—</w:t>
      </w:r>
      <w:r w:rsidR="00F07479" w:rsidRPr="00B64F70">
        <w:t>by promoting the switch to active modes of tran</w:t>
      </w:r>
      <w:r w:rsidR="00F543D5" w:rsidRPr="00B64F70">
        <w:t xml:space="preserve">sport that MaaS can </w:t>
      </w:r>
      <w:r w:rsidR="00284146" w:rsidRPr="00B64F70">
        <w:t>encourage</w:t>
      </w:r>
      <w:r w:rsidR="00F543D5" w:rsidRPr="00B64F70">
        <w:t>;</w:t>
      </w:r>
    </w:p>
    <w:p w14:paraId="7ADBF2D6" w14:textId="77777777" w:rsidR="00F07479" w:rsidRPr="00A27EFF" w:rsidRDefault="00EF6254" w:rsidP="00AA2363">
      <w:pPr>
        <w:pStyle w:val="UnorderedList1"/>
      </w:pPr>
      <w:r w:rsidRPr="00B64F70">
        <w:t>Improve</w:t>
      </w:r>
      <w:r w:rsidR="00F07479" w:rsidRPr="00B64F70">
        <w:t xml:space="preserve"> patient and NHS transport</w:t>
      </w:r>
      <w:r w:rsidR="00B074FB" w:rsidRPr="00B64F70">
        <w:t>—</w:t>
      </w:r>
      <w:r w:rsidR="00F07479" w:rsidRPr="00B64F70">
        <w:t xml:space="preserve">by engaging with MaaS </w:t>
      </w:r>
      <w:r w:rsidR="00284146" w:rsidRPr="00B64F70">
        <w:t xml:space="preserve">platform </w:t>
      </w:r>
      <w:r w:rsidR="00F07479" w:rsidRPr="00B64F70">
        <w:t>providers to deliver transport for NHS-related</w:t>
      </w:r>
      <w:r w:rsidR="00F543D5" w:rsidRPr="00B64F70">
        <w:t xml:space="preserve"> demand; and</w:t>
      </w:r>
    </w:p>
    <w:p w14:paraId="6300005D" w14:textId="77777777" w:rsidR="00F07479" w:rsidRPr="00A27EFF" w:rsidRDefault="00EF6254" w:rsidP="00AA2363">
      <w:pPr>
        <w:pStyle w:val="UnorderedList1"/>
      </w:pPr>
      <w:r w:rsidRPr="00B64F70">
        <w:t>Reduce</w:t>
      </w:r>
      <w:r w:rsidR="00F07479" w:rsidRPr="00B64F70">
        <w:t xml:space="preserve"> respiratory and air quality-related health issues</w:t>
      </w:r>
      <w:r w:rsidR="00B074FB" w:rsidRPr="00B64F70">
        <w:t>—</w:t>
      </w:r>
      <w:r w:rsidR="00F07479" w:rsidRPr="00B64F70">
        <w:t xml:space="preserve">by using MaaS </w:t>
      </w:r>
      <w:r w:rsidR="00534A99" w:rsidRPr="00B64F70">
        <w:t>platforms</w:t>
      </w:r>
      <w:r w:rsidR="00F07479" w:rsidRPr="00B64F70">
        <w:t xml:space="preserve"> to optimise clean travel modes in areas with poor air quality</w:t>
      </w:r>
      <w:r w:rsidR="00F543D5" w:rsidRPr="00B64F70">
        <w:t>.</w:t>
      </w:r>
    </w:p>
    <w:p w14:paraId="121ADD1C" w14:textId="4FC35EBA" w:rsidR="00F07479" w:rsidRPr="00A27EFF" w:rsidRDefault="00F07479" w:rsidP="00D57053">
      <w:pPr>
        <w:pStyle w:val="Para1"/>
      </w:pPr>
      <w:r w:rsidRPr="00B64F70">
        <w:t xml:space="preserve">The Minister, Jesse Norman MP, acknowledged that the adoption and promotion of MaaS had the potential to contribute towards greater uptake of </w:t>
      </w:r>
      <w:r w:rsidR="00882FAF" w:rsidRPr="00B64F70">
        <w:t xml:space="preserve">walking and </w:t>
      </w:r>
      <w:r w:rsidRPr="00B64F70">
        <w:t>cycling.</w:t>
      </w:r>
      <w:r w:rsidR="00F543D5" w:rsidRPr="00B64F70">
        <w:rPr>
          <w:rStyle w:val="FootnoteReference"/>
        </w:rPr>
        <w:footnoteReference w:id="45"/>
      </w:r>
      <w:r w:rsidRPr="00B64F70">
        <w:t xml:space="preserve"> </w:t>
      </w:r>
      <w:r w:rsidR="001726CF" w:rsidRPr="00B64F70">
        <w:t xml:space="preserve">He told </w:t>
      </w:r>
      <w:r w:rsidR="00FC634A" w:rsidRPr="00B64F70">
        <w:t>us</w:t>
      </w:r>
      <w:r w:rsidR="001726CF" w:rsidRPr="00B64F70">
        <w:t xml:space="preserve"> that the Department for Transport has set up an inter-ministerial group to assess how best to incorporate acti</w:t>
      </w:r>
      <w:r w:rsidR="00D57053" w:rsidRPr="00B64F70">
        <w:t>ve travel into a MaaS offering</w:t>
      </w:r>
      <w:r w:rsidR="00C56E29" w:rsidRPr="00B64F70">
        <w:t>.</w:t>
      </w:r>
      <w:r w:rsidR="00C56E29" w:rsidRPr="00B64F70">
        <w:rPr>
          <w:rStyle w:val="FootnoteReference"/>
        </w:rPr>
        <w:footnoteReference w:id="46"/>
      </w:r>
      <w:r w:rsidR="00CC4AF0" w:rsidRPr="00B64F70">
        <w:t xml:space="preserve"> He emphasised that </w:t>
      </w:r>
      <w:r w:rsidR="00284146" w:rsidRPr="00B64F70">
        <w:t xml:space="preserve">he </w:t>
      </w:r>
      <w:r w:rsidR="00FC634A" w:rsidRPr="00B64F70">
        <w:t>was</w:t>
      </w:r>
      <w:r w:rsidR="00284146" w:rsidRPr="00B64F70">
        <w:t xml:space="preserve"> acting to "</w:t>
      </w:r>
      <w:r w:rsidR="00CC4AF0" w:rsidRPr="00B64F70">
        <w:t>make sure that the Department’s different areas are as joined up as possible</w:t>
      </w:r>
      <w:r w:rsidR="00284146" w:rsidRPr="00B64F70">
        <w:t>"</w:t>
      </w:r>
      <w:r w:rsidR="00CC4AF0" w:rsidRPr="00B64F70">
        <w:t xml:space="preserve"> and that the growth of MaaS </w:t>
      </w:r>
      <w:r w:rsidR="0068504C" w:rsidRPr="00B64F70">
        <w:t>would</w:t>
      </w:r>
      <w:r w:rsidR="00CC4AF0" w:rsidRPr="00B64F70">
        <w:t xml:space="preserve"> not be hindered by the Department’s isolated internal structure</w:t>
      </w:r>
      <w:r w:rsidR="007F747A" w:rsidRPr="00B64F70">
        <w:t>s</w:t>
      </w:r>
      <w:r w:rsidR="00CC4AF0" w:rsidRPr="00B64F70">
        <w:t xml:space="preserve"> which is organised around different modes of transport.</w:t>
      </w:r>
      <w:r w:rsidR="00CC4AF0" w:rsidRPr="00B64F70">
        <w:rPr>
          <w:rStyle w:val="FootnoteReference"/>
        </w:rPr>
        <w:footnoteReference w:id="47"/>
      </w:r>
    </w:p>
    <w:p w14:paraId="2BA12F2C" w14:textId="5DDC8E5E" w:rsidR="00F07479" w:rsidRPr="00A27EFF" w:rsidRDefault="00F07479" w:rsidP="00A261D4">
      <w:pPr>
        <w:pStyle w:val="Heading3"/>
      </w:pPr>
      <w:bookmarkStart w:id="33" w:name="_Toc531268700"/>
      <w:r w:rsidRPr="00B64F70">
        <w:t>Indus</w:t>
      </w:r>
      <w:r w:rsidR="00CE7EBA" w:rsidRPr="00B64F70">
        <w:t>trial Strategy Grand Challenge and the</w:t>
      </w:r>
      <w:r w:rsidRPr="00B64F70">
        <w:t xml:space="preserve"> Future of Mobility</w:t>
      </w:r>
      <w:bookmarkEnd w:id="33"/>
    </w:p>
    <w:p w14:paraId="619B8712" w14:textId="77777777" w:rsidR="00F07479" w:rsidRPr="00A27EFF" w:rsidRDefault="00F07479" w:rsidP="008C3070">
      <w:pPr>
        <w:pStyle w:val="Para1"/>
      </w:pPr>
      <w:r w:rsidRPr="00B64F70">
        <w:t>The Government’s intention</w:t>
      </w:r>
      <w:r w:rsidR="00785B05" w:rsidRPr="00B64F70">
        <w:t xml:space="preserve">, set out in the Future of Mobility Grand Challenge in the Industrial </w:t>
      </w:r>
      <w:r w:rsidR="001E1CDE" w:rsidRPr="00B64F70">
        <w:t>Strategy</w:t>
      </w:r>
      <w:r w:rsidR="0068504C" w:rsidRPr="00B64F70">
        <w:t xml:space="preserve"> White P</w:t>
      </w:r>
      <w:r w:rsidR="00785B05" w:rsidRPr="00B64F70">
        <w:t>aper in November 2017,</w:t>
      </w:r>
      <w:r w:rsidRPr="00B64F70">
        <w:t xml:space="preserve"> is that the UK becomes:</w:t>
      </w:r>
    </w:p>
    <w:p w14:paraId="2699A072" w14:textId="1DC417A7" w:rsidR="00F07479" w:rsidRPr="00A27EFF" w:rsidRDefault="00F07479" w:rsidP="00F07479">
      <w:pPr>
        <w:pStyle w:val="Quote"/>
      </w:pPr>
      <w:r w:rsidRPr="00B64F70">
        <w:t>a world leader in shaping the future of mobility. We are on the cusp of a profound change in how we move people, goods and services around our towns, cities and countryside. This is driven by extraordinary innovation in engineering, technology and business models.</w:t>
      </w:r>
      <w:r w:rsidR="00473134" w:rsidRPr="00B64F70">
        <w:rPr>
          <w:rStyle w:val="FootnoteReference"/>
        </w:rPr>
        <w:footnoteReference w:id="48"/>
      </w:r>
    </w:p>
    <w:p w14:paraId="6EAD0642" w14:textId="77777777" w:rsidR="001C1A3F" w:rsidRPr="00A27EFF" w:rsidRDefault="003C707E" w:rsidP="001D3F52">
      <w:pPr>
        <w:pStyle w:val="Para1"/>
      </w:pPr>
      <w:r w:rsidRPr="00B64F70">
        <w:t xml:space="preserve">This broad ambition of the Government </w:t>
      </w:r>
      <w:r w:rsidR="00933BD4" w:rsidRPr="00B64F70">
        <w:t>appear</w:t>
      </w:r>
      <w:r w:rsidRPr="00B64F70">
        <w:t>s</w:t>
      </w:r>
      <w:r w:rsidR="00933BD4" w:rsidRPr="00B64F70">
        <w:t xml:space="preserve"> to align very strongly with the potentially transformative benefits of MaaS set out above.</w:t>
      </w:r>
      <w:r w:rsidR="006A0DE1" w:rsidRPr="00B64F70">
        <w:rPr>
          <w:rStyle w:val="FootnoteReference"/>
        </w:rPr>
        <w:footnoteReference w:id="49"/>
      </w:r>
      <w:r w:rsidR="00153607" w:rsidRPr="00B64F70">
        <w:t xml:space="preserve"> </w:t>
      </w:r>
      <w:r w:rsidR="00E46EA8" w:rsidRPr="00B64F70">
        <w:t>This also appears to be the case for the more specific "</w:t>
      </w:r>
      <w:r w:rsidR="00DF1193" w:rsidRPr="00B64F70">
        <w:t xml:space="preserve">four </w:t>
      </w:r>
      <w:r w:rsidR="00E46EA8" w:rsidRPr="00B64F70">
        <w:t>early priorities"</w:t>
      </w:r>
      <w:r w:rsidR="00473134" w:rsidRPr="00B64F70">
        <w:rPr>
          <w:rStyle w:val="FootnoteReference"/>
        </w:rPr>
        <w:footnoteReference w:id="50"/>
      </w:r>
      <w:r w:rsidR="00E46EA8" w:rsidRPr="00B64F70">
        <w:t xml:space="preserve"> outlined in</w:t>
      </w:r>
      <w:r w:rsidR="0068504C" w:rsidRPr="00B64F70">
        <w:t xml:space="preserve"> the W</w:t>
      </w:r>
      <w:r w:rsidRPr="00B64F70">
        <w:t xml:space="preserve">hite </w:t>
      </w:r>
      <w:r w:rsidR="0068504C" w:rsidRPr="00B64F70">
        <w:t>P</w:t>
      </w:r>
      <w:r w:rsidRPr="00B64F70">
        <w:t>aper.</w:t>
      </w:r>
      <w:r w:rsidR="00E46EA8" w:rsidRPr="00B64F70">
        <w:t xml:space="preserve"> </w:t>
      </w:r>
      <w:r w:rsidRPr="00B64F70">
        <w:t>These priorities</w:t>
      </w:r>
      <w:r w:rsidR="00A249A3" w:rsidRPr="00B64F70">
        <w:t xml:space="preserve"> </w:t>
      </w:r>
      <w:r w:rsidR="0024655C" w:rsidRPr="00B64F70">
        <w:t>demonstrate</w:t>
      </w:r>
      <w:r w:rsidR="001C1A3F" w:rsidRPr="00B64F70">
        <w:t xml:space="preserve"> a commitment to:</w:t>
      </w:r>
    </w:p>
    <w:p w14:paraId="287FF4C2" w14:textId="77777777" w:rsidR="00B64F70" w:rsidRPr="00A27EFF" w:rsidRDefault="00E46EA8" w:rsidP="001D3F52">
      <w:pPr>
        <w:pStyle w:val="UnorderedList1"/>
      </w:pPr>
      <w:r w:rsidRPr="00B64F70">
        <w:t>preparing for</w:t>
      </w:r>
      <w:r w:rsidR="001C1A3F" w:rsidRPr="00B64F70">
        <w:t xml:space="preserve"> new mobility services;</w:t>
      </w:r>
    </w:p>
    <w:p w14:paraId="7D9257A9" w14:textId="77777777" w:rsidR="00B64F70" w:rsidRPr="00A27EFF" w:rsidRDefault="001C1A3F" w:rsidP="001D3F52">
      <w:pPr>
        <w:pStyle w:val="UnorderedList1"/>
      </w:pPr>
      <w:r w:rsidRPr="00B64F70">
        <w:t>encouraging greener travel;</w:t>
      </w:r>
    </w:p>
    <w:p w14:paraId="3374D60D" w14:textId="77777777" w:rsidR="00B64F70" w:rsidRPr="00A27EFF" w:rsidRDefault="00E46EA8" w:rsidP="001D3F52">
      <w:pPr>
        <w:pStyle w:val="UnorderedList1"/>
      </w:pPr>
      <w:r w:rsidRPr="00B64F70">
        <w:t>supporting</w:t>
      </w:r>
      <w:r w:rsidR="00A249A3" w:rsidRPr="00B64F70">
        <w:t xml:space="preserve"> new modes of transport</w:t>
      </w:r>
      <w:r w:rsidR="001C1A3F" w:rsidRPr="00B64F70">
        <w:t xml:space="preserve"> and business models;</w:t>
      </w:r>
      <w:r w:rsidR="0024655C" w:rsidRPr="00B64F70">
        <w:t xml:space="preserve"> and</w:t>
      </w:r>
    </w:p>
    <w:p w14:paraId="73E38F39" w14:textId="77777777" w:rsidR="00B64F70" w:rsidRPr="00A27EFF" w:rsidRDefault="0024655C" w:rsidP="001D3F52">
      <w:pPr>
        <w:pStyle w:val="UnorderedList1"/>
      </w:pPr>
      <w:r w:rsidRPr="00B64F70">
        <w:t>exploring</w:t>
      </w:r>
      <w:r w:rsidR="00A249A3" w:rsidRPr="00B64F70">
        <w:t xml:space="preserve"> the use of data in improving </w:t>
      </w:r>
      <w:r w:rsidR="00DF1193" w:rsidRPr="00B64F70">
        <w:t xml:space="preserve">the </w:t>
      </w:r>
      <w:r w:rsidR="00A249A3" w:rsidRPr="00B64F70">
        <w:t>use of transport systems</w:t>
      </w:r>
      <w:r w:rsidRPr="00B64F70">
        <w:t xml:space="preserve"> (the importance of data to MaaS is discussed in chapter 4)</w:t>
      </w:r>
      <w:r w:rsidR="00A249A3" w:rsidRPr="00B64F70">
        <w:t>.</w:t>
      </w:r>
    </w:p>
    <w:p w14:paraId="4EE75D93" w14:textId="2444865E" w:rsidR="0024655C" w:rsidRPr="00A27EFF" w:rsidRDefault="003C707E" w:rsidP="0024655C">
      <w:pPr>
        <w:pStyle w:val="AppendixHeading4"/>
      </w:pPr>
      <w:r w:rsidRPr="00B64F70">
        <w:t xml:space="preserve">Preparing for </w:t>
      </w:r>
      <w:r w:rsidR="0024655C" w:rsidRPr="00B64F70">
        <w:t>new mobility services</w:t>
      </w:r>
    </w:p>
    <w:p w14:paraId="1CFDAC0B" w14:textId="77777777" w:rsidR="00933BD4" w:rsidRPr="00A27EFF" w:rsidRDefault="0024655C" w:rsidP="00922CFD">
      <w:pPr>
        <w:pStyle w:val="Para1"/>
      </w:pPr>
      <w:r w:rsidRPr="00B64F70">
        <w:t>T</w:t>
      </w:r>
      <w:r w:rsidR="00933BD4" w:rsidRPr="00B64F70">
        <w:t>he Government has stated that it is</w:t>
      </w:r>
      <w:r w:rsidR="00922CFD" w:rsidRPr="00B64F70">
        <w:t xml:space="preserve"> "</w:t>
      </w:r>
      <w:r w:rsidR="00933BD4" w:rsidRPr="00B64F70">
        <w:t>preparing for a future of new mobility services, increased autonomy, journey sharing and a blurring of the distinctions between private and public transport.</w:t>
      </w:r>
      <w:r w:rsidR="00922CFD" w:rsidRPr="00B64F70">
        <w:t>"</w:t>
      </w:r>
      <w:r w:rsidR="00951E1E" w:rsidRPr="00B64F70">
        <w:rPr>
          <w:rStyle w:val="FootnoteReference"/>
        </w:rPr>
        <w:footnoteReference w:id="51"/>
      </w:r>
      <w:r w:rsidR="00922CFD" w:rsidRPr="00B64F70">
        <w:t xml:space="preserve"> </w:t>
      </w:r>
      <w:r w:rsidR="00E3191E" w:rsidRPr="00B64F70">
        <w:t>Although broad, t</w:t>
      </w:r>
      <w:r w:rsidR="00933BD4" w:rsidRPr="00B64F70">
        <w:t>here are clear parallels with this aim and the core objectives of MaaS. For example, demand for MaaS has, in part, been a response to greater public expectation that transport should be delivered</w:t>
      </w:r>
      <w:r w:rsidR="00E46EA8" w:rsidRPr="00B64F70">
        <w:t xml:space="preserve"> at a click of a button by new "</w:t>
      </w:r>
      <w:r w:rsidR="00933BD4" w:rsidRPr="00B64F70">
        <w:t>on-demand</w:t>
      </w:r>
      <w:r w:rsidR="00E46EA8" w:rsidRPr="00B64F70">
        <w:t>"</w:t>
      </w:r>
      <w:r w:rsidR="00933BD4" w:rsidRPr="00B64F70">
        <w:t xml:space="preserve"> services.</w:t>
      </w:r>
      <w:r w:rsidR="00933BD4" w:rsidRPr="00B64F70">
        <w:rPr>
          <w:rStyle w:val="FootnoteReference"/>
        </w:rPr>
        <w:footnoteReference w:id="52"/>
      </w:r>
      <w:r w:rsidR="00933BD4" w:rsidRPr="00B64F70">
        <w:t xml:space="preserve"> It has also been facilitated by the gr</w:t>
      </w:r>
      <w:r w:rsidR="00E46EA8" w:rsidRPr="00B64F70">
        <w:t>owth of the "sharing economy"</w:t>
      </w:r>
      <w:r w:rsidR="00933BD4" w:rsidRPr="00B64F70">
        <w:t xml:space="preserve"> in which people are becoming increasingly used to the prospect of </w:t>
      </w:r>
      <w:r w:rsidR="00E46EA8" w:rsidRPr="00B64F70">
        <w:t>sharing or "pooling"</w:t>
      </w:r>
      <w:r w:rsidR="00933BD4" w:rsidRPr="00B64F70">
        <w:t xml:space="preserve"> underused assets (such as privately-owned cars) as the means of transport.</w:t>
      </w:r>
      <w:r w:rsidR="00951E1E" w:rsidRPr="00B64F70">
        <w:rPr>
          <w:rStyle w:val="FootnoteReference"/>
        </w:rPr>
        <w:footnoteReference w:id="53"/>
      </w:r>
      <w:r w:rsidR="00933BD4" w:rsidRPr="00B64F70">
        <w:t xml:space="preserve"> As MaaS seeks to </w:t>
      </w:r>
      <w:r w:rsidR="00E3191E" w:rsidRPr="00B64F70">
        <w:t xml:space="preserve">create new mobility services by </w:t>
      </w:r>
      <w:r w:rsidR="00933BD4" w:rsidRPr="00B64F70">
        <w:t>integrat</w:t>
      </w:r>
      <w:r w:rsidR="00E3191E" w:rsidRPr="00B64F70">
        <w:t>ing</w:t>
      </w:r>
      <w:r w:rsidR="00933BD4" w:rsidRPr="00B64F70">
        <w:t xml:space="preserve"> public, private and shared modes</w:t>
      </w:r>
      <w:r w:rsidR="00E3191E" w:rsidRPr="00B64F70">
        <w:t xml:space="preserve"> </w:t>
      </w:r>
      <w:r w:rsidR="00933BD4" w:rsidRPr="00B64F70">
        <w:t xml:space="preserve">it </w:t>
      </w:r>
      <w:r w:rsidR="00DF1193" w:rsidRPr="00B64F70">
        <w:t>plainly</w:t>
      </w:r>
      <w:r w:rsidR="00933BD4" w:rsidRPr="00B64F70">
        <w:t xml:space="preserve"> aligns with this Government priority.</w:t>
      </w:r>
    </w:p>
    <w:p w14:paraId="4ABDDB17" w14:textId="77777777" w:rsidR="0024655C" w:rsidRPr="00A27EFF" w:rsidRDefault="0024655C" w:rsidP="0024655C">
      <w:pPr>
        <w:pStyle w:val="AppendixHeading4"/>
      </w:pPr>
      <w:r w:rsidRPr="00B64F70">
        <w:t>Encouraging greener travel</w:t>
      </w:r>
    </w:p>
    <w:p w14:paraId="708AEAED" w14:textId="5140903F" w:rsidR="00933BD4" w:rsidRPr="00A27EFF" w:rsidRDefault="0068504C" w:rsidP="00987678">
      <w:pPr>
        <w:pStyle w:val="Para1"/>
      </w:pPr>
      <w:r w:rsidRPr="00B64F70">
        <w:t>The White P</w:t>
      </w:r>
      <w:r w:rsidR="00933BD4" w:rsidRPr="00B64F70">
        <w:t xml:space="preserve">aper also </w:t>
      </w:r>
      <w:r w:rsidR="00987678" w:rsidRPr="00B64F70">
        <w:t>reiterates</w:t>
      </w:r>
      <w:r w:rsidR="00933BD4" w:rsidRPr="00B64F70">
        <w:t xml:space="preserve"> the Government’s priority to promot</w:t>
      </w:r>
      <w:r w:rsidR="005A084E" w:rsidRPr="00B64F70">
        <w:t>e</w:t>
      </w:r>
      <w:r w:rsidR="00933BD4" w:rsidRPr="00B64F70">
        <w:t xml:space="preserve"> greener travel. </w:t>
      </w:r>
      <w:r w:rsidR="00895740" w:rsidRPr="00B64F70">
        <w:t xml:space="preserve">This </w:t>
      </w:r>
      <w:r w:rsidR="0024655C" w:rsidRPr="00B64F70">
        <w:t>commitment</w:t>
      </w:r>
      <w:r w:rsidR="00895740" w:rsidRPr="00B64F70">
        <w:t xml:space="preserve"> ties in with the </w:t>
      </w:r>
      <w:r w:rsidR="00987678" w:rsidRPr="00B64F70">
        <w:t xml:space="preserve">CWIS and the </w:t>
      </w:r>
      <w:r w:rsidR="00895740" w:rsidRPr="00B64F70">
        <w:t>Government’s Clean Growth Grand Challenge to reduce air pollution.</w:t>
      </w:r>
      <w:r w:rsidR="005D5089" w:rsidRPr="00B64F70">
        <w:rPr>
          <w:rStyle w:val="FootnoteReference"/>
        </w:rPr>
        <w:footnoteReference w:id="54"/>
      </w:r>
      <w:r w:rsidR="00895740" w:rsidRPr="00B64F70">
        <w:t xml:space="preserve"> For example, the Government </w:t>
      </w:r>
      <w:r w:rsidR="00987678" w:rsidRPr="00B64F70">
        <w:t xml:space="preserve">will </w:t>
      </w:r>
      <w:r w:rsidR="00933BD4" w:rsidRPr="00B64F70">
        <w:t>"seize the opportunities and address the challenges of moving from hydrocarbon to zero emission vehicles"</w:t>
      </w:r>
      <w:r w:rsidR="00987678" w:rsidRPr="00B64F70">
        <w:t>.</w:t>
      </w:r>
      <w:r w:rsidR="005D5089" w:rsidRPr="00B64F70">
        <w:rPr>
          <w:rStyle w:val="FootnoteReference"/>
        </w:rPr>
        <w:footnoteReference w:id="55"/>
      </w:r>
    </w:p>
    <w:p w14:paraId="1C6383AE" w14:textId="3996ACEB" w:rsidR="00933BD4" w:rsidRPr="00A27EFF" w:rsidRDefault="00895740" w:rsidP="00DB03EA">
      <w:pPr>
        <w:pStyle w:val="Para1"/>
      </w:pPr>
      <w:r w:rsidRPr="00B64F70">
        <w:t>S</w:t>
      </w:r>
      <w:r w:rsidR="00933BD4" w:rsidRPr="00B64F70">
        <w:t>everal witnesses told us that</w:t>
      </w:r>
      <w:r w:rsidRPr="00B64F70">
        <w:t>,</w:t>
      </w:r>
      <w:r w:rsidR="00933BD4" w:rsidRPr="00B64F70">
        <w:t xml:space="preserve"> MaaS </w:t>
      </w:r>
      <w:r w:rsidR="005A084E" w:rsidRPr="00B64F70">
        <w:t>could</w:t>
      </w:r>
      <w:r w:rsidR="00933BD4" w:rsidRPr="00B64F70">
        <w:t xml:space="preserve"> challenge individuals’ reliance on their personal cars and vehicles</w:t>
      </w:r>
      <w:r w:rsidR="005A084E" w:rsidRPr="00B64F70">
        <w:t xml:space="preserve"> but that this did</w:t>
      </w:r>
      <w:r w:rsidR="00933BD4" w:rsidRPr="00B64F70">
        <w:t xml:space="preserve"> not mean car-hire should be </w:t>
      </w:r>
      <w:r w:rsidR="00987678" w:rsidRPr="00B64F70">
        <w:t>excluded as a</w:t>
      </w:r>
      <w:r w:rsidR="005A084E" w:rsidRPr="00B64F70">
        <w:t>n</w:t>
      </w:r>
      <w:r w:rsidR="00987678" w:rsidRPr="00B64F70">
        <w:t xml:space="preserve"> option from</w:t>
      </w:r>
      <w:r w:rsidR="00933BD4" w:rsidRPr="00B64F70">
        <w:t xml:space="preserve"> MaaS </w:t>
      </w:r>
      <w:r w:rsidR="00987678" w:rsidRPr="00B64F70">
        <w:t>apps</w:t>
      </w:r>
      <w:r w:rsidR="00933BD4" w:rsidRPr="00B64F70">
        <w:t>.</w:t>
      </w:r>
      <w:r w:rsidR="00933BD4" w:rsidRPr="00B64F70">
        <w:rPr>
          <w:rStyle w:val="FootnoteReference"/>
        </w:rPr>
        <w:footnoteReference w:id="56"/>
      </w:r>
      <w:r w:rsidR="00933BD4" w:rsidRPr="00B64F70">
        <w:t xml:space="preserve"> </w:t>
      </w:r>
      <w:r w:rsidR="005A084E" w:rsidRPr="00B64F70">
        <w:t xml:space="preserve">For many people </w:t>
      </w:r>
      <w:r w:rsidR="00F40132" w:rsidRPr="00B64F70">
        <w:t xml:space="preserve">travelling by </w:t>
      </w:r>
      <w:r w:rsidR="00933BD4" w:rsidRPr="00B64F70">
        <w:t>car will remain essential</w:t>
      </w:r>
      <w:r w:rsidR="00F40132" w:rsidRPr="00B64F70">
        <w:t>.</w:t>
      </w:r>
      <w:r w:rsidR="00987678" w:rsidRPr="00B64F70">
        <w:t xml:space="preserve"> </w:t>
      </w:r>
      <w:r w:rsidR="00576FE2" w:rsidRPr="00B64F70">
        <w:t xml:space="preserve">The </w:t>
      </w:r>
      <w:r w:rsidRPr="00B64F70">
        <w:t xml:space="preserve">Campaign for Better Transport </w:t>
      </w:r>
      <w:r w:rsidR="00576FE2" w:rsidRPr="00B64F70">
        <w:t>has</w:t>
      </w:r>
      <w:r w:rsidRPr="00B64F70">
        <w:t xml:space="preserve"> </w:t>
      </w:r>
      <w:r w:rsidR="00F40132" w:rsidRPr="00B64F70">
        <w:t xml:space="preserve">pointed out </w:t>
      </w:r>
      <w:r w:rsidRPr="00B64F70">
        <w:t>that</w:t>
      </w:r>
      <w:r w:rsidR="00933BD4" w:rsidRPr="00B64F70">
        <w:t xml:space="preserve"> the Government has an opportunity to </w:t>
      </w:r>
      <w:r w:rsidR="00F40132" w:rsidRPr="00B64F70">
        <w:t>take steps that would</w:t>
      </w:r>
      <w:r w:rsidR="00933BD4" w:rsidRPr="00B64F70">
        <w:t xml:space="preserve"> support the integration of zero emission vehicles into MaaS platform</w:t>
      </w:r>
      <w:r w:rsidR="00DF1193" w:rsidRPr="00B64F70">
        <w:t>s</w:t>
      </w:r>
      <w:r w:rsidR="00933BD4" w:rsidRPr="00B64F70">
        <w:t>.</w:t>
      </w:r>
      <w:r w:rsidRPr="00B64F70">
        <w:rPr>
          <w:rStyle w:val="FootnoteReference"/>
        </w:rPr>
        <w:footnoteReference w:id="57"/>
      </w:r>
    </w:p>
    <w:p w14:paraId="30BF6E2C" w14:textId="77777777" w:rsidR="0024655C" w:rsidRPr="00A27EFF" w:rsidRDefault="00E46EA8" w:rsidP="0024655C">
      <w:pPr>
        <w:pStyle w:val="AppendixHeading4"/>
      </w:pPr>
      <w:r w:rsidRPr="00B64F70">
        <w:t>Supporting</w:t>
      </w:r>
      <w:r w:rsidR="0024655C" w:rsidRPr="00B64F70">
        <w:t xml:space="preserve"> new modes of transport and business models</w:t>
      </w:r>
    </w:p>
    <w:p w14:paraId="3AF25E29" w14:textId="77777777" w:rsidR="00933BD4" w:rsidRPr="00A27EFF" w:rsidRDefault="00933BD4" w:rsidP="00987678">
      <w:pPr>
        <w:pStyle w:val="Para1"/>
      </w:pPr>
      <w:r w:rsidRPr="00B64F70">
        <w:t>Another early pri</w:t>
      </w:r>
      <w:r w:rsidR="00895740" w:rsidRPr="00B64F70">
        <w:t xml:space="preserve">ority for the Government involves the governance of new and emerging transport modes. </w:t>
      </w:r>
      <w:r w:rsidR="00580ACB" w:rsidRPr="00B64F70">
        <w:t>The Government is committed to</w:t>
      </w:r>
      <w:r w:rsidR="00D43779" w:rsidRPr="00B64F70">
        <w:t xml:space="preserve"> the</w:t>
      </w:r>
      <w:r w:rsidR="00987678" w:rsidRPr="00B64F70">
        <w:t xml:space="preserve"> </w:t>
      </w:r>
      <w:r w:rsidR="00895740" w:rsidRPr="00B64F70">
        <w:t>"</w:t>
      </w:r>
      <w:r w:rsidRPr="00B64F70">
        <w:t>establishment of a flexible regulatory framework to encourage new modes of transport and new business models</w:t>
      </w:r>
      <w:r w:rsidR="00895740" w:rsidRPr="00B64F70">
        <w:t>"</w:t>
      </w:r>
      <w:r w:rsidRPr="00B64F70">
        <w:t>.</w:t>
      </w:r>
      <w:r w:rsidR="00987678" w:rsidRPr="00B64F70">
        <w:rPr>
          <w:rStyle w:val="FootnoteReference"/>
        </w:rPr>
        <w:footnoteReference w:id="58"/>
      </w:r>
      <w:r w:rsidRPr="00B64F70">
        <w:t xml:space="preserve"> </w:t>
      </w:r>
      <w:r w:rsidR="00BB77E9" w:rsidRPr="00B64F70">
        <w:t xml:space="preserve">To date much of the Government's focus has been on </w:t>
      </w:r>
      <w:r w:rsidRPr="00B64F70">
        <w:t>having fully-self driving cars (without a human operator) on UK roads by 2021.</w:t>
      </w:r>
      <w:r w:rsidR="00987678" w:rsidRPr="00B64F70">
        <w:rPr>
          <w:rStyle w:val="FootnoteReference"/>
        </w:rPr>
        <w:footnoteReference w:id="59"/>
      </w:r>
      <w:r w:rsidR="00987678" w:rsidRPr="00B64F70">
        <w:t xml:space="preserve"> </w:t>
      </w:r>
      <w:r w:rsidR="00C923B6" w:rsidRPr="00B64F70">
        <w:t>Transport Systems Catapult have claimed that</w:t>
      </w:r>
      <w:r w:rsidR="002377E3" w:rsidRPr="00B64F70">
        <w:t xml:space="preserve"> by 2035, the UK market for connected and autonomous vehicles could be worth up to £52 billion.</w:t>
      </w:r>
      <w:r w:rsidR="00987678" w:rsidRPr="00B64F70">
        <w:rPr>
          <w:rStyle w:val="FootnoteReference"/>
        </w:rPr>
        <w:footnoteReference w:id="60"/>
      </w:r>
    </w:p>
    <w:p w14:paraId="7F130C01" w14:textId="5BB72179" w:rsidR="00933BD4" w:rsidRPr="00A27EFF" w:rsidRDefault="00A15903" w:rsidP="00933BD4">
      <w:pPr>
        <w:pStyle w:val="Para1"/>
      </w:pPr>
      <w:r w:rsidRPr="00B64F70">
        <w:t>Sampo Hietanen</w:t>
      </w:r>
      <w:r w:rsidR="00B3465A" w:rsidRPr="00B64F70">
        <w:t xml:space="preserve">, CEO of </w:t>
      </w:r>
      <w:r w:rsidRPr="00B64F70">
        <w:t>MaaS Global</w:t>
      </w:r>
      <w:r w:rsidR="00B3465A" w:rsidRPr="00B64F70">
        <w:t>,</w:t>
      </w:r>
      <w:r w:rsidRPr="00B64F70">
        <w:t xml:space="preserve"> told us </w:t>
      </w:r>
      <w:r w:rsidR="00C923B6" w:rsidRPr="00B64F70">
        <w:t>"</w:t>
      </w:r>
      <w:r w:rsidRPr="00B64F70">
        <w:t xml:space="preserve">MaaS needs to happen before the </w:t>
      </w:r>
      <w:r w:rsidR="003C16E1" w:rsidRPr="00B64F70">
        <w:t>autonomous vehicle</w:t>
      </w:r>
      <w:r w:rsidRPr="00B64F70">
        <w:t>s hit the roads so that we make sure that it works for the benefit of the cities as well</w:t>
      </w:r>
      <w:r w:rsidR="00C923B6" w:rsidRPr="00B64F70">
        <w:t>"</w:t>
      </w:r>
      <w:r w:rsidRPr="00B64F70">
        <w:t>.</w:t>
      </w:r>
      <w:r w:rsidRPr="00B64F70">
        <w:rPr>
          <w:rStyle w:val="FootnoteReference"/>
        </w:rPr>
        <w:footnoteReference w:id="61"/>
      </w:r>
      <w:r w:rsidRPr="00B64F70">
        <w:t xml:space="preserve"> </w:t>
      </w:r>
      <w:r w:rsidR="00933BD4" w:rsidRPr="00B64F70">
        <w:t xml:space="preserve">The Government has taken a few steps to assess what role </w:t>
      </w:r>
      <w:r w:rsidR="00DF1193" w:rsidRPr="00B64F70">
        <w:t xml:space="preserve">autonomous vehicles </w:t>
      </w:r>
      <w:r w:rsidR="00933BD4" w:rsidRPr="00B64F70">
        <w:t xml:space="preserve">can have within a MaaS offering. </w:t>
      </w:r>
      <w:r w:rsidRPr="00B64F70">
        <w:t>For example</w:t>
      </w:r>
      <w:r w:rsidR="00933BD4" w:rsidRPr="00B64F70">
        <w:t>, Addison Lee are working with the Government on the MERGE Greenwich project</w:t>
      </w:r>
      <w:r w:rsidR="00F40132" w:rsidRPr="00B64F70">
        <w:t xml:space="preserve"> in South East London</w:t>
      </w:r>
      <w:r w:rsidR="00933BD4" w:rsidRPr="00B64F70">
        <w:t xml:space="preserve">. This project aims to develop an operating model to integrate autonomous vehicles, ride-sharing and existing transport into a multi-modal transport system in Greenwich. Addison Lee are investigating how app design can be used to influence travel behaviour and modal choice, with the </w:t>
      </w:r>
      <w:r w:rsidR="00BB77E9" w:rsidRPr="00B64F70">
        <w:t>aim</w:t>
      </w:r>
      <w:r w:rsidR="00933BD4" w:rsidRPr="00B64F70">
        <w:t xml:space="preserve"> of improving the efficiency of transport networks, providing a seamless customer experience and tackling road congestion and air pollution.</w:t>
      </w:r>
      <w:r w:rsidR="00933BD4" w:rsidRPr="00B64F70">
        <w:rPr>
          <w:rStyle w:val="FootnoteReference"/>
        </w:rPr>
        <w:footnoteReference w:id="62"/>
      </w:r>
    </w:p>
    <w:p w14:paraId="53C2E522" w14:textId="77777777" w:rsidR="00B64F70" w:rsidRPr="00A27EFF" w:rsidRDefault="00F40132" w:rsidP="00BC7715">
      <w:pPr>
        <w:pStyle w:val="Para1"/>
      </w:pPr>
      <w:r w:rsidRPr="00B64F70">
        <w:t>T</w:t>
      </w:r>
      <w:r w:rsidR="00BC7715" w:rsidRPr="00B64F70">
        <w:t xml:space="preserve">he Department for Business, Energy and Industrial Strategy (BEIS) </w:t>
      </w:r>
      <w:r w:rsidRPr="00B64F70">
        <w:t xml:space="preserve">also has a role </w:t>
      </w:r>
      <w:r w:rsidR="00BC7715" w:rsidRPr="00B64F70">
        <w:t>in enabling the growth of autonomous and connected vehicles. For example, it is likely that BEIS will be involved in:</w:t>
      </w:r>
    </w:p>
    <w:p w14:paraId="2B7AB091" w14:textId="071B07C1" w:rsidR="00A249A3" w:rsidRPr="00A27EFF" w:rsidRDefault="00BC7715" w:rsidP="00F40132">
      <w:pPr>
        <w:pStyle w:val="UnorderedList1"/>
      </w:pPr>
      <w:r w:rsidRPr="00B64F70">
        <w:t>Supporting innovation and growth, partic</w:t>
      </w:r>
      <w:r w:rsidR="00EC6C34" w:rsidRPr="00B64F70">
        <w:t>ularly in the sharing economy</w:t>
      </w:r>
      <w:r w:rsidR="00B64F70" w:rsidRPr="00B64F70">
        <w:t>—</w:t>
      </w:r>
      <w:r w:rsidRPr="00B64F70">
        <w:t>through creating an environment that supports the development of new businesses and promotes MaaS customer choice; and</w:t>
      </w:r>
    </w:p>
    <w:p w14:paraId="1CD4705D" w14:textId="77777777" w:rsidR="005805A6" w:rsidRPr="00A27EFF" w:rsidRDefault="00BC7715" w:rsidP="00F40132">
      <w:pPr>
        <w:pStyle w:val="UnorderedList1"/>
      </w:pPr>
      <w:r w:rsidRPr="00B64F70">
        <w:t xml:space="preserve">Supporting new markets for </w:t>
      </w:r>
      <w:r w:rsidR="00EC6C34" w:rsidRPr="00B64F70">
        <w:t>c</w:t>
      </w:r>
      <w:r w:rsidRPr="00B64F70">
        <w:t>onnec</w:t>
      </w:r>
      <w:r w:rsidR="00EC6C34" w:rsidRPr="00B64F70">
        <w:t>ted and autonomous vehicles—</w:t>
      </w:r>
      <w:r w:rsidRPr="00B64F70">
        <w:t xml:space="preserve">through using MaaS to manage </w:t>
      </w:r>
      <w:r w:rsidR="00AC40E4" w:rsidRPr="00B64F70">
        <w:t>the</w:t>
      </w:r>
      <w:r w:rsidRPr="00B64F70">
        <w:t xml:space="preserve"> supply</w:t>
      </w:r>
      <w:r w:rsidR="00AC40E4" w:rsidRPr="00B64F70">
        <w:t xml:space="preserve"> of these vehicles</w:t>
      </w:r>
      <w:r w:rsidRPr="00B64F70">
        <w:t>.</w:t>
      </w:r>
      <w:r w:rsidR="00C433EF" w:rsidRPr="00B64F70">
        <w:rPr>
          <w:rStyle w:val="FootnoteReference"/>
        </w:rPr>
        <w:footnoteReference w:id="63"/>
      </w:r>
    </w:p>
    <w:p w14:paraId="1CE7506B" w14:textId="779E0D75" w:rsidR="00DC69CD" w:rsidRPr="00A27EFF" w:rsidRDefault="004573F8" w:rsidP="005805A6">
      <w:pPr>
        <w:pStyle w:val="Para1"/>
      </w:pPr>
      <w:r w:rsidRPr="00B64F70">
        <w:t xml:space="preserve">Despite the clear alignment </w:t>
      </w:r>
      <w:r w:rsidR="00760003" w:rsidRPr="00B64F70">
        <w:t xml:space="preserve">of </w:t>
      </w:r>
      <w:r w:rsidR="00156328" w:rsidRPr="00B64F70">
        <w:t xml:space="preserve">the </w:t>
      </w:r>
      <w:r w:rsidR="00760003" w:rsidRPr="00B64F70">
        <w:t xml:space="preserve">potential benefits </w:t>
      </w:r>
      <w:r w:rsidR="00156328" w:rsidRPr="00B64F70">
        <w:t xml:space="preserve">of MaaS </w:t>
      </w:r>
      <w:r w:rsidR="00760003" w:rsidRPr="00B64F70">
        <w:t xml:space="preserve">with </w:t>
      </w:r>
      <w:r w:rsidR="0065119A" w:rsidRPr="00B64F70">
        <w:t xml:space="preserve">the </w:t>
      </w:r>
      <w:r w:rsidR="00D43779" w:rsidRPr="00B64F70">
        <w:t>Government's key</w:t>
      </w:r>
      <w:r w:rsidR="007111C2" w:rsidRPr="00B64F70">
        <w:t xml:space="preserve"> priorities</w:t>
      </w:r>
      <w:r w:rsidR="0065119A" w:rsidRPr="00B64F70">
        <w:t xml:space="preserve"> for the Future of Mobility Grand Challenge</w:t>
      </w:r>
      <w:r w:rsidR="00D43779" w:rsidRPr="00B64F70">
        <w:t>,</w:t>
      </w:r>
      <w:r w:rsidR="0065119A" w:rsidRPr="00B64F70">
        <w:t xml:space="preserve"> there is little evidence to date that MaaS forms a central part of the Government's </w:t>
      </w:r>
      <w:r w:rsidR="007111C2" w:rsidRPr="00B64F70">
        <w:t xml:space="preserve">thinking. The Government has said that it will consult with the industry and various other </w:t>
      </w:r>
      <w:r w:rsidR="004A763A" w:rsidRPr="00B64F70">
        <w:t>stakeholders and</w:t>
      </w:r>
      <w:r w:rsidR="007111C2" w:rsidRPr="00B64F70">
        <w:t xml:space="preserve"> publish a Future of Urban Mobility strategy by November 2018.</w:t>
      </w:r>
      <w:r w:rsidR="000D035E" w:rsidRPr="00B64F70">
        <w:rPr>
          <w:rStyle w:val="FootnoteReference"/>
        </w:rPr>
        <w:footnoteReference w:id="64"/>
      </w:r>
      <w:r w:rsidR="000D035E" w:rsidRPr="00B64F70">
        <w:t xml:space="preserve"> </w:t>
      </w:r>
      <w:r w:rsidR="00205C6F" w:rsidRPr="00B64F70">
        <w:t>On 30 July 2018, t</w:t>
      </w:r>
      <w:r w:rsidR="007111C2" w:rsidRPr="00B64F70">
        <w:t xml:space="preserve">he Government </w:t>
      </w:r>
      <w:r w:rsidR="00C83848" w:rsidRPr="00B64F70">
        <w:t>issued</w:t>
      </w:r>
      <w:r w:rsidR="00205C6F" w:rsidRPr="00B64F70">
        <w:t xml:space="preserve"> a call for evidence in connection with its open consultation on the Future of Mobility Grand Challenge.</w:t>
      </w:r>
      <w:r w:rsidR="00D578FC" w:rsidRPr="00B64F70">
        <w:rPr>
          <w:rStyle w:val="FootnoteReference"/>
        </w:rPr>
        <w:footnoteReference w:id="65"/>
      </w:r>
      <w:r w:rsidR="00205C6F" w:rsidRPr="00B64F70">
        <w:t xml:space="preserve"> The call for evidence briefly defines MaaS and </w:t>
      </w:r>
      <w:r w:rsidR="00CA2C49" w:rsidRPr="00B64F70">
        <w:t xml:space="preserve">highlights several </w:t>
      </w:r>
      <w:r w:rsidR="00156328" w:rsidRPr="00B64F70">
        <w:t>broad</w:t>
      </w:r>
      <w:r w:rsidR="00CA2C49" w:rsidRPr="00B64F70">
        <w:t xml:space="preserve"> questions</w:t>
      </w:r>
      <w:r w:rsidR="00F40132" w:rsidRPr="00B64F70">
        <w:t xml:space="preserve"> that</w:t>
      </w:r>
      <w:r w:rsidR="00CA2C49" w:rsidRPr="00B64F70">
        <w:t xml:space="preserve"> the Government is </w:t>
      </w:r>
      <w:r w:rsidR="00D43779" w:rsidRPr="00B64F70">
        <w:t>exploring</w:t>
      </w:r>
      <w:r w:rsidR="00205C6F" w:rsidRPr="00B64F70">
        <w:t>.</w:t>
      </w:r>
      <w:r w:rsidR="00C22922" w:rsidRPr="00B64F70">
        <w:rPr>
          <w:rStyle w:val="FootnoteReference"/>
        </w:rPr>
        <w:footnoteReference w:id="66"/>
      </w:r>
    </w:p>
    <w:p w14:paraId="1C5CA352" w14:textId="77777777" w:rsidR="00B64F70" w:rsidRPr="00A27EFF" w:rsidRDefault="0070543C" w:rsidP="008D3F01">
      <w:pPr>
        <w:pStyle w:val="Para1"/>
      </w:pPr>
      <w:bookmarkStart w:id="34" w:name="xCon1"/>
      <w:bookmarkStart w:id="35" w:name="_Hlk522109446"/>
      <w:r w:rsidRPr="00B64F70">
        <w:rPr>
          <w:rStyle w:val="Conclusion"/>
        </w:rPr>
        <w:t>Mobility as a Service (</w:t>
      </w:r>
      <w:r w:rsidR="00791141" w:rsidRPr="00B64F70">
        <w:rPr>
          <w:rStyle w:val="Conclusion"/>
        </w:rPr>
        <w:t>MaaS</w:t>
      </w:r>
      <w:r w:rsidRPr="00B64F70">
        <w:rPr>
          <w:rStyle w:val="Conclusion"/>
        </w:rPr>
        <w:t>)</w:t>
      </w:r>
      <w:r w:rsidR="00791141" w:rsidRPr="00B64F70">
        <w:rPr>
          <w:rStyle w:val="Conclusion"/>
        </w:rPr>
        <w:t xml:space="preserve"> </w:t>
      </w:r>
      <w:r w:rsidRPr="00B64F70">
        <w:rPr>
          <w:rStyle w:val="Conclusion"/>
        </w:rPr>
        <w:t>could</w:t>
      </w:r>
      <w:r w:rsidR="00791141" w:rsidRPr="00B64F70">
        <w:rPr>
          <w:rStyle w:val="Conclusion"/>
        </w:rPr>
        <w:t xml:space="preserve"> </w:t>
      </w:r>
      <w:r w:rsidR="00EC72BB" w:rsidRPr="00B64F70">
        <w:rPr>
          <w:rStyle w:val="Conclusion"/>
        </w:rPr>
        <w:t>transform</w:t>
      </w:r>
      <w:r w:rsidR="00BA726A" w:rsidRPr="00B64F70">
        <w:rPr>
          <w:rStyle w:val="Conclusion"/>
        </w:rPr>
        <w:t xml:space="preserve"> how transport is </w:t>
      </w:r>
      <w:r w:rsidR="00DD0439" w:rsidRPr="00B64F70">
        <w:rPr>
          <w:rStyle w:val="Conclusion"/>
        </w:rPr>
        <w:t xml:space="preserve">provided and </w:t>
      </w:r>
      <w:r w:rsidR="00BA726A" w:rsidRPr="00B64F70">
        <w:rPr>
          <w:rStyle w:val="Conclusion"/>
        </w:rPr>
        <w:t>used</w:t>
      </w:r>
      <w:r w:rsidR="00E74840" w:rsidRPr="00B64F70">
        <w:rPr>
          <w:rStyle w:val="Conclusion"/>
        </w:rPr>
        <w:t xml:space="preserve">, delivering </w:t>
      </w:r>
      <w:r w:rsidR="00725B91" w:rsidRPr="00B64F70">
        <w:rPr>
          <w:rStyle w:val="Conclusion"/>
        </w:rPr>
        <w:t>important</w:t>
      </w:r>
      <w:r w:rsidR="00BA726A" w:rsidRPr="00B64F70">
        <w:rPr>
          <w:rStyle w:val="Conclusion"/>
        </w:rPr>
        <w:t xml:space="preserve"> benefits</w:t>
      </w:r>
      <w:r w:rsidR="00576FE2" w:rsidRPr="00B64F70">
        <w:rPr>
          <w:rStyle w:val="Conclusion"/>
        </w:rPr>
        <w:t>,</w:t>
      </w:r>
      <w:r w:rsidR="00E74840" w:rsidRPr="00B64F70">
        <w:rPr>
          <w:rStyle w:val="Conclusion"/>
        </w:rPr>
        <w:t xml:space="preserve"> and </w:t>
      </w:r>
      <w:r w:rsidR="002B48FC" w:rsidRPr="00B64F70">
        <w:rPr>
          <w:rStyle w:val="Conclusion"/>
        </w:rPr>
        <w:t xml:space="preserve">it </w:t>
      </w:r>
      <w:r w:rsidR="00E74840" w:rsidRPr="00B64F70">
        <w:rPr>
          <w:rStyle w:val="Conclusion"/>
        </w:rPr>
        <w:t>could</w:t>
      </w:r>
      <w:r w:rsidR="00576FE2" w:rsidRPr="00B64F70">
        <w:rPr>
          <w:rStyle w:val="Conclusion"/>
        </w:rPr>
        <w:t xml:space="preserve"> also</w:t>
      </w:r>
      <w:r w:rsidR="00E74840" w:rsidRPr="00B64F70">
        <w:rPr>
          <w:rStyle w:val="Conclusion"/>
        </w:rPr>
        <w:t xml:space="preserve"> </w:t>
      </w:r>
      <w:r w:rsidR="00791141" w:rsidRPr="00B64F70">
        <w:rPr>
          <w:rStyle w:val="Conclusion"/>
        </w:rPr>
        <w:t>support</w:t>
      </w:r>
      <w:r w:rsidR="00BA726A" w:rsidRPr="00B64F70">
        <w:rPr>
          <w:rStyle w:val="Conclusion"/>
        </w:rPr>
        <w:t xml:space="preserve"> the delivery of </w:t>
      </w:r>
      <w:r w:rsidR="008A63B6" w:rsidRPr="00B64F70">
        <w:rPr>
          <w:rStyle w:val="Conclusion"/>
        </w:rPr>
        <w:t>several of</w:t>
      </w:r>
      <w:r w:rsidR="00791141" w:rsidRPr="00B64F70">
        <w:rPr>
          <w:rStyle w:val="Conclusion"/>
        </w:rPr>
        <w:t xml:space="preserve"> the Government’s key strategies and polic</w:t>
      </w:r>
      <w:r w:rsidR="008C3070" w:rsidRPr="00B64F70">
        <w:rPr>
          <w:rStyle w:val="Conclusion"/>
        </w:rPr>
        <w:t>ies</w:t>
      </w:r>
      <w:r w:rsidR="00BA726A" w:rsidRPr="00B64F70">
        <w:rPr>
          <w:rStyle w:val="Conclusion"/>
        </w:rPr>
        <w:t>.</w:t>
      </w:r>
      <w:r w:rsidR="000532B5" w:rsidRPr="00B64F70">
        <w:rPr>
          <w:rStyle w:val="Conclusion"/>
        </w:rPr>
        <w:t xml:space="preserve"> </w:t>
      </w:r>
      <w:r w:rsidR="00AA2363" w:rsidRPr="00B64F70">
        <w:rPr>
          <w:rStyle w:val="Conclusion"/>
        </w:rPr>
        <w:t xml:space="preserve">The Government should not miss this opportunity. </w:t>
      </w:r>
      <w:r w:rsidRPr="00B64F70">
        <w:rPr>
          <w:rStyle w:val="Conclusion"/>
        </w:rPr>
        <w:t xml:space="preserve">We believe </w:t>
      </w:r>
      <w:r w:rsidR="00725B91" w:rsidRPr="00B64F70">
        <w:rPr>
          <w:rStyle w:val="Conclusion"/>
        </w:rPr>
        <w:t>MaaS</w:t>
      </w:r>
      <w:r w:rsidR="000532B5" w:rsidRPr="00B64F70">
        <w:rPr>
          <w:rStyle w:val="Conclusion"/>
        </w:rPr>
        <w:t xml:space="preserve"> </w:t>
      </w:r>
      <w:r w:rsidR="00725B91" w:rsidRPr="00B64F70">
        <w:rPr>
          <w:rStyle w:val="Conclusion"/>
        </w:rPr>
        <w:t>should</w:t>
      </w:r>
      <w:r w:rsidR="00791141" w:rsidRPr="00B64F70">
        <w:rPr>
          <w:rStyle w:val="Conclusion"/>
        </w:rPr>
        <w:t xml:space="preserve"> be </w:t>
      </w:r>
      <w:r w:rsidR="00D6725A" w:rsidRPr="00B64F70">
        <w:rPr>
          <w:rStyle w:val="Conclusion"/>
        </w:rPr>
        <w:t>a key part</w:t>
      </w:r>
      <w:r w:rsidR="00E74840" w:rsidRPr="00B64F70">
        <w:rPr>
          <w:rStyle w:val="Conclusion"/>
        </w:rPr>
        <w:t xml:space="preserve"> of</w:t>
      </w:r>
      <w:r w:rsidR="00791141" w:rsidRPr="00B64F70">
        <w:rPr>
          <w:rStyle w:val="Conclusion"/>
        </w:rPr>
        <w:t xml:space="preserve"> the Government’s ambition </w:t>
      </w:r>
      <w:r w:rsidR="00E74840" w:rsidRPr="00B64F70">
        <w:rPr>
          <w:rStyle w:val="Conclusion"/>
        </w:rPr>
        <w:t xml:space="preserve">to make </w:t>
      </w:r>
      <w:r w:rsidR="00791141" w:rsidRPr="00B64F70">
        <w:rPr>
          <w:rStyle w:val="Conclusion"/>
        </w:rPr>
        <w:t xml:space="preserve">the UK a world leader in the future of mobility. </w:t>
      </w:r>
      <w:r w:rsidR="00CC7C32" w:rsidRPr="00B64F70">
        <w:rPr>
          <w:rStyle w:val="Conclusion"/>
        </w:rPr>
        <w:t xml:space="preserve">The Government's </w:t>
      </w:r>
      <w:r w:rsidRPr="00B64F70">
        <w:rPr>
          <w:rStyle w:val="Conclusion"/>
        </w:rPr>
        <w:t xml:space="preserve">current </w:t>
      </w:r>
      <w:r w:rsidR="00CC7C32" w:rsidRPr="00B64F70">
        <w:rPr>
          <w:rStyle w:val="Conclusion"/>
        </w:rPr>
        <w:t xml:space="preserve">vision focuses </w:t>
      </w:r>
      <w:r w:rsidR="00A30713" w:rsidRPr="00B64F70">
        <w:rPr>
          <w:rStyle w:val="Conclusion"/>
        </w:rPr>
        <w:t xml:space="preserve">too much </w:t>
      </w:r>
      <w:r w:rsidR="00CC7C32" w:rsidRPr="00B64F70">
        <w:rPr>
          <w:rStyle w:val="Conclusion"/>
        </w:rPr>
        <w:t xml:space="preserve">on the growth of electric vehicles and connected and autonomous vehicles. </w:t>
      </w:r>
      <w:r w:rsidR="008A63B6" w:rsidRPr="00B64F70">
        <w:rPr>
          <w:rStyle w:val="Conclusion"/>
        </w:rPr>
        <w:t xml:space="preserve">We are concerned that the Government does not yet seem to have recognised </w:t>
      </w:r>
      <w:r w:rsidR="001B46B4" w:rsidRPr="00B64F70">
        <w:rPr>
          <w:rStyle w:val="Conclusion"/>
        </w:rPr>
        <w:t xml:space="preserve">the full extent of </w:t>
      </w:r>
      <w:r w:rsidR="008A63B6" w:rsidRPr="00B64F70">
        <w:rPr>
          <w:rStyle w:val="Conclusion"/>
        </w:rPr>
        <w:t xml:space="preserve">the </w:t>
      </w:r>
      <w:r w:rsidR="000532B5" w:rsidRPr="00B64F70">
        <w:rPr>
          <w:rStyle w:val="Conclusion"/>
        </w:rPr>
        <w:t>role</w:t>
      </w:r>
      <w:r w:rsidR="008A63B6" w:rsidRPr="00B64F70">
        <w:rPr>
          <w:rStyle w:val="Conclusion"/>
        </w:rPr>
        <w:t xml:space="preserve"> MaaS </w:t>
      </w:r>
      <w:r w:rsidR="00BA726A" w:rsidRPr="00B64F70">
        <w:rPr>
          <w:rStyle w:val="Conclusion"/>
        </w:rPr>
        <w:t xml:space="preserve">could </w:t>
      </w:r>
      <w:r w:rsidR="008A63B6" w:rsidRPr="00B64F70">
        <w:rPr>
          <w:rStyle w:val="Conclusion"/>
        </w:rPr>
        <w:t>play in transforming mobility</w:t>
      </w:r>
      <w:r w:rsidR="006E334A" w:rsidRPr="00B64F70">
        <w:rPr>
          <w:rStyle w:val="Conclusion"/>
        </w:rPr>
        <w:t>, delivering truly integrated transport solutions</w:t>
      </w:r>
      <w:r w:rsidR="00576FE2" w:rsidRPr="00B64F70">
        <w:rPr>
          <w:rStyle w:val="Conclusion"/>
        </w:rPr>
        <w:t>,</w:t>
      </w:r>
      <w:r w:rsidR="008A63B6" w:rsidRPr="00B64F70">
        <w:rPr>
          <w:rStyle w:val="Conclusion"/>
        </w:rPr>
        <w:t xml:space="preserve"> </w:t>
      </w:r>
      <w:r w:rsidR="00B17394" w:rsidRPr="00B64F70">
        <w:rPr>
          <w:rStyle w:val="Conclusion"/>
        </w:rPr>
        <w:t xml:space="preserve">or the wider benefits </w:t>
      </w:r>
      <w:r w:rsidR="006E334A" w:rsidRPr="00B64F70">
        <w:rPr>
          <w:rStyle w:val="Conclusion"/>
        </w:rPr>
        <w:t xml:space="preserve">this </w:t>
      </w:r>
      <w:r w:rsidR="00B17394" w:rsidRPr="00B64F70">
        <w:rPr>
          <w:rStyle w:val="Conclusion"/>
        </w:rPr>
        <w:t>could bring</w:t>
      </w:r>
      <w:r w:rsidRPr="00B64F70">
        <w:rPr>
          <w:rStyle w:val="Conclusion"/>
        </w:rPr>
        <w:t xml:space="preserve">, for example </w:t>
      </w:r>
      <w:r w:rsidR="00CC7C32" w:rsidRPr="00B64F70">
        <w:rPr>
          <w:rStyle w:val="Conclusion"/>
        </w:rPr>
        <w:t>by</w:t>
      </w:r>
      <w:r w:rsidR="008A63B6" w:rsidRPr="00B64F70">
        <w:rPr>
          <w:rStyle w:val="Conclusion"/>
        </w:rPr>
        <w:t xml:space="preserve"> </w:t>
      </w:r>
      <w:r w:rsidRPr="00B64F70">
        <w:rPr>
          <w:rStyle w:val="Conclusion"/>
        </w:rPr>
        <w:t xml:space="preserve">helping to </w:t>
      </w:r>
      <w:r w:rsidR="00576FE2" w:rsidRPr="00B64F70">
        <w:rPr>
          <w:rStyle w:val="Conclusion"/>
        </w:rPr>
        <w:t>reduce</w:t>
      </w:r>
      <w:r w:rsidR="00791141" w:rsidRPr="00B64F70">
        <w:rPr>
          <w:rStyle w:val="Conclusion"/>
        </w:rPr>
        <w:t xml:space="preserve"> congestion on our roads</w:t>
      </w:r>
      <w:r w:rsidR="008A63B6" w:rsidRPr="00B64F70">
        <w:rPr>
          <w:rStyle w:val="Conclusion"/>
        </w:rPr>
        <w:t xml:space="preserve"> and </w:t>
      </w:r>
      <w:r w:rsidR="00791141" w:rsidRPr="00B64F70">
        <w:rPr>
          <w:rStyle w:val="Conclusion"/>
        </w:rPr>
        <w:t>encouraging healthier, more active travel choices.</w:t>
      </w:r>
      <w:bookmarkEnd w:id="34"/>
    </w:p>
    <w:p w14:paraId="1A992FD6" w14:textId="76DD218A" w:rsidR="00572AA3" w:rsidRPr="00A27EFF" w:rsidRDefault="00572AA3" w:rsidP="00F91394">
      <w:pPr>
        <w:pStyle w:val="Para1"/>
      </w:pPr>
      <w:bookmarkStart w:id="36" w:name="xCon2"/>
      <w:r w:rsidRPr="00B64F70">
        <w:rPr>
          <w:rStyle w:val="Conclusion"/>
        </w:rPr>
        <w:t>We see three clear tasks for the Government. It needs to provide:</w:t>
      </w:r>
      <w:bookmarkEnd w:id="36"/>
    </w:p>
    <w:p w14:paraId="3F96EF94" w14:textId="21A63A53" w:rsidR="00572AA3" w:rsidRPr="00A27EFF" w:rsidRDefault="00572AA3" w:rsidP="00A62A8F">
      <w:pPr>
        <w:pStyle w:val="UnorderedList1"/>
      </w:pPr>
      <w:bookmarkStart w:id="37" w:name="xCon3"/>
      <w:r w:rsidRPr="00B64F70">
        <w:rPr>
          <w:rStyle w:val="Conclusion"/>
        </w:rPr>
        <w:t xml:space="preserve">Leadership: the Government needs to set out its vision for MaaS, how it wants to see the sector develop, </w:t>
      </w:r>
      <w:r w:rsidR="00F91394" w:rsidRPr="00B64F70">
        <w:rPr>
          <w:rStyle w:val="Conclusion"/>
        </w:rPr>
        <w:t xml:space="preserve">make clear its position on the desirability of a national scheme versus local schemes </w:t>
      </w:r>
      <w:r w:rsidRPr="00B64F70">
        <w:rPr>
          <w:rStyle w:val="Conclusion"/>
        </w:rPr>
        <w:t>and how it expects MaaS to contribute to its policy objectives</w:t>
      </w:r>
      <w:r w:rsidR="00AF561F" w:rsidRPr="00B64F70">
        <w:rPr>
          <w:rStyle w:val="Conclusion"/>
        </w:rPr>
        <w:t xml:space="preserve"> like those</w:t>
      </w:r>
      <w:r w:rsidR="00F91394" w:rsidRPr="00B64F70">
        <w:rPr>
          <w:rStyle w:val="Conclusion"/>
        </w:rPr>
        <w:t xml:space="preserve"> on air quality</w:t>
      </w:r>
      <w:r w:rsidR="00AF561F" w:rsidRPr="00B64F70">
        <w:rPr>
          <w:rStyle w:val="Conclusion"/>
        </w:rPr>
        <w:t>,</w:t>
      </w:r>
      <w:r w:rsidR="00F91394" w:rsidRPr="00B64F70">
        <w:rPr>
          <w:rStyle w:val="Conclusion"/>
        </w:rPr>
        <w:t xml:space="preserve"> and </w:t>
      </w:r>
      <w:r w:rsidR="00AF561F" w:rsidRPr="00B64F70">
        <w:rPr>
          <w:rStyle w:val="Conclusion"/>
        </w:rPr>
        <w:t xml:space="preserve">how it would expect MaaS to contribute to modal shift and encourage cycling and walking by encouraging </w:t>
      </w:r>
      <w:r w:rsidR="00F91394" w:rsidRPr="00B64F70">
        <w:rPr>
          <w:rStyle w:val="Conclusion"/>
        </w:rPr>
        <w:t xml:space="preserve">schemes </w:t>
      </w:r>
      <w:r w:rsidR="00AF561F" w:rsidRPr="00B64F70">
        <w:rPr>
          <w:rStyle w:val="Conclusion"/>
        </w:rPr>
        <w:t xml:space="preserve">to </w:t>
      </w:r>
      <w:r w:rsidR="00F91394" w:rsidRPr="00B64F70">
        <w:rPr>
          <w:rStyle w:val="Conclusion"/>
        </w:rPr>
        <w:t>give preference to certain journey types</w:t>
      </w:r>
      <w:r w:rsidR="00AF561F" w:rsidRPr="00B64F70">
        <w:rPr>
          <w:rStyle w:val="Conclusion"/>
        </w:rPr>
        <w:t>;</w:t>
      </w:r>
      <w:bookmarkEnd w:id="37"/>
    </w:p>
    <w:p w14:paraId="7BD53AA6" w14:textId="28F158A4" w:rsidR="00572AA3" w:rsidRPr="00A27EFF" w:rsidRDefault="00572AA3" w:rsidP="00A62A8F">
      <w:pPr>
        <w:pStyle w:val="UnorderedList1"/>
      </w:pPr>
      <w:bookmarkStart w:id="38" w:name="xCon4"/>
      <w:r w:rsidRPr="00B64F70">
        <w:rPr>
          <w:rStyle w:val="Conclusion"/>
        </w:rPr>
        <w:t xml:space="preserve">Practical support: the Government needs to provide financial and other support </w:t>
      </w:r>
      <w:r w:rsidR="00F91394" w:rsidRPr="00B64F70">
        <w:rPr>
          <w:rStyle w:val="Conclusion"/>
        </w:rPr>
        <w:t xml:space="preserve">for piloting and development of schemes, including help developing a framework for governing the sector, </w:t>
      </w:r>
      <w:r w:rsidR="00AF561F" w:rsidRPr="00B64F70">
        <w:rPr>
          <w:rStyle w:val="Conclusion"/>
        </w:rPr>
        <w:t xml:space="preserve">the development of standards for interoperability and cross-platform working, </w:t>
      </w:r>
      <w:r w:rsidR="00F91394" w:rsidRPr="00B64F70">
        <w:rPr>
          <w:rStyle w:val="Conclusion"/>
        </w:rPr>
        <w:t>sharing experience, helping local authorities and others develop workable schemes; and</w:t>
      </w:r>
      <w:bookmarkEnd w:id="38"/>
    </w:p>
    <w:p w14:paraId="2F80A215" w14:textId="77777777" w:rsidR="00F91394" w:rsidRPr="00A27EFF" w:rsidRDefault="00F91394" w:rsidP="00A62A8F">
      <w:pPr>
        <w:pStyle w:val="UnorderedList1"/>
      </w:pPr>
      <w:bookmarkStart w:id="39" w:name="xCon5"/>
      <w:r w:rsidRPr="00B64F70">
        <w:rPr>
          <w:rStyle w:val="Conclusion"/>
        </w:rPr>
        <w:t>Suitable legislative and regulatory unpinning: the Government needs to review the current legislative framework from transport services and identify what areas need to be updated to take account of developments like MaaS. It also needs to identify what areas are not covered by existing legislation and bring forward the necessary legislative proposals.</w:t>
      </w:r>
      <w:bookmarkEnd w:id="39"/>
    </w:p>
    <w:p w14:paraId="70D14F18" w14:textId="77777777" w:rsidR="00B64F70" w:rsidRPr="00A27EFF" w:rsidRDefault="00F91394" w:rsidP="00A62A8F">
      <w:pPr>
        <w:pStyle w:val="ParaContinued"/>
      </w:pPr>
      <w:r w:rsidRPr="00B64F70">
        <w:t>We examine each of these in greater detail in the remainder of this report.</w:t>
      </w:r>
    </w:p>
    <w:p w14:paraId="5F76ABA2" w14:textId="28F241C1" w:rsidR="00B10406" w:rsidRPr="00A27EFF" w:rsidRDefault="00791141" w:rsidP="000C3271">
      <w:pPr>
        <w:pStyle w:val="Para1"/>
      </w:pPr>
      <w:bookmarkStart w:id="40" w:name="xRec1"/>
      <w:r w:rsidRPr="00B64F70">
        <w:rPr>
          <w:rStyle w:val="Recommendation"/>
        </w:rPr>
        <w:t xml:space="preserve">We recommend the Government take a more active and direct role in shaping MaaS to ensure it develops in a way </w:t>
      </w:r>
      <w:r w:rsidR="00BA726A" w:rsidRPr="00B64F70">
        <w:rPr>
          <w:rStyle w:val="Recommendation"/>
        </w:rPr>
        <w:t xml:space="preserve">that </w:t>
      </w:r>
      <w:r w:rsidRPr="00B64F70">
        <w:rPr>
          <w:rStyle w:val="Recommendation"/>
        </w:rPr>
        <w:t>supports Government strategies and policies</w:t>
      </w:r>
      <w:r w:rsidR="00576FE2" w:rsidRPr="00B64F70">
        <w:rPr>
          <w:rStyle w:val="Recommendation"/>
        </w:rPr>
        <w:t>,</w:t>
      </w:r>
      <w:r w:rsidRPr="00B64F70">
        <w:rPr>
          <w:rStyle w:val="Recommendation"/>
        </w:rPr>
        <w:t xml:space="preserve"> and </w:t>
      </w:r>
      <w:r w:rsidR="00576FE2" w:rsidRPr="00B64F70">
        <w:rPr>
          <w:rStyle w:val="Recommendation"/>
        </w:rPr>
        <w:t xml:space="preserve">that </w:t>
      </w:r>
      <w:r w:rsidR="00DF45E8" w:rsidRPr="00B64F70">
        <w:rPr>
          <w:rStyle w:val="Recommendation"/>
        </w:rPr>
        <w:t>the</w:t>
      </w:r>
      <w:r w:rsidRPr="00B64F70">
        <w:rPr>
          <w:rStyle w:val="Recommendation"/>
        </w:rPr>
        <w:t xml:space="preserve"> benefits to society</w:t>
      </w:r>
      <w:r w:rsidR="00DF45E8" w:rsidRPr="00B64F70">
        <w:rPr>
          <w:rStyle w:val="Recommendation"/>
        </w:rPr>
        <w:t xml:space="preserve"> are realised </w:t>
      </w:r>
      <w:r w:rsidRPr="00B64F70">
        <w:rPr>
          <w:rStyle w:val="Recommendation"/>
        </w:rPr>
        <w:t xml:space="preserve">to the greatest extent possible. </w:t>
      </w:r>
      <w:r w:rsidR="00E43A18" w:rsidRPr="00B64F70">
        <w:rPr>
          <w:rStyle w:val="Recommendation"/>
        </w:rPr>
        <w:t>T</w:t>
      </w:r>
      <w:r w:rsidRPr="00B64F70">
        <w:rPr>
          <w:rStyle w:val="Recommendation"/>
        </w:rPr>
        <w:t xml:space="preserve">he Government must explicitly incorporate </w:t>
      </w:r>
      <w:r w:rsidR="00B0786D" w:rsidRPr="00B64F70">
        <w:rPr>
          <w:rStyle w:val="Recommendation"/>
        </w:rPr>
        <w:t xml:space="preserve">the development of </w:t>
      </w:r>
      <w:r w:rsidRPr="00B64F70">
        <w:rPr>
          <w:rStyle w:val="Recommendation"/>
        </w:rPr>
        <w:t xml:space="preserve">MaaS into its </w:t>
      </w:r>
      <w:r w:rsidR="00B0786D" w:rsidRPr="00B64F70">
        <w:rPr>
          <w:rStyle w:val="Recommendation"/>
        </w:rPr>
        <w:t xml:space="preserve">relevant </w:t>
      </w:r>
      <w:r w:rsidRPr="00B64F70">
        <w:rPr>
          <w:rStyle w:val="Recommendation"/>
        </w:rPr>
        <w:t>polic</w:t>
      </w:r>
      <w:r w:rsidR="00B0786D" w:rsidRPr="00B64F70">
        <w:rPr>
          <w:rStyle w:val="Recommendation"/>
        </w:rPr>
        <w:t>ies and strategies, including</w:t>
      </w:r>
      <w:r w:rsidR="004573F8" w:rsidRPr="00B64F70">
        <w:rPr>
          <w:rStyle w:val="Recommendation"/>
        </w:rPr>
        <w:t>: promotion and development of</w:t>
      </w:r>
      <w:r w:rsidR="00B0786D" w:rsidRPr="00B64F70">
        <w:rPr>
          <w:rStyle w:val="Recommendation"/>
        </w:rPr>
        <w:t xml:space="preserve"> </w:t>
      </w:r>
      <w:r w:rsidR="004573F8" w:rsidRPr="00B64F70">
        <w:rPr>
          <w:rStyle w:val="Recommendation"/>
        </w:rPr>
        <w:t>electric and connected and autonomous vehicles; its Clean Air Strategy; the</w:t>
      </w:r>
      <w:r w:rsidR="00B0786D" w:rsidRPr="00B64F70">
        <w:rPr>
          <w:rStyle w:val="Recommendation"/>
        </w:rPr>
        <w:t xml:space="preserve"> Cycling and Walking Investment Strategy</w:t>
      </w:r>
      <w:r w:rsidR="004573F8" w:rsidRPr="00B64F70">
        <w:rPr>
          <w:rStyle w:val="Recommendation"/>
        </w:rPr>
        <w:t>;</w:t>
      </w:r>
      <w:r w:rsidR="00B0786D" w:rsidRPr="00B64F70">
        <w:rPr>
          <w:rStyle w:val="Recommendation"/>
        </w:rPr>
        <w:t xml:space="preserve"> and the </w:t>
      </w:r>
      <w:r w:rsidR="00294CCC" w:rsidRPr="00B64F70">
        <w:rPr>
          <w:rStyle w:val="Recommendation"/>
        </w:rPr>
        <w:t>Industrial Strategy Grand Challenge, which in part will involve a</w:t>
      </w:r>
      <w:r w:rsidR="00951F17" w:rsidRPr="00B64F70">
        <w:rPr>
          <w:rStyle w:val="Recommendation"/>
        </w:rPr>
        <w:t>n update o</w:t>
      </w:r>
      <w:r w:rsidR="0070543C" w:rsidRPr="00B64F70">
        <w:rPr>
          <w:rStyle w:val="Recommendation"/>
        </w:rPr>
        <w:t>f</w:t>
      </w:r>
      <w:r w:rsidR="00294CCC" w:rsidRPr="00B64F70">
        <w:rPr>
          <w:rStyle w:val="Recommendation"/>
        </w:rPr>
        <w:t xml:space="preserve"> </w:t>
      </w:r>
      <w:r w:rsidR="00BA726A" w:rsidRPr="00B64F70">
        <w:rPr>
          <w:rStyle w:val="Recommendation"/>
        </w:rPr>
        <w:t xml:space="preserve">the </w:t>
      </w:r>
      <w:r w:rsidRPr="00B64F70">
        <w:rPr>
          <w:rStyle w:val="Recommendation"/>
        </w:rPr>
        <w:t xml:space="preserve">Future of </w:t>
      </w:r>
      <w:r w:rsidR="00294CCC" w:rsidRPr="00B64F70">
        <w:rPr>
          <w:rStyle w:val="Recommendation"/>
        </w:rPr>
        <w:t xml:space="preserve">Urban </w:t>
      </w:r>
      <w:r w:rsidRPr="00B64F70">
        <w:rPr>
          <w:rStyle w:val="Recommendation"/>
        </w:rPr>
        <w:t xml:space="preserve">Mobility </w:t>
      </w:r>
      <w:r w:rsidR="00294CCC" w:rsidRPr="00B64F70">
        <w:rPr>
          <w:rStyle w:val="Recommendation"/>
        </w:rPr>
        <w:t>strategy</w:t>
      </w:r>
      <w:r w:rsidR="005A069B" w:rsidRPr="00B64F70">
        <w:rPr>
          <w:rStyle w:val="Recommendation"/>
        </w:rPr>
        <w:t>. W</w:t>
      </w:r>
      <w:r w:rsidR="00BA726A" w:rsidRPr="00B64F70">
        <w:rPr>
          <w:rStyle w:val="Recommendation"/>
        </w:rPr>
        <w:t xml:space="preserve">e expect to see MaaS feature in that </w:t>
      </w:r>
      <w:r w:rsidR="0070543C" w:rsidRPr="00B64F70">
        <w:rPr>
          <w:rStyle w:val="Recommendation"/>
        </w:rPr>
        <w:t>strategy when it is updated</w:t>
      </w:r>
      <w:r w:rsidR="00256CCF" w:rsidRPr="00B64F70">
        <w:rPr>
          <w:rStyle w:val="Recommendation"/>
        </w:rPr>
        <w:t>.</w:t>
      </w:r>
      <w:bookmarkEnd w:id="40"/>
    </w:p>
    <w:p w14:paraId="7171C580" w14:textId="77777777" w:rsidR="00B64F70" w:rsidRPr="00A27EFF" w:rsidRDefault="00B0786D" w:rsidP="000C3271">
      <w:pPr>
        <w:pStyle w:val="Para1"/>
      </w:pPr>
      <w:bookmarkStart w:id="41" w:name="xRec2"/>
      <w:r w:rsidRPr="00B64F70">
        <w:rPr>
          <w:rStyle w:val="Recommendation"/>
        </w:rPr>
        <w:t>The Department should also set out</w:t>
      </w:r>
      <w:r w:rsidR="004573F8" w:rsidRPr="00B64F70">
        <w:rPr>
          <w:rStyle w:val="Recommendation"/>
        </w:rPr>
        <w:t>,</w:t>
      </w:r>
      <w:r w:rsidRPr="00B64F70">
        <w:rPr>
          <w:rStyle w:val="Recommendation"/>
        </w:rPr>
        <w:t xml:space="preserve"> in </w:t>
      </w:r>
      <w:r w:rsidR="00256CCF" w:rsidRPr="00B64F70">
        <w:rPr>
          <w:rStyle w:val="Recommendation"/>
        </w:rPr>
        <w:t xml:space="preserve">its </w:t>
      </w:r>
      <w:r w:rsidRPr="00B64F70">
        <w:rPr>
          <w:rStyle w:val="Recommendation"/>
        </w:rPr>
        <w:t>response to this Report</w:t>
      </w:r>
      <w:r w:rsidR="004573F8" w:rsidRPr="00B64F70">
        <w:rPr>
          <w:rStyle w:val="Recommendation"/>
        </w:rPr>
        <w:t>,</w:t>
      </w:r>
      <w:r w:rsidRPr="00B64F70">
        <w:rPr>
          <w:rStyle w:val="Recommendation"/>
        </w:rPr>
        <w:t xml:space="preserve"> how it is working with </w:t>
      </w:r>
      <w:r w:rsidR="00523A65" w:rsidRPr="00B64F70">
        <w:rPr>
          <w:rStyle w:val="Recommendation"/>
        </w:rPr>
        <w:t>other Departments</w:t>
      </w:r>
      <w:r w:rsidR="001E6B48" w:rsidRPr="00B64F70">
        <w:rPr>
          <w:rStyle w:val="Recommendation"/>
        </w:rPr>
        <w:t xml:space="preserve">, such as the Department for Health and Social Care and </w:t>
      </w:r>
      <w:r w:rsidR="00BA726A" w:rsidRPr="00B64F70">
        <w:rPr>
          <w:rStyle w:val="Recommendation"/>
        </w:rPr>
        <w:t>the Department for</w:t>
      </w:r>
      <w:r w:rsidR="008D3F01" w:rsidRPr="00B64F70">
        <w:rPr>
          <w:rStyle w:val="Recommendation"/>
        </w:rPr>
        <w:t xml:space="preserve"> Business, Energy and Industrial Strategy</w:t>
      </w:r>
      <w:r w:rsidR="001E6B48" w:rsidRPr="00B64F70">
        <w:rPr>
          <w:rStyle w:val="Recommendation"/>
        </w:rPr>
        <w:t>,</w:t>
      </w:r>
      <w:r w:rsidR="00523A65" w:rsidRPr="00B64F70">
        <w:rPr>
          <w:rStyle w:val="Recommendation"/>
        </w:rPr>
        <w:t xml:space="preserve"> to ensure MaaS </w:t>
      </w:r>
      <w:r w:rsidR="0070543C" w:rsidRPr="00B64F70">
        <w:rPr>
          <w:rStyle w:val="Recommendation"/>
        </w:rPr>
        <w:t xml:space="preserve">is considered in the development of strategy and policy and that MaaS evolves in </w:t>
      </w:r>
      <w:r w:rsidR="00523A65" w:rsidRPr="00B64F70">
        <w:rPr>
          <w:rStyle w:val="Recommendation"/>
        </w:rPr>
        <w:t>way</w:t>
      </w:r>
      <w:r w:rsidR="0070543C" w:rsidRPr="00B64F70">
        <w:rPr>
          <w:rStyle w:val="Recommendation"/>
        </w:rPr>
        <w:t>s</w:t>
      </w:r>
      <w:r w:rsidR="00523A65" w:rsidRPr="00B64F70">
        <w:rPr>
          <w:rStyle w:val="Recommendation"/>
        </w:rPr>
        <w:t xml:space="preserve"> </w:t>
      </w:r>
      <w:r w:rsidR="00DF1193" w:rsidRPr="00B64F70">
        <w:rPr>
          <w:rStyle w:val="Recommendation"/>
        </w:rPr>
        <w:t xml:space="preserve">that </w:t>
      </w:r>
      <w:r w:rsidR="00523A65" w:rsidRPr="00B64F70">
        <w:rPr>
          <w:rStyle w:val="Recommendation"/>
        </w:rPr>
        <w:t>support</w:t>
      </w:r>
      <w:r w:rsidR="0070543C" w:rsidRPr="00B64F70">
        <w:rPr>
          <w:rStyle w:val="Recommendation"/>
        </w:rPr>
        <w:t xml:space="preserve"> the delivery of </w:t>
      </w:r>
      <w:r w:rsidR="00A30713" w:rsidRPr="00B64F70">
        <w:rPr>
          <w:rStyle w:val="Recommendation"/>
        </w:rPr>
        <w:t xml:space="preserve">key </w:t>
      </w:r>
      <w:r w:rsidR="00523A65" w:rsidRPr="00B64F70">
        <w:rPr>
          <w:rStyle w:val="Recommendation"/>
        </w:rPr>
        <w:t>Government polic</w:t>
      </w:r>
      <w:r w:rsidR="0070543C" w:rsidRPr="00B64F70">
        <w:rPr>
          <w:rStyle w:val="Recommendation"/>
        </w:rPr>
        <w:t>ies</w:t>
      </w:r>
      <w:r w:rsidR="00523A65" w:rsidRPr="00B64F70">
        <w:rPr>
          <w:rStyle w:val="Recommendation"/>
        </w:rPr>
        <w:t>.</w:t>
      </w:r>
      <w:bookmarkEnd w:id="41"/>
    </w:p>
    <w:p w14:paraId="21B22540" w14:textId="530A5D87" w:rsidR="00791141" w:rsidRPr="00A27EFF" w:rsidRDefault="00C6330D" w:rsidP="00C6330D">
      <w:pPr>
        <w:pStyle w:val="ChapterHeading1"/>
      </w:pPr>
      <w:bookmarkStart w:id="42" w:name="_Toc531268701"/>
      <w:bookmarkEnd w:id="28"/>
      <w:bookmarkEnd w:id="35"/>
      <w:r w:rsidRPr="00B64F70">
        <w:t xml:space="preserve">MaaS in </w:t>
      </w:r>
      <w:r w:rsidR="00907CB2" w:rsidRPr="00B64F70">
        <w:t>p</w:t>
      </w:r>
      <w:r w:rsidRPr="00B64F70">
        <w:t>ractice</w:t>
      </w:r>
      <w:bookmarkEnd w:id="42"/>
    </w:p>
    <w:p w14:paraId="5EC28355" w14:textId="77777777" w:rsidR="00B64F70" w:rsidRPr="00A27EFF" w:rsidRDefault="00871004" w:rsidP="00871004">
      <w:pPr>
        <w:pStyle w:val="Quote"/>
      </w:pPr>
      <w:r w:rsidRPr="00B64F70">
        <w:rPr>
          <w:rStyle w:val="Emphasis"/>
        </w:rPr>
        <w:t>"We should encourage different business models and different operational models for MaaS, to learn what works best and what works well in different conditions</w:t>
      </w:r>
      <w:r w:rsidRPr="00B64F70">
        <w:t>."</w:t>
      </w:r>
      <w:r w:rsidR="00E2054C" w:rsidRPr="00B64F70">
        <w:t xml:space="preserve"> Piia Karjalainen, Senior Manager, MaaS Alliance.</w:t>
      </w:r>
      <w:r w:rsidRPr="00B64F70">
        <w:rPr>
          <w:rStyle w:val="FootnoteReference"/>
        </w:rPr>
        <w:footnoteReference w:id="67"/>
      </w:r>
    </w:p>
    <w:p w14:paraId="5617641F" w14:textId="5DC16167" w:rsidR="00C10905" w:rsidRPr="00A27EFF" w:rsidRDefault="00C10905" w:rsidP="00C10905">
      <w:pPr>
        <w:pStyle w:val="Para1"/>
      </w:pPr>
      <w:r w:rsidRPr="00B64F70">
        <w:t>While the conceptual and theoretical benefits of MaaS are well established, there are also risks inherent in its implementation. Real world evidence of its effectiveness is relatively scarce. Below we set out some of the main risks of MaaS; examine progress to date of pilot schemes</w:t>
      </w:r>
      <w:r w:rsidR="0043582D" w:rsidRPr="00B64F70">
        <w:t xml:space="preserve"> </w:t>
      </w:r>
      <w:r w:rsidRPr="00B64F70">
        <w:t>and consider the DfT’s role in facilit</w:t>
      </w:r>
      <w:r w:rsidR="0043582D" w:rsidRPr="00B64F70">
        <w:t>ating and supporting a broader "test and learn"</w:t>
      </w:r>
      <w:r w:rsidRPr="00B64F70">
        <w:t xml:space="preserve"> approach to the development of MaaS.</w:t>
      </w:r>
    </w:p>
    <w:p w14:paraId="5A68DB31" w14:textId="09AF9D29" w:rsidR="003E3943" w:rsidRPr="00A27EFF" w:rsidRDefault="003E3943" w:rsidP="003E3943">
      <w:pPr>
        <w:pStyle w:val="Heading2"/>
        <w:rPr>
          <w:rFonts w:eastAsia="ArialMT"/>
        </w:rPr>
      </w:pPr>
      <w:bookmarkStart w:id="43" w:name="_Toc531268702"/>
      <w:r w:rsidRPr="00B64F70">
        <w:rPr>
          <w:rFonts w:eastAsia="ArialMT"/>
        </w:rPr>
        <w:t xml:space="preserve">MaaS </w:t>
      </w:r>
      <w:r w:rsidR="00CE7EBA" w:rsidRPr="00B64F70">
        <w:rPr>
          <w:rFonts w:eastAsia="ArialMT"/>
        </w:rPr>
        <w:t>p</w:t>
      </w:r>
      <w:r w:rsidRPr="00B64F70">
        <w:rPr>
          <w:rFonts w:eastAsia="ArialMT"/>
        </w:rPr>
        <w:t>ilots</w:t>
      </w:r>
      <w:bookmarkEnd w:id="43"/>
    </w:p>
    <w:p w14:paraId="02328EF6" w14:textId="77777777" w:rsidR="00B64F70" w:rsidRPr="00A27EFF" w:rsidRDefault="00C10905" w:rsidP="00B5229A">
      <w:pPr>
        <w:pStyle w:val="Para1"/>
      </w:pPr>
      <w:r w:rsidRPr="00B64F70">
        <w:t>There are currently a handful of MaaS pilots in the UK, varying in nature and scale. The most advanced pilots include the Whim app, which is being tested in partnership with Transport for the West Midlands (TfWM</w:t>
      </w:r>
      <w:r w:rsidR="00827564" w:rsidRPr="00B64F70">
        <w:t>—</w:t>
      </w:r>
      <w:r w:rsidRPr="00B64F70">
        <w:t xml:space="preserve">the </w:t>
      </w:r>
      <w:r w:rsidR="00FD7F79" w:rsidRPr="00B64F70">
        <w:t xml:space="preserve">executive </w:t>
      </w:r>
      <w:r w:rsidRPr="00B64F70">
        <w:t>transport arm of West Midlands Combined Authority (WMCA)</w:t>
      </w:r>
      <w:r w:rsidR="00827564" w:rsidRPr="00B64F70">
        <w:t>)</w:t>
      </w:r>
      <w:r w:rsidR="00FD7F79" w:rsidRPr="00B64F70">
        <w:t>;</w:t>
      </w:r>
      <w:r w:rsidRPr="00B64F70">
        <w:t xml:space="preserve"> and Viaqqio's NaviGoGo app, which is being trialled in Dundee and North Fife.</w:t>
      </w:r>
    </w:p>
    <w:p w14:paraId="3E172A7B" w14:textId="673548B1" w:rsidR="003E3943" w:rsidRPr="00A27EFF" w:rsidRDefault="003E3943" w:rsidP="003E3943">
      <w:pPr>
        <w:pStyle w:val="Para1"/>
      </w:pPr>
      <w:r w:rsidRPr="00B64F70">
        <w:t xml:space="preserve">The Whim app is developed and operated by Finnish start-up MaaS Global. </w:t>
      </w:r>
      <w:r w:rsidR="00F40132" w:rsidRPr="00B64F70">
        <w:t>Whim was introduced in</w:t>
      </w:r>
      <w:r w:rsidRPr="00B64F70">
        <w:t xml:space="preserve"> </w:t>
      </w:r>
      <w:r w:rsidR="003B425F" w:rsidRPr="00B64F70">
        <w:t xml:space="preserve">Helsinki </w:t>
      </w:r>
      <w:r w:rsidR="00F40132" w:rsidRPr="00B64F70">
        <w:t>in</w:t>
      </w:r>
      <w:r w:rsidRPr="00B64F70">
        <w:t xml:space="preserve"> 2016 </w:t>
      </w:r>
      <w:r w:rsidR="00F40132" w:rsidRPr="00B64F70">
        <w:t xml:space="preserve">and </w:t>
      </w:r>
      <w:r w:rsidRPr="00B64F70">
        <w:t xml:space="preserve">has </w:t>
      </w:r>
      <w:r w:rsidR="00FD7F79" w:rsidRPr="00B64F70">
        <w:t>over</w:t>
      </w:r>
      <w:r w:rsidR="00656AA0" w:rsidRPr="00B64F70">
        <w:t xml:space="preserve"> 45,000 users</w:t>
      </w:r>
      <w:r w:rsidR="003B425F" w:rsidRPr="00B64F70">
        <w:t xml:space="preserve"> there</w:t>
      </w:r>
      <w:r w:rsidR="00AA2363" w:rsidRPr="00B64F70">
        <w:t xml:space="preserve"> (around 7% of its population)</w:t>
      </w:r>
      <w:r w:rsidR="00656AA0" w:rsidRPr="00B64F70">
        <w:t>.</w:t>
      </w:r>
      <w:r w:rsidR="00656AA0" w:rsidRPr="00B64F70">
        <w:rPr>
          <w:rStyle w:val="FootnoteReference"/>
        </w:rPr>
        <w:footnoteReference w:id="68"/>
      </w:r>
      <w:r w:rsidRPr="00B64F70">
        <w:t xml:space="preserve"> </w:t>
      </w:r>
      <w:r w:rsidR="00F40132" w:rsidRPr="00B64F70">
        <w:t xml:space="preserve">It </w:t>
      </w:r>
      <w:r w:rsidR="00DF1C01" w:rsidRPr="00B64F70">
        <w:t>calculates</w:t>
      </w:r>
      <w:r w:rsidRPr="00B64F70">
        <w:t xml:space="preserve"> optimal routes across different modes of transport (including taxis, car rentals, rail, metro, tram and local ferries) and allows customers to book combined end-to-end journey tickets for their preferred option.</w:t>
      </w:r>
      <w:r w:rsidRPr="00B64F70">
        <w:rPr>
          <w:rStyle w:val="FootnoteReference"/>
        </w:rPr>
        <w:footnoteReference w:id="69"/>
      </w:r>
      <w:r w:rsidRPr="00B64F70">
        <w:t xml:space="preserve"> MaaS Global sells tickets to customers on </w:t>
      </w:r>
      <w:r w:rsidR="005572A6" w:rsidRPr="00B64F70">
        <w:t xml:space="preserve">behalf of </w:t>
      </w:r>
      <w:r w:rsidRPr="00B64F70">
        <w:t>transport operators</w:t>
      </w:r>
      <w:r w:rsidRPr="00B64F70">
        <w:rPr>
          <w:rStyle w:val="FootnoteReference"/>
        </w:rPr>
        <w:footnoteReference w:id="70"/>
      </w:r>
      <w:r w:rsidRPr="00B64F70">
        <w:t xml:space="preserve"> via monthly subscription packages or on a pay-as-you-go basis.</w:t>
      </w:r>
      <w:r w:rsidR="00FD7F79" w:rsidRPr="00B64F70">
        <w:rPr>
          <w:rStyle w:val="FootnoteReference"/>
        </w:rPr>
        <w:footnoteReference w:id="71"/>
      </w:r>
    </w:p>
    <w:p w14:paraId="19C58102" w14:textId="77777777" w:rsidR="00BF1A12" w:rsidRPr="00A27EFF" w:rsidRDefault="003E3943" w:rsidP="00BF1A12">
      <w:pPr>
        <w:pStyle w:val="Para1"/>
      </w:pPr>
      <w:r w:rsidRPr="00B64F70">
        <w:t>MaaS Global began piloting Whim in the West Midlands in August 2017. WMCA told us that the provision of a MaaS solution was a key part of its transport strategy and delivery plan for 2026.</w:t>
      </w:r>
      <w:r w:rsidRPr="00B64F70">
        <w:rPr>
          <w:rStyle w:val="FootnoteReference"/>
        </w:rPr>
        <w:footnoteReference w:id="72"/>
      </w:r>
      <w:r w:rsidRPr="00B64F70">
        <w:t xml:space="preserve"> WMCA and MaaS Global agreed commercial contracts with several transport ope</w:t>
      </w:r>
      <w:r w:rsidR="00997620" w:rsidRPr="00B64F70">
        <w:t>rators. These currently include</w:t>
      </w:r>
      <w:r w:rsidRPr="00B64F70">
        <w:t xml:space="preserve"> National Express West Midlands (bus and tram services); Enterprise (car hire); and Gett (taxi service). Bike-sharing (via Nextbike) and National Rail services (via On Track Retail) are expected to be introduced into the app </w:t>
      </w:r>
      <w:r w:rsidR="00904E73" w:rsidRPr="00B64F70">
        <w:t>soon</w:t>
      </w:r>
      <w:r w:rsidRPr="00B64F70">
        <w:t>. The West Midlands app is now in its beta release and has been downloaded around 500 times.</w:t>
      </w:r>
      <w:r w:rsidRPr="00B64F70">
        <w:rPr>
          <w:rStyle w:val="FootnoteReference"/>
        </w:rPr>
        <w:footnoteReference w:id="73"/>
      </w:r>
    </w:p>
    <w:p w14:paraId="48F2F8C7" w14:textId="77777777" w:rsidR="003E3943" w:rsidRPr="00A27EFF" w:rsidRDefault="00904E73" w:rsidP="00DA79C7">
      <w:pPr>
        <w:pStyle w:val="Para1"/>
      </w:pPr>
      <w:r w:rsidRPr="00B64F70">
        <w:t>I</w:t>
      </w:r>
      <w:r w:rsidR="000D48CE" w:rsidRPr="00B64F70">
        <w:t xml:space="preserve">n its written submission, </w:t>
      </w:r>
      <w:r w:rsidR="00BF1A12" w:rsidRPr="00B64F70">
        <w:t xml:space="preserve">the </w:t>
      </w:r>
      <w:r w:rsidR="00FD7F79" w:rsidRPr="00B64F70">
        <w:t xml:space="preserve">WMCA </w:t>
      </w:r>
      <w:r w:rsidRPr="00B64F70">
        <w:t xml:space="preserve">told us that </w:t>
      </w:r>
      <w:r w:rsidR="00FD7F79" w:rsidRPr="00B64F70">
        <w:t>one problem with Whim is that it</w:t>
      </w:r>
      <w:r w:rsidR="00BF1A12" w:rsidRPr="00B64F70">
        <w:t xml:space="preserve"> does not address</w:t>
      </w:r>
      <w:r w:rsidR="00DF1193" w:rsidRPr="00B64F70">
        <w:t xml:space="preserve"> the needs of</w:t>
      </w:r>
      <w:r w:rsidR="00BF1A12" w:rsidRPr="00B64F70">
        <w:t xml:space="preserve"> </w:t>
      </w:r>
      <w:r w:rsidRPr="00B64F70">
        <w:t>all passenger</w:t>
      </w:r>
      <w:r w:rsidR="00DF1193" w:rsidRPr="00B64F70">
        <w:t>s</w:t>
      </w:r>
      <w:r w:rsidR="004D767C" w:rsidRPr="00B64F70">
        <w:t xml:space="preserve">. </w:t>
      </w:r>
      <w:r w:rsidRPr="00B64F70">
        <w:t xml:space="preserve">For example, </w:t>
      </w:r>
      <w:r w:rsidR="00BF1A12" w:rsidRPr="00B64F70">
        <w:t>famil</w:t>
      </w:r>
      <w:r w:rsidRPr="00B64F70">
        <w:t>ies are not treated as a</w:t>
      </w:r>
      <w:r w:rsidR="00BF1A12" w:rsidRPr="00B64F70">
        <w:t xml:space="preserve"> unit</w:t>
      </w:r>
      <w:r w:rsidRPr="00B64F70">
        <w:t xml:space="preserve"> and it does not cater for </w:t>
      </w:r>
      <w:r w:rsidR="00BF1A12" w:rsidRPr="00B64F70">
        <w:t xml:space="preserve">those who do not have access to a smartphone </w:t>
      </w:r>
      <w:r w:rsidRPr="00B64F70">
        <w:t>or</w:t>
      </w:r>
      <w:r w:rsidR="004D767C" w:rsidRPr="00B64F70">
        <w:t xml:space="preserve"> </w:t>
      </w:r>
      <w:r w:rsidR="00BF1A12" w:rsidRPr="00B64F70">
        <w:t xml:space="preserve">those with disabilities who need specific adaptation for their journey to be practical. WMCA </w:t>
      </w:r>
      <w:r w:rsidR="005C41C5" w:rsidRPr="00B64F70">
        <w:t xml:space="preserve">have said that they </w:t>
      </w:r>
      <w:r w:rsidR="00BF1A12" w:rsidRPr="00B64F70">
        <w:t>are actively involved with initiatives looking at making MaaS open and accessible.</w:t>
      </w:r>
      <w:r w:rsidR="00BF1A12" w:rsidRPr="00B64F70">
        <w:rPr>
          <w:rStyle w:val="FootnoteReference"/>
        </w:rPr>
        <w:footnoteReference w:id="74"/>
      </w:r>
    </w:p>
    <w:p w14:paraId="2C3EB5F9" w14:textId="77777777" w:rsidR="003E3943" w:rsidRPr="00A27EFF" w:rsidRDefault="003E3943" w:rsidP="003E3943">
      <w:pPr>
        <w:pStyle w:val="Para1"/>
      </w:pPr>
      <w:r w:rsidRPr="00B64F70">
        <w:rPr>
          <w:rFonts w:eastAsia="ArialMT"/>
        </w:rPr>
        <w:t xml:space="preserve">Viaqqio has launched several MaaS initiatives </w:t>
      </w:r>
      <w:r w:rsidR="00904E73" w:rsidRPr="00B64F70">
        <w:rPr>
          <w:rFonts w:eastAsia="ArialMT"/>
        </w:rPr>
        <w:t xml:space="preserve">that </w:t>
      </w:r>
      <w:r w:rsidRPr="00B64F70">
        <w:rPr>
          <w:rFonts w:eastAsia="ArialMT"/>
        </w:rPr>
        <w:t xml:space="preserve">aim to </w:t>
      </w:r>
      <w:r w:rsidR="00772703" w:rsidRPr="00B64F70">
        <w:rPr>
          <w:rFonts w:eastAsia="ArialMT"/>
        </w:rPr>
        <w:t>support</w:t>
      </w:r>
      <w:r w:rsidRPr="00B64F70">
        <w:rPr>
          <w:rFonts w:eastAsia="ArialMT"/>
        </w:rPr>
        <w:t xml:space="preserve"> </w:t>
      </w:r>
      <w:r w:rsidR="00772703" w:rsidRPr="00B64F70">
        <w:rPr>
          <w:rFonts w:eastAsia="ArialMT"/>
        </w:rPr>
        <w:t xml:space="preserve">certain </w:t>
      </w:r>
      <w:r w:rsidRPr="00B64F70">
        <w:rPr>
          <w:rFonts w:eastAsia="ArialMT"/>
        </w:rPr>
        <w:t>groups to use transport.</w:t>
      </w:r>
      <w:r w:rsidRPr="00B64F70">
        <w:t xml:space="preserve"> For example, NaviGoGo, launched in Dundee and North Fife in 2017, is specifically designed for young people and currently has </w:t>
      </w:r>
      <w:r w:rsidR="005572A6" w:rsidRPr="00B64F70">
        <w:t>arou</w:t>
      </w:r>
      <w:r w:rsidR="00F44446" w:rsidRPr="00B64F70">
        <w:t>nd</w:t>
      </w:r>
      <w:r w:rsidR="005572A6" w:rsidRPr="00B64F70">
        <w:t xml:space="preserve"> </w:t>
      </w:r>
      <w:r w:rsidRPr="00B64F70">
        <w:t>100 users.</w:t>
      </w:r>
      <w:r w:rsidRPr="00B64F70">
        <w:rPr>
          <w:rStyle w:val="FootnoteReference"/>
          <w:rFonts w:eastAsia="ArialMT"/>
        </w:rPr>
        <w:footnoteReference w:id="75"/>
      </w:r>
      <w:r w:rsidRPr="00B64F70">
        <w:t xml:space="preserve"> Alongside integrated journey planning, booking and payment functions, NaviGoGo offers </w:t>
      </w:r>
      <w:r w:rsidR="005C41C5" w:rsidRPr="00B64F70">
        <w:t>"</w:t>
      </w:r>
      <w:r w:rsidRPr="00B64F70">
        <w:t>rewards</w:t>
      </w:r>
      <w:r w:rsidR="005C41C5" w:rsidRPr="00B64F70">
        <w:t>"</w:t>
      </w:r>
      <w:r w:rsidRPr="00B64F70">
        <w:t xml:space="preserve"> to users for choosing sustainable travel options in connection with their Young Scot card.</w:t>
      </w:r>
      <w:r w:rsidRPr="00B64F70">
        <w:rPr>
          <w:rStyle w:val="FootnoteReference"/>
        </w:rPr>
        <w:footnoteReference w:id="76"/>
      </w:r>
      <w:r w:rsidR="00B66C76" w:rsidRPr="00B64F70">
        <w:t xml:space="preserve"> </w:t>
      </w:r>
      <w:r w:rsidR="00BF1A12" w:rsidRPr="00B64F70">
        <w:t>Unlike the Whim-model, NaviGoGo does not sell tickets on behalf of transport operators; rather</w:t>
      </w:r>
      <w:r w:rsidR="00F44446" w:rsidRPr="00B64F70">
        <w:t>,</w:t>
      </w:r>
      <w:r w:rsidR="00BF1A12" w:rsidRPr="00B64F70">
        <w:t xml:space="preserve"> Viaqqio aims to facilitate the purchasing of tickets directly from operators through NaviGoGo.</w:t>
      </w:r>
      <w:r w:rsidRPr="00B64F70">
        <w:rPr>
          <w:rStyle w:val="FootnoteReference"/>
        </w:rPr>
        <w:footnoteReference w:id="77"/>
      </w:r>
    </w:p>
    <w:p w14:paraId="7CD7D676" w14:textId="69744805" w:rsidR="003E3943" w:rsidRPr="00A27EFF" w:rsidRDefault="003E3943" w:rsidP="003E3943">
      <w:pPr>
        <w:pStyle w:val="Para1"/>
      </w:pPr>
      <w:r w:rsidRPr="00B64F70">
        <w:t>Viaqqio has launched other projects that could be developed into MaaS offerings. This includes Onwards, which supports individual</w:t>
      </w:r>
      <w:r w:rsidR="00772703" w:rsidRPr="00B64F70">
        <w:t>s who are retiring from driving</w:t>
      </w:r>
      <w:r w:rsidRPr="00B64F70">
        <w:t xml:space="preserve"> </w:t>
      </w:r>
      <w:r w:rsidR="00772703" w:rsidRPr="00B64F70">
        <w:t>(</w:t>
      </w:r>
      <w:r w:rsidRPr="00B64F70">
        <w:t>particularly those with dementia</w:t>
      </w:r>
      <w:r w:rsidR="00772703" w:rsidRPr="00B64F70">
        <w:t>)</w:t>
      </w:r>
      <w:r w:rsidRPr="00B64F70">
        <w:t xml:space="preserve"> in using transport services.</w:t>
      </w:r>
      <w:r w:rsidR="00A1430D" w:rsidRPr="00B64F70">
        <w:rPr>
          <w:rStyle w:val="FootnoteReference"/>
        </w:rPr>
        <w:footnoteReference w:id="78"/>
      </w:r>
      <w:r w:rsidRPr="00B64F70">
        <w:t xml:space="preserve"> TfWM </w:t>
      </w:r>
      <w:r w:rsidR="0098095F" w:rsidRPr="00B64F70">
        <w:t>has</w:t>
      </w:r>
      <w:r w:rsidRPr="00B64F70">
        <w:t xml:space="preserve"> worked with Viaqqio in piloting Car Freedom, which aims to support over</w:t>
      </w:r>
      <w:r w:rsidR="001F0C92" w:rsidRPr="00B64F70">
        <w:t>-</w:t>
      </w:r>
      <w:r w:rsidRPr="00B64F70">
        <w:t>65s as they receive their concessionary bus pass and begin to reduce their reliance on driving.</w:t>
      </w:r>
      <w:r w:rsidRPr="00B64F70">
        <w:rPr>
          <w:rStyle w:val="FootnoteReference"/>
        </w:rPr>
        <w:footnoteReference w:id="79"/>
      </w:r>
      <w:r w:rsidRPr="00B64F70">
        <w:t xml:space="preserve"> The app offers users the ability to ring a telephone helpline so that if </w:t>
      </w:r>
      <w:r w:rsidR="00772703" w:rsidRPr="00B64F70">
        <w:t>the user</w:t>
      </w:r>
      <w:r w:rsidRPr="00B64F70">
        <w:t xml:space="preserve"> becomes confused while travelling, they can talk to somebody for support and guidance.</w:t>
      </w:r>
      <w:r w:rsidRPr="00B64F70">
        <w:rPr>
          <w:rStyle w:val="FootnoteReference"/>
        </w:rPr>
        <w:footnoteReference w:id="80"/>
      </w:r>
      <w:r w:rsidRPr="00B64F70">
        <w:t xml:space="preserve"> </w:t>
      </w:r>
      <w:r w:rsidR="00AA2363" w:rsidRPr="00B64F70">
        <w:t xml:space="preserve">The scope of the pilot will expand soon, when a </w:t>
      </w:r>
      <w:r w:rsidRPr="00B64F70">
        <w:t>train operating company</w:t>
      </w:r>
      <w:r w:rsidR="00AA2363" w:rsidRPr="00B64F70">
        <w:t xml:space="preserve"> joins</w:t>
      </w:r>
      <w:r w:rsidRPr="00B64F70">
        <w:t>.</w:t>
      </w:r>
      <w:r w:rsidRPr="00B64F70">
        <w:rPr>
          <w:rStyle w:val="FootnoteReference"/>
        </w:rPr>
        <w:footnoteReference w:id="81"/>
      </w:r>
    </w:p>
    <w:p w14:paraId="7F4B783B" w14:textId="46D98912" w:rsidR="003E3943" w:rsidRPr="00A27EFF" w:rsidRDefault="003E3943" w:rsidP="003E3943">
      <w:pPr>
        <w:pStyle w:val="Para1"/>
        <w:rPr>
          <w:rFonts w:eastAsia="ArialMT"/>
        </w:rPr>
      </w:pPr>
      <w:r w:rsidRPr="00B64F70">
        <w:t xml:space="preserve">The </w:t>
      </w:r>
      <w:r w:rsidR="004D767C" w:rsidRPr="00B64F70">
        <w:t>WMCA</w:t>
      </w:r>
      <w:r w:rsidRPr="00B64F70">
        <w:t xml:space="preserve"> </w:t>
      </w:r>
      <w:r w:rsidR="00772703" w:rsidRPr="00B64F70">
        <w:t>claimed</w:t>
      </w:r>
      <w:r w:rsidR="00904E73" w:rsidRPr="00B64F70">
        <w:t xml:space="preserve"> </w:t>
      </w:r>
      <w:r w:rsidRPr="00B64F70">
        <w:t>that the Government has started to support the development of MaaS by sharing best practice through and convening discussions to further assess how MaaS can be advanced in the West Midlands.</w:t>
      </w:r>
      <w:r w:rsidRPr="00B64F70">
        <w:rPr>
          <w:rStyle w:val="FootnoteReference"/>
        </w:rPr>
        <w:footnoteReference w:id="82"/>
      </w:r>
      <w:r w:rsidRPr="00B64F70">
        <w:t xml:space="preserve"> Jesse Norman MP confirmed that he had been watching the Whim pilot in the West Midlands "like a hawk"</w:t>
      </w:r>
      <w:r w:rsidRPr="00B64F70">
        <w:rPr>
          <w:rStyle w:val="FootnoteReference"/>
        </w:rPr>
        <w:footnoteReference w:id="83"/>
      </w:r>
      <w:r w:rsidRPr="00B64F70">
        <w:t xml:space="preserve"> and that "there is tremendous scope fo</w:t>
      </w:r>
      <w:r w:rsidR="004D767C" w:rsidRPr="00B64F70">
        <w:t>r trying, testing and learning" various MaaS models.</w:t>
      </w:r>
      <w:r w:rsidRPr="00B64F70">
        <w:rPr>
          <w:rStyle w:val="FootnoteReference"/>
        </w:rPr>
        <w:footnoteReference w:id="84"/>
      </w:r>
    </w:p>
    <w:p w14:paraId="0D5069F2" w14:textId="77777777" w:rsidR="003E3943" w:rsidRPr="00A27EFF" w:rsidRDefault="003E3943" w:rsidP="003E3943">
      <w:pPr>
        <w:pStyle w:val="Heading2"/>
      </w:pPr>
      <w:bookmarkStart w:id="44" w:name="_Toc531268703"/>
      <w:r w:rsidRPr="00B64F70">
        <w:t xml:space="preserve">Testing mitigations for the potential </w:t>
      </w:r>
      <w:r w:rsidR="00A36AC3" w:rsidRPr="00B64F70">
        <w:t>disadvantages</w:t>
      </w:r>
      <w:r w:rsidRPr="00B64F70">
        <w:t xml:space="preserve"> of MaaS</w:t>
      </w:r>
      <w:bookmarkEnd w:id="44"/>
    </w:p>
    <w:p w14:paraId="7FE036E4" w14:textId="77777777" w:rsidR="00F40132" w:rsidRPr="00A27EFF" w:rsidRDefault="003E3943" w:rsidP="003E3943">
      <w:pPr>
        <w:pStyle w:val="Para1"/>
      </w:pPr>
      <w:r w:rsidRPr="00B64F70">
        <w:t>Johan Herrlin</w:t>
      </w:r>
      <w:r w:rsidR="00904E73" w:rsidRPr="00B64F70">
        <w:t xml:space="preserve">, </w:t>
      </w:r>
      <w:r w:rsidR="004D767C" w:rsidRPr="00B64F70">
        <w:t>CEO</w:t>
      </w:r>
      <w:r w:rsidR="00904E73" w:rsidRPr="00B64F70">
        <w:t xml:space="preserve"> of</w:t>
      </w:r>
      <w:r w:rsidR="004D767C" w:rsidRPr="00B64F70">
        <w:t xml:space="preserve"> Ito World</w:t>
      </w:r>
      <w:r w:rsidR="00904E73" w:rsidRPr="00B64F70">
        <w:t>,</w:t>
      </w:r>
      <w:r w:rsidR="004D767C" w:rsidRPr="00B64F70">
        <w:t xml:space="preserve"> told us that "</w:t>
      </w:r>
      <w:r w:rsidRPr="00B64F70">
        <w:t>there is nothing inherently alt</w:t>
      </w:r>
      <w:r w:rsidR="004D767C" w:rsidRPr="00B64F70">
        <w:t>ruistic about MaaS as a concept".</w:t>
      </w:r>
      <w:r w:rsidRPr="00B64F70">
        <w:rPr>
          <w:rStyle w:val="FootnoteReference"/>
        </w:rPr>
        <w:footnoteReference w:id="85"/>
      </w:r>
      <w:r w:rsidRPr="00B64F70">
        <w:t xml:space="preserve"> A range of witnesses noted that early research showed MaaS could develop in such a way as to result in:</w:t>
      </w:r>
    </w:p>
    <w:p w14:paraId="4EF21618" w14:textId="77777777" w:rsidR="00F40132" w:rsidRPr="00A27EFF" w:rsidRDefault="003E3943" w:rsidP="00F40132">
      <w:pPr>
        <w:pStyle w:val="UnorderedList1"/>
      </w:pPr>
      <w:r w:rsidRPr="00B64F70">
        <w:t>an increase in use of taxis and private hire vehicles, with</w:t>
      </w:r>
      <w:r w:rsidR="00F35456" w:rsidRPr="00B64F70">
        <w:t xml:space="preserve"> negative</w:t>
      </w:r>
      <w:r w:rsidRPr="00B64F70">
        <w:t xml:space="preserve"> consequences for road congestion and air pollution;</w:t>
      </w:r>
    </w:p>
    <w:p w14:paraId="09E299E3" w14:textId="69C80E78" w:rsidR="00F40132" w:rsidRPr="00A27EFF" w:rsidRDefault="00836E6C" w:rsidP="00F40132">
      <w:pPr>
        <w:pStyle w:val="UnorderedList1"/>
      </w:pPr>
      <w:r w:rsidRPr="00B64F70">
        <w:t xml:space="preserve">the worsening of </w:t>
      </w:r>
      <w:r w:rsidR="003E3943" w:rsidRPr="00B64F70">
        <w:t>digital and social exclusion;</w:t>
      </w:r>
      <w:r w:rsidR="00F40132" w:rsidRPr="00B64F70">
        <w:t xml:space="preserve"> and</w:t>
      </w:r>
    </w:p>
    <w:p w14:paraId="124E3509" w14:textId="181C64BC" w:rsidR="00F40132" w:rsidRPr="00A27EFF" w:rsidRDefault="003E3943" w:rsidP="00F40132">
      <w:pPr>
        <w:pStyle w:val="UnorderedList1"/>
      </w:pPr>
      <w:r w:rsidRPr="00B64F70">
        <w:t>MaaS solutions</w:t>
      </w:r>
      <w:r w:rsidR="00F40132" w:rsidRPr="00B64F70">
        <w:t xml:space="preserve"> that were available in some places and not </w:t>
      </w:r>
      <w:r w:rsidR="004A763A" w:rsidRPr="00B64F70">
        <w:t>others</w:t>
      </w:r>
      <w:r w:rsidRPr="00B64F70">
        <w:t>.</w:t>
      </w:r>
    </w:p>
    <w:p w14:paraId="60FD1BCA" w14:textId="5BD5B1F7" w:rsidR="003E3943" w:rsidRPr="00A27EFF" w:rsidRDefault="001C5D9D" w:rsidP="0098095F">
      <w:pPr>
        <w:pStyle w:val="ParaContinued"/>
      </w:pPr>
      <w:r w:rsidRPr="00B64F70">
        <w:t>They</w:t>
      </w:r>
      <w:r w:rsidR="003E3943" w:rsidRPr="00B64F70">
        <w:t xml:space="preserve"> noted that, as MaaS increases in popularity, </w:t>
      </w:r>
      <w:r w:rsidR="00F40132" w:rsidRPr="00B64F70">
        <w:t xml:space="preserve">such </w:t>
      </w:r>
      <w:r w:rsidR="003E3943" w:rsidRPr="00B64F70">
        <w:t xml:space="preserve">issues will need to be addressed to ensure that MaaS </w:t>
      </w:r>
      <w:r w:rsidR="007047EF" w:rsidRPr="00B64F70">
        <w:t xml:space="preserve">evolves </w:t>
      </w:r>
      <w:r w:rsidR="003E3943" w:rsidRPr="00B64F70">
        <w:t xml:space="preserve">in </w:t>
      </w:r>
      <w:r w:rsidR="00F40132" w:rsidRPr="00B64F70">
        <w:t xml:space="preserve">as </w:t>
      </w:r>
      <w:r w:rsidR="003E3943" w:rsidRPr="00B64F70">
        <w:t xml:space="preserve">beneficial </w:t>
      </w:r>
      <w:r w:rsidR="00F40132" w:rsidRPr="00B64F70">
        <w:t xml:space="preserve">a </w:t>
      </w:r>
      <w:r w:rsidR="003E3943" w:rsidRPr="00B64F70">
        <w:t xml:space="preserve">way </w:t>
      </w:r>
      <w:r w:rsidR="00F40132" w:rsidRPr="00B64F70">
        <w:t xml:space="preserve">as </w:t>
      </w:r>
      <w:r w:rsidR="003E3943" w:rsidRPr="00B64F70">
        <w:t>possible.</w:t>
      </w:r>
      <w:r w:rsidRPr="00B64F70">
        <w:rPr>
          <w:rStyle w:val="FootnoteReference"/>
        </w:rPr>
        <w:footnoteReference w:id="86"/>
      </w:r>
    </w:p>
    <w:p w14:paraId="691FFB08" w14:textId="5A5D9BE4" w:rsidR="003E3943" w:rsidRPr="00A27EFF" w:rsidRDefault="003E3943" w:rsidP="003E3943">
      <w:pPr>
        <w:pStyle w:val="Heading3"/>
      </w:pPr>
      <w:bookmarkStart w:id="45" w:name="_Toc531268704"/>
      <w:r w:rsidRPr="00B64F70">
        <w:t xml:space="preserve">Increase in the use of </w:t>
      </w:r>
      <w:r w:rsidR="00CE7EBA" w:rsidRPr="00B64F70">
        <w:t>private hire vehicles</w:t>
      </w:r>
      <w:r w:rsidRPr="00B64F70">
        <w:t xml:space="preserve"> and </w:t>
      </w:r>
      <w:r w:rsidR="00CE7EBA" w:rsidRPr="00B64F70">
        <w:t>t</w:t>
      </w:r>
      <w:r w:rsidRPr="00B64F70">
        <w:t>axis</w:t>
      </w:r>
      <w:bookmarkEnd w:id="45"/>
    </w:p>
    <w:p w14:paraId="0AEE5C45" w14:textId="77777777" w:rsidR="003E3943" w:rsidRPr="00A27EFF" w:rsidRDefault="00772703" w:rsidP="003E3943">
      <w:pPr>
        <w:pStyle w:val="Para1"/>
      </w:pPr>
      <w:r w:rsidRPr="00B64F70">
        <w:t>O</w:t>
      </w:r>
      <w:r w:rsidR="003E3943" w:rsidRPr="00B64F70">
        <w:t>fficial statistics show that the recent boom in ride-hailing apps has coincided with a substantial increase in private hire vehicles (PHVs) on the roads. For example, the number of licensed PHVs in London rose from 49,854 in March 2013 to 84,886 in November 2016—up 70% in less than four years—and was linked to increased vehicle miles travelled and road congestion.</w:t>
      </w:r>
      <w:r w:rsidR="003E3943" w:rsidRPr="00B64F70">
        <w:rPr>
          <w:rStyle w:val="FootnoteReference"/>
        </w:rPr>
        <w:footnoteReference w:id="87"/>
      </w:r>
      <w:r w:rsidR="003E3943" w:rsidRPr="00B64F70">
        <w:t xml:space="preserve"> As noted in chapter 1, and emphasised to us by a range of witnesses, the principle risk of MaaS is that </w:t>
      </w:r>
      <w:r w:rsidR="00F53F86" w:rsidRPr="00B64F70">
        <w:t>it</w:t>
      </w:r>
      <w:r w:rsidR="003E3943" w:rsidRPr="00B64F70">
        <w:t xml:space="preserve"> could further increase the use of on-demand ride-hailing services, which would </w:t>
      </w:r>
      <w:r w:rsidR="00F53F86" w:rsidRPr="00B64F70">
        <w:t>lead to</w:t>
      </w:r>
      <w:r w:rsidR="003E3943" w:rsidRPr="00B64F70">
        <w:t xml:space="preserve"> even more taxi and PHVs journeys. </w:t>
      </w:r>
      <w:r w:rsidR="00DF10CA" w:rsidRPr="00B64F70">
        <w:t>This could result in increased road congestion and air pollution, a movement away from healthier, more active travel choices and put more pressure on already stretched local roads network.</w:t>
      </w:r>
      <w:r w:rsidR="00DF10CA" w:rsidRPr="00B64F70">
        <w:rPr>
          <w:rStyle w:val="FootnoteReference"/>
        </w:rPr>
        <w:footnoteReference w:id="88"/>
      </w:r>
    </w:p>
    <w:p w14:paraId="755667EE" w14:textId="77777777" w:rsidR="0066306A" w:rsidRPr="00A27EFF" w:rsidRDefault="0066306A" w:rsidP="003E3943">
      <w:pPr>
        <w:pStyle w:val="Para1"/>
      </w:pPr>
      <w:r w:rsidRPr="00B64F70">
        <w:t xml:space="preserve">New York City Council recently voted </w:t>
      </w:r>
      <w:r w:rsidR="00772703" w:rsidRPr="00B64F70">
        <w:t>in</w:t>
      </w:r>
      <w:r w:rsidRPr="00B64F70">
        <w:t xml:space="preserve"> favour of capping the number of vehicles driving for ride-hailing services</w:t>
      </w:r>
      <w:r w:rsidR="002C13E9" w:rsidRPr="00B64F70">
        <w:t xml:space="preserve"> for a 12-month period, </w:t>
      </w:r>
      <w:r w:rsidRPr="00B64F70">
        <w:t>to tackle</w:t>
      </w:r>
      <w:r w:rsidR="002C13E9" w:rsidRPr="00B64F70">
        <w:t xml:space="preserve"> road congestion, air pollution and </w:t>
      </w:r>
      <w:r w:rsidRPr="00B64F70">
        <w:t>low driver wages.</w:t>
      </w:r>
      <w:r w:rsidR="002C13E9" w:rsidRPr="00B64F70">
        <w:rPr>
          <w:rStyle w:val="FootnoteReference"/>
        </w:rPr>
        <w:footnoteReference w:id="89"/>
      </w:r>
      <w:r w:rsidRPr="00B64F70">
        <w:t xml:space="preserve"> </w:t>
      </w:r>
      <w:r w:rsidR="002C13E9" w:rsidRPr="00B64F70">
        <w:t xml:space="preserve">Following this, </w:t>
      </w:r>
      <w:r w:rsidR="00772703" w:rsidRPr="00B64F70">
        <w:t xml:space="preserve">in August 2018, </w:t>
      </w:r>
      <w:r w:rsidRPr="00B64F70">
        <w:t>Sadiq Khan, Mayor of London and Chair of Transport for London, wrote to Transport Secretary Chris Grayling asking for further power to similarly cap the number of vehicles linked to rid</w:t>
      </w:r>
      <w:r w:rsidR="00772703" w:rsidRPr="00B64F70">
        <w:t>e</w:t>
      </w:r>
      <w:r w:rsidRPr="00B64F70">
        <w:t>-hailing apps in London.</w:t>
      </w:r>
      <w:r w:rsidR="002C13E9" w:rsidRPr="00B64F70">
        <w:rPr>
          <w:rStyle w:val="FootnoteReference"/>
        </w:rPr>
        <w:footnoteReference w:id="90"/>
      </w:r>
    </w:p>
    <w:p w14:paraId="0EDDFD64" w14:textId="41AFAF95" w:rsidR="003E3943" w:rsidRPr="00A27EFF" w:rsidRDefault="003E3943" w:rsidP="003E3943">
      <w:pPr>
        <w:pStyle w:val="Para1"/>
      </w:pPr>
      <w:r w:rsidRPr="00B64F70">
        <w:t xml:space="preserve">Dr </w:t>
      </w:r>
      <w:r w:rsidR="00C4520D" w:rsidRPr="00B64F70">
        <w:t xml:space="preserve">Sarah </w:t>
      </w:r>
      <w:r w:rsidRPr="00B64F70">
        <w:t xml:space="preserve">Owen-Vandersluis, </w:t>
      </w:r>
      <w:r w:rsidR="00F44446" w:rsidRPr="00B64F70">
        <w:t>a</w:t>
      </w:r>
      <w:r w:rsidRPr="00B64F70">
        <w:t xml:space="preserve"> Partner at KPMG, told us that price, information and speed may all play a factor in whether customers become over</w:t>
      </w:r>
      <w:r w:rsidR="00F44446" w:rsidRPr="00B64F70">
        <w:t>-</w:t>
      </w:r>
      <w:r w:rsidRPr="00B64F70">
        <w:t>reliant on PHVs and ride-hailing services.</w:t>
      </w:r>
      <w:r w:rsidRPr="00B64F70">
        <w:rPr>
          <w:rStyle w:val="FootnoteReference"/>
        </w:rPr>
        <w:footnoteReference w:id="91"/>
      </w:r>
      <w:r w:rsidRPr="00B64F70">
        <w:t xml:space="preserve"> WMCA acknowledged that, when a customer is paying a fixed price to access a range of travel modes, they are unlikely to choose to travel by public transport over taxi or PHV.</w:t>
      </w:r>
      <w:r w:rsidRPr="00B64F70">
        <w:rPr>
          <w:rStyle w:val="FootnoteReference"/>
        </w:rPr>
        <w:footnoteReference w:id="92"/>
      </w:r>
      <w:r w:rsidRPr="00B64F70">
        <w:t xml:space="preserve"> Dr </w:t>
      </w:r>
      <w:r w:rsidR="00C4520D" w:rsidRPr="00B64F70">
        <w:t xml:space="preserve">Steve </w:t>
      </w:r>
      <w:r w:rsidR="00997620" w:rsidRPr="00B64F70">
        <w:t>Cassidy from Viaqqio</w:t>
      </w:r>
      <w:r w:rsidRPr="00B64F70">
        <w:t xml:space="preserve"> said that the lack</w:t>
      </w:r>
      <w:r w:rsidR="005C41C5" w:rsidRPr="00B64F70">
        <w:t xml:space="preserve"> of</w:t>
      </w:r>
      <w:r w:rsidRPr="00B64F70">
        <w:t xml:space="preserve"> core public transport services could also result in an increase in single-occupancy taxi use. He said that this happened with </w:t>
      </w:r>
      <w:r w:rsidR="00F53F86" w:rsidRPr="00B64F70">
        <w:t xml:space="preserve">Viaqqio's </w:t>
      </w:r>
      <w:r w:rsidRPr="00B64F70">
        <w:t xml:space="preserve">NaviGoGo </w:t>
      </w:r>
      <w:r w:rsidR="00D60082" w:rsidRPr="00B64F70">
        <w:t>pilot</w:t>
      </w:r>
      <w:r w:rsidRPr="00B64F70">
        <w:t xml:space="preserve"> in Dundee, where the local bus operator had not fully integrated into </w:t>
      </w:r>
      <w:r w:rsidR="00BF4C26" w:rsidRPr="00B64F70">
        <w:t>the</w:t>
      </w:r>
      <w:r w:rsidRPr="00B64F70">
        <w:t xml:space="preserve"> MaaS trial.</w:t>
      </w:r>
      <w:r w:rsidRPr="00B64F70">
        <w:rPr>
          <w:rStyle w:val="FootnoteReference"/>
        </w:rPr>
        <w:footnoteReference w:id="93"/>
      </w:r>
      <w:r w:rsidRPr="00B64F70">
        <w:t xml:space="preserve"> However, </w:t>
      </w:r>
      <w:r w:rsidR="003F7C71" w:rsidRPr="00B64F70">
        <w:t xml:space="preserve">as a possible solution, </w:t>
      </w:r>
      <w:r w:rsidRPr="00B64F70">
        <w:t xml:space="preserve">Dr Owen-Vandersluis </w:t>
      </w:r>
      <w:r w:rsidR="001A6DA7" w:rsidRPr="00B64F70">
        <w:t>suggested</w:t>
      </w:r>
      <w:r w:rsidRPr="00B64F70">
        <w:t xml:space="preserve"> that </w:t>
      </w:r>
      <w:r w:rsidR="00F53F86" w:rsidRPr="00B64F70">
        <w:t>"</w:t>
      </w:r>
      <w:r w:rsidRPr="00B64F70">
        <w:t>MaaS gives us the tools to be able to start nudging individuals</w:t>
      </w:r>
      <w:r w:rsidR="00F53F86" w:rsidRPr="00B64F70">
        <w:t>"</w:t>
      </w:r>
      <w:r w:rsidRPr="00B64F70">
        <w:t xml:space="preserve"> in a direction </w:t>
      </w:r>
      <w:r w:rsidR="00104ADE" w:rsidRPr="00B64F70">
        <w:t xml:space="preserve">that </w:t>
      </w:r>
      <w:r w:rsidRPr="00B64F70">
        <w:t>is healthier for passengers and less harmful to air quality and roads.</w:t>
      </w:r>
      <w:r w:rsidRPr="00B64F70">
        <w:rPr>
          <w:rStyle w:val="FootnoteReference"/>
        </w:rPr>
        <w:footnoteReference w:id="94"/>
      </w:r>
      <w:r w:rsidR="007152AA" w:rsidRPr="00B64F70">
        <w:t xml:space="preserve"> Several witnesses </w:t>
      </w:r>
      <w:r w:rsidR="00104ADE" w:rsidRPr="00B64F70">
        <w:t>made</w:t>
      </w:r>
      <w:r w:rsidR="007152AA" w:rsidRPr="00B64F70">
        <w:t xml:space="preserve"> this point to us.</w:t>
      </w:r>
      <w:r w:rsidR="007152AA" w:rsidRPr="00B64F70">
        <w:rPr>
          <w:rStyle w:val="FootnoteReference"/>
        </w:rPr>
        <w:footnoteReference w:id="95"/>
      </w:r>
    </w:p>
    <w:p w14:paraId="754E9667" w14:textId="57661E59" w:rsidR="003E3943" w:rsidRPr="00A27EFF" w:rsidRDefault="003E3943" w:rsidP="003E3943">
      <w:pPr>
        <w:pStyle w:val="Heading3"/>
      </w:pPr>
      <w:bookmarkStart w:id="46" w:name="_Toc531268705"/>
      <w:r w:rsidRPr="00B64F70">
        <w:t xml:space="preserve">Social and </w:t>
      </w:r>
      <w:r w:rsidR="00CE7EBA" w:rsidRPr="00B64F70">
        <w:t>digital exclusion</w:t>
      </w:r>
      <w:bookmarkEnd w:id="46"/>
    </w:p>
    <w:p w14:paraId="62ECECA5" w14:textId="77777777" w:rsidR="003E3943" w:rsidRPr="00A27EFF" w:rsidRDefault="003E3943" w:rsidP="003E3943">
      <w:pPr>
        <w:pStyle w:val="Para1"/>
      </w:pPr>
      <w:r w:rsidRPr="00B64F70">
        <w:t>Many witnesses identified digital and social exclusion as another potential cost of the MaaS approach.</w:t>
      </w:r>
      <w:r w:rsidRPr="00B64F70">
        <w:rPr>
          <w:rStyle w:val="FootnoteReference"/>
        </w:rPr>
        <w:footnoteReference w:id="96"/>
      </w:r>
      <w:r w:rsidRPr="00B64F70">
        <w:t xml:space="preserve"> The TravelSpirit Foundation highlighted that MaaS is typically only available to those who have sufficient income to afford a subscription, a bank account to debit each month and a recent-version smart phone or computer.</w:t>
      </w:r>
      <w:r w:rsidRPr="00B64F70">
        <w:rPr>
          <w:rStyle w:val="FootnoteReference"/>
        </w:rPr>
        <w:footnoteReference w:id="97"/>
      </w:r>
      <w:r w:rsidRPr="00B64F70">
        <w:t xml:space="preserve"> Deloitte pointed out that MaaS customers </w:t>
      </w:r>
      <w:r w:rsidR="008627A5" w:rsidRPr="00B64F70">
        <w:t xml:space="preserve">would </w:t>
      </w:r>
      <w:r w:rsidRPr="00B64F70">
        <w:t>also require good internet connectivity on these devices.</w:t>
      </w:r>
      <w:r w:rsidRPr="00B64F70">
        <w:rPr>
          <w:rStyle w:val="FootnoteReference"/>
        </w:rPr>
        <w:footnoteReference w:id="98"/>
      </w:r>
      <w:r w:rsidRPr="00B64F70">
        <w:t xml:space="preserve"> </w:t>
      </w:r>
      <w:r w:rsidR="00104ADE" w:rsidRPr="00B64F70">
        <w:t>T</w:t>
      </w:r>
      <w:r w:rsidRPr="00B64F70">
        <w:t xml:space="preserve">here </w:t>
      </w:r>
      <w:r w:rsidR="00104ADE" w:rsidRPr="00B64F70">
        <w:t xml:space="preserve">is </w:t>
      </w:r>
      <w:r w:rsidRPr="00B64F70">
        <w:t>a significant risk that MaaS develops as a service for wealthier, digitally connected users who live in urban areas. It could exclude poorer or more isolated groups.</w:t>
      </w:r>
      <w:r w:rsidRPr="00B64F70">
        <w:rPr>
          <w:rStyle w:val="FootnoteReference"/>
        </w:rPr>
        <w:footnoteReference w:id="99"/>
      </w:r>
    </w:p>
    <w:p w14:paraId="385CE0E1" w14:textId="73D41804" w:rsidR="003E3943" w:rsidRPr="00A27EFF" w:rsidRDefault="003E3943" w:rsidP="00A27EFF">
      <w:pPr>
        <w:pStyle w:val="Para1"/>
      </w:pPr>
      <w:r w:rsidRPr="00B64F70">
        <w:t>Jesse Norman MP, whose Ministerial responsibilities include the Future of Mobility, believed alternative methods of accessing MaaS could be developed for those who did not own a smartphone. He suggested publicly available, digitally-connected "kiosks", based in railway stations, bus stops or other public buildings could be "</w:t>
      </w:r>
      <w:r w:rsidR="00F44446" w:rsidRPr="00B64F70">
        <w:t xml:space="preserve">a </w:t>
      </w:r>
      <w:r w:rsidRPr="00B64F70">
        <w:t>perfectly sensible" solution.</w:t>
      </w:r>
      <w:r w:rsidRPr="00B64F70">
        <w:rPr>
          <w:rStyle w:val="FootnoteReference"/>
        </w:rPr>
        <w:footnoteReference w:id="100"/>
      </w:r>
      <w:r w:rsidRPr="00B64F70">
        <w:t xml:space="preserve"> The Minister also told us that the DfT </w:t>
      </w:r>
      <w:r w:rsidR="001A6DA7" w:rsidRPr="00B64F70">
        <w:t>had</w:t>
      </w:r>
      <w:r w:rsidRPr="00B64F70">
        <w:t xml:space="preserve"> held discussions about the implementation of MaaS in rural areas,</w:t>
      </w:r>
      <w:r w:rsidRPr="00B64F70">
        <w:rPr>
          <w:rStyle w:val="FootnoteReference"/>
        </w:rPr>
        <w:footnoteReference w:id="101"/>
      </w:r>
      <w:r w:rsidRPr="00B64F70">
        <w:t xml:space="preserve"> which t</w:t>
      </w:r>
      <w:r w:rsidR="002B48FC" w:rsidRPr="00B64F70">
        <w:t>he Department was "not ignoring</w:t>
      </w:r>
      <w:r w:rsidRPr="00B64F70">
        <w:t>.</w:t>
      </w:r>
      <w:r w:rsidR="002B48FC" w:rsidRPr="00B64F70">
        <w:t>"</w:t>
      </w:r>
      <w:r w:rsidRPr="00B64F70">
        <w:rPr>
          <w:rStyle w:val="FootnoteReference"/>
        </w:rPr>
        <w:footnoteReference w:id="102"/>
      </w:r>
      <w:r w:rsidR="00153607" w:rsidRPr="00B64F70">
        <w:t xml:space="preserve"> </w:t>
      </w:r>
      <w:r w:rsidRPr="00B64F70">
        <w:t>He said the Department intended to publish a paper on the Future of Rural Mobility, "in due course".</w:t>
      </w:r>
      <w:r w:rsidRPr="00B64F70">
        <w:rPr>
          <w:rStyle w:val="FootnoteReference"/>
        </w:rPr>
        <w:footnoteReference w:id="103"/>
      </w:r>
    </w:p>
    <w:p w14:paraId="5E2BD8D9" w14:textId="0CCE93D5" w:rsidR="003E3943" w:rsidRPr="00A27EFF" w:rsidRDefault="003E3943" w:rsidP="003E3943">
      <w:pPr>
        <w:pStyle w:val="Para1"/>
        <w:rPr>
          <w:rFonts w:eastAsia="ArialMT"/>
        </w:rPr>
      </w:pPr>
      <w:r w:rsidRPr="00B64F70">
        <w:t xml:space="preserve">Another potential cost related to social exclusion involves concessionary fare schemes. Discounted travel, particularly for socially and economically disadvantaged groups, provides a direct and significant benefit. But it is currently unclear how a MaaS system would account for </w:t>
      </w:r>
      <w:r w:rsidR="008627A5" w:rsidRPr="00B64F70">
        <w:t>such discounts</w:t>
      </w:r>
      <w:r w:rsidRPr="00B64F70">
        <w:t xml:space="preserve"> as fares schemes </w:t>
      </w:r>
      <w:r w:rsidR="001A6DA7" w:rsidRPr="00B64F70">
        <w:t xml:space="preserve">which </w:t>
      </w:r>
      <w:r w:rsidRPr="00B64F70">
        <w:t>are currently focused solely on traditional forms of public transport.</w:t>
      </w:r>
      <w:r w:rsidRPr="00B64F70">
        <w:rPr>
          <w:rStyle w:val="FootnoteReference"/>
        </w:rPr>
        <w:footnoteReference w:id="104"/>
      </w:r>
    </w:p>
    <w:p w14:paraId="57E7A931" w14:textId="77777777" w:rsidR="00B64F70" w:rsidRPr="00A27EFF" w:rsidRDefault="003E3943" w:rsidP="003E3943">
      <w:pPr>
        <w:pStyle w:val="Para1"/>
      </w:pPr>
      <w:r w:rsidRPr="00B64F70">
        <w:t xml:space="preserve">Several witnesses </w:t>
      </w:r>
      <w:r w:rsidR="008627A5" w:rsidRPr="00B64F70">
        <w:t>said</w:t>
      </w:r>
      <w:r w:rsidRPr="00B64F70">
        <w:t xml:space="preserve"> that the</w:t>
      </w:r>
      <w:r w:rsidRPr="00B64F70">
        <w:rPr>
          <w:rFonts w:eastAsia="ArialMT"/>
        </w:rPr>
        <w:t xml:space="preserve"> Government will need to consider how concessionary fare regulations can be altered to apply to MaaS subscriptions as an alternative to traditional methods of providing discounted travel.</w:t>
      </w:r>
      <w:r w:rsidRPr="00B64F70">
        <w:rPr>
          <w:rStyle w:val="FootnoteReference"/>
        </w:rPr>
        <w:footnoteReference w:id="105"/>
      </w:r>
      <w:r w:rsidRPr="00B64F70">
        <w:rPr>
          <w:rFonts w:eastAsia="ArialMT"/>
        </w:rPr>
        <w:t xml:space="preserve"> </w:t>
      </w:r>
      <w:r w:rsidRPr="00B64F70">
        <w:t>Dr Owen-Vandersluis told us that "there is no reason why you cannot have conces</w:t>
      </w:r>
      <w:r w:rsidR="001C5D9D" w:rsidRPr="00B64F70">
        <w:t>sionary fares in a MaaS scheme</w:t>
      </w:r>
      <w:r w:rsidR="00D60082" w:rsidRPr="00B64F70">
        <w:t xml:space="preserve">. …[But] </w:t>
      </w:r>
      <w:r w:rsidRPr="00B64F70">
        <w:t>I do not think that will happen if we just say, 'Let’s take the bus pass and roll it over into MaaS.' It probably needs a more substantive rethink".</w:t>
      </w:r>
      <w:r w:rsidRPr="00B64F70">
        <w:rPr>
          <w:rStyle w:val="FootnoteReference"/>
        </w:rPr>
        <w:footnoteReference w:id="106"/>
      </w:r>
    </w:p>
    <w:p w14:paraId="3256FE29" w14:textId="68A332FB" w:rsidR="003E3943" w:rsidRPr="00A27EFF" w:rsidRDefault="003E3943" w:rsidP="003E3943">
      <w:pPr>
        <w:pStyle w:val="Para1"/>
        <w:rPr>
          <w:rFonts w:eastAsia="ArialMT"/>
        </w:rPr>
      </w:pPr>
      <w:r w:rsidRPr="00B64F70">
        <w:t xml:space="preserve">When questioned about this, Jesse Norman MP told us, "I have not looked at the issue of concessionary fares at all" but </w:t>
      </w:r>
      <w:r w:rsidR="001A6DA7" w:rsidRPr="00B64F70">
        <w:t xml:space="preserve">said </w:t>
      </w:r>
      <w:r w:rsidRPr="00B64F70">
        <w:t>that the Department remained committed to "using Mobility as a Service as a way to reduce exclusion wherever possible, and certainly not to encourage it or enlarge it.</w:t>
      </w:r>
      <w:r w:rsidR="002B48FC" w:rsidRPr="00B64F70">
        <w:t>"</w:t>
      </w:r>
      <w:r w:rsidRPr="00B64F70">
        <w:rPr>
          <w:rStyle w:val="FootnoteReference"/>
        </w:rPr>
        <w:footnoteReference w:id="107"/>
      </w:r>
    </w:p>
    <w:p w14:paraId="4E613094" w14:textId="2EA61320" w:rsidR="003E3943" w:rsidRPr="00A27EFF" w:rsidRDefault="003E3943" w:rsidP="003E3943">
      <w:pPr>
        <w:pStyle w:val="Heading3"/>
      </w:pPr>
      <w:bookmarkStart w:id="47" w:name="_Toc531268706"/>
      <w:r w:rsidRPr="00B64F70">
        <w:t xml:space="preserve">Boundary </w:t>
      </w:r>
      <w:r w:rsidR="0075027F" w:rsidRPr="00B64F70">
        <w:t>l</w:t>
      </w:r>
      <w:r w:rsidRPr="00B64F70">
        <w:t>imitations of MaaS</w:t>
      </w:r>
      <w:r w:rsidR="0075027F" w:rsidRPr="00B64F70">
        <w:t xml:space="preserve"> cause</w:t>
      </w:r>
      <w:r w:rsidR="001A6DA7" w:rsidRPr="00B64F70">
        <w:t>d</w:t>
      </w:r>
      <w:r w:rsidR="0075027F" w:rsidRPr="00B64F70">
        <w:t xml:space="preserve"> by geographical scope</w:t>
      </w:r>
      <w:bookmarkEnd w:id="47"/>
    </w:p>
    <w:p w14:paraId="019174C3" w14:textId="0DCB3B9C" w:rsidR="003E3943" w:rsidRPr="00A27EFF" w:rsidRDefault="003E3943" w:rsidP="00CA40DF">
      <w:pPr>
        <w:pStyle w:val="Para1"/>
      </w:pPr>
      <w:r w:rsidRPr="00B64F70">
        <w:rPr>
          <w:rFonts w:eastAsia="ArialMT"/>
        </w:rPr>
        <w:t xml:space="preserve">Local or regional boundary limitations are another potential barrier to MaaS schemes reaching their full potential. If MaaS </w:t>
      </w:r>
      <w:r w:rsidR="00CA40DF" w:rsidRPr="00B64F70">
        <w:rPr>
          <w:rFonts w:eastAsia="ArialMT"/>
        </w:rPr>
        <w:t xml:space="preserve">solutions develop in such a way that they </w:t>
      </w:r>
      <w:r w:rsidR="00F40132" w:rsidRPr="00B64F70">
        <w:rPr>
          <w:rFonts w:eastAsia="ArialMT"/>
        </w:rPr>
        <w:t>are</w:t>
      </w:r>
      <w:r w:rsidRPr="00B64F70">
        <w:rPr>
          <w:rFonts w:eastAsia="ArialMT"/>
        </w:rPr>
        <w:t xml:space="preserve"> </w:t>
      </w:r>
      <w:r w:rsidR="00CA40DF" w:rsidRPr="00B64F70">
        <w:t xml:space="preserve">confined to one </w:t>
      </w:r>
      <w:r w:rsidR="00F40132" w:rsidRPr="00B64F70">
        <w:t>place or region</w:t>
      </w:r>
      <w:r w:rsidR="00CA40DF" w:rsidRPr="00B64F70">
        <w:t xml:space="preserve">, this could make it difficult for </w:t>
      </w:r>
      <w:r w:rsidR="00F40132" w:rsidRPr="00B64F70">
        <w:t>people wanting</w:t>
      </w:r>
      <w:r w:rsidR="00CA40DF" w:rsidRPr="00B64F70">
        <w:t xml:space="preserve"> to travel </w:t>
      </w:r>
      <w:r w:rsidR="00F40132" w:rsidRPr="00B64F70">
        <w:t xml:space="preserve">outside the </w:t>
      </w:r>
      <w:r w:rsidR="00CA40DF" w:rsidRPr="00B64F70">
        <w:t>region</w:t>
      </w:r>
      <w:r w:rsidR="00F40132" w:rsidRPr="00B64F70">
        <w:t>.</w:t>
      </w:r>
      <w:r w:rsidR="00CA40DF" w:rsidRPr="00B64F70">
        <w:t xml:space="preserve"> </w:t>
      </w:r>
      <w:r w:rsidR="00F40132" w:rsidRPr="00B64F70">
        <w:t>This</w:t>
      </w:r>
      <w:r w:rsidR="00D60082" w:rsidRPr="00B64F70">
        <w:t xml:space="preserve"> could also </w:t>
      </w:r>
      <w:r w:rsidR="00CA40DF" w:rsidRPr="00B64F70">
        <w:t xml:space="preserve">hinder MaaS from working at </w:t>
      </w:r>
      <w:r w:rsidR="00D60082" w:rsidRPr="00B64F70">
        <w:t xml:space="preserve">a </w:t>
      </w:r>
      <w:r w:rsidR="00CA40DF" w:rsidRPr="00B64F70">
        <w:t xml:space="preserve">national level. </w:t>
      </w:r>
      <w:r w:rsidRPr="00B64F70">
        <w:rPr>
          <w:rFonts w:eastAsia="ArialMT"/>
        </w:rPr>
        <w:t xml:space="preserve">Paul Campion of Transport Systems Catapult told us that regional apps would create inefficiencies for passengers; for </w:t>
      </w:r>
      <w:r w:rsidR="002574FB" w:rsidRPr="00B64F70">
        <w:rPr>
          <w:rFonts w:eastAsia="ArialMT"/>
        </w:rPr>
        <w:t xml:space="preserve">example, when completing </w:t>
      </w:r>
      <w:r w:rsidRPr="00B64F70">
        <w:rPr>
          <w:rFonts w:eastAsia="ArialMT"/>
        </w:rPr>
        <w:t xml:space="preserve">longer trips </w:t>
      </w:r>
      <w:r w:rsidR="002574FB" w:rsidRPr="00B64F70">
        <w:rPr>
          <w:rFonts w:eastAsia="ArialMT"/>
        </w:rPr>
        <w:t>passengers</w:t>
      </w:r>
      <w:r w:rsidRPr="00B64F70">
        <w:rPr>
          <w:rFonts w:eastAsia="ArialMT"/>
        </w:rPr>
        <w:t xml:space="preserve"> might have to switc</w:t>
      </w:r>
      <w:r w:rsidR="002574FB" w:rsidRPr="00B64F70">
        <w:rPr>
          <w:rFonts w:eastAsia="ArialMT"/>
        </w:rPr>
        <w:t>h between MaaS apps mid-journey</w:t>
      </w:r>
      <w:r w:rsidRPr="00B64F70">
        <w:rPr>
          <w:rFonts w:eastAsia="ArialMT"/>
        </w:rPr>
        <w:t>.</w:t>
      </w:r>
      <w:r w:rsidRPr="00B64F70">
        <w:rPr>
          <w:rStyle w:val="FootnoteReference"/>
          <w:rFonts w:eastAsia="ArialMT"/>
        </w:rPr>
        <w:footnoteReference w:id="108"/>
      </w:r>
      <w:r w:rsidRPr="00B64F70">
        <w:rPr>
          <w:rFonts w:eastAsia="ArialMT"/>
        </w:rPr>
        <w:t xml:space="preserve"> </w:t>
      </w:r>
      <w:r w:rsidRPr="00B64F70">
        <w:t xml:space="preserve">Mr Campion </w:t>
      </w:r>
      <w:r w:rsidR="00F742A9" w:rsidRPr="00B64F70">
        <w:t xml:space="preserve">also told us </w:t>
      </w:r>
      <w:r w:rsidRPr="00B64F70">
        <w:t xml:space="preserve">that if </w:t>
      </w:r>
      <w:r w:rsidRPr="00B64F70">
        <w:rPr>
          <w:rFonts w:eastAsia="ArialMT"/>
        </w:rPr>
        <w:t>the benefits of MaaS could not be achieved on a multi-regional or national scale it would "</w:t>
      </w:r>
      <w:r w:rsidRPr="00B64F70">
        <w:t>not just perpetuate but exacerbate the differences in transport provision that we currently see</w:t>
      </w:r>
      <w:r w:rsidRPr="00B64F70">
        <w:rPr>
          <w:rFonts w:eastAsia="ArialMT"/>
        </w:rPr>
        <w:t>" between "the capital and other regions".</w:t>
      </w:r>
      <w:r w:rsidRPr="00B64F70">
        <w:rPr>
          <w:rStyle w:val="FootnoteReference"/>
          <w:rFonts w:eastAsia="ArialMT"/>
        </w:rPr>
        <w:footnoteReference w:id="109"/>
      </w:r>
    </w:p>
    <w:p w14:paraId="44390BE5" w14:textId="77777777" w:rsidR="003E3943" w:rsidRPr="00A27EFF" w:rsidRDefault="003E3943" w:rsidP="003E3943">
      <w:pPr>
        <w:pStyle w:val="Para1"/>
        <w:rPr>
          <w:rFonts w:eastAsia="ArialMT"/>
        </w:rPr>
      </w:pPr>
      <w:r w:rsidRPr="00B64F70">
        <w:rPr>
          <w:rFonts w:eastAsia="ArialMT"/>
        </w:rPr>
        <w:t xml:space="preserve">Chris Lane </w:t>
      </w:r>
      <w:r w:rsidR="00D60082" w:rsidRPr="00B64F70">
        <w:rPr>
          <w:rFonts w:eastAsia="ArialMT"/>
        </w:rPr>
        <w:t xml:space="preserve">of </w:t>
      </w:r>
      <w:r w:rsidRPr="00B64F70">
        <w:rPr>
          <w:rFonts w:eastAsia="ArialMT"/>
        </w:rPr>
        <w:t>West Midlands Combined Authority told us "</w:t>
      </w:r>
      <w:r w:rsidRPr="00B64F70">
        <w:t>If you can integrate a national service, you should try to do that"</w:t>
      </w:r>
      <w:r w:rsidRPr="00B64F70">
        <w:rPr>
          <w:rFonts w:eastAsia="ArialMT"/>
        </w:rPr>
        <w:t>.</w:t>
      </w:r>
      <w:r w:rsidRPr="00B64F70">
        <w:rPr>
          <w:rStyle w:val="FootnoteReference"/>
          <w:rFonts w:eastAsia="ArialMT"/>
        </w:rPr>
        <w:footnoteReference w:id="110"/>
      </w:r>
      <w:r w:rsidRPr="00B64F70">
        <w:rPr>
          <w:rFonts w:eastAsia="ArialMT"/>
        </w:rPr>
        <w:t xml:space="preserve"> </w:t>
      </w:r>
      <w:r w:rsidR="009C6D4A" w:rsidRPr="00B64F70">
        <w:rPr>
          <w:rFonts w:eastAsia="ArialMT"/>
        </w:rPr>
        <w:t>I</w:t>
      </w:r>
      <w:r w:rsidRPr="00B64F70">
        <w:t xml:space="preserve">n discussions during our visit to Birmingham, there was </w:t>
      </w:r>
      <w:r w:rsidR="002574FB" w:rsidRPr="00B64F70">
        <w:t>general</w:t>
      </w:r>
      <w:r w:rsidRPr="00B64F70">
        <w:t xml:space="preserve"> support in principle for a national MaaS scheme, but acknowledgement of practical difficulties. Mike Waters</w:t>
      </w:r>
      <w:r w:rsidR="00D60082" w:rsidRPr="00B64F70">
        <w:t xml:space="preserve"> </w:t>
      </w:r>
      <w:r w:rsidR="009B3223" w:rsidRPr="00B64F70">
        <w:t>from</w:t>
      </w:r>
      <w:r w:rsidR="00D60082" w:rsidRPr="00B64F70">
        <w:t xml:space="preserve"> </w:t>
      </w:r>
      <w:r w:rsidRPr="00B64F70">
        <w:t>Transport for the West Midlands</w:t>
      </w:r>
      <w:r w:rsidR="00547E95" w:rsidRPr="00B64F70">
        <w:t>,</w:t>
      </w:r>
      <w:r w:rsidRPr="00B64F70">
        <w:t xml:space="preserve"> </w:t>
      </w:r>
      <w:r w:rsidR="00D60082" w:rsidRPr="00B64F70">
        <w:t>said</w:t>
      </w:r>
      <w:r w:rsidRPr="00B64F70">
        <w:t xml:space="preserve"> that for MaaS to work at a national level, it would require substantial investment in technology and data, which he did not believe could be successfully delivered. He also suggested that investment in a single, national MaaS scheme would stifle innovation.</w:t>
      </w:r>
    </w:p>
    <w:p w14:paraId="5B8A2CBA" w14:textId="6E6CC2EA" w:rsidR="003E3943" w:rsidRPr="00A27EFF" w:rsidRDefault="003E3943" w:rsidP="003E3943">
      <w:pPr>
        <w:pStyle w:val="Para1"/>
        <w:rPr>
          <w:rFonts w:eastAsia="ArialMT"/>
        </w:rPr>
      </w:pPr>
      <w:r w:rsidRPr="00B64F70">
        <w:rPr>
          <w:rFonts w:eastAsia="ArialMT"/>
        </w:rPr>
        <w:t xml:space="preserve">Several witnesses were more optimistic that MaaS could be established to work across different boundaries. For example, </w:t>
      </w:r>
      <w:r w:rsidRPr="00B64F70">
        <w:t>Piia Karjalainen</w:t>
      </w:r>
      <w:r w:rsidR="00DD5F69" w:rsidRPr="00B64F70">
        <w:t xml:space="preserve"> of MaaS Alliance</w:t>
      </w:r>
      <w:r w:rsidRPr="00B64F70">
        <w:t xml:space="preserve"> said</w:t>
      </w:r>
      <w:r w:rsidR="00D76502" w:rsidRPr="00B64F70">
        <w:t>,</w:t>
      </w:r>
      <w:r w:rsidRPr="00B64F70">
        <w:t xml:space="preserve"> </w:t>
      </w:r>
      <w:r w:rsidR="007C0F74" w:rsidRPr="00B64F70">
        <w:t>"</w:t>
      </w:r>
      <w:r w:rsidRPr="00B64F70">
        <w:t>I am quite confident, that we will soon see national [MaaS] schemes and programmes.</w:t>
      </w:r>
      <w:r w:rsidR="007C0F74" w:rsidRPr="00B64F70">
        <w:t>"</w:t>
      </w:r>
      <w:r w:rsidRPr="00B64F70">
        <w:rPr>
          <w:rStyle w:val="FootnoteReference"/>
        </w:rPr>
        <w:footnoteReference w:id="111"/>
      </w:r>
      <w:r w:rsidRPr="00B64F70">
        <w:t xml:space="preserve"> S</w:t>
      </w:r>
      <w:r w:rsidRPr="00B64F70">
        <w:rPr>
          <w:rFonts w:eastAsia="ArialMT"/>
        </w:rPr>
        <w:t xml:space="preserve">imilarly, Paul Campion said that he </w:t>
      </w:r>
      <w:r w:rsidR="001A6DA7" w:rsidRPr="00B64F70">
        <w:rPr>
          <w:rFonts w:eastAsia="ArialMT"/>
        </w:rPr>
        <w:t>did</w:t>
      </w:r>
      <w:r w:rsidRPr="00B64F70">
        <w:rPr>
          <w:rFonts w:eastAsia="ArialMT"/>
        </w:rPr>
        <w:t xml:space="preserve"> not think that there are any "technical reasons" why MaaS could not work at a national level.</w:t>
      </w:r>
      <w:r w:rsidR="00114B02" w:rsidRPr="00B64F70">
        <w:rPr>
          <w:rStyle w:val="FootnoteReference"/>
        </w:rPr>
        <w:footnoteReference w:id="112"/>
      </w:r>
    </w:p>
    <w:p w14:paraId="157AF6F8" w14:textId="77777777" w:rsidR="00B64F70" w:rsidRPr="00A27EFF" w:rsidRDefault="00451EB4" w:rsidP="00451EB4">
      <w:pPr>
        <w:pStyle w:val="Para1"/>
      </w:pPr>
      <w:r w:rsidRPr="00B64F70">
        <w:t>Several witnesses</w:t>
      </w:r>
      <w:r w:rsidR="00DF10CA" w:rsidRPr="00B64F70">
        <w:t>,</w:t>
      </w:r>
      <w:r w:rsidRPr="00B64F70">
        <w:t xml:space="preserve"> including Stephanie Rivet (Stagecoach</w:t>
      </w:r>
      <w:r w:rsidR="00C5747A" w:rsidRPr="00B64F70">
        <w:t xml:space="preserve"> Group</w:t>
      </w:r>
      <w:r w:rsidRPr="00B64F70">
        <w:t>)</w:t>
      </w:r>
      <w:r w:rsidR="00DF10CA" w:rsidRPr="00B64F70">
        <w:t>,</w:t>
      </w:r>
      <w:r w:rsidRPr="00B64F70">
        <w:rPr>
          <w:rStyle w:val="FootnoteReference"/>
        </w:rPr>
        <w:footnoteReference w:id="113"/>
      </w:r>
      <w:r w:rsidRPr="00B64F70">
        <w:t xml:space="preserve"> Dr </w:t>
      </w:r>
      <w:r w:rsidR="00DD5F69" w:rsidRPr="00B64F70">
        <w:t xml:space="preserve">Steve </w:t>
      </w:r>
      <w:r w:rsidRPr="00B64F70">
        <w:t>Cassidy (Viaqqio, part of the ESP Group)</w:t>
      </w:r>
      <w:r w:rsidR="00DF10CA" w:rsidRPr="00B64F70">
        <w:t>,</w:t>
      </w:r>
      <w:r w:rsidRPr="00B64F70">
        <w:rPr>
          <w:rStyle w:val="FootnoteReference"/>
        </w:rPr>
        <w:footnoteReference w:id="114"/>
      </w:r>
      <w:r w:rsidRPr="00B64F70">
        <w:t xml:space="preserve"> Piia Karjalainen (MaaS Alliance)</w:t>
      </w:r>
      <w:r w:rsidR="00DF10CA" w:rsidRPr="00B64F70">
        <w:t>,</w:t>
      </w:r>
      <w:r w:rsidRPr="00B64F70">
        <w:rPr>
          <w:rStyle w:val="FootnoteReference"/>
        </w:rPr>
        <w:footnoteReference w:id="115"/>
      </w:r>
      <w:r w:rsidRPr="00B64F70">
        <w:t xml:space="preserve"> Professor </w:t>
      </w:r>
      <w:r w:rsidR="00C4520D" w:rsidRPr="00B64F70">
        <w:t xml:space="preserve">Maria </w:t>
      </w:r>
      <w:r w:rsidRPr="00B64F70">
        <w:t>Kamargianni (MaaSLab)</w:t>
      </w:r>
      <w:r w:rsidRPr="00B64F70">
        <w:rPr>
          <w:rStyle w:val="FootnoteReference"/>
        </w:rPr>
        <w:footnoteReference w:id="116"/>
      </w:r>
      <w:r w:rsidRPr="00B64F70">
        <w:t xml:space="preserve"> and Paul Campion (Transport Systems Catapult)</w:t>
      </w:r>
      <w:r w:rsidR="00DF10CA" w:rsidRPr="00B64F70">
        <w:t>,</w:t>
      </w:r>
      <w:r w:rsidRPr="00B64F70">
        <w:rPr>
          <w:rStyle w:val="FootnoteReference"/>
        </w:rPr>
        <w:footnoteReference w:id="117"/>
      </w:r>
      <w:r w:rsidRPr="00B64F70">
        <w:t xml:space="preserve"> stressed the importance of testing a broad range of pilots under different conditions to identify</w:t>
      </w:r>
      <w:r w:rsidR="004A6D1F" w:rsidRPr="00B64F70">
        <w:t xml:space="preserve"> the</w:t>
      </w:r>
      <w:r w:rsidR="00BC3188" w:rsidRPr="00B64F70">
        <w:t xml:space="preserve"> MaaS</w:t>
      </w:r>
      <w:r w:rsidR="004A6D1F" w:rsidRPr="00B64F70">
        <w:t xml:space="preserve"> model</w:t>
      </w:r>
      <w:r w:rsidR="00BC3188" w:rsidRPr="00B64F70">
        <w:t>s</w:t>
      </w:r>
      <w:r w:rsidRPr="00B64F70">
        <w:t xml:space="preserve"> </w:t>
      </w:r>
      <w:r w:rsidR="004A6D1F" w:rsidRPr="00B64F70">
        <w:t>which can most effectively</w:t>
      </w:r>
      <w:r w:rsidRPr="00B64F70">
        <w:t xml:space="preserve"> mitigate the</w:t>
      </w:r>
      <w:r w:rsidR="00D60082" w:rsidRPr="00B64F70">
        <w:t>se</w:t>
      </w:r>
      <w:r w:rsidRPr="00B64F70">
        <w:t xml:space="preserve"> potential costs </w:t>
      </w:r>
      <w:r w:rsidR="004A6D1F" w:rsidRPr="00B64F70">
        <w:t xml:space="preserve">and be replicated </w:t>
      </w:r>
      <w:r w:rsidR="0032402C" w:rsidRPr="00B64F70">
        <w:t xml:space="preserve">successfully </w:t>
      </w:r>
      <w:r w:rsidR="004A6D1F" w:rsidRPr="00B64F70">
        <w:t>at scale</w:t>
      </w:r>
      <w:r w:rsidRPr="00B64F70">
        <w:t>.</w:t>
      </w:r>
    </w:p>
    <w:p w14:paraId="3DEE256F" w14:textId="6D529DC1" w:rsidR="003E3943" w:rsidRPr="00A27EFF" w:rsidRDefault="003E3943" w:rsidP="0070543C">
      <w:pPr>
        <w:pStyle w:val="Para1"/>
        <w:rPr>
          <w:rFonts w:eastAsia="ArialMT"/>
        </w:rPr>
      </w:pPr>
      <w:bookmarkStart w:id="48" w:name="xCon6"/>
      <w:bookmarkStart w:id="49" w:name="_Hlk522109512"/>
      <w:r w:rsidRPr="00B64F70">
        <w:rPr>
          <w:rStyle w:val="Conclusion"/>
          <w:rFonts w:eastAsia="ArialMT"/>
        </w:rPr>
        <w:t xml:space="preserve">While </w:t>
      </w:r>
      <w:r w:rsidR="0070543C" w:rsidRPr="00B64F70">
        <w:rPr>
          <w:rStyle w:val="Conclusion"/>
          <w:rFonts w:eastAsia="ArialMT"/>
        </w:rPr>
        <w:t xml:space="preserve">in theory the </w:t>
      </w:r>
      <w:r w:rsidRPr="00B64F70">
        <w:rPr>
          <w:rStyle w:val="Conclusion"/>
          <w:rFonts w:eastAsia="ArialMT"/>
        </w:rPr>
        <w:t xml:space="preserve">benefits of MaaS are </w:t>
      </w:r>
      <w:r w:rsidR="0070543C" w:rsidRPr="00B64F70">
        <w:rPr>
          <w:rStyle w:val="Conclusion"/>
          <w:rFonts w:eastAsia="ArialMT"/>
        </w:rPr>
        <w:t>understood</w:t>
      </w:r>
      <w:r w:rsidRPr="00B64F70">
        <w:rPr>
          <w:rStyle w:val="Conclusion"/>
          <w:rFonts w:eastAsia="ArialMT"/>
        </w:rPr>
        <w:t xml:space="preserve">, </w:t>
      </w:r>
      <w:r w:rsidR="0070543C" w:rsidRPr="00B64F70">
        <w:rPr>
          <w:rStyle w:val="Conclusion"/>
          <w:rFonts w:eastAsia="ArialMT"/>
        </w:rPr>
        <w:t xml:space="preserve">in practice it could lead to unintended </w:t>
      </w:r>
      <w:r w:rsidRPr="00B64F70">
        <w:rPr>
          <w:rStyle w:val="Conclusion"/>
          <w:rFonts w:eastAsia="ArialMT"/>
        </w:rPr>
        <w:t xml:space="preserve">negative consequences. These </w:t>
      </w:r>
      <w:r w:rsidR="0070543C" w:rsidRPr="00B64F70">
        <w:rPr>
          <w:rStyle w:val="Conclusion"/>
          <w:rFonts w:eastAsia="ArialMT"/>
        </w:rPr>
        <w:t xml:space="preserve">could </w:t>
      </w:r>
      <w:r w:rsidRPr="00B64F70">
        <w:rPr>
          <w:rStyle w:val="Conclusion"/>
          <w:rFonts w:eastAsia="ArialMT"/>
        </w:rPr>
        <w:t>include increased road congestion</w:t>
      </w:r>
      <w:r w:rsidR="0070543C" w:rsidRPr="00B64F70">
        <w:rPr>
          <w:rStyle w:val="Conclusion"/>
          <w:rFonts w:eastAsia="ArialMT"/>
        </w:rPr>
        <w:t xml:space="preserve"> and </w:t>
      </w:r>
      <w:r w:rsidR="001A6DA7" w:rsidRPr="00B64F70">
        <w:rPr>
          <w:rStyle w:val="Conclusion"/>
          <w:rFonts w:eastAsia="ArialMT"/>
        </w:rPr>
        <w:t>potentially</w:t>
      </w:r>
      <w:r w:rsidR="0070543C" w:rsidRPr="00B64F70">
        <w:rPr>
          <w:rStyle w:val="Conclusion"/>
          <w:rFonts w:eastAsia="ArialMT"/>
        </w:rPr>
        <w:t xml:space="preserve"> </w:t>
      </w:r>
      <w:r w:rsidRPr="00B64F70">
        <w:rPr>
          <w:rStyle w:val="Conclusion"/>
          <w:rFonts w:eastAsia="ArialMT"/>
        </w:rPr>
        <w:t>poorer air quality, social and digital exclusion, and</w:t>
      </w:r>
      <w:r w:rsidR="0070543C" w:rsidRPr="00B64F70">
        <w:rPr>
          <w:rStyle w:val="Conclusion"/>
          <w:rFonts w:eastAsia="ArialMT"/>
        </w:rPr>
        <w:t xml:space="preserve"> boundaries </w:t>
      </w:r>
      <w:r w:rsidR="007F2CD4" w:rsidRPr="00B64F70">
        <w:rPr>
          <w:rStyle w:val="Conclusion"/>
          <w:rFonts w:eastAsia="ArialMT"/>
        </w:rPr>
        <w:t xml:space="preserve">arising from </w:t>
      </w:r>
      <w:r w:rsidR="0070543C" w:rsidRPr="00B64F70">
        <w:rPr>
          <w:rStyle w:val="Conclusion"/>
          <w:rFonts w:eastAsia="ArialMT"/>
        </w:rPr>
        <w:t xml:space="preserve">a </w:t>
      </w:r>
      <w:r w:rsidR="001A6DA7" w:rsidRPr="00B64F70">
        <w:rPr>
          <w:rStyle w:val="Conclusion"/>
          <w:rFonts w:eastAsia="ArialMT"/>
        </w:rPr>
        <w:t>scheme's geographical</w:t>
      </w:r>
      <w:r w:rsidR="0070543C" w:rsidRPr="00B64F70">
        <w:rPr>
          <w:rStyle w:val="Conclusion"/>
          <w:rFonts w:eastAsia="ArialMT"/>
        </w:rPr>
        <w:t xml:space="preserve"> extent</w:t>
      </w:r>
      <w:r w:rsidRPr="00B64F70">
        <w:rPr>
          <w:rStyle w:val="Conclusion"/>
          <w:rFonts w:eastAsia="ArialMT"/>
        </w:rPr>
        <w:t xml:space="preserve">. </w:t>
      </w:r>
      <w:r w:rsidR="0070543C" w:rsidRPr="00B64F70">
        <w:rPr>
          <w:rStyle w:val="Conclusion"/>
        </w:rPr>
        <w:t xml:space="preserve">Early research and piloting of MaaS should focus not only on maximising the potential benefits but also on mitigating potential negative effects that could arise from the implementation of MaaS. </w:t>
      </w:r>
      <w:r w:rsidR="00BC3188" w:rsidRPr="00B64F70">
        <w:rPr>
          <w:rStyle w:val="Conclusion"/>
          <w:rFonts w:eastAsia="ArialMT"/>
        </w:rPr>
        <w:t xml:space="preserve">We believe MaaS </w:t>
      </w:r>
      <w:r w:rsidR="0070543C" w:rsidRPr="00B64F70">
        <w:rPr>
          <w:rStyle w:val="Conclusion"/>
          <w:rFonts w:eastAsia="ArialMT"/>
        </w:rPr>
        <w:t xml:space="preserve">should </w:t>
      </w:r>
      <w:r w:rsidR="00BC3188" w:rsidRPr="00B64F70">
        <w:rPr>
          <w:rStyle w:val="Conclusion"/>
          <w:rFonts w:eastAsia="ArialMT"/>
        </w:rPr>
        <w:t>be tested under a</w:t>
      </w:r>
      <w:r w:rsidR="0070543C" w:rsidRPr="00B64F70">
        <w:rPr>
          <w:rStyle w:val="Conclusion"/>
          <w:rFonts w:eastAsia="ArialMT"/>
        </w:rPr>
        <w:t>s</w:t>
      </w:r>
      <w:r w:rsidR="00BC3188" w:rsidRPr="00B64F70">
        <w:rPr>
          <w:rStyle w:val="Conclusion"/>
          <w:rFonts w:eastAsia="ArialMT"/>
        </w:rPr>
        <w:t xml:space="preserve"> wide</w:t>
      </w:r>
      <w:r w:rsidR="0070543C" w:rsidRPr="00B64F70">
        <w:rPr>
          <w:rStyle w:val="Conclusion"/>
          <w:rFonts w:eastAsia="ArialMT"/>
        </w:rPr>
        <w:t xml:space="preserve"> a</w:t>
      </w:r>
      <w:r w:rsidR="00BC3188" w:rsidRPr="00B64F70">
        <w:rPr>
          <w:rStyle w:val="Conclusion"/>
          <w:rFonts w:eastAsia="ArialMT"/>
        </w:rPr>
        <w:t xml:space="preserve"> variety of conditions</w:t>
      </w:r>
      <w:r w:rsidR="0070543C" w:rsidRPr="00B64F70">
        <w:rPr>
          <w:rStyle w:val="Conclusion"/>
          <w:rFonts w:eastAsia="ArialMT"/>
        </w:rPr>
        <w:t xml:space="preserve"> as possible if those </w:t>
      </w:r>
      <w:r w:rsidR="00FB107B" w:rsidRPr="00B64F70">
        <w:rPr>
          <w:rStyle w:val="Conclusion"/>
          <w:rFonts w:eastAsia="ArialMT"/>
        </w:rPr>
        <w:t>in local and central government</w:t>
      </w:r>
      <w:r w:rsidR="007F2CD4" w:rsidRPr="00B64F70">
        <w:rPr>
          <w:rStyle w:val="Conclusion"/>
          <w:rFonts w:eastAsia="ArialMT"/>
        </w:rPr>
        <w:t xml:space="preserve"> considering MaaS or who are</w:t>
      </w:r>
      <w:r w:rsidR="00FB107B" w:rsidRPr="00B64F70">
        <w:rPr>
          <w:rStyle w:val="Conclusion"/>
          <w:rFonts w:eastAsia="ArialMT"/>
        </w:rPr>
        <w:t xml:space="preserve"> </w:t>
      </w:r>
      <w:r w:rsidR="0070543C" w:rsidRPr="00B64F70">
        <w:rPr>
          <w:rStyle w:val="Conclusion"/>
          <w:rFonts w:eastAsia="ArialMT"/>
        </w:rPr>
        <w:t xml:space="preserve">responsible for </w:t>
      </w:r>
      <w:r w:rsidR="00FB107B" w:rsidRPr="00B64F70">
        <w:rPr>
          <w:rStyle w:val="Conclusion"/>
          <w:rFonts w:eastAsia="ArialMT"/>
        </w:rPr>
        <w:t xml:space="preserve">designing policies and </w:t>
      </w:r>
      <w:r w:rsidR="0070543C" w:rsidRPr="00B64F70">
        <w:rPr>
          <w:rStyle w:val="Conclusion"/>
          <w:rFonts w:eastAsia="ArialMT"/>
        </w:rPr>
        <w:t>commissioning schemes</w:t>
      </w:r>
      <w:r w:rsidR="00BC3188" w:rsidRPr="00B64F70">
        <w:rPr>
          <w:rStyle w:val="Conclusion"/>
          <w:rFonts w:eastAsia="ArialMT"/>
        </w:rPr>
        <w:t xml:space="preserve"> </w:t>
      </w:r>
      <w:r w:rsidR="0070543C" w:rsidRPr="00B64F70">
        <w:rPr>
          <w:rStyle w:val="Conclusion"/>
          <w:rFonts w:eastAsia="ArialMT"/>
        </w:rPr>
        <w:t>are to understand and avoid these potentially costly unintended consequences.</w:t>
      </w:r>
      <w:r w:rsidR="00C7107F" w:rsidRPr="00B64F70">
        <w:rPr>
          <w:rStyle w:val="Conclusion"/>
          <w:rFonts w:eastAsia="ArialMT"/>
        </w:rPr>
        <w:t xml:space="preserve"> The Department for Transport</w:t>
      </w:r>
      <w:r w:rsidR="00F61147" w:rsidRPr="00B64F70">
        <w:rPr>
          <w:rStyle w:val="Conclusion"/>
          <w:rFonts w:eastAsia="ArialMT"/>
        </w:rPr>
        <w:t xml:space="preserve">'s </w:t>
      </w:r>
      <w:r w:rsidR="00C7107F" w:rsidRPr="00B64F70">
        <w:rPr>
          <w:rStyle w:val="Conclusion"/>
          <w:rFonts w:eastAsia="ArialMT"/>
        </w:rPr>
        <w:t xml:space="preserve">approach </w:t>
      </w:r>
      <w:r w:rsidR="00FB107B" w:rsidRPr="00B64F70">
        <w:rPr>
          <w:rStyle w:val="Conclusion"/>
          <w:rFonts w:eastAsia="ArialMT"/>
        </w:rPr>
        <w:t xml:space="preserve">of </w:t>
      </w:r>
      <w:r w:rsidR="00C7107F" w:rsidRPr="00B64F70">
        <w:rPr>
          <w:rStyle w:val="Conclusion"/>
          <w:rFonts w:eastAsia="ArialMT"/>
        </w:rPr>
        <w:t>watch</w:t>
      </w:r>
      <w:r w:rsidR="00FB107B" w:rsidRPr="00B64F70">
        <w:rPr>
          <w:rStyle w:val="Conclusion"/>
          <w:rFonts w:eastAsia="ArialMT"/>
        </w:rPr>
        <w:t>ing</w:t>
      </w:r>
      <w:r w:rsidR="00C7107F" w:rsidRPr="00B64F70">
        <w:rPr>
          <w:rStyle w:val="Conclusion"/>
          <w:rFonts w:eastAsia="ArialMT"/>
        </w:rPr>
        <w:t xml:space="preserve"> closely as different models are explored by companies and local authorities</w:t>
      </w:r>
      <w:r w:rsidR="00FB107B" w:rsidRPr="00B64F70">
        <w:rPr>
          <w:rStyle w:val="Conclusion"/>
          <w:rFonts w:eastAsia="ArialMT"/>
        </w:rPr>
        <w:t xml:space="preserve"> has been right up to this point but it should now become a more active participant in shaping the evolution of MaaS</w:t>
      </w:r>
      <w:r w:rsidR="00BC3188" w:rsidRPr="00B64F70">
        <w:rPr>
          <w:rStyle w:val="Conclusion"/>
          <w:rFonts w:eastAsia="ArialMT"/>
        </w:rPr>
        <w:t>.</w:t>
      </w:r>
      <w:bookmarkEnd w:id="48"/>
    </w:p>
    <w:p w14:paraId="741EDE53" w14:textId="540A41BB" w:rsidR="00C10905" w:rsidRPr="00A27EFF" w:rsidRDefault="003E3943" w:rsidP="007739EC">
      <w:pPr>
        <w:pStyle w:val="Para1"/>
        <w:rPr>
          <w:rFonts w:eastAsia="ArialMT"/>
        </w:rPr>
      </w:pPr>
      <w:bookmarkStart w:id="50" w:name="xRec3"/>
      <w:r w:rsidRPr="00B64F70">
        <w:rPr>
          <w:rStyle w:val="Recommendation"/>
          <w:rFonts w:eastAsia="ArialMT"/>
        </w:rPr>
        <w:t xml:space="preserve">We recommend the Department for Transport </w:t>
      </w:r>
      <w:r w:rsidR="00A40183" w:rsidRPr="00B64F70">
        <w:rPr>
          <w:rStyle w:val="Recommendation"/>
          <w:rFonts w:eastAsia="ArialMT"/>
        </w:rPr>
        <w:t xml:space="preserve">help to </w:t>
      </w:r>
      <w:r w:rsidRPr="00B64F70">
        <w:rPr>
          <w:rStyle w:val="Recommendation"/>
          <w:rFonts w:eastAsia="ArialMT"/>
        </w:rPr>
        <w:t>support a much more varied “test and learn” approach to the implementation of MaaS. We recommend</w:t>
      </w:r>
      <w:r w:rsidR="004F751A" w:rsidRPr="00B64F70">
        <w:rPr>
          <w:rStyle w:val="Recommendation"/>
          <w:rFonts w:eastAsia="ArialMT"/>
        </w:rPr>
        <w:t>,</w:t>
      </w:r>
      <w:r w:rsidRPr="00B64F70">
        <w:rPr>
          <w:rStyle w:val="Recommendation"/>
          <w:rFonts w:eastAsia="ArialMT"/>
        </w:rPr>
        <w:t xml:space="preserve"> before the end of 2018, </w:t>
      </w:r>
      <w:r w:rsidR="004F751A" w:rsidRPr="00B64F70">
        <w:rPr>
          <w:rStyle w:val="Recommendation"/>
          <w:rFonts w:eastAsia="ArialMT"/>
        </w:rPr>
        <w:t>the Department's interdepartmental group</w:t>
      </w:r>
      <w:r w:rsidR="0070543C" w:rsidRPr="00B64F70">
        <w:rPr>
          <w:rStyle w:val="Recommendation"/>
          <w:rFonts w:eastAsia="ArialMT"/>
        </w:rPr>
        <w:t>,</w:t>
      </w:r>
      <w:r w:rsidR="004F751A" w:rsidRPr="00B64F70">
        <w:rPr>
          <w:rStyle w:val="Recommendation"/>
          <w:rFonts w:eastAsia="ArialMT"/>
        </w:rPr>
        <w:t xml:space="preserve"> which has been set-up to work on MaaS</w:t>
      </w:r>
      <w:r w:rsidR="0070543C" w:rsidRPr="00B64F70">
        <w:rPr>
          <w:rStyle w:val="Recommendation"/>
          <w:rFonts w:eastAsia="ArialMT"/>
        </w:rPr>
        <w:t>,</w:t>
      </w:r>
      <w:r w:rsidR="004F751A" w:rsidRPr="00B64F70">
        <w:rPr>
          <w:rStyle w:val="Recommendation"/>
          <w:rFonts w:eastAsia="ArialMT"/>
        </w:rPr>
        <w:t xml:space="preserve"> </w:t>
      </w:r>
      <w:r w:rsidRPr="00B64F70">
        <w:rPr>
          <w:rStyle w:val="Recommendation"/>
          <w:rFonts w:eastAsia="ArialMT"/>
        </w:rPr>
        <w:t xml:space="preserve">should collect data and information on a diverse range of MaaS projects and </w:t>
      </w:r>
      <w:r w:rsidR="00A40183" w:rsidRPr="00B64F70">
        <w:rPr>
          <w:rStyle w:val="Recommendation"/>
          <w:rFonts w:eastAsia="ArialMT"/>
        </w:rPr>
        <w:t xml:space="preserve">develop a means for </w:t>
      </w:r>
      <w:r w:rsidR="00FB107B" w:rsidRPr="00B64F70">
        <w:rPr>
          <w:rStyle w:val="Recommendation"/>
          <w:rFonts w:eastAsia="ArialMT"/>
        </w:rPr>
        <w:t xml:space="preserve">sharing </w:t>
      </w:r>
      <w:r w:rsidRPr="00B64F70">
        <w:rPr>
          <w:rStyle w:val="Recommendation"/>
          <w:rFonts w:eastAsia="ArialMT"/>
        </w:rPr>
        <w:t>best practice between local and regional authorities and MaaS</w:t>
      </w:r>
      <w:r w:rsidR="00D82E3B" w:rsidRPr="00B64F70">
        <w:rPr>
          <w:rStyle w:val="Recommendation"/>
          <w:rFonts w:eastAsia="ArialMT"/>
        </w:rPr>
        <w:t xml:space="preserve"> platform</w:t>
      </w:r>
      <w:r w:rsidRPr="00B64F70">
        <w:rPr>
          <w:rStyle w:val="Recommendation"/>
          <w:rFonts w:eastAsia="ArialMT"/>
        </w:rPr>
        <w:t xml:space="preserve"> providers</w:t>
      </w:r>
      <w:r w:rsidR="0070543C" w:rsidRPr="00B64F70">
        <w:rPr>
          <w:rStyle w:val="Recommendation"/>
          <w:rFonts w:eastAsia="ArialMT"/>
        </w:rPr>
        <w:t xml:space="preserve">. We recommend that the Government should focus on facilitating </w:t>
      </w:r>
      <w:r w:rsidR="000E5B0C" w:rsidRPr="00B64F70">
        <w:rPr>
          <w:rStyle w:val="Recommendation"/>
          <w:rFonts w:eastAsia="ArialMT"/>
        </w:rPr>
        <w:t xml:space="preserve">the development of an overall approach </w:t>
      </w:r>
      <w:r w:rsidR="00F74A84" w:rsidRPr="00B64F70">
        <w:rPr>
          <w:rStyle w:val="Recommendation"/>
          <w:rFonts w:eastAsia="ArialMT"/>
        </w:rPr>
        <w:t xml:space="preserve">to MaaS </w:t>
      </w:r>
      <w:r w:rsidR="0070543C" w:rsidRPr="00B64F70">
        <w:rPr>
          <w:rStyle w:val="Recommendation"/>
          <w:rFonts w:eastAsia="ArialMT"/>
        </w:rPr>
        <w:t xml:space="preserve">that </w:t>
      </w:r>
      <w:r w:rsidR="000E5B0C" w:rsidRPr="00B64F70">
        <w:rPr>
          <w:rStyle w:val="Recommendation"/>
          <w:rFonts w:eastAsia="ArialMT"/>
        </w:rPr>
        <w:t>tests both the potential benefits and mitigations against unintended negative consequences</w:t>
      </w:r>
      <w:r w:rsidR="00F74A84" w:rsidRPr="00B64F70">
        <w:rPr>
          <w:rStyle w:val="Recommendation"/>
          <w:rFonts w:eastAsia="ArialMT"/>
        </w:rPr>
        <w:t xml:space="preserve"> that have been</w:t>
      </w:r>
      <w:r w:rsidR="000E5B0C" w:rsidRPr="00B64F70">
        <w:rPr>
          <w:rStyle w:val="Recommendation"/>
          <w:rFonts w:eastAsia="ArialMT"/>
        </w:rPr>
        <w:t xml:space="preserve"> highlighted in this report</w:t>
      </w:r>
      <w:r w:rsidR="00F74A84" w:rsidRPr="00B64F70">
        <w:rPr>
          <w:rStyle w:val="Recommendation"/>
          <w:rFonts w:eastAsia="ArialMT"/>
        </w:rPr>
        <w:t>.</w:t>
      </w:r>
      <w:bookmarkEnd w:id="50"/>
    </w:p>
    <w:p w14:paraId="1DF60C61" w14:textId="77777777" w:rsidR="00B64F70" w:rsidRPr="00A27EFF" w:rsidRDefault="007B6A68" w:rsidP="007B6A68">
      <w:pPr>
        <w:pStyle w:val="Heading2"/>
      </w:pPr>
      <w:bookmarkStart w:id="51" w:name="_Toc531268707"/>
      <w:bookmarkEnd w:id="49"/>
      <w:r w:rsidRPr="00B64F70">
        <w:t xml:space="preserve">Government </w:t>
      </w:r>
      <w:r w:rsidR="007A637E" w:rsidRPr="00B64F70">
        <w:t>f</w:t>
      </w:r>
      <w:r w:rsidRPr="00B64F70">
        <w:t>unding</w:t>
      </w:r>
      <w:bookmarkEnd w:id="51"/>
    </w:p>
    <w:p w14:paraId="22C95615" w14:textId="77777777" w:rsidR="00B64F70" w:rsidRPr="00A27EFF" w:rsidRDefault="002574FB" w:rsidP="009D42A9">
      <w:pPr>
        <w:pStyle w:val="Para1"/>
      </w:pPr>
      <w:r w:rsidRPr="00B64F70">
        <w:t>Within the transport industry, it is commonly accepted that a</w:t>
      </w:r>
      <w:r w:rsidR="007C00E1" w:rsidRPr="00B64F70">
        <w:t xml:space="preserve">nother </w:t>
      </w:r>
      <w:r w:rsidR="001E119E" w:rsidRPr="00B64F70">
        <w:t xml:space="preserve">important </w:t>
      </w:r>
      <w:r w:rsidR="007C00E1" w:rsidRPr="00B64F70">
        <w:t>way the Government could support the testing of a variety of MaaS pilots is through financial investment.</w:t>
      </w:r>
      <w:r w:rsidR="002A0EE3" w:rsidRPr="00B64F70">
        <w:rPr>
          <w:rStyle w:val="FootnoteReference"/>
        </w:rPr>
        <w:footnoteReference w:id="118"/>
      </w:r>
      <w:r w:rsidR="007C00E1" w:rsidRPr="00B64F70">
        <w:t xml:space="preserve"> </w:t>
      </w:r>
      <w:r w:rsidR="009D42A9" w:rsidRPr="00B64F70">
        <w:t>Simon Warburton of Transport for Greater Manchester told us that longer-term funding for transport in Greater Manchester was a</w:t>
      </w:r>
      <w:r w:rsidR="00726BEF" w:rsidRPr="00B64F70">
        <w:t xml:space="preserve"> genuine concern. He said that "</w:t>
      </w:r>
      <w:r w:rsidR="009D42A9" w:rsidRPr="00B64F70">
        <w:t xml:space="preserve">capital funding regimes alone are unlikely to get us where we need to be". </w:t>
      </w:r>
      <w:r w:rsidR="00F81B72" w:rsidRPr="00B64F70">
        <w:t>This would mean</w:t>
      </w:r>
      <w:r w:rsidR="00BA6302" w:rsidRPr="00B64F70">
        <w:t xml:space="preserve"> </w:t>
      </w:r>
      <w:r w:rsidR="009D42A9" w:rsidRPr="00B64F70">
        <w:t>"central Government opportunities for us to be able to secure more medium-term revenue funding in our city transport systems</w:t>
      </w:r>
      <w:r w:rsidR="00DB03EA" w:rsidRPr="00B64F70">
        <w:t>"</w:t>
      </w:r>
      <w:r w:rsidR="009D42A9" w:rsidRPr="00B64F70">
        <w:t xml:space="preserve"> would need to be "revisited".</w:t>
      </w:r>
      <w:r w:rsidR="009D42A9" w:rsidRPr="00B64F70">
        <w:rPr>
          <w:rStyle w:val="FootnoteReference"/>
        </w:rPr>
        <w:footnoteReference w:id="119"/>
      </w:r>
      <w:r w:rsidR="009D42A9" w:rsidRPr="00B64F70">
        <w:t xml:space="preserve"> Mr Warburton also said that Transport for Greater Manchester previously looked to the EU for financial investment for their MaaS projects, as current </w:t>
      </w:r>
      <w:r w:rsidR="00FF1B07" w:rsidRPr="00B64F70">
        <w:t xml:space="preserve">Government </w:t>
      </w:r>
      <w:r w:rsidR="009D42A9" w:rsidRPr="00B64F70">
        <w:t>funding is only sufficient for small piloting activity.</w:t>
      </w:r>
      <w:r w:rsidR="009D42A9" w:rsidRPr="00B64F70">
        <w:rPr>
          <w:rStyle w:val="FootnoteReference"/>
        </w:rPr>
        <w:footnoteReference w:id="120"/>
      </w:r>
      <w:r w:rsidR="009D42A9" w:rsidRPr="00B64F70">
        <w:t xml:space="preserve"> This point was reiterated by Aberdeen City Council</w:t>
      </w:r>
      <w:r w:rsidR="00356E64" w:rsidRPr="00B64F70">
        <w:t>,</w:t>
      </w:r>
      <w:r w:rsidR="009D42A9" w:rsidRPr="00B64F70">
        <w:rPr>
          <w:rStyle w:val="FootnoteReference"/>
        </w:rPr>
        <w:footnoteReference w:id="121"/>
      </w:r>
      <w:r w:rsidR="009D42A9" w:rsidRPr="00B64F70">
        <w:t xml:space="preserve"> and FiveAI.</w:t>
      </w:r>
      <w:r w:rsidR="009D42A9" w:rsidRPr="00B64F70">
        <w:rPr>
          <w:rStyle w:val="FootnoteReference"/>
        </w:rPr>
        <w:footnoteReference w:id="122"/>
      </w:r>
    </w:p>
    <w:p w14:paraId="28A8A546" w14:textId="0345AB4D" w:rsidR="009D42A9" w:rsidRPr="00A27EFF" w:rsidRDefault="009C6D4A" w:rsidP="009D42A9">
      <w:pPr>
        <w:pStyle w:val="Para1"/>
      </w:pPr>
      <w:r w:rsidRPr="00B64F70">
        <w:t>The Minister</w:t>
      </w:r>
      <w:r w:rsidR="009D42A9" w:rsidRPr="00B64F70">
        <w:t xml:space="preserve"> told us that "The Department is already happy to review and support forms of innovation where they take place". But, he did not believe that the DfT should launch its own MaaS pilots as an "alternative" to what the private sector is currently doing, particularly as MaaS is "in the very early stages of technology and commercial development".</w:t>
      </w:r>
      <w:r w:rsidR="009D42A9" w:rsidRPr="00B64F70">
        <w:rPr>
          <w:rStyle w:val="FootnoteReference"/>
        </w:rPr>
        <w:footnoteReference w:id="123"/>
      </w:r>
    </w:p>
    <w:p w14:paraId="68D940EC" w14:textId="77777777" w:rsidR="00737469" w:rsidRPr="00A27EFF" w:rsidRDefault="00F81B72" w:rsidP="00737469">
      <w:pPr>
        <w:pStyle w:val="Para1"/>
      </w:pPr>
      <w:r w:rsidRPr="00B64F70">
        <w:t>In its written submission, t</w:t>
      </w:r>
      <w:r w:rsidR="00737469" w:rsidRPr="00B64F70">
        <w:t xml:space="preserve">he </w:t>
      </w:r>
      <w:r w:rsidR="007C00E1" w:rsidRPr="00B64F70">
        <w:t>Department</w:t>
      </w:r>
      <w:r w:rsidR="00737469" w:rsidRPr="00B64F70">
        <w:t xml:space="preserve"> highlighted that in the Autumn Budget, the Chancellor announced a £1.7bn Transforming Cities fund to boost intra-urban connectivity in English city regions. This includes a per-capita allocation to the six mayoral combined authorities and a £840m fund to drive multi</w:t>
      </w:r>
      <w:r w:rsidR="00DA79C7" w:rsidRPr="00B64F70">
        <w:t>-</w:t>
      </w:r>
      <w:r w:rsidR="00737469" w:rsidRPr="00B64F70">
        <w:t xml:space="preserve">modal interventions </w:t>
      </w:r>
      <w:r w:rsidR="00DA79C7" w:rsidRPr="00B64F70">
        <w:t>that</w:t>
      </w:r>
      <w:r w:rsidR="00737469" w:rsidRPr="00B64F70">
        <w:t xml:space="preserve"> seek to tackle air quality, reduce congestion and improve access to work between cities and their suburbs.</w:t>
      </w:r>
      <w:r w:rsidR="00406F25" w:rsidRPr="00B64F70">
        <w:rPr>
          <w:rStyle w:val="FootnoteReference"/>
        </w:rPr>
        <w:footnoteReference w:id="124"/>
      </w:r>
    </w:p>
    <w:p w14:paraId="6A9AF876" w14:textId="77777777" w:rsidR="00B64F70" w:rsidRPr="00A27EFF" w:rsidRDefault="009D42A9" w:rsidP="00E760BF">
      <w:pPr>
        <w:pStyle w:val="Para1"/>
      </w:pPr>
      <w:r w:rsidRPr="00B64F70">
        <w:t>T</w:t>
      </w:r>
      <w:r w:rsidR="005D46ED" w:rsidRPr="00B64F70">
        <w:t xml:space="preserve">he </w:t>
      </w:r>
      <w:r w:rsidR="00737469" w:rsidRPr="00B64F70">
        <w:t xml:space="preserve">Transforming Cities funding </w:t>
      </w:r>
      <w:r w:rsidRPr="00B64F70">
        <w:t xml:space="preserve">excludes </w:t>
      </w:r>
      <w:r w:rsidR="00737469" w:rsidRPr="00B64F70">
        <w:t xml:space="preserve">areas </w:t>
      </w:r>
      <w:r w:rsidRPr="00B64F70">
        <w:t xml:space="preserve">that </w:t>
      </w:r>
      <w:r w:rsidR="00737469" w:rsidRPr="00B64F70">
        <w:t>are not combined authorities with metro mayors</w:t>
      </w:r>
      <w:r w:rsidR="009005C4" w:rsidRPr="00B64F70">
        <w:t>, which</w:t>
      </w:r>
      <w:r w:rsidR="00737469" w:rsidRPr="00B64F70">
        <w:t xml:space="preserve"> could </w:t>
      </w:r>
      <w:r w:rsidR="009005C4" w:rsidRPr="00B64F70">
        <w:t>mean</w:t>
      </w:r>
      <w:r w:rsidR="00737469" w:rsidRPr="00B64F70">
        <w:t xml:space="preserve"> these areas </w:t>
      </w:r>
      <w:r w:rsidR="009005C4" w:rsidRPr="00B64F70">
        <w:t xml:space="preserve">are left </w:t>
      </w:r>
      <w:r w:rsidR="00737469" w:rsidRPr="00B64F70">
        <w:t>behind as MaaS develops</w:t>
      </w:r>
      <w:r w:rsidR="009005C4" w:rsidRPr="00B64F70">
        <w:t xml:space="preserve"> exclusively</w:t>
      </w:r>
      <w:r w:rsidR="00737469" w:rsidRPr="00B64F70">
        <w:t xml:space="preserve"> in </w:t>
      </w:r>
      <w:r w:rsidR="00484B28" w:rsidRPr="00B64F70">
        <w:t xml:space="preserve">urban </w:t>
      </w:r>
      <w:r w:rsidR="00737469" w:rsidRPr="00B64F70">
        <w:t xml:space="preserve">regions </w:t>
      </w:r>
      <w:r w:rsidR="00484B28" w:rsidRPr="00B64F70">
        <w:t>which receive</w:t>
      </w:r>
      <w:r w:rsidR="00737469" w:rsidRPr="00B64F70">
        <w:t xml:space="preserve"> greater financial investment. </w:t>
      </w:r>
      <w:r w:rsidR="00F81B72" w:rsidRPr="00B64F70">
        <w:t xml:space="preserve">These </w:t>
      </w:r>
      <w:r w:rsidR="00E760BF" w:rsidRPr="00B64F70">
        <w:t xml:space="preserve">areas may </w:t>
      </w:r>
      <w:r w:rsidRPr="00B64F70">
        <w:t xml:space="preserve">not attract </w:t>
      </w:r>
      <w:r w:rsidR="00E760BF" w:rsidRPr="00B64F70">
        <w:t xml:space="preserve">private </w:t>
      </w:r>
      <w:r w:rsidRPr="00B64F70">
        <w:t>investment</w:t>
      </w:r>
      <w:r w:rsidR="00E760BF" w:rsidRPr="00B64F70">
        <w:t>, exacerbating the need for Government funding.</w:t>
      </w:r>
      <w:r w:rsidR="00F81B72" w:rsidRPr="00B64F70">
        <w:rPr>
          <w:rStyle w:val="FootnoteReference"/>
        </w:rPr>
        <w:footnoteReference w:id="125"/>
      </w:r>
    </w:p>
    <w:p w14:paraId="25D487A8" w14:textId="77777777" w:rsidR="00B64F70" w:rsidRPr="00A27EFF" w:rsidRDefault="005D637B" w:rsidP="006A73C9">
      <w:pPr>
        <w:pStyle w:val="Para1"/>
      </w:pPr>
      <w:r w:rsidRPr="00B64F70">
        <w:t>In response to questions about this,</w:t>
      </w:r>
      <w:r w:rsidR="00737469" w:rsidRPr="00B64F70">
        <w:t xml:space="preserve"> </w:t>
      </w:r>
      <w:r w:rsidR="00484B28" w:rsidRPr="00B64F70">
        <w:t>the Minister</w:t>
      </w:r>
      <w:r w:rsidR="00737469" w:rsidRPr="00B64F70">
        <w:t xml:space="preserve"> said that </w:t>
      </w:r>
      <w:r w:rsidR="007349B9" w:rsidRPr="00B64F70">
        <w:t xml:space="preserve">he </w:t>
      </w:r>
      <w:r w:rsidR="00E760BF" w:rsidRPr="00B64F70">
        <w:t>"d</w:t>
      </w:r>
      <w:r w:rsidR="007349B9" w:rsidRPr="00B64F70">
        <w:t xml:space="preserve">oes not think </w:t>
      </w:r>
      <w:r w:rsidR="00737469" w:rsidRPr="00B64F70">
        <w:t>[the Government] should go too far beyond where we are at the moment</w:t>
      </w:r>
      <w:r w:rsidR="00E760BF" w:rsidRPr="00B64F70">
        <w:t>".</w:t>
      </w:r>
      <w:r w:rsidR="00E760BF" w:rsidRPr="00B64F70">
        <w:rPr>
          <w:rStyle w:val="FootnoteReference"/>
        </w:rPr>
        <w:footnoteReference w:id="126"/>
      </w:r>
      <w:r w:rsidR="00737469" w:rsidRPr="00B64F70">
        <w:t xml:space="preserve"> </w:t>
      </w:r>
      <w:r w:rsidR="00E760BF" w:rsidRPr="00B64F70">
        <w:t>This is because the DfT</w:t>
      </w:r>
      <w:r w:rsidR="00737469" w:rsidRPr="00B64F70">
        <w:t xml:space="preserve"> </w:t>
      </w:r>
      <w:r w:rsidR="00E760BF" w:rsidRPr="00B64F70">
        <w:t>"</w:t>
      </w:r>
      <w:r w:rsidR="00737469" w:rsidRPr="00B64F70">
        <w:t>are still trying to work out what are the costs and benefits</w:t>
      </w:r>
      <w:r w:rsidRPr="00B64F70">
        <w:t>"</w:t>
      </w:r>
      <w:r w:rsidR="00C452A9" w:rsidRPr="00B64F70">
        <w:t xml:space="preserve"> of </w:t>
      </w:r>
      <w:r w:rsidR="00E760BF" w:rsidRPr="00B64F70">
        <w:t>MaaS</w:t>
      </w:r>
      <w:r w:rsidR="00737469" w:rsidRPr="00B64F70">
        <w:t>.</w:t>
      </w:r>
      <w:r w:rsidR="00406F25" w:rsidRPr="00B64F70">
        <w:rPr>
          <w:rStyle w:val="FootnoteReference"/>
        </w:rPr>
        <w:t xml:space="preserve"> </w:t>
      </w:r>
      <w:r w:rsidR="00406F25" w:rsidRPr="00B64F70">
        <w:rPr>
          <w:rStyle w:val="FootnoteReference"/>
        </w:rPr>
        <w:footnoteReference w:id="127"/>
      </w:r>
      <w:r w:rsidR="003808A6" w:rsidRPr="00B64F70">
        <w:t xml:space="preserve"> </w:t>
      </w:r>
      <w:r w:rsidR="00E760BF" w:rsidRPr="00B64F70">
        <w:t xml:space="preserve">However, as noted </w:t>
      </w:r>
      <w:r w:rsidR="004C048A" w:rsidRPr="00B64F70">
        <w:t xml:space="preserve">earlier in this chapter, </w:t>
      </w:r>
      <w:r w:rsidR="009B3223" w:rsidRPr="00B64F70">
        <w:t xml:space="preserve">it is </w:t>
      </w:r>
      <w:r w:rsidR="00E760BF" w:rsidRPr="00B64F70">
        <w:t xml:space="preserve">widely </w:t>
      </w:r>
      <w:r w:rsidR="00E512DA" w:rsidRPr="00B64F70">
        <w:t xml:space="preserve">thought </w:t>
      </w:r>
      <w:r w:rsidR="00E760BF" w:rsidRPr="00B64F70">
        <w:t>within the transport industry that the Government will need to redirect existing funding or c</w:t>
      </w:r>
      <w:r w:rsidR="00E760BF" w:rsidRPr="00B64F70">
        <w:rPr>
          <w:rFonts w:eastAsia="ArialMT"/>
        </w:rPr>
        <w:t xml:space="preserve">reate new funding streams to </w:t>
      </w:r>
      <w:r w:rsidR="00F71564" w:rsidRPr="00B64F70">
        <w:t xml:space="preserve">ensure </w:t>
      </w:r>
      <w:r w:rsidR="009B3223" w:rsidRPr="00B64F70">
        <w:t xml:space="preserve">a range of MaaS </w:t>
      </w:r>
      <w:r w:rsidR="00ED4F5D" w:rsidRPr="00B64F70">
        <w:t>pilots</w:t>
      </w:r>
      <w:r w:rsidR="009B3223" w:rsidRPr="00B64F70">
        <w:t xml:space="preserve"> are effectively tested.</w:t>
      </w:r>
      <w:r w:rsidR="00F71564" w:rsidRPr="00B64F70">
        <w:t xml:space="preserve"> </w:t>
      </w:r>
      <w:r w:rsidR="00C00BB9" w:rsidRPr="00B64F70">
        <w:t xml:space="preserve">This is because current </w:t>
      </w:r>
      <w:r w:rsidR="00D82E3B" w:rsidRPr="00B64F70">
        <w:t xml:space="preserve">Government </w:t>
      </w:r>
      <w:r w:rsidR="00C00BB9" w:rsidRPr="00B64F70">
        <w:t>funding opportunities are insufficient and</w:t>
      </w:r>
      <w:r w:rsidR="00D82E3B" w:rsidRPr="00B64F70">
        <w:t>,</w:t>
      </w:r>
      <w:r w:rsidR="00C00BB9" w:rsidRPr="00B64F70">
        <w:t xml:space="preserve"> as MaaS is</w:t>
      </w:r>
      <w:r w:rsidR="007810A7" w:rsidRPr="00B64F70">
        <w:t xml:space="preserve"> </w:t>
      </w:r>
      <w:r w:rsidR="00C00BB9" w:rsidRPr="00B64F70">
        <w:t xml:space="preserve">relatively </w:t>
      </w:r>
      <w:r w:rsidR="00460FE6" w:rsidRPr="00B64F70">
        <w:t>new</w:t>
      </w:r>
      <w:r w:rsidR="00D82E3B" w:rsidRPr="00B64F70">
        <w:t>,</w:t>
      </w:r>
      <w:r w:rsidR="00C00BB9" w:rsidRPr="00B64F70">
        <w:t xml:space="preserve"> it cannot </w:t>
      </w:r>
      <w:r w:rsidR="00460FE6" w:rsidRPr="00B64F70">
        <w:t xml:space="preserve">yet </w:t>
      </w:r>
      <w:r w:rsidR="00C00BB9" w:rsidRPr="00B64F70">
        <w:t>attract significant levels of investment from the private sector.</w:t>
      </w:r>
    </w:p>
    <w:p w14:paraId="2C89D927" w14:textId="563AB8E8" w:rsidR="002649B5" w:rsidRPr="00A27EFF" w:rsidRDefault="002649B5" w:rsidP="006A73C9">
      <w:pPr>
        <w:pStyle w:val="Para1"/>
      </w:pPr>
      <w:r w:rsidRPr="00B64F70">
        <w:t>Several witnesses told</w:t>
      </w:r>
      <w:r w:rsidR="00152E21" w:rsidRPr="00B64F70">
        <w:t xml:space="preserve"> us</w:t>
      </w:r>
      <w:r w:rsidRPr="00B64F70">
        <w:t xml:space="preserve"> that MaaS will </w:t>
      </w:r>
      <w:r w:rsidR="00BE79F6" w:rsidRPr="00B64F70">
        <w:t>happen</w:t>
      </w:r>
      <w:r w:rsidR="007810A7" w:rsidRPr="00B64F70">
        <w:t xml:space="preserve"> in the </w:t>
      </w:r>
      <w:r w:rsidR="006519D4" w:rsidRPr="00B64F70">
        <w:t>UK,</w:t>
      </w:r>
      <w:r w:rsidRPr="00B64F70">
        <w:t xml:space="preserve"> but financial investment will be crucial for </w:t>
      </w:r>
      <w:r w:rsidR="00BE79F6" w:rsidRPr="00B64F70">
        <w:t>it</w:t>
      </w:r>
      <w:r w:rsidRPr="00B64F70">
        <w:t xml:space="preserve"> to progress beyond small</w:t>
      </w:r>
      <w:r w:rsidR="00152E21" w:rsidRPr="00B64F70">
        <w:t>-</w:t>
      </w:r>
      <w:r w:rsidRPr="00B64F70">
        <w:t>scale pilots in a way that realises ma</w:t>
      </w:r>
      <w:r w:rsidR="00BE79F6" w:rsidRPr="00B64F70">
        <w:t xml:space="preserve">ny </w:t>
      </w:r>
      <w:r w:rsidR="00356E64" w:rsidRPr="00B64F70">
        <w:t xml:space="preserve">of the </w:t>
      </w:r>
      <w:r w:rsidR="00BE79F6" w:rsidRPr="00B64F70">
        <w:t xml:space="preserve">benefits and mitigates </w:t>
      </w:r>
      <w:r w:rsidRPr="00B64F70">
        <w:t>potential costs.</w:t>
      </w:r>
      <w:r w:rsidR="00BE79F6" w:rsidRPr="00B64F70">
        <w:t xml:space="preserve"> If the DfT is serious about wanting to put the UK at the forefront of future </w:t>
      </w:r>
      <w:r w:rsidR="007B5358" w:rsidRPr="00B64F70">
        <w:t>mobility,</w:t>
      </w:r>
      <w:r w:rsidR="00BE79F6" w:rsidRPr="00B64F70">
        <w:t xml:space="preserve"> then it is likely that Government investment will be required to stimulate this new market.</w:t>
      </w:r>
      <w:r w:rsidRPr="00B64F70">
        <w:rPr>
          <w:rStyle w:val="FootnoteReference"/>
        </w:rPr>
        <w:footnoteReference w:id="128"/>
      </w:r>
    </w:p>
    <w:p w14:paraId="3F5C7FBD" w14:textId="77777777" w:rsidR="00737469" w:rsidRPr="00A27EFF" w:rsidRDefault="00737469" w:rsidP="00094183">
      <w:pPr>
        <w:pStyle w:val="Para1"/>
      </w:pPr>
      <w:r w:rsidRPr="00B64F70">
        <w:t>Shashi Verma</w:t>
      </w:r>
      <w:r w:rsidR="00C30950" w:rsidRPr="00B64F70">
        <w:t xml:space="preserve">, from </w:t>
      </w:r>
      <w:r w:rsidR="00A67D63" w:rsidRPr="00B64F70">
        <w:t>Transport for London</w:t>
      </w:r>
      <w:r w:rsidR="00C4520D" w:rsidRPr="00B64F70">
        <w:t>,</w:t>
      </w:r>
      <w:r w:rsidRPr="00B64F70">
        <w:t xml:space="preserve"> told us that </w:t>
      </w:r>
      <w:r w:rsidR="00395317" w:rsidRPr="00B64F70">
        <w:t>"</w:t>
      </w:r>
      <w:r w:rsidRPr="00B64F70">
        <w:t>there is no shortage of money being spent on smart ticketing,</w:t>
      </w:r>
      <w:r w:rsidR="00FC63F2" w:rsidRPr="00B64F70">
        <w:rPr>
          <w:rStyle w:val="FootnoteReference"/>
        </w:rPr>
        <w:footnoteReference w:id="129"/>
      </w:r>
      <w:r w:rsidRPr="00B64F70">
        <w:t xml:space="preserve"> so it is not right to say that there is no money for fresh thinking or fresh development.</w:t>
      </w:r>
      <w:r w:rsidR="00395317" w:rsidRPr="00B64F70">
        <w:t>"</w:t>
      </w:r>
      <w:r w:rsidR="00406F25" w:rsidRPr="00B64F70">
        <w:rPr>
          <w:rStyle w:val="FootnoteReference"/>
        </w:rPr>
        <w:footnoteReference w:id="130"/>
      </w:r>
      <w:r w:rsidRPr="00B64F70">
        <w:t xml:space="preserve"> </w:t>
      </w:r>
      <w:bookmarkStart w:id="52" w:name="_Questions_on_Government"/>
      <w:bookmarkEnd w:id="52"/>
      <w:r w:rsidR="00E760BF" w:rsidRPr="00B64F70">
        <w:t>In its written submission, t</w:t>
      </w:r>
      <w:r w:rsidRPr="00B64F70">
        <w:t xml:space="preserve">he </w:t>
      </w:r>
      <w:r w:rsidR="00A3398C" w:rsidRPr="00B64F70">
        <w:t>DfT</w:t>
      </w:r>
      <w:r w:rsidRPr="00B64F70">
        <w:t xml:space="preserve"> emphasised its </w:t>
      </w:r>
      <w:r w:rsidR="00E760BF" w:rsidRPr="00B64F70">
        <w:t>commitment</w:t>
      </w:r>
      <w:r w:rsidRPr="00B64F70">
        <w:t xml:space="preserve"> to supporting the roll-out of smart ticketing, reaffirming the £80m investment to facilitate </w:t>
      </w:r>
      <w:r w:rsidR="00C30950" w:rsidRPr="00B64F70">
        <w:t>it</w:t>
      </w:r>
      <w:r w:rsidRPr="00B64F70">
        <w:t xml:space="preserve"> on national rail and highlighting that in the Spending Review 2015, HM Treasury pledged £150m to Transport for the North for the development and delivery of smart ticketing across the North.</w:t>
      </w:r>
      <w:bookmarkStart w:id="53" w:name="_iii.Areas_for_Government"/>
      <w:bookmarkEnd w:id="53"/>
      <w:r w:rsidR="00406F25" w:rsidRPr="00B64F70">
        <w:rPr>
          <w:rStyle w:val="FootnoteReference"/>
        </w:rPr>
        <w:footnoteReference w:id="131"/>
      </w:r>
    </w:p>
    <w:p w14:paraId="6D57F8A0" w14:textId="77777777" w:rsidR="00B64F70" w:rsidRPr="00A27EFF" w:rsidRDefault="00A67D63" w:rsidP="00334CC8">
      <w:pPr>
        <w:pStyle w:val="Para1"/>
      </w:pPr>
      <w:r w:rsidRPr="00B64F70">
        <w:t>I</w:t>
      </w:r>
      <w:r w:rsidR="00737469" w:rsidRPr="00B64F70">
        <w:t xml:space="preserve">n April 2017, the National Audit Office </w:t>
      </w:r>
      <w:r w:rsidR="007F1419" w:rsidRPr="00B64F70">
        <w:t xml:space="preserve">(NAO) </w:t>
      </w:r>
      <w:r w:rsidR="00737469" w:rsidRPr="00B64F70">
        <w:t>published a report on their Investigation into the South East Flexible Ticketing Programme</w:t>
      </w:r>
      <w:r w:rsidR="00152E21" w:rsidRPr="00B64F70">
        <w:t>,</w:t>
      </w:r>
      <w:r w:rsidR="00737469" w:rsidRPr="00B64F70">
        <w:t xml:space="preserve"> which highlighted significant flaws in the Government’s </w:t>
      </w:r>
      <w:r w:rsidR="009B3223" w:rsidRPr="00B64F70">
        <w:t>commitment to spend</w:t>
      </w:r>
      <w:r w:rsidR="00737469" w:rsidRPr="00B64F70">
        <w:t xml:space="preserve"> £80m to facilitate the roll-out of smart ticketing on national rail. The report </w:t>
      </w:r>
      <w:r w:rsidR="00447903" w:rsidRPr="00B64F70">
        <w:t>said</w:t>
      </w:r>
      <w:r w:rsidR="007F1419" w:rsidRPr="00B64F70">
        <w:t xml:space="preserve"> the Department for Transport</w:t>
      </w:r>
      <w:r w:rsidR="003761D1" w:rsidRPr="00B64F70">
        <w:t>'s</w:t>
      </w:r>
      <w:r w:rsidR="00737469" w:rsidRPr="00B64F70">
        <w:t xml:space="preserve"> oversight of the Programme was</w:t>
      </w:r>
      <w:r w:rsidRPr="00B64F70">
        <w:t xml:space="preserve"> </w:t>
      </w:r>
      <w:bookmarkStart w:id="54" w:name="_Hlk521331951"/>
      <w:r w:rsidR="00737469" w:rsidRPr="00B64F70">
        <w:t>ineffective</w:t>
      </w:r>
      <w:r w:rsidRPr="00B64F70">
        <w:t>.</w:t>
      </w:r>
      <w:r w:rsidR="00773352" w:rsidRPr="00B64F70">
        <w:rPr>
          <w:rStyle w:val="FootnoteReference"/>
        </w:rPr>
        <w:footnoteReference w:id="132"/>
      </w:r>
      <w:r w:rsidR="007B47DB" w:rsidRPr="00B64F70">
        <w:t xml:space="preserve"> </w:t>
      </w:r>
      <w:r w:rsidR="00737469" w:rsidRPr="00B64F70">
        <w:t xml:space="preserve">When </w:t>
      </w:r>
      <w:bookmarkEnd w:id="54"/>
      <w:r w:rsidR="00737469" w:rsidRPr="00B64F70">
        <w:t xml:space="preserve">questioned about this NAO report, </w:t>
      </w:r>
      <w:r w:rsidR="009D42A9" w:rsidRPr="00B64F70">
        <w:t>the Minister</w:t>
      </w:r>
      <w:r w:rsidR="00737469" w:rsidRPr="00B64F70">
        <w:t xml:space="preserve"> said </w:t>
      </w:r>
      <w:r w:rsidR="00E760BF" w:rsidRPr="00B64F70">
        <w:t>"</w:t>
      </w:r>
      <w:r w:rsidR="00AD47AC" w:rsidRPr="00B64F70">
        <w:t>i</w:t>
      </w:r>
      <w:r w:rsidR="00737469" w:rsidRPr="00B64F70">
        <w:t xml:space="preserve">t is certainly not an issue that I have spent any </w:t>
      </w:r>
      <w:r w:rsidR="00116A05" w:rsidRPr="00B64F70">
        <w:t>time thinking about</w:t>
      </w:r>
      <w:r w:rsidR="00E760BF" w:rsidRPr="00B64F70">
        <w:t>"</w:t>
      </w:r>
      <w:r w:rsidR="00AD47AC" w:rsidRPr="00B64F70">
        <w:rPr>
          <w:rStyle w:val="FootnoteReference"/>
        </w:rPr>
        <w:footnoteReference w:id="133"/>
      </w:r>
      <w:r w:rsidR="00116A05" w:rsidRPr="00B64F70">
        <w:t xml:space="preserve"> and </w:t>
      </w:r>
      <w:r w:rsidR="00872B9C" w:rsidRPr="00B64F70">
        <w:t>also</w:t>
      </w:r>
      <w:r w:rsidR="00116A05" w:rsidRPr="00B64F70">
        <w:t xml:space="preserve"> claimed that he did "not have detailed understanding of [the rail] sector".</w:t>
      </w:r>
      <w:r w:rsidR="00116A05" w:rsidRPr="00B64F70">
        <w:rPr>
          <w:rStyle w:val="FootnoteReference"/>
        </w:rPr>
        <w:footnoteReference w:id="134"/>
      </w:r>
    </w:p>
    <w:p w14:paraId="60F6E80C" w14:textId="6564F6AB" w:rsidR="00ED467C" w:rsidRPr="00A27EFF" w:rsidRDefault="00484B28" w:rsidP="00ED467C">
      <w:pPr>
        <w:pStyle w:val="Para1"/>
      </w:pPr>
      <w:bookmarkStart w:id="55" w:name="_Questions_on_Smart"/>
      <w:bookmarkStart w:id="56" w:name="_Role_of_Central_1"/>
      <w:bookmarkEnd w:id="55"/>
      <w:bookmarkEnd w:id="56"/>
      <w:r w:rsidRPr="00B64F70">
        <w:t>F</w:t>
      </w:r>
      <w:r w:rsidR="00737469" w:rsidRPr="00B64F70">
        <w:t xml:space="preserve">ollowing the </w:t>
      </w:r>
      <w:r w:rsidR="00972B49" w:rsidRPr="00B64F70">
        <w:t xml:space="preserve">conclusion of our </w:t>
      </w:r>
      <w:r w:rsidR="00737469" w:rsidRPr="00B64F70">
        <w:t>oral evidence session</w:t>
      </w:r>
      <w:r w:rsidR="00972B49" w:rsidRPr="00B64F70">
        <w:t>s,</w:t>
      </w:r>
      <w:r w:rsidR="00737469" w:rsidRPr="00B64F70">
        <w:t xml:space="preserve"> </w:t>
      </w:r>
      <w:r w:rsidR="00A078C8" w:rsidRPr="00B64F70">
        <w:t>the Minister</w:t>
      </w:r>
      <w:r w:rsidR="00737469" w:rsidRPr="00B64F70">
        <w:t xml:space="preserve"> wrote to us and said that the D</w:t>
      </w:r>
      <w:r w:rsidR="009B3223" w:rsidRPr="00B64F70">
        <w:t>fT</w:t>
      </w:r>
      <w:r w:rsidR="00737469" w:rsidRPr="00B64F70">
        <w:t xml:space="preserve"> was "sure to apply lessons learned from previous efforts to roll out smart ticketing across the South East" and that the Department will take a more collaborative approach with the industry an</w:t>
      </w:r>
      <w:r w:rsidR="00E920D7" w:rsidRPr="00B64F70">
        <w:t>d focus on</w:t>
      </w:r>
      <w:r w:rsidR="00737469" w:rsidRPr="00B64F70">
        <w:t xml:space="preserve"> increas</w:t>
      </w:r>
      <w:r w:rsidR="00E920D7" w:rsidRPr="00B64F70">
        <w:t>ing</w:t>
      </w:r>
      <w:r w:rsidR="00737469" w:rsidRPr="00B64F70">
        <w:t xml:space="preserve"> passenger take-up of smart ticketing.</w:t>
      </w:r>
      <w:r w:rsidR="00ED467C" w:rsidRPr="00B64F70">
        <w:rPr>
          <w:rStyle w:val="FootnoteReference"/>
        </w:rPr>
        <w:footnoteReference w:id="135"/>
      </w:r>
    </w:p>
    <w:p w14:paraId="48B41380" w14:textId="77777777" w:rsidR="00B64F70" w:rsidRPr="00A27EFF" w:rsidRDefault="005E075D" w:rsidP="00EB0BA1">
      <w:pPr>
        <w:pStyle w:val="Para1"/>
      </w:pPr>
      <w:bookmarkStart w:id="57" w:name="xCon7"/>
      <w:r w:rsidRPr="00B64F70">
        <w:rPr>
          <w:rStyle w:val="Conclusion"/>
        </w:rPr>
        <w:t xml:space="preserve">We agree with the Minister that identifying the potential benefits and costs </w:t>
      </w:r>
      <w:r w:rsidR="00484B28" w:rsidRPr="00B64F70">
        <w:rPr>
          <w:rStyle w:val="Conclusion"/>
        </w:rPr>
        <w:t xml:space="preserve">of MaaS </w:t>
      </w:r>
      <w:r w:rsidR="00CE7EBA" w:rsidRPr="00B64F70">
        <w:rPr>
          <w:rStyle w:val="Conclusion"/>
        </w:rPr>
        <w:t>is</w:t>
      </w:r>
      <w:r w:rsidR="00484B28" w:rsidRPr="00B64F70">
        <w:rPr>
          <w:rStyle w:val="Conclusion"/>
        </w:rPr>
        <w:t xml:space="preserve"> </w:t>
      </w:r>
      <w:r w:rsidR="0083316F" w:rsidRPr="00B64F70">
        <w:rPr>
          <w:rStyle w:val="Conclusion"/>
        </w:rPr>
        <w:t>important</w:t>
      </w:r>
      <w:r w:rsidR="00484B28" w:rsidRPr="00B64F70">
        <w:rPr>
          <w:rStyle w:val="Conclusion"/>
        </w:rPr>
        <w:t xml:space="preserve">. </w:t>
      </w:r>
      <w:r w:rsidR="000E3EE8" w:rsidRPr="00B64F70">
        <w:rPr>
          <w:rStyle w:val="Conclusion"/>
        </w:rPr>
        <w:t xml:space="preserve">But </w:t>
      </w:r>
      <w:r w:rsidR="001F0C92" w:rsidRPr="00B64F70">
        <w:rPr>
          <w:rStyle w:val="Conclusion"/>
        </w:rPr>
        <w:t>more</w:t>
      </w:r>
      <w:r w:rsidR="000E3EE8" w:rsidRPr="00B64F70">
        <w:rPr>
          <w:rStyle w:val="Conclusion"/>
        </w:rPr>
        <w:t xml:space="preserve"> funding </w:t>
      </w:r>
      <w:r w:rsidR="00484B28" w:rsidRPr="00B64F70">
        <w:rPr>
          <w:rStyle w:val="Conclusion"/>
        </w:rPr>
        <w:t>for</w:t>
      </w:r>
      <w:r w:rsidR="000E3EE8" w:rsidRPr="00B64F70">
        <w:rPr>
          <w:rStyle w:val="Conclusion"/>
        </w:rPr>
        <w:t xml:space="preserve"> MaaS </w:t>
      </w:r>
      <w:r w:rsidR="003F1515" w:rsidRPr="00B64F70">
        <w:rPr>
          <w:rStyle w:val="Conclusion"/>
        </w:rPr>
        <w:t xml:space="preserve">will be </w:t>
      </w:r>
      <w:r w:rsidR="000E3EE8" w:rsidRPr="00B64F70">
        <w:rPr>
          <w:rStyle w:val="Conclusion"/>
        </w:rPr>
        <w:t>required for this to happen</w:t>
      </w:r>
      <w:r w:rsidR="00C6195C" w:rsidRPr="00B64F70">
        <w:rPr>
          <w:rStyle w:val="Conclusion"/>
        </w:rPr>
        <w:t xml:space="preserve"> successfully</w:t>
      </w:r>
      <w:r w:rsidR="007F2CD4" w:rsidRPr="00B64F70">
        <w:rPr>
          <w:rStyle w:val="Conclusion"/>
        </w:rPr>
        <w:t>. Some of this will come from the private sector but there is a case for Government funding</w:t>
      </w:r>
      <w:r w:rsidR="000E3EE8" w:rsidRPr="00B64F70">
        <w:rPr>
          <w:rStyle w:val="Conclusion"/>
        </w:rPr>
        <w:t xml:space="preserve">. </w:t>
      </w:r>
      <w:r w:rsidR="00A26B0D" w:rsidRPr="00B64F70">
        <w:rPr>
          <w:rStyle w:val="Conclusion"/>
        </w:rPr>
        <w:t>C</w:t>
      </w:r>
      <w:r w:rsidRPr="00B64F70">
        <w:rPr>
          <w:rStyle w:val="Conclusion"/>
        </w:rPr>
        <w:t xml:space="preserve">urrent </w:t>
      </w:r>
      <w:r w:rsidR="003F1515" w:rsidRPr="00B64F70">
        <w:rPr>
          <w:rStyle w:val="Conclusion"/>
        </w:rPr>
        <w:t xml:space="preserve">Government </w:t>
      </w:r>
      <w:r w:rsidRPr="00B64F70">
        <w:rPr>
          <w:rStyle w:val="Conclusion"/>
        </w:rPr>
        <w:t xml:space="preserve">funding, such as the Transforming Cities budget, </w:t>
      </w:r>
      <w:r w:rsidR="003F1515" w:rsidRPr="00B64F70">
        <w:rPr>
          <w:rStyle w:val="Conclusion"/>
        </w:rPr>
        <w:t xml:space="preserve">is </w:t>
      </w:r>
      <w:r w:rsidRPr="00B64F70">
        <w:rPr>
          <w:rStyle w:val="Conclusion"/>
        </w:rPr>
        <w:t>not</w:t>
      </w:r>
      <w:r w:rsidR="000E3EE8" w:rsidRPr="00B64F70">
        <w:rPr>
          <w:rStyle w:val="Conclusion"/>
        </w:rPr>
        <w:t xml:space="preserve"> sufficient</w:t>
      </w:r>
      <w:r w:rsidR="003F1515" w:rsidRPr="00B64F70">
        <w:rPr>
          <w:rStyle w:val="Conclusion"/>
        </w:rPr>
        <w:t xml:space="preserve"> to</w:t>
      </w:r>
      <w:r w:rsidRPr="00B64F70">
        <w:rPr>
          <w:rStyle w:val="Conclusion"/>
        </w:rPr>
        <w:t xml:space="preserve"> support </w:t>
      </w:r>
      <w:r w:rsidR="00A26B0D" w:rsidRPr="00B64F70">
        <w:rPr>
          <w:rStyle w:val="Conclusion"/>
        </w:rPr>
        <w:t xml:space="preserve">all the </w:t>
      </w:r>
      <w:r w:rsidRPr="00B64F70">
        <w:rPr>
          <w:rStyle w:val="Conclusion"/>
        </w:rPr>
        <w:t xml:space="preserve">areas </w:t>
      </w:r>
      <w:r w:rsidR="00A26B0D" w:rsidRPr="00B64F70">
        <w:rPr>
          <w:rStyle w:val="Conclusion"/>
        </w:rPr>
        <w:t xml:space="preserve">with </w:t>
      </w:r>
      <w:r w:rsidRPr="00B64F70">
        <w:rPr>
          <w:rStyle w:val="Conclusion"/>
        </w:rPr>
        <w:t>a</w:t>
      </w:r>
      <w:r w:rsidR="003F1515" w:rsidRPr="00B64F70">
        <w:rPr>
          <w:rStyle w:val="Conclusion"/>
        </w:rPr>
        <w:t>n</w:t>
      </w:r>
      <w:r w:rsidRPr="00B64F70">
        <w:rPr>
          <w:rStyle w:val="Conclusion"/>
        </w:rPr>
        <w:t xml:space="preserve"> interest in </w:t>
      </w:r>
      <w:r w:rsidR="003F1515" w:rsidRPr="00B64F70">
        <w:rPr>
          <w:rStyle w:val="Conclusion"/>
        </w:rPr>
        <w:t xml:space="preserve">piloting some form of </w:t>
      </w:r>
      <w:r w:rsidRPr="00B64F70">
        <w:rPr>
          <w:rStyle w:val="Conclusion"/>
        </w:rPr>
        <w:t>MaaS</w:t>
      </w:r>
      <w:r w:rsidR="003F1515" w:rsidRPr="00B64F70">
        <w:rPr>
          <w:rStyle w:val="Conclusion"/>
        </w:rPr>
        <w:t>. W</w:t>
      </w:r>
      <w:r w:rsidR="00A26B0D" w:rsidRPr="00B64F70">
        <w:rPr>
          <w:rStyle w:val="Conclusion"/>
        </w:rPr>
        <w:t xml:space="preserve">e do not see a case for limiting </w:t>
      </w:r>
      <w:r w:rsidR="003F1515" w:rsidRPr="00B64F70">
        <w:rPr>
          <w:rStyle w:val="Conclusion"/>
        </w:rPr>
        <w:t xml:space="preserve">such funding to </w:t>
      </w:r>
      <w:r w:rsidR="00A26B0D" w:rsidRPr="00B64F70">
        <w:rPr>
          <w:rStyle w:val="Conclusion"/>
        </w:rPr>
        <w:t>just those areas with a metro-mayor</w:t>
      </w:r>
      <w:r w:rsidRPr="00B64F70">
        <w:rPr>
          <w:rStyle w:val="Conclusion"/>
        </w:rPr>
        <w:t xml:space="preserve">. </w:t>
      </w:r>
      <w:r w:rsidR="003F1515" w:rsidRPr="00B64F70">
        <w:rPr>
          <w:rStyle w:val="Conclusion"/>
        </w:rPr>
        <w:t xml:space="preserve">Current funding </w:t>
      </w:r>
      <w:r w:rsidR="00347A72" w:rsidRPr="00B64F70">
        <w:rPr>
          <w:rStyle w:val="Conclusion"/>
        </w:rPr>
        <w:t>arrangements</w:t>
      </w:r>
      <w:r w:rsidRPr="00B64F70">
        <w:rPr>
          <w:rStyle w:val="Conclusion"/>
        </w:rPr>
        <w:t xml:space="preserve"> overlook</w:t>
      </w:r>
      <w:r w:rsidR="000E3EE8" w:rsidRPr="00B64F70">
        <w:rPr>
          <w:rStyle w:val="Conclusion"/>
        </w:rPr>
        <w:t xml:space="preserve"> rural</w:t>
      </w:r>
      <w:r w:rsidRPr="00B64F70">
        <w:rPr>
          <w:rStyle w:val="Conclusion"/>
        </w:rPr>
        <w:t xml:space="preserve"> areas</w:t>
      </w:r>
      <w:r w:rsidR="000E3EE8" w:rsidRPr="00B64F70">
        <w:rPr>
          <w:rStyle w:val="Conclusion"/>
        </w:rPr>
        <w:t xml:space="preserve"> </w:t>
      </w:r>
      <w:r w:rsidR="00A26B0D" w:rsidRPr="00B64F70">
        <w:rPr>
          <w:rStyle w:val="Conclusion"/>
        </w:rPr>
        <w:t xml:space="preserve">that </w:t>
      </w:r>
      <w:r w:rsidR="000E3EE8" w:rsidRPr="00B64F70">
        <w:rPr>
          <w:rStyle w:val="Conclusion"/>
        </w:rPr>
        <w:t>are</w:t>
      </w:r>
      <w:r w:rsidRPr="00B64F70">
        <w:rPr>
          <w:rStyle w:val="Conclusion"/>
        </w:rPr>
        <w:t xml:space="preserve"> </w:t>
      </w:r>
      <w:r w:rsidR="000E3EE8" w:rsidRPr="00B64F70">
        <w:rPr>
          <w:rStyle w:val="Conclusion"/>
        </w:rPr>
        <w:t>un</w:t>
      </w:r>
      <w:r w:rsidRPr="00B64F70">
        <w:rPr>
          <w:rStyle w:val="Conclusion"/>
        </w:rPr>
        <w:t xml:space="preserve">likely to </w:t>
      </w:r>
      <w:r w:rsidR="003F1515" w:rsidRPr="00B64F70">
        <w:rPr>
          <w:rStyle w:val="Conclusion"/>
        </w:rPr>
        <w:t>attract private sector investment</w:t>
      </w:r>
      <w:r w:rsidR="000E3EE8" w:rsidRPr="00B64F70">
        <w:rPr>
          <w:rStyle w:val="Conclusion"/>
        </w:rPr>
        <w:t>.</w:t>
      </w:r>
      <w:r w:rsidR="007B47DB" w:rsidRPr="00B64F70">
        <w:rPr>
          <w:rStyle w:val="Conclusion"/>
        </w:rPr>
        <w:t xml:space="preserve"> </w:t>
      </w:r>
      <w:r w:rsidR="003F1515" w:rsidRPr="00B64F70">
        <w:rPr>
          <w:rStyle w:val="Conclusion"/>
        </w:rPr>
        <w:t xml:space="preserve">Opportunities to test how MaaS might help local authorities implement total transport could be lost. </w:t>
      </w:r>
      <w:r w:rsidR="007810A7" w:rsidRPr="00B64F70">
        <w:rPr>
          <w:rStyle w:val="Conclusion"/>
        </w:rPr>
        <w:t xml:space="preserve">If the Government is committed to making the UK a leader in the future of mobility, then it will need to </w:t>
      </w:r>
      <w:r w:rsidR="003F1515" w:rsidRPr="00B64F70">
        <w:rPr>
          <w:rStyle w:val="Conclusion"/>
        </w:rPr>
        <w:t xml:space="preserve">look wider than connected and autonomous vehicles and </w:t>
      </w:r>
      <w:r w:rsidR="007810A7" w:rsidRPr="00B64F70">
        <w:rPr>
          <w:rStyle w:val="Conclusion"/>
        </w:rPr>
        <w:t>financially support the testing of a new and emerging MaaS pilots and initiatives</w:t>
      </w:r>
      <w:r w:rsidR="003F1515" w:rsidRPr="00B64F70">
        <w:rPr>
          <w:rStyle w:val="Conclusion"/>
        </w:rPr>
        <w:t>, particularly where these can help increase the use of public transport and reduce our dependence on private cars</w:t>
      </w:r>
      <w:r w:rsidR="00460156" w:rsidRPr="00B64F70">
        <w:rPr>
          <w:rStyle w:val="Conclusion"/>
        </w:rPr>
        <w:t>.</w:t>
      </w:r>
      <w:r w:rsidR="00FB107B" w:rsidRPr="00B64F70">
        <w:rPr>
          <w:rStyle w:val="Conclusion"/>
        </w:rPr>
        <w:t xml:space="preserve"> This is crucial to ensuring MaaS develops in a way that benefits both passengers and society.</w:t>
      </w:r>
      <w:bookmarkEnd w:id="57"/>
    </w:p>
    <w:p w14:paraId="5F844BF1" w14:textId="77777777" w:rsidR="00B64F70" w:rsidRPr="00A27EFF" w:rsidRDefault="00FB107B" w:rsidP="00EB0BA1">
      <w:pPr>
        <w:pStyle w:val="Para1"/>
      </w:pPr>
      <w:bookmarkStart w:id="58" w:name="xCon8"/>
      <w:r w:rsidRPr="00B64F70">
        <w:rPr>
          <w:rStyle w:val="Conclusion"/>
        </w:rPr>
        <w:t xml:space="preserve">The Government can take steps that will encourage investment in the development of MaaS. This could include additional funding from Government, and there are potentially sources of funding in other Departments that could be used to help pilot MaaS schemes where there are likely to be </w:t>
      </w:r>
      <w:r w:rsidR="007B5358" w:rsidRPr="00B64F70">
        <w:rPr>
          <w:rStyle w:val="Conclusion"/>
        </w:rPr>
        <w:t>health and/or social benefits</w:t>
      </w:r>
      <w:r w:rsidR="00CE7EBA" w:rsidRPr="00B64F70">
        <w:rPr>
          <w:rStyle w:val="Conclusion"/>
        </w:rPr>
        <w:t>,</w:t>
      </w:r>
      <w:r w:rsidRPr="00B64F70">
        <w:rPr>
          <w:rStyle w:val="Conclusion"/>
        </w:rPr>
        <w:t xml:space="preserve"> but should also look at how the current framework encourages companies and other bodies to invest in the piloting and development of MaaS.</w:t>
      </w:r>
      <w:bookmarkEnd w:id="58"/>
    </w:p>
    <w:p w14:paraId="7F06CB19" w14:textId="77777777" w:rsidR="00B64F70" w:rsidRPr="00A27EFF" w:rsidRDefault="00FB107B" w:rsidP="00FB107B">
      <w:pPr>
        <w:pStyle w:val="Para1"/>
        <w:rPr>
          <w:rFonts w:eastAsia="ArialMT"/>
        </w:rPr>
      </w:pPr>
      <w:bookmarkStart w:id="59" w:name="xRec4"/>
      <w:r w:rsidRPr="00B64F70">
        <w:rPr>
          <w:rStyle w:val="Recommendation"/>
          <w:rFonts w:eastAsia="ArialMT"/>
        </w:rPr>
        <w:t xml:space="preserve">We recommend that the Government more clearly outlines its support for MaaS pilots in its budget, estimates and departmental plans. </w:t>
      </w:r>
      <w:r w:rsidR="00261215" w:rsidRPr="00B64F70">
        <w:rPr>
          <w:rStyle w:val="Recommendation"/>
          <w:rFonts w:eastAsia="ArialMT"/>
        </w:rPr>
        <w:t xml:space="preserve">We recommend that the Government take steps to identify how much </w:t>
      </w:r>
      <w:r w:rsidR="00E02EC1" w:rsidRPr="00B64F70">
        <w:rPr>
          <w:rStyle w:val="Recommendation"/>
          <w:rFonts w:eastAsia="ArialMT"/>
        </w:rPr>
        <w:t>additional funding will</w:t>
      </w:r>
      <w:r w:rsidR="007810A7" w:rsidRPr="00B64F70">
        <w:rPr>
          <w:rStyle w:val="Recommendation"/>
          <w:rFonts w:eastAsia="ArialMT"/>
        </w:rPr>
        <w:t xml:space="preserve"> be</w:t>
      </w:r>
      <w:r w:rsidR="00E02EC1" w:rsidRPr="00B64F70">
        <w:rPr>
          <w:rStyle w:val="Recommendation"/>
          <w:rFonts w:eastAsia="ArialMT"/>
        </w:rPr>
        <w:t xml:space="preserve"> need</w:t>
      </w:r>
      <w:r w:rsidR="007810A7" w:rsidRPr="00B64F70">
        <w:rPr>
          <w:rStyle w:val="Recommendation"/>
          <w:rFonts w:eastAsia="ArialMT"/>
        </w:rPr>
        <w:t>ed</w:t>
      </w:r>
      <w:r w:rsidR="00E02EC1" w:rsidRPr="00B64F70">
        <w:rPr>
          <w:rStyle w:val="Recommendation"/>
          <w:rFonts w:eastAsia="ArialMT"/>
        </w:rPr>
        <w:t xml:space="preserve"> </w:t>
      </w:r>
      <w:r w:rsidR="007810A7" w:rsidRPr="00B64F70">
        <w:rPr>
          <w:rStyle w:val="Recommendation"/>
          <w:rFonts w:eastAsia="ArialMT"/>
        </w:rPr>
        <w:t>to</w:t>
      </w:r>
      <w:r w:rsidR="0013505F" w:rsidRPr="00B64F70">
        <w:rPr>
          <w:rStyle w:val="Recommendation"/>
          <w:rFonts w:eastAsia="ArialMT"/>
        </w:rPr>
        <w:t xml:space="preserve"> effectively support and</w:t>
      </w:r>
      <w:r w:rsidR="007810A7" w:rsidRPr="00B64F70">
        <w:rPr>
          <w:rStyle w:val="Recommendation"/>
          <w:rFonts w:eastAsia="ArialMT"/>
        </w:rPr>
        <w:t xml:space="preserve"> test</w:t>
      </w:r>
      <w:r w:rsidR="00E02EC1" w:rsidRPr="00B64F70">
        <w:rPr>
          <w:rStyle w:val="Recommendation"/>
          <w:rFonts w:eastAsia="ArialMT"/>
        </w:rPr>
        <w:t xml:space="preserve"> a broad range of </w:t>
      </w:r>
      <w:r w:rsidR="00E95E61" w:rsidRPr="00B64F70">
        <w:rPr>
          <w:rStyle w:val="Recommendation"/>
          <w:rFonts w:eastAsia="ArialMT"/>
        </w:rPr>
        <w:t xml:space="preserve">pilots in line with our </w:t>
      </w:r>
      <w:r w:rsidRPr="00B64F70">
        <w:rPr>
          <w:rStyle w:val="Recommendation"/>
          <w:rFonts w:eastAsia="ArialMT"/>
        </w:rPr>
        <w:t xml:space="preserve">earlier </w:t>
      </w:r>
      <w:r w:rsidR="007810A7" w:rsidRPr="00B64F70">
        <w:rPr>
          <w:rStyle w:val="Recommendation"/>
          <w:rFonts w:eastAsia="ArialMT"/>
        </w:rPr>
        <w:t>conclusion</w:t>
      </w:r>
      <w:r w:rsidRPr="00B64F70">
        <w:rPr>
          <w:rStyle w:val="Recommendation"/>
          <w:rFonts w:eastAsia="ArialMT"/>
        </w:rPr>
        <w:t>s</w:t>
      </w:r>
      <w:r w:rsidR="00E95E61" w:rsidRPr="00B64F70">
        <w:rPr>
          <w:rStyle w:val="Recommendation"/>
          <w:rFonts w:eastAsia="ArialMT"/>
        </w:rPr>
        <w:t xml:space="preserve">. </w:t>
      </w:r>
      <w:r w:rsidR="008367B8" w:rsidRPr="00B64F70">
        <w:rPr>
          <w:rStyle w:val="Recommendation"/>
          <w:rFonts w:eastAsia="ArialMT"/>
        </w:rPr>
        <w:t xml:space="preserve">In doing so, </w:t>
      </w:r>
      <w:r w:rsidR="0013505F" w:rsidRPr="00B64F70">
        <w:rPr>
          <w:rStyle w:val="Recommendation"/>
          <w:rFonts w:eastAsia="ArialMT"/>
        </w:rPr>
        <w:t>the Government should assess the suitability of current funding arrangements, such as the Transforming Cities budget, for supporting MaaS pilots and</w:t>
      </w:r>
      <w:r w:rsidR="00E95E61" w:rsidRPr="00B64F70">
        <w:rPr>
          <w:rStyle w:val="Recommendation"/>
          <w:rFonts w:eastAsia="ArialMT"/>
        </w:rPr>
        <w:t xml:space="preserve"> </w:t>
      </w:r>
      <w:r w:rsidRPr="00B64F70">
        <w:rPr>
          <w:rStyle w:val="Recommendation"/>
          <w:rFonts w:eastAsia="ArialMT"/>
        </w:rPr>
        <w:t>the extent to which the framework to support innovation encourages companies and others to invest in the piloting and development of MaaS. In review</w:t>
      </w:r>
      <w:r w:rsidR="00CE7EBA" w:rsidRPr="00B64F70">
        <w:rPr>
          <w:rStyle w:val="Recommendation"/>
          <w:rFonts w:eastAsia="ArialMT"/>
        </w:rPr>
        <w:t>ing</w:t>
      </w:r>
      <w:r w:rsidRPr="00B64F70">
        <w:rPr>
          <w:rStyle w:val="Recommendation"/>
          <w:rFonts w:eastAsia="ArialMT"/>
        </w:rPr>
        <w:t xml:space="preserve"> funding arrangements, the Government </w:t>
      </w:r>
      <w:r w:rsidR="00E95E61" w:rsidRPr="00B64F70">
        <w:rPr>
          <w:rStyle w:val="Recommendation"/>
          <w:rFonts w:eastAsia="ArialMT"/>
        </w:rPr>
        <w:t>should consult a</w:t>
      </w:r>
      <w:r w:rsidRPr="00B64F70">
        <w:rPr>
          <w:rStyle w:val="Recommendation"/>
          <w:rFonts w:eastAsia="ArialMT"/>
        </w:rPr>
        <w:t>s</w:t>
      </w:r>
      <w:r w:rsidR="00E95E61" w:rsidRPr="00B64F70">
        <w:rPr>
          <w:rStyle w:val="Recommendation"/>
          <w:rFonts w:eastAsia="ArialMT"/>
        </w:rPr>
        <w:t xml:space="preserve"> </w:t>
      </w:r>
      <w:r w:rsidR="007810A7" w:rsidRPr="00B64F70">
        <w:rPr>
          <w:rStyle w:val="Recommendation"/>
          <w:rFonts w:eastAsia="ArialMT"/>
        </w:rPr>
        <w:t xml:space="preserve">wide </w:t>
      </w:r>
      <w:r w:rsidRPr="00B64F70">
        <w:rPr>
          <w:rStyle w:val="Recommendation"/>
          <w:rFonts w:eastAsia="ArialMT"/>
        </w:rPr>
        <w:t xml:space="preserve">a range </w:t>
      </w:r>
      <w:r w:rsidR="007810A7" w:rsidRPr="00B64F70">
        <w:rPr>
          <w:rStyle w:val="Recommendation"/>
          <w:rFonts w:eastAsia="ArialMT"/>
        </w:rPr>
        <w:t>of</w:t>
      </w:r>
      <w:r w:rsidR="00E95E61" w:rsidRPr="00B64F70">
        <w:rPr>
          <w:rStyle w:val="Recommendation"/>
          <w:rFonts w:eastAsia="ArialMT"/>
        </w:rPr>
        <w:t xml:space="preserve"> stake</w:t>
      </w:r>
      <w:r w:rsidR="008367B8" w:rsidRPr="00B64F70">
        <w:rPr>
          <w:rStyle w:val="Recommendation"/>
          <w:rFonts w:eastAsia="ArialMT"/>
        </w:rPr>
        <w:t>holders</w:t>
      </w:r>
      <w:r w:rsidRPr="00B64F70">
        <w:rPr>
          <w:rStyle w:val="Recommendation"/>
          <w:rFonts w:eastAsia="ArialMT"/>
        </w:rPr>
        <w:t xml:space="preserve"> as </w:t>
      </w:r>
      <w:r w:rsidR="00E01141" w:rsidRPr="00B64F70">
        <w:rPr>
          <w:rStyle w:val="Recommendation"/>
          <w:rFonts w:eastAsia="ArialMT"/>
        </w:rPr>
        <w:t>possible. The</w:t>
      </w:r>
      <w:r w:rsidR="008367B8" w:rsidRPr="00B64F70">
        <w:rPr>
          <w:rStyle w:val="Recommendation"/>
          <w:rFonts w:eastAsia="ArialMT"/>
        </w:rPr>
        <w:t xml:space="preserve"> </w:t>
      </w:r>
      <w:r w:rsidR="00737469" w:rsidRPr="00B64F70">
        <w:rPr>
          <w:rStyle w:val="Recommendation"/>
          <w:rFonts w:eastAsia="ArialMT"/>
        </w:rPr>
        <w:t xml:space="preserve">Government should </w:t>
      </w:r>
      <w:r w:rsidR="00525445" w:rsidRPr="00B64F70">
        <w:rPr>
          <w:rStyle w:val="Recommendation"/>
          <w:rFonts w:eastAsia="ArialMT"/>
        </w:rPr>
        <w:t xml:space="preserve">investigate how it might </w:t>
      </w:r>
      <w:r w:rsidR="00AB3ED1" w:rsidRPr="00B64F70">
        <w:rPr>
          <w:rStyle w:val="Recommendation"/>
          <w:rFonts w:eastAsia="ArialMT"/>
        </w:rPr>
        <w:t xml:space="preserve">secure the necessary funding, including </w:t>
      </w:r>
      <w:r w:rsidRPr="00B64F70">
        <w:rPr>
          <w:rStyle w:val="Recommendation"/>
          <w:rFonts w:eastAsia="ArialMT"/>
        </w:rPr>
        <w:t xml:space="preserve">if necessary </w:t>
      </w:r>
      <w:r w:rsidR="00525445" w:rsidRPr="00B64F70">
        <w:rPr>
          <w:rStyle w:val="Recommendation"/>
          <w:rFonts w:eastAsia="ArialMT"/>
        </w:rPr>
        <w:t>redirect</w:t>
      </w:r>
      <w:r w:rsidR="00AB3ED1" w:rsidRPr="00B64F70">
        <w:rPr>
          <w:rStyle w:val="Recommendation"/>
          <w:rFonts w:eastAsia="ArialMT"/>
        </w:rPr>
        <w:t>ing</w:t>
      </w:r>
      <w:r w:rsidR="00737469" w:rsidRPr="00B64F70">
        <w:rPr>
          <w:rStyle w:val="Recommendation"/>
          <w:rFonts w:eastAsia="ArialMT"/>
        </w:rPr>
        <w:t xml:space="preserve"> funding fr</w:t>
      </w:r>
      <w:r w:rsidR="00525445" w:rsidRPr="00B64F70">
        <w:rPr>
          <w:rStyle w:val="Recommendation"/>
          <w:rFonts w:eastAsia="ArialMT"/>
        </w:rPr>
        <w:t>om</w:t>
      </w:r>
      <w:r w:rsidR="00737469" w:rsidRPr="00B64F70">
        <w:rPr>
          <w:rStyle w:val="Recommendation"/>
          <w:rFonts w:eastAsia="ArialMT"/>
        </w:rPr>
        <w:t xml:space="preserve"> other projects</w:t>
      </w:r>
      <w:r w:rsidR="004166DB" w:rsidRPr="00B64F70">
        <w:rPr>
          <w:rStyle w:val="Recommendation"/>
          <w:rFonts w:eastAsia="ArialMT"/>
        </w:rPr>
        <w:t xml:space="preserve"> </w:t>
      </w:r>
      <w:r w:rsidR="0013505F" w:rsidRPr="00B64F70">
        <w:rPr>
          <w:rStyle w:val="Recommendation"/>
          <w:rFonts w:eastAsia="ArialMT"/>
        </w:rPr>
        <w:t>linked to its Future of Mobility strategy</w:t>
      </w:r>
      <w:r w:rsidR="004166DB" w:rsidRPr="00B64F70">
        <w:rPr>
          <w:rStyle w:val="Recommendation"/>
          <w:rFonts w:eastAsia="ArialMT"/>
        </w:rPr>
        <w:t xml:space="preserve">, for </w:t>
      </w:r>
      <w:r w:rsidR="00737469" w:rsidRPr="00B64F70">
        <w:rPr>
          <w:rStyle w:val="Recommendation"/>
          <w:rFonts w:eastAsia="ArialMT"/>
        </w:rPr>
        <w:t>the development of MaaS in the UK.</w:t>
      </w:r>
      <w:bookmarkEnd w:id="59"/>
    </w:p>
    <w:p w14:paraId="22C0C834" w14:textId="21603825" w:rsidR="007B6A68" w:rsidRPr="00A27EFF" w:rsidRDefault="007B6A68" w:rsidP="007B6A68">
      <w:pPr>
        <w:pStyle w:val="ChapterHeading1"/>
      </w:pPr>
      <w:bookmarkStart w:id="60" w:name="_Toc531268708"/>
      <w:r w:rsidRPr="00B64F70">
        <w:t xml:space="preserve">Governance and </w:t>
      </w:r>
      <w:r w:rsidR="00907CB2" w:rsidRPr="00B64F70">
        <w:t>r</w:t>
      </w:r>
      <w:r w:rsidRPr="00B64F70">
        <w:t>egulation</w:t>
      </w:r>
      <w:bookmarkEnd w:id="60"/>
    </w:p>
    <w:p w14:paraId="2BB9E4F6" w14:textId="77777777" w:rsidR="00B64F70" w:rsidRPr="00A27EFF" w:rsidRDefault="00AF56A4" w:rsidP="00AF56A4">
      <w:pPr>
        <w:pStyle w:val="Quote"/>
      </w:pPr>
      <w:r w:rsidRPr="00B64F70">
        <w:rPr>
          <w:rStyle w:val="Emphasis"/>
        </w:rPr>
        <w:t>"A wise regulator has an eye to problems that solve themselves quickly, and tries to separate those from the ones that are going to be enduring and potentially cancerous."</w:t>
      </w:r>
      <w:r w:rsidR="00451EB4" w:rsidRPr="00B64F70">
        <w:t xml:space="preserve"> Jesse Norman MP, Parliamentary Under-Secretary of State for Transport.</w:t>
      </w:r>
      <w:r w:rsidR="00451EB4" w:rsidRPr="00B64F70">
        <w:rPr>
          <w:rStyle w:val="FootnoteReference"/>
        </w:rPr>
        <w:footnoteReference w:id="136"/>
      </w:r>
    </w:p>
    <w:p w14:paraId="523CEAB3" w14:textId="38623C8E" w:rsidR="004729F4" w:rsidRPr="00A27EFF" w:rsidRDefault="008C5CE0" w:rsidP="004729F4">
      <w:pPr>
        <w:pStyle w:val="Para1"/>
      </w:pPr>
      <w:r w:rsidRPr="00B64F70">
        <w:t>In the immediate future, t</w:t>
      </w:r>
      <w:r w:rsidR="003A655E" w:rsidRPr="00B64F70">
        <w:t xml:space="preserve">here is a role for the Government in shaping regulation and legislation to ensure </w:t>
      </w:r>
      <w:r w:rsidRPr="00B64F70">
        <w:t xml:space="preserve">MaaS can evolve effectively. </w:t>
      </w:r>
      <w:r w:rsidR="004729F4" w:rsidRPr="00B64F70">
        <w:t xml:space="preserve">The key choices the Government can make are on its approach to the governance around MaaS </w:t>
      </w:r>
      <w:r w:rsidR="00925896" w:rsidRPr="00B64F70">
        <w:t>in the areas of incentivising data sharing; introducing</w:t>
      </w:r>
      <w:r w:rsidR="009B3223" w:rsidRPr="00B64F70">
        <w:t xml:space="preserve"> a</w:t>
      </w:r>
      <w:r w:rsidR="00925896" w:rsidRPr="00B64F70">
        <w:t xml:space="preserve"> </w:t>
      </w:r>
      <w:r w:rsidR="00B00B97" w:rsidRPr="00B64F70">
        <w:t xml:space="preserve">regulatory framework such as </w:t>
      </w:r>
      <w:r w:rsidR="00925896" w:rsidRPr="00B64F70">
        <w:t xml:space="preserve">a code of </w:t>
      </w:r>
      <w:r w:rsidR="00CE7EBA" w:rsidRPr="00B64F70">
        <w:t>conduct and</w:t>
      </w:r>
      <w:r w:rsidR="00925896" w:rsidRPr="00B64F70">
        <w:t xml:space="preserve"> ensuring passenger rights are protected.</w:t>
      </w:r>
    </w:p>
    <w:p w14:paraId="0604A548" w14:textId="7A541404" w:rsidR="007B6A68" w:rsidRPr="00A27EFF" w:rsidRDefault="007B6A68" w:rsidP="007B6A68">
      <w:pPr>
        <w:pStyle w:val="Heading2"/>
      </w:pPr>
      <w:bookmarkStart w:id="61" w:name="_Toc531268709"/>
      <w:r w:rsidRPr="00B64F70">
        <w:t xml:space="preserve">Incentivising </w:t>
      </w:r>
      <w:r w:rsidR="00CE7EBA" w:rsidRPr="00B64F70">
        <w:t>d</w:t>
      </w:r>
      <w:r w:rsidRPr="00B64F70">
        <w:t xml:space="preserve">ata </w:t>
      </w:r>
      <w:r w:rsidR="00CE7EBA" w:rsidRPr="00B64F70">
        <w:t>s</w:t>
      </w:r>
      <w:r w:rsidRPr="00B64F70">
        <w:t>haring</w:t>
      </w:r>
      <w:bookmarkEnd w:id="61"/>
    </w:p>
    <w:p w14:paraId="0757B2D1" w14:textId="77777777" w:rsidR="00B64F70" w:rsidRPr="00A27EFF" w:rsidRDefault="000219D1" w:rsidP="00D1173D">
      <w:pPr>
        <w:pStyle w:val="Para1"/>
      </w:pPr>
      <w:r w:rsidRPr="00B64F70">
        <w:t xml:space="preserve">Data is central to the </w:t>
      </w:r>
      <w:r w:rsidR="00D1173D" w:rsidRPr="00B64F70">
        <w:t>successful</w:t>
      </w:r>
      <w:r w:rsidRPr="00B64F70">
        <w:t xml:space="preserve"> running of MaaS</w:t>
      </w:r>
      <w:r w:rsidR="00C9212B" w:rsidRPr="00B64F70">
        <w:t>, as Paul Campion told us</w:t>
      </w:r>
      <w:r w:rsidR="00C30950" w:rsidRPr="00B64F70">
        <w:t>:</w:t>
      </w:r>
      <w:r w:rsidR="00C9212B" w:rsidRPr="00B64F70">
        <w:t xml:space="preserve"> “[MaaS] is all about data; it is enabled by data. The reason it has not happened before and can happen in the future is data”.</w:t>
      </w:r>
      <w:r w:rsidR="00C9212B" w:rsidRPr="00B64F70">
        <w:rPr>
          <w:rStyle w:val="FootnoteReference"/>
        </w:rPr>
        <w:footnoteReference w:id="137"/>
      </w:r>
      <w:r w:rsidR="00C9212B" w:rsidRPr="00B64F70">
        <w:t xml:space="preserve"> This is because a</w:t>
      </w:r>
      <w:r w:rsidR="00D1173D" w:rsidRPr="00B64F70">
        <w:t>ccess to travel data, in aggregated and anonymised form, is essential to MaaS providers’ ability to offe</w:t>
      </w:r>
      <w:r w:rsidR="00834648" w:rsidRPr="00B64F70">
        <w:t>r up-to-date travel information</w:t>
      </w:r>
      <w:r w:rsidR="00D1173D" w:rsidRPr="00B64F70">
        <w:t xml:space="preserve"> on a wide variety of modes </w:t>
      </w:r>
      <w:r w:rsidR="00D1582F" w:rsidRPr="00B64F70">
        <w:t xml:space="preserve">and </w:t>
      </w:r>
      <w:r w:rsidR="00C9212B" w:rsidRPr="00B64F70">
        <w:t>which is</w:t>
      </w:r>
      <w:r w:rsidR="00D1173D" w:rsidRPr="00B64F70">
        <w:t xml:space="preserve"> tailored to </w:t>
      </w:r>
      <w:r w:rsidR="00C9212B" w:rsidRPr="00B64F70">
        <w:t>users'</w:t>
      </w:r>
      <w:r w:rsidR="00D1173D" w:rsidRPr="00B64F70">
        <w:t xml:space="preserve"> preference</w:t>
      </w:r>
      <w:r w:rsidR="00C9212B" w:rsidRPr="00B64F70">
        <w:t>s</w:t>
      </w:r>
      <w:r w:rsidR="00D1173D" w:rsidRPr="00B64F70">
        <w:t>.</w:t>
      </w:r>
      <w:r w:rsidR="00C9212B" w:rsidRPr="00B64F70">
        <w:t xml:space="preserve"> </w:t>
      </w:r>
      <w:r w:rsidR="00D1582F" w:rsidRPr="00B64F70">
        <w:t>Interoperable</w:t>
      </w:r>
      <w:r w:rsidR="00C9212B" w:rsidRPr="00B64F70">
        <w:t xml:space="preserve"> data, which allows different technological systems ‘to talk to each other’ and make use of different pieces of information, is crucial to this.</w:t>
      </w:r>
      <w:r w:rsidR="00C9212B" w:rsidRPr="00B64F70">
        <w:rPr>
          <w:rStyle w:val="FootnoteReference"/>
        </w:rPr>
        <w:footnoteReference w:id="138"/>
      </w:r>
    </w:p>
    <w:p w14:paraId="2F08CD2D" w14:textId="15916EE3" w:rsidR="000219D1" w:rsidRPr="00A27EFF" w:rsidRDefault="000219D1" w:rsidP="000219D1">
      <w:pPr>
        <w:pStyle w:val="Para1"/>
      </w:pPr>
      <w:r w:rsidRPr="00B64F70">
        <w:t xml:space="preserve">Ito World </w:t>
      </w:r>
      <w:r w:rsidR="004359EB" w:rsidRPr="00B64F70">
        <w:t>said</w:t>
      </w:r>
      <w:r w:rsidR="00C9212B" w:rsidRPr="00B64F70">
        <w:t xml:space="preserve"> that this</w:t>
      </w:r>
      <w:r w:rsidRPr="00B64F70">
        <w:t xml:space="preserve"> data relates to the following phases of journeys:</w:t>
      </w:r>
      <w:r w:rsidR="003C2789" w:rsidRPr="00B64F70">
        <w:rPr>
          <w:rStyle w:val="FootnoteReference"/>
        </w:rPr>
        <w:footnoteReference w:id="139"/>
      </w:r>
    </w:p>
    <w:p w14:paraId="7FB3FC0E" w14:textId="77777777" w:rsidR="000219D1" w:rsidRPr="00A27EFF" w:rsidRDefault="000219D1" w:rsidP="00152E21">
      <w:pPr>
        <w:pStyle w:val="UnorderedList1"/>
      </w:pPr>
      <w:r w:rsidRPr="00B64F70">
        <w:rPr>
          <w:rStyle w:val="Strong"/>
        </w:rPr>
        <w:t>Plan</w:t>
      </w:r>
      <w:r w:rsidRPr="00B64F70">
        <w:t>: stations, routes, timetables, accessibility, availability, service facilities, restrictions, pricing;</w:t>
      </w:r>
    </w:p>
    <w:p w14:paraId="36D99495" w14:textId="77777777" w:rsidR="000219D1" w:rsidRPr="00A27EFF" w:rsidRDefault="000219D1" w:rsidP="00152E21">
      <w:pPr>
        <w:pStyle w:val="UnorderedList1"/>
      </w:pPr>
      <w:r w:rsidRPr="00B64F70">
        <w:rPr>
          <w:rStyle w:val="Strong"/>
        </w:rPr>
        <w:t>Book</w:t>
      </w:r>
      <w:r w:rsidRPr="00B64F70">
        <w:t>: pricing, availability, subscription, reservation, booking, payment, ticketing;</w:t>
      </w:r>
    </w:p>
    <w:p w14:paraId="5425D665" w14:textId="77777777" w:rsidR="000219D1" w:rsidRPr="00A27EFF" w:rsidRDefault="000219D1" w:rsidP="00152E21">
      <w:pPr>
        <w:pStyle w:val="UnorderedList1"/>
      </w:pPr>
      <w:r w:rsidRPr="00B64F70">
        <w:rPr>
          <w:rStyle w:val="Strong"/>
        </w:rPr>
        <w:t>Travel</w:t>
      </w:r>
      <w:r w:rsidRPr="00B64F70">
        <w:t>: vehicle progress &amp; journey prognosis, service disruption, facility &amp; vehicle crowding, cancellation &amp; alterations; and</w:t>
      </w:r>
    </w:p>
    <w:p w14:paraId="4A9EB85B" w14:textId="77777777" w:rsidR="000219D1" w:rsidRPr="00A27EFF" w:rsidRDefault="000219D1" w:rsidP="00152E21">
      <w:pPr>
        <w:pStyle w:val="UnorderedList1"/>
      </w:pPr>
      <w:r w:rsidRPr="00B64F70">
        <w:rPr>
          <w:rStyle w:val="Strong"/>
        </w:rPr>
        <w:t>Post-travel</w:t>
      </w:r>
      <w:r w:rsidRPr="00B64F70">
        <w:t>: record of actuals, customer compensation, customer feedback.</w:t>
      </w:r>
      <w:r w:rsidR="00AD47AC" w:rsidRPr="00B64F70">
        <w:rPr>
          <w:rStyle w:val="FootnoteReference"/>
        </w:rPr>
        <w:footnoteReference w:id="140"/>
      </w:r>
    </w:p>
    <w:p w14:paraId="50C6EEFD" w14:textId="77777777" w:rsidR="00B64F70" w:rsidRPr="00A27EFF" w:rsidRDefault="00C9212B" w:rsidP="00C9212B">
      <w:pPr>
        <w:pStyle w:val="Para1"/>
      </w:pPr>
      <w:r w:rsidRPr="00B64F70">
        <w:t xml:space="preserve">In their written submission, MaaS Global suggested that </w:t>
      </w:r>
      <w:r w:rsidR="000219D1" w:rsidRPr="00B64F70">
        <w:t xml:space="preserve">both private and public transport operators </w:t>
      </w:r>
      <w:r w:rsidRPr="00B64F70">
        <w:t xml:space="preserve">ought </w:t>
      </w:r>
      <w:r w:rsidR="000219D1" w:rsidRPr="00B64F70">
        <w:t>to give Maa</w:t>
      </w:r>
      <w:r w:rsidR="00152E21" w:rsidRPr="00B64F70">
        <w:t>S providers access to this data,</w:t>
      </w:r>
      <w:r w:rsidR="000219D1" w:rsidRPr="00B64F70">
        <w:t xml:space="preserve"> which is often booking engines (in the case of taxi p</w:t>
      </w:r>
      <w:r w:rsidR="00152E21" w:rsidRPr="00B64F70">
        <w:t>roviders or car hire companies)</w:t>
      </w:r>
      <w:r w:rsidR="000219D1" w:rsidRPr="00B64F70">
        <w:t xml:space="preserve"> or mobile ticket services (in the case of bus and rail operators).</w:t>
      </w:r>
      <w:r w:rsidR="00AD47AC" w:rsidRPr="00B64F70">
        <w:rPr>
          <w:rStyle w:val="FootnoteReference"/>
        </w:rPr>
        <w:footnoteReference w:id="141"/>
      </w:r>
    </w:p>
    <w:p w14:paraId="71A96AD3" w14:textId="4A739FD1" w:rsidR="000219D1" w:rsidRPr="00A27EFF" w:rsidRDefault="00D1582F" w:rsidP="00C9212B">
      <w:pPr>
        <w:pStyle w:val="Para1"/>
      </w:pPr>
      <w:r w:rsidRPr="00B64F70">
        <w:t>A</w:t>
      </w:r>
      <w:r w:rsidR="00D86893" w:rsidRPr="00B64F70">
        <w:t>ccess to</w:t>
      </w:r>
      <w:r w:rsidR="00C9212B" w:rsidRPr="00B64F70">
        <w:t xml:space="preserve"> </w:t>
      </w:r>
      <w:r w:rsidR="00643AE5" w:rsidRPr="00B64F70">
        <w:t>travel</w:t>
      </w:r>
      <w:r w:rsidR="00C9212B" w:rsidRPr="00B64F70">
        <w:t xml:space="preserve"> d</w:t>
      </w:r>
      <w:r w:rsidR="000219D1" w:rsidRPr="00B64F70">
        <w:t xml:space="preserve">ata is also important to other actors in </w:t>
      </w:r>
      <w:r w:rsidR="00DD75A5" w:rsidRPr="00B64F70">
        <w:t xml:space="preserve">a </w:t>
      </w:r>
      <w:r w:rsidR="000219D1" w:rsidRPr="00B64F70">
        <w:t>MaaS ecosystem. For example, Stephanie Rivet</w:t>
      </w:r>
      <w:r w:rsidR="00DF0153" w:rsidRPr="00B64F70">
        <w:t xml:space="preserve"> (</w:t>
      </w:r>
      <w:r w:rsidR="00B00B97" w:rsidRPr="00B64F70">
        <w:t xml:space="preserve">Chief Digital Officer, </w:t>
      </w:r>
      <w:r w:rsidR="00DF0153" w:rsidRPr="00B64F70">
        <w:t>Stagecoach</w:t>
      </w:r>
      <w:r w:rsidR="00B00B97" w:rsidRPr="00B64F70">
        <w:t xml:space="preserve"> Group</w:t>
      </w:r>
      <w:r w:rsidR="00DF0153" w:rsidRPr="00B64F70">
        <w:t>)</w:t>
      </w:r>
      <w:r w:rsidR="000219D1" w:rsidRPr="00B64F70">
        <w:t xml:space="preserve"> told us that MaaS providers and local authorities should also be willing to share their data with transport operators, so that </w:t>
      </w:r>
      <w:r w:rsidR="00CE7EBA" w:rsidRPr="00B64F70">
        <w:t>they</w:t>
      </w:r>
      <w:r w:rsidR="000219D1" w:rsidRPr="00B64F70">
        <w:t xml:space="preserve"> can better understand travel demand and gaps in their provision, as well as passenger preferences </w:t>
      </w:r>
      <w:r w:rsidRPr="00B64F70">
        <w:t xml:space="preserve">that </w:t>
      </w:r>
      <w:r w:rsidR="000219D1" w:rsidRPr="00B64F70">
        <w:t>would allow them to improve their own services.</w:t>
      </w:r>
      <w:r w:rsidR="00AD47AC" w:rsidRPr="00B64F70">
        <w:rPr>
          <w:rStyle w:val="FootnoteReference"/>
        </w:rPr>
        <w:footnoteReference w:id="142"/>
      </w:r>
      <w:r w:rsidR="00C9212B" w:rsidRPr="00B64F70">
        <w:t xml:space="preserve"> </w:t>
      </w:r>
      <w:r w:rsidR="00FD09B6" w:rsidRPr="00B64F70">
        <w:t>Several witnesses representing local authorities and transport operators told us that they ensure individuals' personal information is kept secure and never shared, and have welcomed more stringent data protection laws such as the General Data Protection Regulation</w:t>
      </w:r>
      <w:r w:rsidRPr="00B64F70">
        <w:t>s</w:t>
      </w:r>
      <w:r w:rsidR="00FD09B6" w:rsidRPr="00B64F70">
        <w:t xml:space="preserve"> (GDPR)</w:t>
      </w:r>
      <w:r w:rsidR="00C30950" w:rsidRPr="00B64F70">
        <w:t>,</w:t>
      </w:r>
      <w:r w:rsidR="00FD09B6" w:rsidRPr="00B64F70">
        <w:t xml:space="preserve"> which </w:t>
      </w:r>
      <w:r w:rsidRPr="00B64F70">
        <w:t xml:space="preserve">were </w:t>
      </w:r>
      <w:r w:rsidR="00FD09B6" w:rsidRPr="00B64F70">
        <w:t>introduced in the UK earlier this year.</w:t>
      </w:r>
      <w:r w:rsidR="00E05848" w:rsidRPr="00B64F70">
        <w:rPr>
          <w:rStyle w:val="FootnoteReference"/>
        </w:rPr>
        <w:footnoteReference w:id="143"/>
      </w:r>
    </w:p>
    <w:p w14:paraId="635BF66F" w14:textId="77777777" w:rsidR="00B64F70" w:rsidRPr="00A27EFF" w:rsidRDefault="000219D1" w:rsidP="000219D1">
      <w:pPr>
        <w:pStyle w:val="Para1"/>
      </w:pPr>
      <w:r w:rsidRPr="00B64F70">
        <w:t>A key commitment set out in the Government’s Future of Mobility Industrial Strategy</w:t>
      </w:r>
      <w:r w:rsidR="00D86893" w:rsidRPr="00B64F70">
        <w:t xml:space="preserve"> is to "</w:t>
      </w:r>
      <w:r w:rsidRPr="00B64F70">
        <w:t>explore ways to use data to accelerate development of new mobility services and enable the more effective op</w:t>
      </w:r>
      <w:r w:rsidR="00D86893" w:rsidRPr="00B64F70">
        <w:t>eration of our transport system"</w:t>
      </w:r>
      <w:r w:rsidRPr="00B64F70">
        <w:t>.</w:t>
      </w:r>
      <w:r w:rsidR="009618A2" w:rsidRPr="00B64F70">
        <w:rPr>
          <w:rStyle w:val="FootnoteReference"/>
        </w:rPr>
        <w:footnoteReference w:id="144"/>
      </w:r>
      <w:r w:rsidRPr="00B64F70">
        <w:t xml:space="preserve"> The Minister told us that "one of the Transport Secretary’s priorities is to put Britain at the 'forefront of the technological revolution' and increasing the availability of and use of data is critical to this".</w:t>
      </w:r>
      <w:r w:rsidR="009618A2" w:rsidRPr="00B64F70">
        <w:rPr>
          <w:rStyle w:val="FootnoteReference"/>
        </w:rPr>
        <w:footnoteReference w:id="145"/>
      </w:r>
      <w:r w:rsidR="00485F02" w:rsidRPr="00B64F70">
        <w:t xml:space="preserve"> He </w:t>
      </w:r>
      <w:r w:rsidR="00D86893" w:rsidRPr="00B64F70">
        <w:t>went on to explain that t</w:t>
      </w:r>
      <w:r w:rsidRPr="00B64F70">
        <w:t xml:space="preserve">he Department for Transport's Chief Analyst </w:t>
      </w:r>
      <w:r w:rsidR="00D86893" w:rsidRPr="00B64F70">
        <w:t>ha</w:t>
      </w:r>
      <w:r w:rsidR="00281F36" w:rsidRPr="00B64F70">
        <w:t>d</w:t>
      </w:r>
      <w:r w:rsidR="00D86893" w:rsidRPr="00B64F70">
        <w:t xml:space="preserve"> chaired a Data Board</w:t>
      </w:r>
      <w:r w:rsidR="00CE7EBA" w:rsidRPr="00B64F70">
        <w:t>,</w:t>
      </w:r>
      <w:r w:rsidR="00D86893" w:rsidRPr="00B64F70">
        <w:t xml:space="preserve"> </w:t>
      </w:r>
      <w:r w:rsidR="00CE7EBA" w:rsidRPr="00B64F70">
        <w:t>established in</w:t>
      </w:r>
      <w:r w:rsidR="00D86893" w:rsidRPr="00B64F70">
        <w:t xml:space="preserve"> S</w:t>
      </w:r>
      <w:r w:rsidRPr="00B64F70">
        <w:t>pring 2017, which launched various projects investigating how "to get more data available for transport innovators and users".</w:t>
      </w:r>
      <w:r w:rsidR="009618A2" w:rsidRPr="00B64F70">
        <w:rPr>
          <w:rStyle w:val="FootnoteReference"/>
        </w:rPr>
        <w:footnoteReference w:id="146"/>
      </w:r>
      <w:r w:rsidRPr="00B64F70">
        <w:t xml:space="preserve"> </w:t>
      </w:r>
      <w:r w:rsidR="00DC2A10" w:rsidRPr="00B64F70">
        <w:t>This includes</w:t>
      </w:r>
      <w:r w:rsidRPr="00B64F70">
        <w:t>, the Bus Open Data Project, the Rail Data Action Plan and the Local Transport Data Discovery project</w:t>
      </w:r>
      <w:r w:rsidR="008A672D" w:rsidRPr="00B64F70">
        <w:rPr>
          <w:rStyle w:val="FootnoteReference"/>
        </w:rPr>
        <w:footnoteReference w:id="147"/>
      </w:r>
      <w:r w:rsidRPr="00B64F70">
        <w:t xml:space="preserve"> and a study into Big Data and the Internet of Things.</w:t>
      </w:r>
      <w:r w:rsidR="002C4BA3" w:rsidRPr="00B64F70">
        <w:rPr>
          <w:rStyle w:val="FootnoteReference"/>
        </w:rPr>
        <w:footnoteReference w:id="148"/>
      </w:r>
      <w:r w:rsidRPr="00B64F70">
        <w:t xml:space="preserve"> The Bus Services Act</w:t>
      </w:r>
      <w:r w:rsidR="00CE7EBA" w:rsidRPr="00B64F70">
        <w:t xml:space="preserve"> 2017 also include</w:t>
      </w:r>
      <w:r w:rsidR="00E60A2A" w:rsidRPr="00B64F70">
        <w:t>s</w:t>
      </w:r>
      <w:r w:rsidR="00DC2A10" w:rsidRPr="00B64F70">
        <w:t xml:space="preserve"> powers for local a</w:t>
      </w:r>
      <w:r w:rsidRPr="00B64F70">
        <w:t>uthorities to make regulations regarding the release of data on routes, timetables, real-time information and fares.</w:t>
      </w:r>
      <w:r w:rsidR="00AD47AC" w:rsidRPr="00B64F70">
        <w:rPr>
          <w:rStyle w:val="FootnoteReference"/>
        </w:rPr>
        <w:footnoteReference w:id="149"/>
      </w:r>
    </w:p>
    <w:p w14:paraId="4B309ED2" w14:textId="77777777" w:rsidR="00B64F70" w:rsidRPr="00A27EFF" w:rsidRDefault="00281F36" w:rsidP="002A11D4">
      <w:pPr>
        <w:pStyle w:val="Para1"/>
      </w:pPr>
      <w:r w:rsidRPr="00B64F70">
        <w:t>D</w:t>
      </w:r>
      <w:r w:rsidR="000219D1" w:rsidRPr="00B64F70">
        <w:t>espite the Department’s preliminary work on data sharing and the wide recognition within the</w:t>
      </w:r>
      <w:r w:rsidR="00D86893" w:rsidRPr="00B64F70">
        <w:t xml:space="preserve"> transport</w:t>
      </w:r>
      <w:r w:rsidR="000219D1" w:rsidRPr="00B64F70">
        <w:t xml:space="preserve"> industry that data is central to the development of MaaS, access to historical and live data remains a key barrier to the im</w:t>
      </w:r>
      <w:r w:rsidR="00ED0280" w:rsidRPr="00B64F70">
        <w:t>plementation of MaaS in the UK</w:t>
      </w:r>
      <w:r w:rsidR="000219D1" w:rsidRPr="00B64F70">
        <w:t xml:space="preserve">. Several witnesses told us </w:t>
      </w:r>
      <w:r w:rsidR="000219D1" w:rsidRPr="00B64F70">
        <w:rPr>
          <w:rFonts w:eastAsia="ArialMT"/>
        </w:rPr>
        <w:t xml:space="preserve">that some transport providers </w:t>
      </w:r>
      <w:r w:rsidR="003761D1" w:rsidRPr="00B64F70">
        <w:rPr>
          <w:rFonts w:eastAsia="ArialMT"/>
        </w:rPr>
        <w:t>we</w:t>
      </w:r>
      <w:r w:rsidR="000219D1" w:rsidRPr="00B64F70">
        <w:rPr>
          <w:rFonts w:eastAsia="ArialMT"/>
        </w:rPr>
        <w:t>re not always prepared to share data</w:t>
      </w:r>
      <w:r w:rsidR="00715008" w:rsidRPr="00B64F70">
        <w:rPr>
          <w:rFonts w:eastAsia="ArialMT"/>
        </w:rPr>
        <w:t>,</w:t>
      </w:r>
      <w:r w:rsidR="000219D1" w:rsidRPr="00B64F70">
        <w:rPr>
          <w:rFonts w:eastAsia="ArialMT"/>
        </w:rPr>
        <w:t xml:space="preserve"> which has resulted in a power struggle regarding who owns the information.</w:t>
      </w:r>
      <w:r w:rsidR="002C4BA3" w:rsidRPr="00B64F70">
        <w:rPr>
          <w:rStyle w:val="FootnoteReference"/>
          <w:rFonts w:eastAsia="ArialMT"/>
        </w:rPr>
        <w:footnoteReference w:id="150"/>
      </w:r>
      <w:r w:rsidR="000219D1" w:rsidRPr="00B64F70">
        <w:rPr>
          <w:rFonts w:eastAsia="ArialMT"/>
        </w:rPr>
        <w:t xml:space="preserve"> </w:t>
      </w:r>
      <w:r w:rsidR="00FE39EB" w:rsidRPr="00B64F70">
        <w:t>Dr Owen-Vandersluis</w:t>
      </w:r>
      <w:r w:rsidR="006E551A" w:rsidRPr="00B64F70">
        <w:t xml:space="preserve"> (KPMG)</w:t>
      </w:r>
      <w:r w:rsidR="00FE39EB" w:rsidRPr="00B64F70">
        <w:t xml:space="preserve"> </w:t>
      </w:r>
      <w:r w:rsidR="00ED0280" w:rsidRPr="00B64F70">
        <w:t>suggested</w:t>
      </w:r>
      <w:r w:rsidR="00FE39EB" w:rsidRPr="00B64F70">
        <w:t xml:space="preserve"> that data </w:t>
      </w:r>
      <w:r w:rsidR="00715008" w:rsidRPr="00B64F70">
        <w:t>wa</w:t>
      </w:r>
      <w:r w:rsidR="00FE39EB" w:rsidRPr="00B64F70">
        <w:t>s probably being withheld for competitive reasons.</w:t>
      </w:r>
      <w:r w:rsidR="00FE39EB" w:rsidRPr="00B64F70">
        <w:rPr>
          <w:rStyle w:val="FootnoteReference"/>
        </w:rPr>
        <w:footnoteReference w:id="151"/>
      </w:r>
      <w:r w:rsidR="002A11D4" w:rsidRPr="00B64F70">
        <w:t xml:space="preserve"> Simon Warburton </w:t>
      </w:r>
      <w:r w:rsidR="006E551A" w:rsidRPr="00B64F70">
        <w:t>(</w:t>
      </w:r>
      <w:r w:rsidR="002A11D4" w:rsidRPr="00B64F70">
        <w:t>Transport for Greater Manchester</w:t>
      </w:r>
      <w:r w:rsidR="006E551A" w:rsidRPr="00B64F70">
        <w:t>)</w:t>
      </w:r>
      <w:r w:rsidR="002A11D4" w:rsidRPr="00B64F70">
        <w:t xml:space="preserve"> also told us that this issue is exacerbated outside of London because in other city regions there simply is</w:t>
      </w:r>
      <w:r w:rsidRPr="00B64F70">
        <w:t xml:space="preserve"> </w:t>
      </w:r>
      <w:r w:rsidR="002A11D4" w:rsidRPr="00B64F70">
        <w:t>n</w:t>
      </w:r>
      <w:r w:rsidRPr="00B64F70">
        <w:t>o</w:t>
      </w:r>
      <w:r w:rsidR="002A11D4" w:rsidRPr="00B64F70">
        <w:t>t the same requirement on transport operators to share data.</w:t>
      </w:r>
      <w:r w:rsidR="002A11D4" w:rsidRPr="00B64F70">
        <w:rPr>
          <w:rStyle w:val="FootnoteReference"/>
        </w:rPr>
        <w:footnoteReference w:id="152"/>
      </w:r>
    </w:p>
    <w:p w14:paraId="2027D07F" w14:textId="5A09F609" w:rsidR="000219D1" w:rsidRPr="00A27EFF" w:rsidRDefault="00D83600" w:rsidP="00FE39EB">
      <w:pPr>
        <w:pStyle w:val="Para1"/>
        <w:rPr>
          <w:rFonts w:eastAsia="ArialMT"/>
        </w:rPr>
      </w:pPr>
      <w:r w:rsidRPr="00B64F70">
        <w:rPr>
          <w:rFonts w:eastAsia="ArialMT"/>
        </w:rPr>
        <w:t>Stagecoach</w:t>
      </w:r>
      <w:r w:rsidR="00E60A2A" w:rsidRPr="00B64F70">
        <w:rPr>
          <w:rFonts w:eastAsia="ArialMT"/>
        </w:rPr>
        <w:t>,</w:t>
      </w:r>
      <w:r w:rsidRPr="00B64F70">
        <w:rPr>
          <w:rStyle w:val="FootnoteReference"/>
          <w:rFonts w:eastAsia="ArialMT"/>
        </w:rPr>
        <w:footnoteReference w:id="153"/>
      </w:r>
      <w:r w:rsidRPr="00B64F70">
        <w:rPr>
          <w:rFonts w:eastAsia="ArialMT"/>
        </w:rPr>
        <w:t xml:space="preserve"> and the Rail Delivery Group</w:t>
      </w:r>
      <w:r w:rsidR="00E60A2A" w:rsidRPr="00B64F70">
        <w:rPr>
          <w:rFonts w:eastAsia="ArialMT"/>
        </w:rPr>
        <w:t>,</w:t>
      </w:r>
      <w:r w:rsidRPr="00B64F70">
        <w:rPr>
          <w:rStyle w:val="FootnoteReference"/>
          <w:rFonts w:eastAsia="ArialMT"/>
        </w:rPr>
        <w:footnoteReference w:id="154"/>
      </w:r>
      <w:r w:rsidRPr="00B64F70">
        <w:rPr>
          <w:rFonts w:eastAsia="ArialMT"/>
        </w:rPr>
        <w:t xml:space="preserve"> </w:t>
      </w:r>
      <w:r w:rsidR="00A92BC6" w:rsidRPr="00B64F70">
        <w:rPr>
          <w:rFonts w:eastAsia="ArialMT"/>
        </w:rPr>
        <w:t>said</w:t>
      </w:r>
      <w:r w:rsidRPr="00B64F70">
        <w:rPr>
          <w:rFonts w:eastAsia="ArialMT"/>
        </w:rPr>
        <w:t xml:space="preserve"> that </w:t>
      </w:r>
      <w:r w:rsidR="000219D1" w:rsidRPr="00B64F70">
        <w:rPr>
          <w:rFonts w:eastAsia="ArialMT"/>
        </w:rPr>
        <w:t xml:space="preserve">there is currently no incentive for a transport </w:t>
      </w:r>
      <w:r w:rsidRPr="00B64F70">
        <w:rPr>
          <w:rFonts w:eastAsia="ArialMT"/>
        </w:rPr>
        <w:t>operator</w:t>
      </w:r>
      <w:r w:rsidR="000219D1" w:rsidRPr="00B64F70">
        <w:rPr>
          <w:rFonts w:eastAsia="ArialMT"/>
        </w:rPr>
        <w:t xml:space="preserve"> to collect or share data in a timely and appropriate manner.</w:t>
      </w:r>
      <w:r w:rsidR="00FE39EB" w:rsidRPr="00B64F70">
        <w:t xml:space="preserve"> </w:t>
      </w:r>
      <w:r w:rsidR="00A92BC6" w:rsidRPr="00B64F70">
        <w:t>Opening their data</w:t>
      </w:r>
      <w:r w:rsidR="00A92BC6" w:rsidRPr="00B64F70" w:rsidDel="00A92BC6">
        <w:t xml:space="preserve"> </w:t>
      </w:r>
      <w:r w:rsidR="000219D1" w:rsidRPr="00B64F70">
        <w:t xml:space="preserve">will be a cost and an inconvenience to some players in the MaaS </w:t>
      </w:r>
      <w:r w:rsidR="00995663" w:rsidRPr="00B64F70">
        <w:t>ecosystem.</w:t>
      </w:r>
      <w:r w:rsidR="000219D1" w:rsidRPr="00B64F70">
        <w:t xml:space="preserve"> This entrenches the status quo where it is unclear why transport operators would proactively open their data unless </w:t>
      </w:r>
      <w:r w:rsidR="00A92BC6" w:rsidRPr="00B64F70">
        <w:t>they are required to do so by a contract or regulation</w:t>
      </w:r>
      <w:r w:rsidR="000219D1" w:rsidRPr="00B64F70">
        <w:t>.</w:t>
      </w:r>
    </w:p>
    <w:p w14:paraId="32766517" w14:textId="6D330393" w:rsidR="000219D1" w:rsidRPr="00A27EFF" w:rsidRDefault="000219D1" w:rsidP="000219D1">
      <w:pPr>
        <w:pStyle w:val="Para1"/>
      </w:pPr>
      <w:r w:rsidRPr="00B64F70">
        <w:rPr>
          <w:rFonts w:eastAsia="ArialMT"/>
        </w:rPr>
        <w:t>Johan Herrlin</w:t>
      </w:r>
      <w:r w:rsidR="00C5747A" w:rsidRPr="00B64F70">
        <w:rPr>
          <w:rFonts w:eastAsia="ArialMT"/>
        </w:rPr>
        <w:t xml:space="preserve"> (Ito World)</w:t>
      </w:r>
      <w:r w:rsidRPr="00B64F70">
        <w:rPr>
          <w:rFonts w:eastAsia="ArialMT"/>
        </w:rPr>
        <w:t xml:space="preserve"> suggested that, as a possible solution, </w:t>
      </w:r>
      <w:r w:rsidR="006535AE" w:rsidRPr="00B64F70">
        <w:t>a</w:t>
      </w:r>
      <w:r w:rsidRPr="00B64F70">
        <w:t xml:space="preserve"> regulator</w:t>
      </w:r>
      <w:r w:rsidR="006535AE" w:rsidRPr="00B64F70">
        <w:t>y body</w:t>
      </w:r>
      <w:r w:rsidRPr="00B64F70">
        <w:t xml:space="preserve"> or </w:t>
      </w:r>
      <w:r w:rsidR="006535AE" w:rsidRPr="00B64F70">
        <w:t xml:space="preserve">the </w:t>
      </w:r>
      <w:r w:rsidRPr="00B64F70">
        <w:t xml:space="preserve">Government should enforce a “no data, no service” </w:t>
      </w:r>
      <w:r w:rsidR="00EA698B" w:rsidRPr="00B64F70">
        <w:t>policy</w:t>
      </w:r>
      <w:r w:rsidR="006535AE" w:rsidRPr="00B64F70">
        <w:t>.</w:t>
      </w:r>
      <w:r w:rsidR="000D24C9" w:rsidRPr="00B64F70">
        <w:rPr>
          <w:rStyle w:val="FootnoteReference"/>
        </w:rPr>
        <w:footnoteReference w:id="155"/>
      </w:r>
      <w:r w:rsidR="00EA698B" w:rsidRPr="00B64F70">
        <w:t xml:space="preserve"> T</w:t>
      </w:r>
      <w:r w:rsidRPr="00B64F70">
        <w:t xml:space="preserve">his would </w:t>
      </w:r>
      <w:r w:rsidR="00834648" w:rsidRPr="00B64F70">
        <w:t>oblige</w:t>
      </w:r>
      <w:r w:rsidRPr="00B64F70">
        <w:t xml:space="preserve"> a</w:t>
      </w:r>
      <w:r w:rsidRPr="00B64F70">
        <w:rPr>
          <w:rFonts w:eastAsia="ArialMT"/>
        </w:rPr>
        <w:t>ll transport oper</w:t>
      </w:r>
      <w:r w:rsidR="00EA698B" w:rsidRPr="00B64F70">
        <w:rPr>
          <w:rFonts w:eastAsia="ArialMT"/>
        </w:rPr>
        <w:t xml:space="preserve">ators </w:t>
      </w:r>
      <w:r w:rsidRPr="00B64F70">
        <w:rPr>
          <w:rFonts w:eastAsia="ArialMT"/>
        </w:rPr>
        <w:t xml:space="preserve">to </w:t>
      </w:r>
      <w:r w:rsidR="00EA698B" w:rsidRPr="00B64F70">
        <w:rPr>
          <w:rFonts w:eastAsia="ArialMT"/>
        </w:rPr>
        <w:t>share relevant parts of their</w:t>
      </w:r>
      <w:r w:rsidRPr="00B64F70">
        <w:rPr>
          <w:rFonts w:eastAsia="ArialMT"/>
        </w:rPr>
        <w:t xml:space="preserve"> data</w:t>
      </w:r>
      <w:r w:rsidR="00EA698B" w:rsidRPr="00B64F70">
        <w:rPr>
          <w:rFonts w:eastAsia="ArialMT"/>
        </w:rPr>
        <w:t xml:space="preserve"> but</w:t>
      </w:r>
      <w:r w:rsidRPr="00B64F70">
        <w:rPr>
          <w:rFonts w:eastAsia="ArialMT"/>
        </w:rPr>
        <w:t xml:space="preserve"> in way </w:t>
      </w:r>
      <w:r w:rsidR="00A13964" w:rsidRPr="00B64F70">
        <w:rPr>
          <w:rFonts w:eastAsia="ArialMT"/>
        </w:rPr>
        <w:t xml:space="preserve">that </w:t>
      </w:r>
      <w:r w:rsidR="008018DD" w:rsidRPr="00B64F70">
        <w:rPr>
          <w:rFonts w:eastAsia="ArialMT"/>
        </w:rPr>
        <w:t>"</w:t>
      </w:r>
      <w:r w:rsidRPr="00B64F70">
        <w:t>does not benefit one player or another disproportionately, or penalise one player</w:t>
      </w:r>
      <w:r w:rsidR="008018DD" w:rsidRPr="00B64F70">
        <w:rPr>
          <w:rFonts w:eastAsia="ArialMT"/>
        </w:rPr>
        <w:t>"</w:t>
      </w:r>
      <w:r w:rsidRPr="00B64F70">
        <w:rPr>
          <w:rFonts w:eastAsia="ArialMT"/>
        </w:rPr>
        <w:t>.</w:t>
      </w:r>
      <w:r w:rsidR="000D24C9" w:rsidRPr="00B64F70">
        <w:rPr>
          <w:rStyle w:val="FootnoteReference"/>
          <w:rFonts w:eastAsia="ArialMT"/>
        </w:rPr>
        <w:footnoteReference w:id="156"/>
      </w:r>
      <w:r w:rsidR="006535AE" w:rsidRPr="00B64F70">
        <w:rPr>
          <w:rFonts w:eastAsia="ArialMT"/>
        </w:rPr>
        <w:t xml:space="preserve"> Mr Herrlin stressed </w:t>
      </w:r>
      <w:r w:rsidR="006535AE" w:rsidRPr="00B64F70">
        <w:t xml:space="preserve">this </w:t>
      </w:r>
      <w:r w:rsidR="00EA698B" w:rsidRPr="00B64F70">
        <w:t>policy</w:t>
      </w:r>
      <w:r w:rsidR="006535AE" w:rsidRPr="00B64F70">
        <w:t xml:space="preserve"> wo</w:t>
      </w:r>
      <w:r w:rsidR="00EA698B" w:rsidRPr="00B64F70">
        <w:t>u</w:t>
      </w:r>
      <w:r w:rsidR="006535AE" w:rsidRPr="00B64F70">
        <w:t xml:space="preserve">ld have to be balanced with allowing transport operators to maintain their competitive edge and not </w:t>
      </w:r>
      <w:r w:rsidR="00D86893" w:rsidRPr="00B64F70">
        <w:t xml:space="preserve">result in transport operators </w:t>
      </w:r>
      <w:r w:rsidR="006535AE" w:rsidRPr="00B64F70">
        <w:t>giving up their entire business model.</w:t>
      </w:r>
      <w:r w:rsidR="006535AE" w:rsidRPr="00B64F70">
        <w:rPr>
          <w:rStyle w:val="FootnoteReference"/>
        </w:rPr>
        <w:footnoteReference w:id="157"/>
      </w:r>
      <w:r w:rsidR="006535AE" w:rsidRPr="00B64F70">
        <w:t xml:space="preserve"> </w:t>
      </w:r>
      <w:r w:rsidRPr="00B64F70">
        <w:t>Paul Campion promoted a similar position, claiming the Government should regulate data along the lines of “to play here, you have to make a certain amount of data available.”</w:t>
      </w:r>
      <w:r w:rsidR="000D24C9" w:rsidRPr="00B64F70">
        <w:rPr>
          <w:rStyle w:val="FootnoteReference"/>
        </w:rPr>
        <w:footnoteReference w:id="158"/>
      </w:r>
    </w:p>
    <w:p w14:paraId="0310EBBE" w14:textId="57E4BE21" w:rsidR="00B32972" w:rsidRPr="00A27EFF" w:rsidRDefault="000219D1" w:rsidP="000219D1">
      <w:pPr>
        <w:pStyle w:val="Para1"/>
      </w:pPr>
      <w:r w:rsidRPr="00B64F70">
        <w:t xml:space="preserve">One example of this </w:t>
      </w:r>
      <w:r w:rsidR="00EA698B" w:rsidRPr="00B64F70">
        <w:t>policy</w:t>
      </w:r>
      <w:r w:rsidRPr="00B64F70">
        <w:t xml:space="preserve"> being implemented successfully is the Finnish Transport Service Act</w:t>
      </w:r>
      <w:r w:rsidR="00EA698B" w:rsidRPr="00B64F70">
        <w:t>, which</w:t>
      </w:r>
      <w:r w:rsidRPr="00B64F70">
        <w:t xml:space="preserve"> came into force from 1 January 2018. </w:t>
      </w:r>
      <w:r w:rsidR="00152E21" w:rsidRPr="00B64F70">
        <w:t xml:space="preserve">It </w:t>
      </w:r>
      <w:r w:rsidRPr="00B64F70">
        <w:t>mandates that essential data on transport services is made open to third parties via open application programme in</w:t>
      </w:r>
      <w:r w:rsidR="00F77CA4" w:rsidRPr="00B64F70">
        <w:t>terface</w:t>
      </w:r>
      <w:r w:rsidRPr="00B64F70">
        <w:t>.</w:t>
      </w:r>
      <w:r w:rsidR="00AD47AC" w:rsidRPr="00B64F70">
        <w:rPr>
          <w:rStyle w:val="FootnoteReference"/>
        </w:rPr>
        <w:footnoteReference w:id="159"/>
      </w:r>
      <w:r w:rsidRPr="00B64F70">
        <w:t xml:space="preserve"> </w:t>
      </w:r>
      <w:r w:rsidR="00481809" w:rsidRPr="00B64F70">
        <w:t xml:space="preserve">Several witnesses </w:t>
      </w:r>
      <w:r w:rsidRPr="00B64F70">
        <w:t xml:space="preserve">praised this model and suggested that if the UK were to adopt legislation </w:t>
      </w:r>
      <w:r w:rsidR="00A92BC6" w:rsidRPr="00B64F70">
        <w:t>like</w:t>
      </w:r>
      <w:r w:rsidRPr="00B64F70">
        <w:t xml:space="preserve"> Finland</w:t>
      </w:r>
      <w:r w:rsidR="00A92BC6" w:rsidRPr="00B64F70">
        <w:t>'s</w:t>
      </w:r>
      <w:r w:rsidRPr="00B64F70">
        <w:t xml:space="preserve"> with stated minimum expectations, this could jump-start the delivery of MaaS.</w:t>
      </w:r>
      <w:r w:rsidR="00481809" w:rsidRPr="00B64F70">
        <w:rPr>
          <w:rStyle w:val="FootnoteReference"/>
        </w:rPr>
        <w:footnoteReference w:id="160"/>
      </w:r>
      <w:r w:rsidR="00481809" w:rsidRPr="00B64F70">
        <w:t xml:space="preserve"> </w:t>
      </w:r>
      <w:r w:rsidR="00A0550C" w:rsidRPr="00B64F70">
        <w:t>Similarly, Transport for London</w:t>
      </w:r>
      <w:r w:rsidR="00B32972" w:rsidRPr="00B64F70">
        <w:t xml:space="preserve"> (TfL)</w:t>
      </w:r>
      <w:r w:rsidR="00A0550C" w:rsidRPr="00B64F70">
        <w:t xml:space="preserve"> </w:t>
      </w:r>
      <w:r w:rsidR="00F51E2A" w:rsidRPr="00B64F70">
        <w:t xml:space="preserve">made the policy decision to </w:t>
      </w:r>
      <w:r w:rsidR="00A0550C" w:rsidRPr="00B64F70">
        <w:t>open-up all of their data,</w:t>
      </w:r>
      <w:r w:rsidR="00F51E2A" w:rsidRPr="00B64F70">
        <w:t xml:space="preserve"> which has resulted in new journey planning apps</w:t>
      </w:r>
      <w:r w:rsidR="00B32972" w:rsidRPr="00B64F70">
        <w:t>,</w:t>
      </w:r>
      <w:r w:rsidR="00F51E2A" w:rsidRPr="00B64F70">
        <w:t xml:space="preserve"> such as CityMapper, </w:t>
      </w:r>
      <w:r w:rsidR="00B32972" w:rsidRPr="00B64F70">
        <w:t>offering</w:t>
      </w:r>
      <w:r w:rsidR="00F51E2A" w:rsidRPr="00B64F70">
        <w:t xml:space="preserve"> </w:t>
      </w:r>
      <w:r w:rsidR="00B32972" w:rsidRPr="00B64F70">
        <w:t>popular</w:t>
      </w:r>
      <w:r w:rsidR="00F51E2A" w:rsidRPr="00B64F70">
        <w:t xml:space="preserve"> services</w:t>
      </w:r>
      <w:r w:rsidR="00B32972" w:rsidRPr="00B64F70">
        <w:t xml:space="preserve"> in London.</w:t>
      </w:r>
      <w:r w:rsidR="00B32972" w:rsidRPr="00B64F70">
        <w:rPr>
          <w:rStyle w:val="FootnoteReference"/>
        </w:rPr>
        <w:footnoteReference w:id="161"/>
      </w:r>
      <w:r w:rsidR="00A0550C" w:rsidRPr="00B64F70">
        <w:t xml:space="preserve"> </w:t>
      </w:r>
      <w:r w:rsidR="00B32972" w:rsidRPr="00B64F70">
        <w:t>Chris Lane (West Midlands Combined Authority) and Simon Warburton (Transport for Greater Manchester) said that more work need</w:t>
      </w:r>
      <w:r w:rsidR="00715008" w:rsidRPr="00B64F70">
        <w:t>ed</w:t>
      </w:r>
      <w:r w:rsidR="00B32972" w:rsidRPr="00B64F70">
        <w:t xml:space="preserve"> to be done outside London on data that mirrors TfL's own data policy.</w:t>
      </w:r>
      <w:r w:rsidR="00B32972" w:rsidRPr="00B64F70">
        <w:rPr>
          <w:rStyle w:val="FootnoteReference"/>
        </w:rPr>
        <w:footnoteReference w:id="162"/>
      </w:r>
      <w:r w:rsidR="00B32972" w:rsidRPr="00B64F70">
        <w:t xml:space="preserve"> Similarly, Shashi Verma </w:t>
      </w:r>
      <w:r w:rsidR="00685470" w:rsidRPr="00B64F70">
        <w:t xml:space="preserve">(Transport for London) </w:t>
      </w:r>
      <w:r w:rsidR="00B32972" w:rsidRPr="00B64F70">
        <w:t xml:space="preserve">told us that </w:t>
      </w:r>
      <w:r w:rsidR="00685470" w:rsidRPr="00B64F70">
        <w:t xml:space="preserve">this </w:t>
      </w:r>
      <w:r w:rsidR="00B32972" w:rsidRPr="00B64F70">
        <w:t>can be done and "it is something we would like to do. That is a matter of national policy."</w:t>
      </w:r>
      <w:r w:rsidR="00B32972" w:rsidRPr="00B64F70">
        <w:rPr>
          <w:rStyle w:val="FootnoteReference"/>
        </w:rPr>
        <w:footnoteReference w:id="163"/>
      </w:r>
    </w:p>
    <w:p w14:paraId="3B3076F8" w14:textId="25DC05D3" w:rsidR="000219D1" w:rsidRPr="00A27EFF" w:rsidRDefault="00A92BC6" w:rsidP="000219D1">
      <w:pPr>
        <w:pStyle w:val="Para1"/>
      </w:pPr>
      <w:r w:rsidRPr="00B64F70">
        <w:t>A</w:t>
      </w:r>
      <w:r w:rsidR="002A11D4" w:rsidRPr="00B64F70">
        <w:t xml:space="preserve"> variety of MaaS stakeholders have </w:t>
      </w:r>
      <w:r w:rsidR="00F77CA4" w:rsidRPr="00B64F70">
        <w:t>said</w:t>
      </w:r>
      <w:r w:rsidR="002A11D4" w:rsidRPr="00B64F70">
        <w:t xml:space="preserve"> that</w:t>
      </w:r>
      <w:r w:rsidR="00EA698B" w:rsidRPr="00B64F70">
        <w:t xml:space="preserve"> t</w:t>
      </w:r>
      <w:r w:rsidR="000219D1" w:rsidRPr="00B64F70">
        <w:t xml:space="preserve">here is broad consensus </w:t>
      </w:r>
      <w:r w:rsidR="00F77CA4" w:rsidRPr="00B64F70">
        <w:t xml:space="preserve">within the transport industry </w:t>
      </w:r>
      <w:r w:rsidR="00DC259F" w:rsidRPr="00B64F70">
        <w:t xml:space="preserve">that </w:t>
      </w:r>
      <w:r w:rsidR="000219D1" w:rsidRPr="00B64F70">
        <w:t xml:space="preserve">the Government </w:t>
      </w:r>
      <w:r w:rsidR="00DC259F" w:rsidRPr="00B64F70">
        <w:t xml:space="preserve">should </w:t>
      </w:r>
      <w:r w:rsidR="000219D1" w:rsidRPr="00B64F70">
        <w:t>lead the charge</w:t>
      </w:r>
      <w:r w:rsidR="002A11D4" w:rsidRPr="00B64F70">
        <w:t xml:space="preserve"> on open data. For example, the Government could open</w:t>
      </w:r>
      <w:r w:rsidR="000219D1" w:rsidRPr="00B64F70">
        <w:t xml:space="preserve"> up its data first</w:t>
      </w:r>
      <w:r w:rsidR="00EA698B" w:rsidRPr="00B64F70">
        <w:t>, encourag</w:t>
      </w:r>
      <w:r w:rsidR="002A11D4" w:rsidRPr="00B64F70">
        <w:t>e</w:t>
      </w:r>
      <w:r w:rsidR="00EA698B" w:rsidRPr="00B64F70">
        <w:t xml:space="preserve"> the adoption of open data standards and </w:t>
      </w:r>
      <w:r w:rsidR="002A11D4" w:rsidRPr="00B64F70">
        <w:t>share</w:t>
      </w:r>
      <w:r w:rsidR="000219D1" w:rsidRPr="00B64F70">
        <w:t xml:space="preserve"> best practice examples for future contracts to </w:t>
      </w:r>
      <w:r w:rsidR="002A11D4" w:rsidRPr="00B64F70">
        <w:t>incentivise</w:t>
      </w:r>
      <w:r w:rsidR="000219D1" w:rsidRPr="00B64F70">
        <w:t xml:space="preserve"> open data</w:t>
      </w:r>
      <w:bookmarkStart w:id="62" w:name="_ii._Data_Standardisation"/>
      <w:bookmarkStart w:id="63" w:name="_iii._Data_Regulation"/>
      <w:bookmarkStart w:id="64" w:name="_Hlk515987762"/>
      <w:bookmarkStart w:id="65" w:name="_Hlk515987675"/>
      <w:bookmarkEnd w:id="62"/>
      <w:bookmarkEnd w:id="63"/>
      <w:r w:rsidR="00084E50" w:rsidRPr="00B64F70">
        <w:t>.</w:t>
      </w:r>
      <w:r w:rsidR="00FE2AFA" w:rsidRPr="00B64F70">
        <w:rPr>
          <w:rStyle w:val="FootnoteReference"/>
        </w:rPr>
        <w:footnoteReference w:id="164"/>
      </w:r>
    </w:p>
    <w:bookmarkEnd w:id="64"/>
    <w:bookmarkEnd w:id="65"/>
    <w:p w14:paraId="4D50E29C" w14:textId="77777777" w:rsidR="000219D1" w:rsidRPr="00A27EFF" w:rsidRDefault="000219D1" w:rsidP="000219D1">
      <w:pPr>
        <w:pStyle w:val="Para1"/>
      </w:pPr>
      <w:r w:rsidRPr="00B64F70">
        <w:t>Jesse Norman</w:t>
      </w:r>
      <w:r w:rsidR="002A11D4" w:rsidRPr="00B64F70">
        <w:t xml:space="preserve"> MP told the Committee that he "</w:t>
      </w:r>
      <w:r w:rsidRPr="00B64F70">
        <w:t>could imagine very large operators not wanting to play ball because they think their data is too valuable and they do not want to share it with anyone</w:t>
      </w:r>
      <w:r w:rsidR="002A11D4" w:rsidRPr="00B64F70">
        <w:t>"</w:t>
      </w:r>
      <w:r w:rsidR="009529C0" w:rsidRPr="00B64F70">
        <w:t>,</w:t>
      </w:r>
      <w:r w:rsidR="00FE2AFA" w:rsidRPr="00B64F70">
        <w:rPr>
          <w:rStyle w:val="FootnoteReference"/>
        </w:rPr>
        <w:footnoteReference w:id="165"/>
      </w:r>
      <w:r w:rsidRPr="00B64F70">
        <w:t xml:space="preserve"> recognising the exact problem highlighted</w:t>
      </w:r>
      <w:r w:rsidR="00EA698B" w:rsidRPr="00B64F70">
        <w:t xml:space="preserve"> to us by </w:t>
      </w:r>
      <w:r w:rsidR="00D86893" w:rsidRPr="00B64F70">
        <w:t>many</w:t>
      </w:r>
      <w:r w:rsidR="00EA698B" w:rsidRPr="00B64F70">
        <w:t xml:space="preserve"> of our witnesses</w:t>
      </w:r>
      <w:r w:rsidRPr="00B64F70">
        <w:t>. The Minister also said that he understands the view t</w:t>
      </w:r>
      <w:r w:rsidR="002A11D4" w:rsidRPr="00B64F70">
        <w:t>hat "</w:t>
      </w:r>
      <w:r w:rsidRPr="00B64F70">
        <w:t>entities that rely for their existence on public subsidy should contemplate making data available, if it can be done on non-punitive terms. These are early days and we are still looking at that.</w:t>
      </w:r>
      <w:r w:rsidR="002A11D4" w:rsidRPr="00B64F70">
        <w:t>"</w:t>
      </w:r>
      <w:r w:rsidR="00FE2AFA" w:rsidRPr="00B64F70">
        <w:rPr>
          <w:rStyle w:val="FootnoteReference"/>
        </w:rPr>
        <w:footnoteReference w:id="166"/>
      </w:r>
    </w:p>
    <w:p w14:paraId="33125556" w14:textId="623EBB10" w:rsidR="000219D1" w:rsidRPr="00A27EFF" w:rsidRDefault="00A92BC6" w:rsidP="000219D1">
      <w:pPr>
        <w:pStyle w:val="Para1"/>
      </w:pPr>
      <w:r w:rsidRPr="00B64F70">
        <w:t>The Minister</w:t>
      </w:r>
      <w:r w:rsidR="000219D1" w:rsidRPr="00B64F70">
        <w:t xml:space="preserve"> explained that the Department for Transport </w:t>
      </w:r>
      <w:r w:rsidRPr="00B64F70">
        <w:t xml:space="preserve">had </w:t>
      </w:r>
      <w:r w:rsidR="002A11D4" w:rsidRPr="00B64F70">
        <w:t>"</w:t>
      </w:r>
      <w:r w:rsidR="000219D1" w:rsidRPr="00B64F70">
        <w:t>done quite a lot of work to encourage rail companies to look at the way in which we can explore different forms of making data available</w:t>
      </w:r>
      <w:r w:rsidR="00E60A2A" w:rsidRPr="00B64F70">
        <w:t>" and said "[</w:t>
      </w:r>
      <w:r w:rsidR="000219D1" w:rsidRPr="00B64F70">
        <w:t>this is] certainly something on which we will be reporting to Parliament in due course.</w:t>
      </w:r>
      <w:r w:rsidR="002A11D4" w:rsidRPr="00B64F70">
        <w:t>"</w:t>
      </w:r>
      <w:r w:rsidR="00FE2AFA" w:rsidRPr="00B64F70">
        <w:rPr>
          <w:rStyle w:val="FootnoteReference"/>
        </w:rPr>
        <w:footnoteReference w:id="167"/>
      </w:r>
      <w:r w:rsidR="000219D1" w:rsidRPr="00B64F70">
        <w:t xml:space="preserve"> In the longer-term, the Minist</w:t>
      </w:r>
      <w:r w:rsidR="002A11D4" w:rsidRPr="00B64F70">
        <w:t>er believe</w:t>
      </w:r>
      <w:r w:rsidRPr="00B64F70">
        <w:t>d</w:t>
      </w:r>
      <w:r w:rsidR="002A11D4" w:rsidRPr="00B64F70">
        <w:t xml:space="preserve"> that there </w:t>
      </w:r>
      <w:r w:rsidRPr="00B64F70">
        <w:t xml:space="preserve">would </w:t>
      </w:r>
      <w:r w:rsidR="002A11D4" w:rsidRPr="00B64F70">
        <w:t>be "</w:t>
      </w:r>
      <w:r w:rsidR="000219D1" w:rsidRPr="00B64F70">
        <w:t>more pressure on Governments across Europe to push back on data, and pote</w:t>
      </w:r>
      <w:r w:rsidR="002A11D4" w:rsidRPr="00B64F70">
        <w:t>ntially to encourage sharing it".</w:t>
      </w:r>
      <w:r w:rsidR="00FE2AFA" w:rsidRPr="00B64F70">
        <w:rPr>
          <w:rStyle w:val="FootnoteReference"/>
        </w:rPr>
        <w:footnoteReference w:id="168"/>
      </w:r>
    </w:p>
    <w:p w14:paraId="5E51D9D9" w14:textId="77777777" w:rsidR="00B64F70" w:rsidRPr="00A27EFF" w:rsidRDefault="003F1515" w:rsidP="006B48EE">
      <w:pPr>
        <w:pStyle w:val="Para1"/>
      </w:pPr>
      <w:bookmarkStart w:id="66" w:name="xCon9"/>
      <w:bookmarkStart w:id="67" w:name="_Hlk522109550"/>
      <w:r w:rsidRPr="00B64F70">
        <w:rPr>
          <w:rStyle w:val="Conclusion"/>
        </w:rPr>
        <w:t xml:space="preserve">Data is crucial to the effective operation of MaaS schemes; transport operators need to share data about the services they provide so that journeys can be planned and optimised to meet the needs of their users. </w:t>
      </w:r>
      <w:r w:rsidR="00FB107B" w:rsidRPr="00B64F70">
        <w:rPr>
          <w:rStyle w:val="Conclusion"/>
        </w:rPr>
        <w:t>Within a MaaS scheme any agreement</w:t>
      </w:r>
      <w:r w:rsidR="007F2CD4" w:rsidRPr="00B64F70">
        <w:rPr>
          <w:rStyle w:val="Conclusion"/>
        </w:rPr>
        <w:t xml:space="preserve"> between transport operators, for example on how they will share passenger </w:t>
      </w:r>
      <w:r w:rsidR="00FB107B" w:rsidRPr="00B64F70">
        <w:rPr>
          <w:rStyle w:val="Conclusion"/>
        </w:rPr>
        <w:t>r</w:t>
      </w:r>
      <w:r w:rsidRPr="00B64F70">
        <w:rPr>
          <w:rStyle w:val="Conclusion"/>
        </w:rPr>
        <w:t xml:space="preserve">evenue </w:t>
      </w:r>
      <w:r w:rsidR="00FB107B" w:rsidRPr="00B64F70">
        <w:rPr>
          <w:rStyle w:val="Conclusion"/>
        </w:rPr>
        <w:t xml:space="preserve">will almost certainly needed to be underpinned by agreements on </w:t>
      </w:r>
      <w:r w:rsidR="007F2CD4" w:rsidRPr="00B64F70">
        <w:rPr>
          <w:rStyle w:val="Conclusion"/>
        </w:rPr>
        <w:t xml:space="preserve">how </w:t>
      </w:r>
      <w:r w:rsidRPr="00B64F70">
        <w:rPr>
          <w:rStyle w:val="Conclusion"/>
        </w:rPr>
        <w:t>data</w:t>
      </w:r>
      <w:r w:rsidR="007F2CD4" w:rsidRPr="00B64F70">
        <w:rPr>
          <w:rStyle w:val="Conclusion"/>
        </w:rPr>
        <w:t xml:space="preserve"> will be</w:t>
      </w:r>
      <w:r w:rsidRPr="00B64F70">
        <w:rPr>
          <w:rStyle w:val="Conclusion"/>
        </w:rPr>
        <w:t xml:space="preserve"> shar</w:t>
      </w:r>
      <w:r w:rsidR="007F2CD4" w:rsidRPr="00B64F70">
        <w:rPr>
          <w:rStyle w:val="Conclusion"/>
        </w:rPr>
        <w:t>ed</w:t>
      </w:r>
      <w:r w:rsidRPr="00B64F70">
        <w:rPr>
          <w:rStyle w:val="Conclusion"/>
        </w:rPr>
        <w:t xml:space="preserve">. Information about how services are used and what journeys passengers make will be needed to evolve services </w:t>
      </w:r>
      <w:r w:rsidR="00FB107B" w:rsidRPr="00B64F70">
        <w:rPr>
          <w:rStyle w:val="Conclusion"/>
        </w:rPr>
        <w:t xml:space="preserve">in ways </w:t>
      </w:r>
      <w:r w:rsidRPr="00B64F70">
        <w:rPr>
          <w:rStyle w:val="Conclusion"/>
        </w:rPr>
        <w:t xml:space="preserve">that best meet </w:t>
      </w:r>
      <w:r w:rsidR="00FB107B" w:rsidRPr="00B64F70">
        <w:rPr>
          <w:rStyle w:val="Conclusion"/>
        </w:rPr>
        <w:t>users'</w:t>
      </w:r>
      <w:r w:rsidRPr="00B64F70">
        <w:rPr>
          <w:rStyle w:val="Conclusion"/>
        </w:rPr>
        <w:t xml:space="preserve"> needs. </w:t>
      </w:r>
      <w:r w:rsidR="000219D1" w:rsidRPr="00B64F70">
        <w:rPr>
          <w:rStyle w:val="Conclusion"/>
          <w:rFonts w:eastAsia="ArialMT"/>
        </w:rPr>
        <w:t xml:space="preserve">We </w:t>
      </w:r>
      <w:r w:rsidR="00292F72" w:rsidRPr="00B64F70">
        <w:rPr>
          <w:rStyle w:val="Conclusion"/>
          <w:rFonts w:eastAsia="ArialMT"/>
        </w:rPr>
        <w:t>recognise</w:t>
      </w:r>
      <w:r w:rsidR="000219D1" w:rsidRPr="00B64F70">
        <w:rPr>
          <w:rStyle w:val="Conclusion"/>
          <w:rFonts w:eastAsia="ArialMT"/>
        </w:rPr>
        <w:t xml:space="preserve"> that if data sharing is not </w:t>
      </w:r>
      <w:r w:rsidR="0046316F" w:rsidRPr="00B64F70">
        <w:rPr>
          <w:rStyle w:val="Conclusion"/>
          <w:rFonts w:eastAsia="ArialMT"/>
        </w:rPr>
        <w:t xml:space="preserve">encouraged </w:t>
      </w:r>
      <w:r w:rsidR="000219D1" w:rsidRPr="00B64F70">
        <w:rPr>
          <w:rStyle w:val="Conclusion"/>
          <w:rFonts w:eastAsia="ArialMT"/>
        </w:rPr>
        <w:t xml:space="preserve">there is a serious risk </w:t>
      </w:r>
      <w:r w:rsidRPr="00B64F70">
        <w:rPr>
          <w:rStyle w:val="Conclusion"/>
          <w:rFonts w:eastAsia="ArialMT"/>
        </w:rPr>
        <w:t xml:space="preserve">schemes </w:t>
      </w:r>
      <w:r w:rsidR="000219D1" w:rsidRPr="00B64F70">
        <w:rPr>
          <w:rStyle w:val="Conclusion"/>
          <w:rFonts w:eastAsia="ArialMT"/>
        </w:rPr>
        <w:t xml:space="preserve">will </w:t>
      </w:r>
      <w:r w:rsidRPr="00B64F70">
        <w:rPr>
          <w:rStyle w:val="Conclusion"/>
          <w:rFonts w:eastAsia="ArialMT"/>
        </w:rPr>
        <w:t xml:space="preserve">never be </w:t>
      </w:r>
      <w:r w:rsidR="000219D1" w:rsidRPr="00B64F70">
        <w:rPr>
          <w:rStyle w:val="Conclusion"/>
          <w:rFonts w:eastAsia="ArialMT"/>
        </w:rPr>
        <w:t>develop</w:t>
      </w:r>
      <w:r w:rsidRPr="00B64F70">
        <w:rPr>
          <w:rStyle w:val="Conclusion"/>
          <w:rFonts w:eastAsia="ArialMT"/>
        </w:rPr>
        <w:t>ed</w:t>
      </w:r>
      <w:r w:rsidR="000219D1" w:rsidRPr="00B64F70">
        <w:rPr>
          <w:rStyle w:val="Conclusion"/>
          <w:rFonts w:eastAsia="ArialMT"/>
        </w:rPr>
        <w:t xml:space="preserve"> </w:t>
      </w:r>
      <w:r w:rsidR="00B016C7" w:rsidRPr="00B64F70">
        <w:rPr>
          <w:rStyle w:val="Conclusion"/>
          <w:rFonts w:eastAsia="ArialMT"/>
        </w:rPr>
        <w:t xml:space="preserve">at </w:t>
      </w:r>
      <w:r w:rsidRPr="00B64F70">
        <w:rPr>
          <w:rStyle w:val="Conclusion"/>
          <w:rFonts w:eastAsia="ArialMT"/>
        </w:rPr>
        <w:t xml:space="preserve">a </w:t>
      </w:r>
      <w:r w:rsidR="000219D1" w:rsidRPr="00B64F70">
        <w:rPr>
          <w:rStyle w:val="Conclusion"/>
          <w:rFonts w:eastAsia="ArialMT"/>
        </w:rPr>
        <w:t>scale</w:t>
      </w:r>
      <w:r w:rsidRPr="00B64F70">
        <w:rPr>
          <w:rStyle w:val="Conclusion"/>
          <w:rFonts w:eastAsia="ArialMT"/>
        </w:rPr>
        <w:t xml:space="preserve"> </w:t>
      </w:r>
      <w:r w:rsidR="00FB107B" w:rsidRPr="00B64F70">
        <w:rPr>
          <w:rStyle w:val="Conclusion"/>
          <w:rFonts w:eastAsia="ArialMT"/>
        </w:rPr>
        <w:t>that</w:t>
      </w:r>
      <w:r w:rsidRPr="00B64F70">
        <w:rPr>
          <w:rStyle w:val="Conclusion"/>
          <w:rFonts w:eastAsia="ArialMT"/>
        </w:rPr>
        <w:t xml:space="preserve"> move</w:t>
      </w:r>
      <w:r w:rsidR="00FB107B" w:rsidRPr="00B64F70">
        <w:rPr>
          <w:rStyle w:val="Conclusion"/>
          <w:rFonts w:eastAsia="ArialMT"/>
        </w:rPr>
        <w:t>s</w:t>
      </w:r>
      <w:r w:rsidRPr="00B64F70">
        <w:rPr>
          <w:rStyle w:val="Conclusion"/>
          <w:rFonts w:eastAsia="ArialMT"/>
        </w:rPr>
        <w:t xml:space="preserve"> beyond piloting activity and </w:t>
      </w:r>
      <w:r w:rsidR="00FB107B" w:rsidRPr="00B64F70">
        <w:rPr>
          <w:rStyle w:val="Conclusion"/>
          <w:rFonts w:eastAsia="ArialMT"/>
        </w:rPr>
        <w:t>remain</w:t>
      </w:r>
      <w:r w:rsidR="00E60A2A" w:rsidRPr="00B64F70">
        <w:rPr>
          <w:rStyle w:val="Conclusion"/>
          <w:rFonts w:eastAsia="ArialMT"/>
        </w:rPr>
        <w:t>s</w:t>
      </w:r>
      <w:r w:rsidRPr="00B64F70">
        <w:rPr>
          <w:rStyle w:val="Conclusion"/>
          <w:rFonts w:eastAsia="ArialMT"/>
        </w:rPr>
        <w:t xml:space="preserve"> sustainable</w:t>
      </w:r>
      <w:r w:rsidR="000219D1" w:rsidRPr="00B64F70">
        <w:rPr>
          <w:rStyle w:val="Conclusion"/>
          <w:rFonts w:eastAsia="ArialMT"/>
        </w:rPr>
        <w:t xml:space="preserve">. </w:t>
      </w:r>
      <w:r w:rsidRPr="00B64F70">
        <w:rPr>
          <w:rStyle w:val="Conclusion"/>
          <w:rFonts w:eastAsia="ArialMT"/>
        </w:rPr>
        <w:t>D</w:t>
      </w:r>
      <w:r w:rsidR="000219D1" w:rsidRPr="00B64F70">
        <w:rPr>
          <w:rStyle w:val="Conclusion"/>
          <w:rFonts w:eastAsia="ArialMT"/>
        </w:rPr>
        <w:t>ata</w:t>
      </w:r>
      <w:r w:rsidR="00A0550C" w:rsidRPr="00B64F70">
        <w:rPr>
          <w:rStyle w:val="Conclusion"/>
          <w:rFonts w:eastAsia="ArialMT"/>
        </w:rPr>
        <w:t xml:space="preserve"> must be shared in an anonymised and aggregated manner </w:t>
      </w:r>
      <w:r w:rsidRPr="00B64F70">
        <w:rPr>
          <w:rStyle w:val="Conclusion"/>
          <w:rFonts w:eastAsia="ArialMT"/>
        </w:rPr>
        <w:t>to</w:t>
      </w:r>
      <w:r w:rsidR="00A0550C" w:rsidRPr="00B64F70">
        <w:rPr>
          <w:rStyle w:val="Conclusion"/>
          <w:rFonts w:eastAsia="ArialMT"/>
        </w:rPr>
        <w:t xml:space="preserve"> </w:t>
      </w:r>
      <w:r w:rsidR="000219D1" w:rsidRPr="00B64F70">
        <w:rPr>
          <w:rStyle w:val="Conclusion"/>
          <w:rFonts w:eastAsia="ArialMT"/>
        </w:rPr>
        <w:t>protect passengers’ personal information</w:t>
      </w:r>
      <w:r w:rsidR="000B2CE6" w:rsidRPr="00B64F70">
        <w:rPr>
          <w:rStyle w:val="Conclusion"/>
          <w:rFonts w:eastAsia="ArialMT"/>
        </w:rPr>
        <w:t xml:space="preserve"> </w:t>
      </w:r>
      <w:r w:rsidR="00B016C7" w:rsidRPr="00B64F70">
        <w:rPr>
          <w:rStyle w:val="Conclusion"/>
          <w:rFonts w:eastAsia="ArialMT"/>
        </w:rPr>
        <w:t>and the commercial interests of transport operators</w:t>
      </w:r>
      <w:r w:rsidR="0015290E" w:rsidRPr="00B64F70">
        <w:rPr>
          <w:rStyle w:val="Conclusion"/>
          <w:rFonts w:eastAsia="ArialMT"/>
        </w:rPr>
        <w:t xml:space="preserve"> and MaaS platform providers</w:t>
      </w:r>
      <w:r w:rsidR="000219D1" w:rsidRPr="00B64F70">
        <w:rPr>
          <w:rStyle w:val="Conclusion"/>
          <w:rFonts w:eastAsia="ArialMT"/>
        </w:rPr>
        <w:t>.</w:t>
      </w:r>
      <w:r w:rsidR="000219D1" w:rsidRPr="00B64F70">
        <w:rPr>
          <w:rStyle w:val="Conclusion"/>
        </w:rPr>
        <w:t xml:space="preserve"> </w:t>
      </w:r>
      <w:r w:rsidR="00A0550C" w:rsidRPr="00B64F70">
        <w:rPr>
          <w:rStyle w:val="Conclusion"/>
        </w:rPr>
        <w:t xml:space="preserve">We recognise Transport for London's regulatory approach to data sharing and the </w:t>
      </w:r>
      <w:r w:rsidR="00DC259F" w:rsidRPr="00B64F70">
        <w:rPr>
          <w:rStyle w:val="Conclusion"/>
        </w:rPr>
        <w:t xml:space="preserve">2018 </w:t>
      </w:r>
      <w:r w:rsidR="00A0550C" w:rsidRPr="00B64F70">
        <w:rPr>
          <w:rStyle w:val="Conclusion"/>
        </w:rPr>
        <w:t xml:space="preserve">Finnish Transport Service Act as good examples of </w:t>
      </w:r>
      <w:r w:rsidR="0046316F" w:rsidRPr="00B64F70">
        <w:rPr>
          <w:rStyle w:val="Conclusion"/>
        </w:rPr>
        <w:t xml:space="preserve">encouraging </w:t>
      </w:r>
      <w:r w:rsidR="00A0550C" w:rsidRPr="00B64F70">
        <w:rPr>
          <w:rStyle w:val="Conclusion"/>
        </w:rPr>
        <w:t>data sharing.</w:t>
      </w:r>
      <w:bookmarkEnd w:id="66"/>
    </w:p>
    <w:p w14:paraId="51612B87" w14:textId="2349B92E" w:rsidR="000219D1" w:rsidRPr="00A27EFF" w:rsidRDefault="000219D1" w:rsidP="006B48EE">
      <w:pPr>
        <w:pStyle w:val="Para1"/>
      </w:pPr>
      <w:bookmarkStart w:id="68" w:name="xRec5"/>
      <w:r w:rsidRPr="00B64F70">
        <w:rPr>
          <w:rStyle w:val="Recommendation"/>
        </w:rPr>
        <w:t>We recommend that the Government</w:t>
      </w:r>
      <w:r w:rsidR="007D5430" w:rsidRPr="00B64F70">
        <w:rPr>
          <w:rStyle w:val="Recommendation"/>
        </w:rPr>
        <w:t xml:space="preserve"> work</w:t>
      </w:r>
      <w:r w:rsidR="005241BF" w:rsidRPr="00B64F70">
        <w:rPr>
          <w:rStyle w:val="Recommendation"/>
        </w:rPr>
        <w:t>s</w:t>
      </w:r>
      <w:r w:rsidR="007D5430" w:rsidRPr="00B64F70">
        <w:rPr>
          <w:rStyle w:val="Recommendation"/>
        </w:rPr>
        <w:t xml:space="preserve"> with local authorities to</w:t>
      </w:r>
      <w:r w:rsidR="00C81D96" w:rsidRPr="00B64F70">
        <w:rPr>
          <w:rStyle w:val="Recommendation"/>
        </w:rPr>
        <w:t>wards</w:t>
      </w:r>
      <w:r w:rsidRPr="00B64F70">
        <w:rPr>
          <w:rStyle w:val="Recommendation"/>
        </w:rPr>
        <w:t xml:space="preserve"> a “no data, no service” </w:t>
      </w:r>
      <w:r w:rsidR="00292F72" w:rsidRPr="00B64F70">
        <w:rPr>
          <w:rStyle w:val="Recommendation"/>
        </w:rPr>
        <w:t>policy</w:t>
      </w:r>
      <w:r w:rsidR="00C81D96" w:rsidRPr="00B64F70">
        <w:rPr>
          <w:rStyle w:val="Recommendation"/>
        </w:rPr>
        <w:t xml:space="preserve"> that</w:t>
      </w:r>
      <w:r w:rsidRPr="00B64F70">
        <w:rPr>
          <w:rStyle w:val="Recommendation"/>
        </w:rPr>
        <w:t xml:space="preserve"> would </w:t>
      </w:r>
      <w:r w:rsidR="009B009B" w:rsidRPr="00B64F70">
        <w:rPr>
          <w:rStyle w:val="Recommendation"/>
        </w:rPr>
        <w:t>require</w:t>
      </w:r>
      <w:r w:rsidRPr="00B64F70">
        <w:rPr>
          <w:rStyle w:val="Recommendation"/>
        </w:rPr>
        <w:t xml:space="preserve"> a</w:t>
      </w:r>
      <w:r w:rsidRPr="00B64F70">
        <w:rPr>
          <w:rStyle w:val="Recommendation"/>
          <w:rFonts w:eastAsia="ArialMT"/>
        </w:rPr>
        <w:t xml:space="preserve">ll transport operators to </w:t>
      </w:r>
      <w:r w:rsidR="009B009B" w:rsidRPr="00B64F70">
        <w:rPr>
          <w:rStyle w:val="Recommendation"/>
          <w:rFonts w:eastAsia="ArialMT"/>
        </w:rPr>
        <w:t>share</w:t>
      </w:r>
      <w:r w:rsidRPr="00B64F70">
        <w:rPr>
          <w:rStyle w:val="Recommendation"/>
          <w:rFonts w:eastAsia="ArialMT"/>
        </w:rPr>
        <w:t xml:space="preserve"> data if they want to provide a service in a given area. </w:t>
      </w:r>
      <w:r w:rsidR="003F1515" w:rsidRPr="00B64F70">
        <w:rPr>
          <w:rStyle w:val="Recommendation"/>
          <w:rFonts w:eastAsia="ArialMT"/>
        </w:rPr>
        <w:t xml:space="preserve">While such </w:t>
      </w:r>
      <w:r w:rsidR="00E935CC" w:rsidRPr="00B64F70">
        <w:rPr>
          <w:rStyle w:val="Recommendation"/>
          <w:rFonts w:eastAsia="ArialMT"/>
        </w:rPr>
        <w:t xml:space="preserve">a </w:t>
      </w:r>
      <w:r w:rsidR="00292F72" w:rsidRPr="00B64F70">
        <w:rPr>
          <w:rStyle w:val="Recommendation"/>
          <w:rFonts w:eastAsia="ArialMT"/>
        </w:rPr>
        <w:t>policy must be implemented to promote innovation and growth of the MaaS market</w:t>
      </w:r>
      <w:r w:rsidR="003F1515" w:rsidRPr="00B64F70">
        <w:rPr>
          <w:rStyle w:val="Recommendation"/>
          <w:rFonts w:eastAsia="ArialMT"/>
        </w:rPr>
        <w:t xml:space="preserve"> it will </w:t>
      </w:r>
      <w:r w:rsidR="00E60A2A" w:rsidRPr="00B64F70">
        <w:rPr>
          <w:rStyle w:val="Recommendation"/>
          <w:rFonts w:eastAsia="ArialMT"/>
        </w:rPr>
        <w:t xml:space="preserve">also </w:t>
      </w:r>
      <w:r w:rsidR="003F1515" w:rsidRPr="00B64F70">
        <w:rPr>
          <w:rStyle w:val="Recommendation"/>
          <w:rFonts w:eastAsia="ArialMT"/>
        </w:rPr>
        <w:t xml:space="preserve">bring other benefits and has merit </w:t>
      </w:r>
      <w:r w:rsidR="007B5358" w:rsidRPr="00B64F70">
        <w:rPr>
          <w:rStyle w:val="Recommendation"/>
          <w:rFonts w:eastAsia="ArialMT"/>
        </w:rPr>
        <w:t>on</w:t>
      </w:r>
      <w:r w:rsidR="003F1515" w:rsidRPr="00B64F70">
        <w:rPr>
          <w:rStyle w:val="Recommendation"/>
          <w:rFonts w:eastAsia="ArialMT"/>
        </w:rPr>
        <w:t xml:space="preserve"> its own</w:t>
      </w:r>
      <w:r w:rsidR="00E935CC" w:rsidRPr="00B64F70">
        <w:rPr>
          <w:rStyle w:val="Recommendation"/>
          <w:rFonts w:eastAsia="ArialMT"/>
        </w:rPr>
        <w:t xml:space="preserve">. In developing </w:t>
      </w:r>
      <w:r w:rsidR="001D4646" w:rsidRPr="00B64F70">
        <w:rPr>
          <w:rStyle w:val="Recommendation"/>
          <w:rFonts w:eastAsia="ArialMT"/>
        </w:rPr>
        <w:t>this</w:t>
      </w:r>
      <w:r w:rsidR="00E935CC" w:rsidRPr="00B64F70">
        <w:rPr>
          <w:rStyle w:val="Recommendation"/>
          <w:rFonts w:eastAsia="ArialMT"/>
        </w:rPr>
        <w:t xml:space="preserve"> policy</w:t>
      </w:r>
      <w:r w:rsidR="001D4646" w:rsidRPr="00B64F70">
        <w:rPr>
          <w:rStyle w:val="Recommendation"/>
          <w:rFonts w:eastAsia="ArialMT"/>
        </w:rPr>
        <w:t>,</w:t>
      </w:r>
      <w:r w:rsidR="00E935CC" w:rsidRPr="00B64F70">
        <w:rPr>
          <w:rStyle w:val="Recommendation"/>
          <w:rFonts w:eastAsia="ArialMT"/>
        </w:rPr>
        <w:t xml:space="preserve"> the Government must ensure that it</w:t>
      </w:r>
      <w:r w:rsidR="001D4646" w:rsidRPr="00B64F70">
        <w:rPr>
          <w:rStyle w:val="Recommendation"/>
          <w:rFonts w:eastAsia="ArialMT"/>
        </w:rPr>
        <w:t xml:space="preserve"> </w:t>
      </w:r>
      <w:r w:rsidR="00E935CC" w:rsidRPr="00B64F70">
        <w:rPr>
          <w:rStyle w:val="Recommendation"/>
          <w:rFonts w:eastAsia="ArialMT"/>
        </w:rPr>
        <w:t xml:space="preserve">does not </w:t>
      </w:r>
      <w:r w:rsidR="00292F72" w:rsidRPr="00B64F70">
        <w:rPr>
          <w:rStyle w:val="Recommendation"/>
          <w:rFonts w:eastAsia="ArialMT"/>
        </w:rPr>
        <w:t>favour any single actor over another</w:t>
      </w:r>
      <w:r w:rsidR="001D4646" w:rsidRPr="00B64F70">
        <w:rPr>
          <w:rStyle w:val="Recommendation"/>
          <w:rFonts w:eastAsia="ArialMT"/>
        </w:rPr>
        <w:t>,</w:t>
      </w:r>
      <w:r w:rsidR="00E935CC" w:rsidRPr="00B64F70">
        <w:rPr>
          <w:rStyle w:val="Recommendation"/>
          <w:rFonts w:eastAsia="ArialMT"/>
        </w:rPr>
        <w:t xml:space="preserve"> and that small</w:t>
      </w:r>
      <w:r w:rsidR="001D4646" w:rsidRPr="00B64F70">
        <w:rPr>
          <w:rStyle w:val="Recommendation"/>
          <w:rFonts w:eastAsia="ArialMT"/>
        </w:rPr>
        <w:t>er</w:t>
      </w:r>
      <w:r w:rsidR="00E935CC" w:rsidRPr="00B64F70">
        <w:rPr>
          <w:rStyle w:val="Recommendation"/>
          <w:rFonts w:eastAsia="ArialMT"/>
        </w:rPr>
        <w:t xml:space="preserve"> </w:t>
      </w:r>
      <w:r w:rsidR="003F1515" w:rsidRPr="00B64F70">
        <w:rPr>
          <w:rStyle w:val="Recommendation"/>
          <w:rFonts w:eastAsia="ArialMT"/>
        </w:rPr>
        <w:t xml:space="preserve">transport </w:t>
      </w:r>
      <w:r w:rsidR="00E935CC" w:rsidRPr="00B64F70">
        <w:rPr>
          <w:rStyle w:val="Recommendation"/>
          <w:rFonts w:eastAsia="ArialMT"/>
        </w:rPr>
        <w:t xml:space="preserve">operators are provided with appropriate support to </w:t>
      </w:r>
      <w:r w:rsidR="001D4646" w:rsidRPr="00B64F70">
        <w:rPr>
          <w:rStyle w:val="Recommendation"/>
          <w:rFonts w:eastAsia="ArialMT"/>
        </w:rPr>
        <w:t>ensure they are</w:t>
      </w:r>
      <w:r w:rsidR="00E935CC" w:rsidRPr="00B64F70">
        <w:rPr>
          <w:rStyle w:val="Recommendation"/>
          <w:rFonts w:eastAsia="ArialMT"/>
        </w:rPr>
        <w:t xml:space="preserve"> not driven out of the market by </w:t>
      </w:r>
      <w:r w:rsidR="001D4646" w:rsidRPr="00B64F70">
        <w:rPr>
          <w:rStyle w:val="Recommendation"/>
          <w:rFonts w:eastAsia="ArialMT"/>
        </w:rPr>
        <w:t xml:space="preserve">the implementation of </w:t>
      </w:r>
      <w:r w:rsidR="00E935CC" w:rsidRPr="00B64F70">
        <w:rPr>
          <w:rStyle w:val="Recommendation"/>
          <w:rFonts w:eastAsia="ArialMT"/>
        </w:rPr>
        <w:t>such a policy</w:t>
      </w:r>
      <w:r w:rsidR="00292F72" w:rsidRPr="00B64F70">
        <w:rPr>
          <w:rStyle w:val="Recommendation"/>
          <w:rFonts w:eastAsia="ArialMT"/>
        </w:rPr>
        <w:t>.</w:t>
      </w:r>
      <w:bookmarkEnd w:id="68"/>
    </w:p>
    <w:p w14:paraId="17CFAC64" w14:textId="43A9F283" w:rsidR="007B6A68" w:rsidRPr="00A27EFF" w:rsidRDefault="00DC259F" w:rsidP="007B6A68">
      <w:pPr>
        <w:pStyle w:val="Heading2"/>
      </w:pPr>
      <w:bookmarkStart w:id="69" w:name="_Toc531268710"/>
      <w:bookmarkEnd w:id="67"/>
      <w:r w:rsidRPr="00B64F70">
        <w:t xml:space="preserve">The </w:t>
      </w:r>
      <w:r w:rsidR="00CE7EBA" w:rsidRPr="00B64F70">
        <w:t>r</w:t>
      </w:r>
      <w:r w:rsidR="007B6A68" w:rsidRPr="00B64F70">
        <w:t xml:space="preserve">egulatory </w:t>
      </w:r>
      <w:r w:rsidR="00CE7EBA" w:rsidRPr="00B64F70">
        <w:t>f</w:t>
      </w:r>
      <w:r w:rsidR="007B6A68" w:rsidRPr="00B64F70">
        <w:t>ramework</w:t>
      </w:r>
      <w:bookmarkEnd w:id="69"/>
    </w:p>
    <w:p w14:paraId="151543B5" w14:textId="52108547" w:rsidR="00397148" w:rsidRPr="00A27EFF" w:rsidRDefault="00DC259F" w:rsidP="00C5747A">
      <w:pPr>
        <w:pStyle w:val="Para1"/>
      </w:pPr>
      <w:bookmarkStart w:id="70" w:name="_i._Code_of"/>
      <w:bookmarkEnd w:id="70"/>
      <w:r w:rsidRPr="00B64F70">
        <w:t xml:space="preserve">There is </w:t>
      </w:r>
      <w:r w:rsidR="005777D3" w:rsidRPr="00B64F70">
        <w:t xml:space="preserve">little legislation specific to </w:t>
      </w:r>
      <w:r w:rsidR="00292F72" w:rsidRPr="00B64F70">
        <w:t>MaaS</w:t>
      </w:r>
      <w:r w:rsidR="00397148" w:rsidRPr="00B64F70">
        <w:t xml:space="preserve">. </w:t>
      </w:r>
      <w:r w:rsidR="005777D3" w:rsidRPr="00B64F70">
        <w:t>This</w:t>
      </w:r>
      <w:r w:rsidR="00397148" w:rsidRPr="00B64F70">
        <w:t xml:space="preserve"> lack of regulation, particularly in areas outside of Londo</w:t>
      </w:r>
      <w:r w:rsidR="007761EB" w:rsidRPr="00B64F70">
        <w:t xml:space="preserve">n, has caused concern for local and </w:t>
      </w:r>
      <w:r w:rsidR="00397148" w:rsidRPr="00B64F70">
        <w:t>combined authorities, MaaS providers, transport operators and customers. This is because it has resulted in uncertainty around key aspects of the MaaS market such as fair competition</w:t>
      </w:r>
      <w:r w:rsidR="005668B2" w:rsidRPr="00B64F70">
        <w:t xml:space="preserve">, health and safety, insurance and contracts </w:t>
      </w:r>
      <w:r w:rsidR="00CB3996" w:rsidRPr="00B64F70">
        <w:t>for</w:t>
      </w:r>
      <w:r w:rsidR="005668B2" w:rsidRPr="00B64F70">
        <w:t xml:space="preserve"> the provision of MaaS services</w:t>
      </w:r>
      <w:r w:rsidR="00397148" w:rsidRPr="00B64F70">
        <w:t>.</w:t>
      </w:r>
      <w:r w:rsidR="00FE2AFA" w:rsidRPr="00B64F70">
        <w:rPr>
          <w:rStyle w:val="FootnoteReference"/>
        </w:rPr>
        <w:footnoteReference w:id="169"/>
      </w:r>
    </w:p>
    <w:p w14:paraId="7EEF8DE1" w14:textId="77777777" w:rsidR="00B64F70" w:rsidRPr="00A27EFF" w:rsidRDefault="00397148" w:rsidP="00675664">
      <w:pPr>
        <w:pStyle w:val="Para1"/>
      </w:pPr>
      <w:r w:rsidRPr="00B64F70">
        <w:t>Chris Lane</w:t>
      </w:r>
      <w:r w:rsidR="008018DD" w:rsidRPr="00B64F70">
        <w:t xml:space="preserve"> (WMCA)</w:t>
      </w:r>
      <w:r w:rsidRPr="00B64F70">
        <w:t xml:space="preserve"> told us that the lack of regulation means </w:t>
      </w:r>
      <w:r w:rsidR="00A37A57" w:rsidRPr="00B64F70">
        <w:t>"</w:t>
      </w:r>
      <w:r w:rsidRPr="00B64F70">
        <w:t>there is nothing stopping anybody turning up in the West Midlands and just running this without talking to us. They could just create a MaaS-type service and get on with it.</w:t>
      </w:r>
      <w:r w:rsidR="00A37A57" w:rsidRPr="00B64F70">
        <w:t>"</w:t>
      </w:r>
      <w:r w:rsidR="00181C1E" w:rsidRPr="00B64F70">
        <w:rPr>
          <w:rStyle w:val="FootnoteReference"/>
        </w:rPr>
        <w:footnoteReference w:id="170"/>
      </w:r>
      <w:r w:rsidRPr="00B64F70">
        <w:t xml:space="preserve"> This very issue </w:t>
      </w:r>
      <w:r w:rsidR="006760E3" w:rsidRPr="00B64F70">
        <w:t>has</w:t>
      </w:r>
      <w:r w:rsidRPr="00B64F70">
        <w:t xml:space="preserve"> been exemplified by the lack of regulation </w:t>
      </w:r>
      <w:r w:rsidR="006760E3" w:rsidRPr="00B64F70">
        <w:t>around</w:t>
      </w:r>
      <w:r w:rsidRPr="00B64F70">
        <w:t xml:space="preserve"> bikeshare schemes in the UK. </w:t>
      </w:r>
      <w:r w:rsidR="005241BF" w:rsidRPr="00B64F70">
        <w:t>I</w:t>
      </w:r>
      <w:r w:rsidR="00675664" w:rsidRPr="00B64F70">
        <w:t xml:space="preserve">n </w:t>
      </w:r>
      <w:r w:rsidR="00B864E7" w:rsidRPr="00B64F70">
        <w:t>its</w:t>
      </w:r>
      <w:r w:rsidR="00675664" w:rsidRPr="00B64F70">
        <w:t xml:space="preserve"> written submission, </w:t>
      </w:r>
      <w:r w:rsidRPr="00B64F70">
        <w:t xml:space="preserve">Nextbike </w:t>
      </w:r>
      <w:r w:rsidR="006760E3" w:rsidRPr="00B64F70">
        <w:t>claimed that</w:t>
      </w:r>
      <w:r w:rsidRPr="00B64F70">
        <w:t xml:space="preserve"> the </w:t>
      </w:r>
      <w:r w:rsidR="006760E3" w:rsidRPr="00B64F70">
        <w:t>gaps in regulation</w:t>
      </w:r>
      <w:r w:rsidRPr="00B64F70">
        <w:t xml:space="preserve"> </w:t>
      </w:r>
      <w:r w:rsidR="006760E3" w:rsidRPr="00B64F70">
        <w:t>have</w:t>
      </w:r>
      <w:r w:rsidR="00675664" w:rsidRPr="00B64F70">
        <w:t xml:space="preserve"> allowed</w:t>
      </w:r>
      <w:r w:rsidR="006760E3" w:rsidRPr="00B64F70">
        <w:t xml:space="preserve"> </w:t>
      </w:r>
      <w:r w:rsidR="00E77DA3" w:rsidRPr="00B64F70">
        <w:t xml:space="preserve">non-licensed </w:t>
      </w:r>
      <w:r w:rsidR="00CE2541" w:rsidRPr="00B64F70">
        <w:t>bike</w:t>
      </w:r>
      <w:r w:rsidRPr="00B64F70">
        <w:t>share providers</w:t>
      </w:r>
      <w:r w:rsidR="00675664" w:rsidRPr="00B64F70">
        <w:t xml:space="preserve"> to flourish</w:t>
      </w:r>
      <w:r w:rsidRPr="00B64F70">
        <w:t xml:space="preserve">. </w:t>
      </w:r>
      <w:r w:rsidR="005241BF" w:rsidRPr="00B64F70">
        <w:t xml:space="preserve">For example, </w:t>
      </w:r>
      <w:r w:rsidRPr="00B64F70">
        <w:t xml:space="preserve">Bath and North East Somerset Council </w:t>
      </w:r>
      <w:r w:rsidR="00F50689" w:rsidRPr="00B64F70">
        <w:t xml:space="preserve">had </w:t>
      </w:r>
      <w:r w:rsidR="006760E3" w:rsidRPr="00B64F70">
        <w:t xml:space="preserve">to </w:t>
      </w:r>
      <w:r w:rsidR="00F50689" w:rsidRPr="00B64F70">
        <w:t>use</w:t>
      </w:r>
      <w:r w:rsidRPr="00B64F70">
        <w:t xml:space="preserve"> littering laws to remove </w:t>
      </w:r>
      <w:r w:rsidR="006760E3" w:rsidRPr="00B64F70">
        <w:t xml:space="preserve">unwanted bikes belonging to </w:t>
      </w:r>
      <w:r w:rsidR="00A13964" w:rsidRPr="00B64F70">
        <w:t xml:space="preserve">non-licensed </w:t>
      </w:r>
      <w:r w:rsidR="006760E3" w:rsidRPr="00B64F70">
        <w:t>operators</w:t>
      </w:r>
      <w:r w:rsidRPr="00B64F70">
        <w:t xml:space="preserve">, at a cost to the local taxpayer. </w:t>
      </w:r>
      <w:r w:rsidR="00675664" w:rsidRPr="00B64F70">
        <w:t>Julian Scriven (Nextbike) told us</w:t>
      </w:r>
      <w:r w:rsidRPr="00B64F70">
        <w:t xml:space="preserve"> that introducing regulation at the earliest opportunity would prevent similar situations happening in other parts of the country.</w:t>
      </w:r>
      <w:r w:rsidR="00181C1E" w:rsidRPr="00B64F70">
        <w:rPr>
          <w:rStyle w:val="FootnoteReference"/>
        </w:rPr>
        <w:footnoteReference w:id="171"/>
      </w:r>
    </w:p>
    <w:p w14:paraId="233AFABD" w14:textId="32799FAD" w:rsidR="00397148" w:rsidRPr="00A27EFF" w:rsidRDefault="00397148" w:rsidP="00507A71">
      <w:pPr>
        <w:pStyle w:val="Para1"/>
      </w:pPr>
      <w:r w:rsidRPr="00B64F70">
        <w:t xml:space="preserve">In response to this issue, Jesse Norman MP </w:t>
      </w:r>
      <w:r w:rsidR="00675664" w:rsidRPr="00B64F70">
        <w:t>said</w:t>
      </w:r>
      <w:r w:rsidRPr="00B64F70">
        <w:t xml:space="preserve"> that </w:t>
      </w:r>
      <w:r w:rsidR="00A37A57" w:rsidRPr="00B64F70">
        <w:t>"</w:t>
      </w:r>
      <w:r w:rsidRPr="00B64F70">
        <w:t xml:space="preserve">as </w:t>
      </w:r>
      <w:r w:rsidR="00764DC0" w:rsidRPr="00B64F70">
        <w:t>the [bikeshare] market</w:t>
      </w:r>
      <w:r w:rsidR="00507A71" w:rsidRPr="00B64F70">
        <w:t xml:space="preserve"> </w:t>
      </w:r>
      <w:r w:rsidRPr="00B64F70">
        <w:t>is now developing</w:t>
      </w:r>
      <w:r w:rsidR="00A13964" w:rsidRPr="00B64F70">
        <w:t>,</w:t>
      </w:r>
      <w:r w:rsidRPr="00B64F70">
        <w:t xml:space="preserve"> we in Government are in a position to start thinking constructively about whether it requires regulation over and above whatever exists at the moment, and I absolutely would not rule it out. When we think about the grand challenge on the future of mobility, one of the questions for us will be, ‘Does the dockless bike market require a degree of regulation in order to preserve the public good of tidy streets or to prevent littering?’ It will be considered as part of that process.</w:t>
      </w:r>
      <w:r w:rsidR="00A37A57" w:rsidRPr="00B64F70">
        <w:t>"</w:t>
      </w:r>
      <w:r w:rsidR="00181C1E" w:rsidRPr="00B64F70">
        <w:rPr>
          <w:rStyle w:val="FootnoteReference"/>
        </w:rPr>
        <w:footnoteReference w:id="172"/>
      </w:r>
    </w:p>
    <w:p w14:paraId="28B1F74F" w14:textId="3C185860" w:rsidR="00507A71" w:rsidRPr="00A27EFF" w:rsidRDefault="00764DC0" w:rsidP="00AA6574">
      <w:pPr>
        <w:pStyle w:val="Para1"/>
      </w:pPr>
      <w:r w:rsidRPr="00B64F70">
        <w:t>Chris</w:t>
      </w:r>
      <w:r w:rsidR="00397148" w:rsidRPr="00B64F70">
        <w:t xml:space="preserve"> Lane </w:t>
      </w:r>
      <w:r w:rsidR="00914F9C" w:rsidRPr="00B64F70">
        <w:t xml:space="preserve">told us that current regulation around </w:t>
      </w:r>
      <w:r w:rsidR="00507A71" w:rsidRPr="00B64F70">
        <w:t xml:space="preserve">the operation of </w:t>
      </w:r>
      <w:r w:rsidR="00914F9C" w:rsidRPr="00B64F70">
        <w:t>MaaS</w:t>
      </w:r>
      <w:r w:rsidR="00507A71" w:rsidRPr="00B64F70">
        <w:t xml:space="preserve"> </w:t>
      </w:r>
      <w:r w:rsidR="00914F9C" w:rsidRPr="00B64F70">
        <w:t xml:space="preserve">and emerging modes of transport </w:t>
      </w:r>
      <w:r w:rsidR="00B3697F" w:rsidRPr="00B64F70">
        <w:t>was</w:t>
      </w:r>
      <w:r w:rsidR="00914F9C" w:rsidRPr="00B64F70">
        <w:t xml:space="preserve"> not sufficient. Mr Lane </w:t>
      </w:r>
      <w:r w:rsidR="00F50689" w:rsidRPr="00B64F70">
        <w:t xml:space="preserve">said </w:t>
      </w:r>
      <w:r w:rsidR="00397148" w:rsidRPr="00B64F70">
        <w:t>that the Government should introduce a code of conduct to set</w:t>
      </w:r>
      <w:r w:rsidR="00834648" w:rsidRPr="00B64F70">
        <w:t xml:space="preserve"> </w:t>
      </w:r>
      <w:r w:rsidR="00397148" w:rsidRPr="00B64F70">
        <w:t xml:space="preserve">out how new transport services and new mobility providers are going to work together. </w:t>
      </w:r>
      <w:r w:rsidR="00507A71" w:rsidRPr="00B64F70">
        <w:t>He suggested that a</w:t>
      </w:r>
      <w:r w:rsidR="00397148" w:rsidRPr="00B64F70">
        <w:t xml:space="preserve"> trial framework ought to be introduced by </w:t>
      </w:r>
      <w:r w:rsidR="00B3697F" w:rsidRPr="00B64F70">
        <w:t xml:space="preserve">the </w:t>
      </w:r>
      <w:r w:rsidR="00397148" w:rsidRPr="00B64F70">
        <w:t xml:space="preserve">Government to govern relationships across the MaaS ecosystem </w:t>
      </w:r>
      <w:r w:rsidR="00A52C59" w:rsidRPr="00B64F70">
        <w:t>which could then be</w:t>
      </w:r>
      <w:r w:rsidR="00C65027" w:rsidRPr="00B64F70">
        <w:t xml:space="preserve"> </w:t>
      </w:r>
      <w:r w:rsidR="00397148" w:rsidRPr="00B64F70">
        <w:t>amend</w:t>
      </w:r>
      <w:r w:rsidR="00C65027" w:rsidRPr="00B64F70">
        <w:t>ed</w:t>
      </w:r>
      <w:r w:rsidR="00397148" w:rsidRPr="00B64F70">
        <w:t xml:space="preserve"> </w:t>
      </w:r>
      <w:r w:rsidR="00C65027" w:rsidRPr="00B64F70">
        <w:t>as needed</w:t>
      </w:r>
      <w:r w:rsidR="00397148" w:rsidRPr="00B64F70">
        <w:t>.</w:t>
      </w:r>
      <w:r w:rsidR="00181C1E" w:rsidRPr="00B64F70">
        <w:rPr>
          <w:rStyle w:val="FootnoteReference"/>
        </w:rPr>
        <w:footnoteReference w:id="173"/>
      </w:r>
      <w:r w:rsidR="00397148" w:rsidRPr="00B64F70">
        <w:t xml:space="preserve"> This idea was a</w:t>
      </w:r>
      <w:r w:rsidR="00675664" w:rsidRPr="00B64F70">
        <w:t>lso supported by Julian Scriven</w:t>
      </w:r>
      <w:r w:rsidR="00507A71" w:rsidRPr="00B64F70">
        <w:t>.</w:t>
      </w:r>
      <w:r w:rsidR="00914F9C" w:rsidRPr="00B64F70">
        <w:rPr>
          <w:rStyle w:val="FootnoteReference"/>
          <w:rFonts w:eastAsia="ArialMT"/>
        </w:rPr>
        <w:footnoteReference w:id="174"/>
      </w:r>
    </w:p>
    <w:p w14:paraId="2245C217" w14:textId="77777777" w:rsidR="00B64F70" w:rsidRPr="00A27EFF" w:rsidRDefault="00507A71" w:rsidP="00932394">
      <w:pPr>
        <w:pStyle w:val="Para1"/>
      </w:pPr>
      <w:r w:rsidRPr="00B64F70">
        <w:t>Simon Warburton</w:t>
      </w:r>
      <w:r w:rsidR="00C5747A" w:rsidRPr="00B64F70">
        <w:t xml:space="preserve"> (Transport for Greater Manchester)</w:t>
      </w:r>
      <w:r w:rsidRPr="00B64F70">
        <w:t xml:space="preserve">, </w:t>
      </w:r>
      <w:r w:rsidR="00397148" w:rsidRPr="00B64F70">
        <w:t>C</w:t>
      </w:r>
      <w:r w:rsidR="00E15678" w:rsidRPr="00B64F70">
        <w:t>rispin Humm</w:t>
      </w:r>
      <w:r w:rsidR="00C5747A" w:rsidRPr="00B64F70">
        <w:t xml:space="preserve"> (Rail Delivery Group)</w:t>
      </w:r>
      <w:r w:rsidR="00397148" w:rsidRPr="00B64F70">
        <w:t>, Stephanie Riv</w:t>
      </w:r>
      <w:r w:rsidR="00E15678" w:rsidRPr="00B64F70">
        <w:t xml:space="preserve">et </w:t>
      </w:r>
      <w:r w:rsidR="00C5747A" w:rsidRPr="00B64F70">
        <w:t xml:space="preserve">(Stagecoach Group) </w:t>
      </w:r>
      <w:r w:rsidR="00E15678" w:rsidRPr="00B64F70">
        <w:t>and</w:t>
      </w:r>
      <w:r w:rsidR="00914F9C" w:rsidRPr="00B64F70">
        <w:t xml:space="preserve"> Julian Scriven</w:t>
      </w:r>
      <w:r w:rsidR="00397148" w:rsidRPr="00B64F70">
        <w:t xml:space="preserve"> </w:t>
      </w:r>
      <w:r w:rsidRPr="00B64F70">
        <w:t>told us</w:t>
      </w:r>
      <w:r w:rsidR="00397148" w:rsidRPr="00B64F70">
        <w:t xml:space="preserve"> that central Government </w:t>
      </w:r>
      <w:r w:rsidRPr="00B64F70">
        <w:t>must</w:t>
      </w:r>
      <w:r w:rsidR="00397148" w:rsidRPr="00B64F70">
        <w:t xml:space="preserve"> set the long-term high-level objectives, and then it would</w:t>
      </w:r>
      <w:r w:rsidR="00C5747A" w:rsidRPr="00B64F70">
        <w:t xml:space="preserve"> be</w:t>
      </w:r>
      <w:r w:rsidR="00397148" w:rsidRPr="00B64F70">
        <w:t xml:space="preserve"> up to the transport operators and MaaS </w:t>
      </w:r>
      <w:r w:rsidR="00A52C59" w:rsidRPr="00B64F70">
        <w:t xml:space="preserve">platform </w:t>
      </w:r>
      <w:r w:rsidR="00397148" w:rsidRPr="00B64F70">
        <w:t xml:space="preserve">providers to ensure that these </w:t>
      </w:r>
      <w:r w:rsidR="00A13964" w:rsidRPr="00B64F70">
        <w:t>are</w:t>
      </w:r>
      <w:r w:rsidR="00397148" w:rsidRPr="00B64F70">
        <w:t xml:space="preserve"> met. These objectives would also need to be co-ordinated across different regions</w:t>
      </w:r>
      <w:r w:rsidR="00E15678" w:rsidRPr="00B64F70">
        <w:t xml:space="preserve"> to ensure consistency between different MaaS </w:t>
      </w:r>
      <w:r w:rsidR="00A52C59" w:rsidRPr="00B64F70">
        <w:t>solutions</w:t>
      </w:r>
      <w:r w:rsidR="00397148" w:rsidRPr="00B64F70">
        <w:t>.</w:t>
      </w:r>
      <w:r w:rsidR="004F2E7D" w:rsidRPr="00B64F70">
        <w:rPr>
          <w:rStyle w:val="FootnoteReference"/>
        </w:rPr>
        <w:footnoteReference w:id="175"/>
      </w:r>
    </w:p>
    <w:p w14:paraId="000577D6" w14:textId="6F3F5189" w:rsidR="00B64F70" w:rsidRPr="00A27EFF" w:rsidRDefault="00E935CC" w:rsidP="00AA6574">
      <w:pPr>
        <w:pStyle w:val="Para1"/>
      </w:pPr>
      <w:r w:rsidRPr="00B64F70">
        <w:t>The Minister</w:t>
      </w:r>
      <w:r w:rsidR="00397148" w:rsidRPr="00B64F70">
        <w:t xml:space="preserve"> </w:t>
      </w:r>
      <w:r w:rsidR="00A52C59" w:rsidRPr="00B64F70">
        <w:t>told us</w:t>
      </w:r>
      <w:r w:rsidR="00E432B7" w:rsidRPr="00B64F70">
        <w:t xml:space="preserve"> </w:t>
      </w:r>
      <w:r w:rsidR="00035AB0" w:rsidRPr="00B64F70">
        <w:t>"</w:t>
      </w:r>
      <w:r w:rsidR="00E432B7" w:rsidRPr="00B64F70">
        <w:t>it is not an unusual phenomenon to have a situation in which operators seek to have Government impose requirements"</w:t>
      </w:r>
      <w:r w:rsidR="00C5747A" w:rsidRPr="00B64F70">
        <w:t>.</w:t>
      </w:r>
      <w:r w:rsidR="00E432B7" w:rsidRPr="00B64F70">
        <w:rPr>
          <w:rStyle w:val="FootnoteReference"/>
        </w:rPr>
        <w:footnoteReference w:id="176"/>
      </w:r>
      <w:r w:rsidR="00E432B7" w:rsidRPr="00B64F70">
        <w:t xml:space="preserve"> </w:t>
      </w:r>
      <w:r w:rsidRPr="00B64F70">
        <w:t>He</w:t>
      </w:r>
      <w:r w:rsidR="00B64F70" w:rsidRPr="00B64F70">
        <w:t xml:space="preserve"> e</w:t>
      </w:r>
      <w:r w:rsidR="00C5747A" w:rsidRPr="00B64F70">
        <w:t xml:space="preserve">xplained that </w:t>
      </w:r>
      <w:r w:rsidR="006E551A" w:rsidRPr="00B64F70">
        <w:t>if</w:t>
      </w:r>
      <w:r w:rsidR="00A37A57" w:rsidRPr="00B64F70">
        <w:t xml:space="preserve"> </w:t>
      </w:r>
      <w:r w:rsidR="00233094" w:rsidRPr="00B64F70">
        <w:t>MaaS</w:t>
      </w:r>
      <w:r w:rsidR="00397148" w:rsidRPr="00B64F70">
        <w:t xml:space="preserve"> </w:t>
      </w:r>
      <w:r w:rsidR="006E551A" w:rsidRPr="00B64F70">
        <w:t>"</w:t>
      </w:r>
      <w:r w:rsidR="00397148" w:rsidRPr="00B64F70">
        <w:t>is very clearly either detrimental to consumers, or imposing externality costs mo</w:t>
      </w:r>
      <w:r w:rsidR="00C5747A" w:rsidRPr="00B64F70">
        <w:t xml:space="preserve">re widely, the case for a code </w:t>
      </w:r>
      <w:r w:rsidR="00397148" w:rsidRPr="00B64F70">
        <w:t>of conduct or something similar starts to become mo</w:t>
      </w:r>
      <w:r w:rsidR="009E479A" w:rsidRPr="00B64F70">
        <w:t>re compelling".</w:t>
      </w:r>
      <w:r w:rsidR="009E479A" w:rsidRPr="00B64F70">
        <w:rPr>
          <w:rStyle w:val="FootnoteReference"/>
        </w:rPr>
        <w:footnoteReference w:id="177"/>
      </w:r>
      <w:r w:rsidR="009E479A" w:rsidRPr="00B64F70">
        <w:t xml:space="preserve"> </w:t>
      </w:r>
      <w:r w:rsidR="00C5747A" w:rsidRPr="00B64F70">
        <w:t>T</w:t>
      </w:r>
      <w:r w:rsidR="00233094" w:rsidRPr="00B64F70">
        <w:t>he Minister</w:t>
      </w:r>
      <w:r w:rsidR="009E479A" w:rsidRPr="00B64F70">
        <w:t xml:space="preserve"> suggested "licensing regimes" or "publicly enunciated standard</w:t>
      </w:r>
      <w:r w:rsidR="00A13964" w:rsidRPr="00B64F70">
        <w:t>s</w:t>
      </w:r>
      <w:r w:rsidR="00152E21" w:rsidRPr="00B64F70">
        <w:t xml:space="preserve"> [</w:t>
      </w:r>
      <w:r w:rsidR="00B64F70" w:rsidRPr="00B64F70">
        <w:t xml:space="preserve"> </w:t>
      </w:r>
      <w:r w:rsidR="009E479A" w:rsidRPr="00B64F70">
        <w:t>…</w:t>
      </w:r>
      <w:r w:rsidR="00B64F70" w:rsidRPr="00B64F70">
        <w:t xml:space="preserve"> </w:t>
      </w:r>
      <w:r w:rsidR="00152E21" w:rsidRPr="00B64F70">
        <w:t xml:space="preserve">] </w:t>
      </w:r>
      <w:r w:rsidR="009E479A" w:rsidRPr="00B64F70">
        <w:t>which</w:t>
      </w:r>
      <w:r w:rsidR="00152E21" w:rsidRPr="00B64F70">
        <w:t xml:space="preserve"> [</w:t>
      </w:r>
      <w:r w:rsidR="00B64F70" w:rsidRPr="00B64F70">
        <w:t xml:space="preserve"> </w:t>
      </w:r>
      <w:r w:rsidR="009E479A" w:rsidRPr="00B64F70">
        <w:t>…</w:t>
      </w:r>
      <w:r w:rsidR="00B64F70" w:rsidRPr="00B64F70">
        <w:t xml:space="preserve"> </w:t>
      </w:r>
      <w:r w:rsidR="00152E21" w:rsidRPr="00B64F70">
        <w:t xml:space="preserve">] </w:t>
      </w:r>
      <w:r w:rsidR="009E479A" w:rsidRPr="00B64F70">
        <w:t xml:space="preserve">can become very quickly enforced" </w:t>
      </w:r>
      <w:r w:rsidR="00834648" w:rsidRPr="00B64F70">
        <w:t>owing</w:t>
      </w:r>
      <w:r w:rsidR="009E479A" w:rsidRPr="00B64F70">
        <w:t xml:space="preserve"> to the prevalence of social media in today's society</w:t>
      </w:r>
      <w:r w:rsidR="00C5747A" w:rsidRPr="00B64F70">
        <w:t xml:space="preserve">, </w:t>
      </w:r>
      <w:r w:rsidR="0097037E" w:rsidRPr="00B64F70">
        <w:t>were</w:t>
      </w:r>
      <w:r w:rsidR="00C5747A" w:rsidRPr="00B64F70">
        <w:t xml:space="preserve"> other </w:t>
      </w:r>
      <w:r w:rsidR="00A52C59" w:rsidRPr="00B64F70">
        <w:t>possibilities</w:t>
      </w:r>
      <w:r w:rsidR="00C5747A" w:rsidRPr="00B64F70">
        <w:t xml:space="preserve"> by which MaaS </w:t>
      </w:r>
      <w:r w:rsidR="00F50689" w:rsidRPr="00B64F70">
        <w:t xml:space="preserve">could </w:t>
      </w:r>
      <w:r w:rsidR="00C5747A" w:rsidRPr="00B64F70">
        <w:t>be regulated</w:t>
      </w:r>
      <w:r w:rsidR="009E479A" w:rsidRPr="00B64F70">
        <w:t>.</w:t>
      </w:r>
      <w:r w:rsidR="009E479A" w:rsidRPr="00B64F70">
        <w:rPr>
          <w:rStyle w:val="FootnoteReference"/>
        </w:rPr>
        <w:footnoteReference w:id="178"/>
      </w:r>
    </w:p>
    <w:p w14:paraId="375D20A3" w14:textId="6933B722" w:rsidR="00EB2574" w:rsidRPr="00A27EFF" w:rsidRDefault="00EB2574" w:rsidP="009E479A">
      <w:pPr>
        <w:pStyle w:val="Para1"/>
      </w:pPr>
      <w:r w:rsidRPr="00B64F70">
        <w:t xml:space="preserve">The Government has already carried out work in regulating new markets with the aim of supporting innovation. For example, </w:t>
      </w:r>
      <w:r w:rsidR="00834648" w:rsidRPr="00B64F70">
        <w:t>the Minister</w:t>
      </w:r>
      <w:r w:rsidRPr="00B64F70">
        <w:t xml:space="preserve"> told us that </w:t>
      </w:r>
      <w:r w:rsidR="00F25AC0" w:rsidRPr="00B64F70">
        <w:t>"</w:t>
      </w:r>
      <w:r w:rsidR="00233094" w:rsidRPr="00B64F70">
        <w:t>in Government, we are constantly creating markets, as you know. We are doing it in space at the moment. We are defining property rights that allow private sector operators to come in and potentially put up satellites</w:t>
      </w:r>
      <w:r w:rsidR="009E479A" w:rsidRPr="00B64F70">
        <w:t>".</w:t>
      </w:r>
      <w:r w:rsidR="00C15E39" w:rsidRPr="00B64F70">
        <w:rPr>
          <w:rStyle w:val="FootnoteReference"/>
        </w:rPr>
        <w:footnoteReference w:id="179"/>
      </w:r>
      <w:r w:rsidR="00485F02" w:rsidRPr="00B64F70">
        <w:t xml:space="preserve"> The Minister </w:t>
      </w:r>
      <w:r w:rsidR="009E479A" w:rsidRPr="00B64F70">
        <w:t>stressed that this</w:t>
      </w:r>
      <w:r w:rsidR="00C15E39" w:rsidRPr="00B64F70">
        <w:t xml:space="preserve"> "brought into existence a market that did not exist before</w:t>
      </w:r>
      <w:r w:rsidR="00A13964" w:rsidRPr="00B64F70">
        <w:t>,</w:t>
      </w:r>
      <w:r w:rsidR="00C15E39" w:rsidRPr="00B64F70">
        <w:t>"</w:t>
      </w:r>
      <w:r w:rsidR="00C15E39" w:rsidRPr="00B64F70">
        <w:rPr>
          <w:rStyle w:val="FootnoteReference"/>
        </w:rPr>
        <w:footnoteReference w:id="180"/>
      </w:r>
      <w:r w:rsidR="00C15E39" w:rsidRPr="00B64F70">
        <w:t xml:space="preserve"> </w:t>
      </w:r>
      <w:r w:rsidR="009E479A" w:rsidRPr="00B64F70">
        <w:t>and that shaping new markets</w:t>
      </w:r>
      <w:r w:rsidR="00C15E39" w:rsidRPr="00B64F70">
        <w:t xml:space="preserve"> "</w:t>
      </w:r>
      <w:r w:rsidR="00233094" w:rsidRPr="00B64F70">
        <w:t>can be done quite well by the state</w:t>
      </w:r>
      <w:r w:rsidR="00C15E39" w:rsidRPr="00B64F70">
        <w:t>."</w:t>
      </w:r>
      <w:r w:rsidR="00233094" w:rsidRPr="00B64F70">
        <w:rPr>
          <w:rStyle w:val="FootnoteReference"/>
        </w:rPr>
        <w:footnoteReference w:id="181"/>
      </w:r>
    </w:p>
    <w:p w14:paraId="735231D2" w14:textId="77777777" w:rsidR="00B64F70" w:rsidRPr="00A27EFF" w:rsidRDefault="00233094" w:rsidP="00397148">
      <w:pPr>
        <w:pStyle w:val="Para1"/>
      </w:pPr>
      <w:r w:rsidRPr="00B64F70">
        <w:t>A</w:t>
      </w:r>
      <w:r w:rsidR="00397148" w:rsidRPr="00B64F70">
        <w:t>s part of its Industrial Strategy Grand Challenge, the Government aims to publish a Future of Urban Mobility strategy within the next six months</w:t>
      </w:r>
      <w:r w:rsidR="00EC27F1" w:rsidRPr="00B64F70">
        <w:rPr>
          <w:rStyle w:val="FootnoteReference"/>
        </w:rPr>
        <w:footnoteReference w:id="182"/>
      </w:r>
      <w:r w:rsidR="00EC27F1" w:rsidRPr="00B64F70">
        <w:t xml:space="preserve"> </w:t>
      </w:r>
      <w:r w:rsidR="00397148" w:rsidRPr="00B64F70">
        <w:t xml:space="preserve">which </w:t>
      </w:r>
      <w:r w:rsidR="00A52C59" w:rsidRPr="00B64F70">
        <w:t>"</w:t>
      </w:r>
      <w:r w:rsidR="00397148" w:rsidRPr="00B64F70">
        <w:t>will include a thorough regulatory review of all relevant legislation</w:t>
      </w:r>
      <w:r w:rsidR="00A52C59" w:rsidRPr="00B64F70">
        <w:t>"</w:t>
      </w:r>
      <w:r w:rsidR="00397148" w:rsidRPr="00B64F70">
        <w:t>.</w:t>
      </w:r>
      <w:r w:rsidR="004F2E7D" w:rsidRPr="00B64F70">
        <w:rPr>
          <w:rStyle w:val="FootnoteReference"/>
        </w:rPr>
        <w:footnoteReference w:id="183"/>
      </w:r>
    </w:p>
    <w:p w14:paraId="15B17A7D" w14:textId="6CD2F01B" w:rsidR="00924756" w:rsidRPr="00A27EFF" w:rsidRDefault="000B226B" w:rsidP="00A23F45">
      <w:pPr>
        <w:pStyle w:val="Para1"/>
      </w:pPr>
      <w:bookmarkStart w:id="71" w:name="xCon10"/>
      <w:bookmarkStart w:id="72" w:name="_Hlk522109577"/>
      <w:r w:rsidRPr="00B64F70">
        <w:rPr>
          <w:rStyle w:val="Conclusion"/>
        </w:rPr>
        <w:t>We acknowledge the disruption MaaS and new forms of transport</w:t>
      </w:r>
      <w:r w:rsidR="00834648" w:rsidRPr="00B64F70">
        <w:rPr>
          <w:rStyle w:val="Conclusion"/>
        </w:rPr>
        <w:t xml:space="preserve"> may</w:t>
      </w:r>
      <w:r w:rsidRPr="00B64F70">
        <w:rPr>
          <w:rStyle w:val="Conclusion"/>
        </w:rPr>
        <w:t xml:space="preserve"> pose to local authorities</w:t>
      </w:r>
      <w:r w:rsidR="00C15E39" w:rsidRPr="00B64F70">
        <w:rPr>
          <w:rStyle w:val="Conclusion"/>
        </w:rPr>
        <w:t>, transport operators and the wider transport industry.</w:t>
      </w:r>
      <w:r w:rsidR="007D5430" w:rsidRPr="00B64F70">
        <w:rPr>
          <w:rStyle w:val="Conclusion"/>
        </w:rPr>
        <w:t xml:space="preserve"> </w:t>
      </w:r>
      <w:r w:rsidR="00C15E39" w:rsidRPr="00B64F70">
        <w:rPr>
          <w:rStyle w:val="Conclusion"/>
        </w:rPr>
        <w:t>The</w:t>
      </w:r>
      <w:r w:rsidR="007C02BA" w:rsidRPr="00B64F70">
        <w:rPr>
          <w:rStyle w:val="Conclusion"/>
        </w:rPr>
        <w:t>s</w:t>
      </w:r>
      <w:r w:rsidR="00C15E39" w:rsidRPr="00B64F70">
        <w:rPr>
          <w:rStyle w:val="Conclusion"/>
        </w:rPr>
        <w:t>e</w:t>
      </w:r>
      <w:r w:rsidR="007C02BA" w:rsidRPr="00B64F70">
        <w:rPr>
          <w:rStyle w:val="Conclusion"/>
        </w:rPr>
        <w:t xml:space="preserve"> stakeholder</w:t>
      </w:r>
      <w:r w:rsidR="00FB107B" w:rsidRPr="00B64F70">
        <w:rPr>
          <w:rStyle w:val="Conclusion"/>
        </w:rPr>
        <w:t>s</w:t>
      </w:r>
      <w:r w:rsidR="007C02BA" w:rsidRPr="00B64F70">
        <w:rPr>
          <w:rStyle w:val="Conclusion"/>
        </w:rPr>
        <w:t xml:space="preserve"> are willing to </w:t>
      </w:r>
      <w:r w:rsidR="00C15E39" w:rsidRPr="00B64F70">
        <w:rPr>
          <w:rStyle w:val="Conclusion"/>
        </w:rPr>
        <w:t xml:space="preserve">work together and with the Government to </w:t>
      </w:r>
      <w:r w:rsidR="007C02BA" w:rsidRPr="00B64F70">
        <w:rPr>
          <w:rStyle w:val="Conclusion"/>
        </w:rPr>
        <w:t xml:space="preserve">develop and implement an appropriate and proportionate level of </w:t>
      </w:r>
      <w:r w:rsidR="00C15E39" w:rsidRPr="00B64F70">
        <w:rPr>
          <w:rStyle w:val="Conclusion"/>
        </w:rPr>
        <w:t>regulation of MaaS.</w:t>
      </w:r>
      <w:r w:rsidRPr="00B64F70">
        <w:rPr>
          <w:rStyle w:val="Conclusion"/>
        </w:rPr>
        <w:t xml:space="preserve"> We recognise that without some </w:t>
      </w:r>
      <w:r w:rsidR="009307A3" w:rsidRPr="00B64F70">
        <w:rPr>
          <w:rStyle w:val="Conclusion"/>
        </w:rPr>
        <w:t>agreed rules</w:t>
      </w:r>
      <w:r w:rsidR="001B1AF6" w:rsidRPr="00B64F70">
        <w:rPr>
          <w:rStyle w:val="Conclusion"/>
        </w:rPr>
        <w:t>—</w:t>
      </w:r>
      <w:r w:rsidR="007C02BA" w:rsidRPr="00B64F70">
        <w:rPr>
          <w:rStyle w:val="Conclusion"/>
        </w:rPr>
        <w:t xml:space="preserve">either self-regulation based on </w:t>
      </w:r>
      <w:r w:rsidR="001B1AF6" w:rsidRPr="00B64F70">
        <w:rPr>
          <w:rStyle w:val="Conclusion"/>
        </w:rPr>
        <w:t>a code of conduct</w:t>
      </w:r>
      <w:r w:rsidR="009307A3" w:rsidRPr="00B64F70">
        <w:rPr>
          <w:rStyle w:val="Conclusion"/>
        </w:rPr>
        <w:t xml:space="preserve"> or regulation</w:t>
      </w:r>
      <w:r w:rsidR="007C02BA" w:rsidRPr="00B64F70">
        <w:rPr>
          <w:rStyle w:val="Conclusion"/>
        </w:rPr>
        <w:t xml:space="preserve"> by the Government underpinned by legislation</w:t>
      </w:r>
      <w:r w:rsidR="001B1AF6" w:rsidRPr="00B64F70">
        <w:rPr>
          <w:rStyle w:val="Conclusion"/>
        </w:rPr>
        <w:t xml:space="preserve">—investors, </w:t>
      </w:r>
      <w:r w:rsidRPr="00B64F70">
        <w:rPr>
          <w:rStyle w:val="Conclusion"/>
        </w:rPr>
        <w:t xml:space="preserve">MaaS </w:t>
      </w:r>
      <w:r w:rsidR="00A52C59" w:rsidRPr="00B64F70">
        <w:rPr>
          <w:rStyle w:val="Conclusion"/>
        </w:rPr>
        <w:t xml:space="preserve">platform </w:t>
      </w:r>
      <w:r w:rsidRPr="00B64F70">
        <w:rPr>
          <w:rStyle w:val="Conclusion"/>
        </w:rPr>
        <w:t>providers</w:t>
      </w:r>
      <w:r w:rsidR="001B1AF6" w:rsidRPr="00B64F70">
        <w:rPr>
          <w:rStyle w:val="Conclusion"/>
        </w:rPr>
        <w:t xml:space="preserve"> and passengers</w:t>
      </w:r>
      <w:r w:rsidRPr="00B64F70">
        <w:rPr>
          <w:rStyle w:val="Conclusion"/>
        </w:rPr>
        <w:t xml:space="preserve"> are unlikely to have the confidence </w:t>
      </w:r>
      <w:r w:rsidR="007C02BA" w:rsidRPr="00B64F70">
        <w:rPr>
          <w:rStyle w:val="Conclusion"/>
        </w:rPr>
        <w:t xml:space="preserve">needed </w:t>
      </w:r>
      <w:r w:rsidRPr="00B64F70">
        <w:rPr>
          <w:rStyle w:val="Conclusion"/>
        </w:rPr>
        <w:t xml:space="preserve">to support the </w:t>
      </w:r>
      <w:r w:rsidR="007D5430" w:rsidRPr="00B64F70">
        <w:rPr>
          <w:rStyle w:val="Conclusion"/>
        </w:rPr>
        <w:t xml:space="preserve">further </w:t>
      </w:r>
      <w:r w:rsidRPr="00B64F70">
        <w:rPr>
          <w:rStyle w:val="Conclusion"/>
        </w:rPr>
        <w:t>growth of MaaS.</w:t>
      </w:r>
      <w:r w:rsidR="00C15E39" w:rsidRPr="00B64F70">
        <w:rPr>
          <w:rStyle w:val="Conclusion"/>
        </w:rPr>
        <w:t xml:space="preserve"> We recognise that the Government has helped to define and regulate </w:t>
      </w:r>
      <w:r w:rsidR="004C5DFA" w:rsidRPr="00B64F70">
        <w:rPr>
          <w:rStyle w:val="Conclusion"/>
        </w:rPr>
        <w:t xml:space="preserve">other </w:t>
      </w:r>
      <w:r w:rsidR="00C15E39" w:rsidRPr="00B64F70">
        <w:rPr>
          <w:rStyle w:val="Conclusion"/>
        </w:rPr>
        <w:t xml:space="preserve">new markets and </w:t>
      </w:r>
      <w:r w:rsidR="009307A3" w:rsidRPr="00B64F70">
        <w:rPr>
          <w:rStyle w:val="Conclusion"/>
        </w:rPr>
        <w:t xml:space="preserve">we believe </w:t>
      </w:r>
      <w:r w:rsidR="00C15E39" w:rsidRPr="00B64F70">
        <w:rPr>
          <w:rStyle w:val="Conclusion"/>
        </w:rPr>
        <w:t xml:space="preserve">that </w:t>
      </w:r>
      <w:r w:rsidR="004C5DFA" w:rsidRPr="00B64F70">
        <w:rPr>
          <w:rStyle w:val="Conclusion"/>
        </w:rPr>
        <w:t>similar steps are</w:t>
      </w:r>
      <w:r w:rsidR="00C15E39" w:rsidRPr="00B64F70">
        <w:rPr>
          <w:rStyle w:val="Conclusion"/>
        </w:rPr>
        <w:t xml:space="preserve"> </w:t>
      </w:r>
      <w:r w:rsidR="004C5DFA" w:rsidRPr="00B64F70">
        <w:rPr>
          <w:rStyle w:val="Conclusion"/>
        </w:rPr>
        <w:t xml:space="preserve">needed </w:t>
      </w:r>
      <w:r w:rsidR="00C15E39" w:rsidRPr="00B64F70">
        <w:rPr>
          <w:rStyle w:val="Conclusion"/>
        </w:rPr>
        <w:t xml:space="preserve">for the </w:t>
      </w:r>
      <w:r w:rsidR="00FE0970" w:rsidRPr="00B64F70">
        <w:rPr>
          <w:rStyle w:val="Conclusion"/>
        </w:rPr>
        <w:t xml:space="preserve">development of </w:t>
      </w:r>
      <w:r w:rsidR="00C15E39" w:rsidRPr="00B64F70">
        <w:rPr>
          <w:rStyle w:val="Conclusion"/>
        </w:rPr>
        <w:t>MaaS.</w:t>
      </w:r>
      <w:r w:rsidR="00FB107B" w:rsidRPr="00B64F70">
        <w:rPr>
          <w:rStyle w:val="Conclusion"/>
        </w:rPr>
        <w:t xml:space="preserve"> We see two tasks for the Government: reviewing and updating current guidance, codes of practice and regulations to ensure they cater for MaaS; and the development of a framework to regulate those elements of MaaS not covered by existing legislation. The latter should take a light-touch </w:t>
      </w:r>
      <w:r w:rsidR="00660500" w:rsidRPr="00B64F70">
        <w:rPr>
          <w:rStyle w:val="Conclusion"/>
        </w:rPr>
        <w:t>approach,</w:t>
      </w:r>
      <w:r w:rsidR="00FB107B" w:rsidRPr="00B64F70">
        <w:rPr>
          <w:rStyle w:val="Conclusion"/>
        </w:rPr>
        <w:t xml:space="preserve"> but the Government should be willing to bring forward legislative proposals if it cannot agree a suitable framework with MaaS stakeholders.</w:t>
      </w:r>
      <w:bookmarkEnd w:id="71"/>
    </w:p>
    <w:p w14:paraId="599C693F" w14:textId="77777777" w:rsidR="00B64F70" w:rsidRPr="00A27EFF" w:rsidRDefault="00FB107B" w:rsidP="00A23F45">
      <w:pPr>
        <w:pStyle w:val="Para1"/>
      </w:pPr>
      <w:bookmarkStart w:id="73" w:name="xRec6"/>
      <w:r w:rsidRPr="00B64F70">
        <w:rPr>
          <w:rStyle w:val="Recommendation"/>
        </w:rPr>
        <w:t xml:space="preserve">It is essential that existing regulations on transport, data protection, and consumer protection are updated to take account of MaaS. The Government should bring forward the necessary legislative proposals as soon as it has reviewed the adequacy of existing regulation. </w:t>
      </w:r>
      <w:r w:rsidR="000B226B" w:rsidRPr="00B64F70">
        <w:rPr>
          <w:rStyle w:val="Recommendation"/>
        </w:rPr>
        <w:t>We recommend</w:t>
      </w:r>
      <w:r w:rsidR="00F51179" w:rsidRPr="00B64F70">
        <w:rPr>
          <w:rStyle w:val="Recommendation"/>
        </w:rPr>
        <w:t xml:space="preserve"> </w:t>
      </w:r>
      <w:r w:rsidRPr="00B64F70">
        <w:rPr>
          <w:rStyle w:val="Recommendation"/>
        </w:rPr>
        <w:t>by the middle of next year the Government should have developed a plan for</w:t>
      </w:r>
      <w:r w:rsidR="0097037E" w:rsidRPr="00B64F70">
        <w:rPr>
          <w:rStyle w:val="Recommendation"/>
        </w:rPr>
        <w:t xml:space="preserve"> how</w:t>
      </w:r>
      <w:r w:rsidRPr="00B64F70">
        <w:rPr>
          <w:rStyle w:val="Recommendation"/>
        </w:rPr>
        <w:t xml:space="preserve"> it will update </w:t>
      </w:r>
      <w:r w:rsidR="00462666" w:rsidRPr="00B64F70">
        <w:rPr>
          <w:rStyle w:val="Recommendation"/>
        </w:rPr>
        <w:t xml:space="preserve">existing </w:t>
      </w:r>
      <w:r w:rsidRPr="00B64F70">
        <w:rPr>
          <w:rStyle w:val="Recommendation"/>
        </w:rPr>
        <w:t xml:space="preserve">guidance, codes of practice and current regulations to take account of MaaS. </w:t>
      </w:r>
      <w:r w:rsidR="009E4AF1" w:rsidRPr="00B64F70">
        <w:rPr>
          <w:rStyle w:val="Recommendation"/>
        </w:rPr>
        <w:t xml:space="preserve">On those aspects of MaaS not covered by </w:t>
      </w:r>
      <w:r w:rsidR="00894196" w:rsidRPr="00B64F70">
        <w:rPr>
          <w:rStyle w:val="Recommendation"/>
        </w:rPr>
        <w:t xml:space="preserve">an </w:t>
      </w:r>
      <w:r w:rsidR="009E4AF1" w:rsidRPr="00B64F70">
        <w:rPr>
          <w:rStyle w:val="Recommendation"/>
        </w:rPr>
        <w:t xml:space="preserve">existing </w:t>
      </w:r>
      <w:r w:rsidR="00894196" w:rsidRPr="00B64F70">
        <w:rPr>
          <w:rStyle w:val="Recommendation"/>
        </w:rPr>
        <w:t>framework t</w:t>
      </w:r>
      <w:r w:rsidR="000B226B" w:rsidRPr="00B64F70">
        <w:rPr>
          <w:rStyle w:val="Recommendation"/>
        </w:rPr>
        <w:t xml:space="preserve">he Government </w:t>
      </w:r>
      <w:r w:rsidR="007C02BA" w:rsidRPr="00B64F70">
        <w:rPr>
          <w:rStyle w:val="Recommendation"/>
        </w:rPr>
        <w:t xml:space="preserve">should </w:t>
      </w:r>
      <w:r w:rsidR="009307A3" w:rsidRPr="00B64F70">
        <w:rPr>
          <w:rStyle w:val="Recommendation"/>
        </w:rPr>
        <w:t xml:space="preserve">work with MaaS </w:t>
      </w:r>
      <w:r w:rsidR="007C02BA" w:rsidRPr="00B64F70">
        <w:rPr>
          <w:rStyle w:val="Recommendation"/>
        </w:rPr>
        <w:t xml:space="preserve">stakeholders </w:t>
      </w:r>
      <w:r w:rsidR="009307A3" w:rsidRPr="00B64F70">
        <w:rPr>
          <w:rStyle w:val="Recommendation"/>
        </w:rPr>
        <w:t xml:space="preserve">to develop </w:t>
      </w:r>
      <w:r w:rsidR="000B226B" w:rsidRPr="00B64F70">
        <w:rPr>
          <w:rStyle w:val="Recommendation"/>
        </w:rPr>
        <w:t xml:space="preserve">a code of conduct </w:t>
      </w:r>
      <w:r w:rsidR="009307A3" w:rsidRPr="00B64F70">
        <w:rPr>
          <w:rStyle w:val="Recommendation"/>
        </w:rPr>
        <w:t xml:space="preserve">that </w:t>
      </w:r>
      <w:r w:rsidR="009B009B" w:rsidRPr="00B64F70">
        <w:rPr>
          <w:rStyle w:val="Recommendation"/>
        </w:rPr>
        <w:t>sets</w:t>
      </w:r>
      <w:r w:rsidR="009307A3" w:rsidRPr="00B64F70">
        <w:rPr>
          <w:rStyle w:val="Recommendation"/>
        </w:rPr>
        <w:t xml:space="preserve"> out</w:t>
      </w:r>
      <w:r w:rsidR="000B226B" w:rsidRPr="00B64F70">
        <w:rPr>
          <w:rStyle w:val="Recommendation"/>
        </w:rPr>
        <w:t xml:space="preserve"> </w:t>
      </w:r>
      <w:r w:rsidR="009307A3" w:rsidRPr="00B64F70">
        <w:rPr>
          <w:rStyle w:val="Recommendation"/>
        </w:rPr>
        <w:t xml:space="preserve">roles, </w:t>
      </w:r>
      <w:r w:rsidR="000B226B" w:rsidRPr="00B64F70">
        <w:rPr>
          <w:rStyle w:val="Recommendation"/>
        </w:rPr>
        <w:t>responsibilit</w:t>
      </w:r>
      <w:r w:rsidR="009307A3" w:rsidRPr="00B64F70">
        <w:rPr>
          <w:rStyle w:val="Recommendation"/>
        </w:rPr>
        <w:t>ies</w:t>
      </w:r>
      <w:r w:rsidR="000B226B" w:rsidRPr="00B64F70">
        <w:rPr>
          <w:rStyle w:val="Recommendation"/>
        </w:rPr>
        <w:t xml:space="preserve"> and </w:t>
      </w:r>
      <w:r w:rsidR="009307A3" w:rsidRPr="00B64F70">
        <w:rPr>
          <w:rStyle w:val="Recommendation"/>
        </w:rPr>
        <w:t xml:space="preserve">expectations </w:t>
      </w:r>
      <w:r w:rsidR="007C02BA" w:rsidRPr="00B64F70">
        <w:rPr>
          <w:rStyle w:val="Recommendation"/>
        </w:rPr>
        <w:t xml:space="preserve">for those involved in </w:t>
      </w:r>
      <w:r w:rsidR="000B226B" w:rsidRPr="00B64F70">
        <w:rPr>
          <w:rStyle w:val="Recommendation"/>
        </w:rPr>
        <w:t xml:space="preserve">MaaS </w:t>
      </w:r>
      <w:r w:rsidR="007C02BA" w:rsidRPr="00B64F70">
        <w:rPr>
          <w:rStyle w:val="Recommendation"/>
        </w:rPr>
        <w:t>schemes</w:t>
      </w:r>
      <w:r w:rsidR="000B226B" w:rsidRPr="00B64F70">
        <w:rPr>
          <w:rStyle w:val="Recommendation"/>
        </w:rPr>
        <w:t xml:space="preserve">. The Government </w:t>
      </w:r>
      <w:r w:rsidR="007C02BA" w:rsidRPr="00B64F70">
        <w:rPr>
          <w:rStyle w:val="Recommendation"/>
        </w:rPr>
        <w:t>should ensure any code includes consideration of the means by which it will be enforced</w:t>
      </w:r>
      <w:r w:rsidR="000B226B" w:rsidRPr="00B64F70">
        <w:rPr>
          <w:rStyle w:val="Recommendation"/>
        </w:rPr>
        <w:t>.</w:t>
      </w:r>
      <w:r w:rsidR="009307A3" w:rsidRPr="00B64F70">
        <w:rPr>
          <w:rStyle w:val="Recommendation"/>
        </w:rPr>
        <w:t xml:space="preserve"> The Government should demonstrate its willingness to regulate where a code of conduct proves to be inadequate.</w:t>
      </w:r>
      <w:bookmarkEnd w:id="73"/>
    </w:p>
    <w:p w14:paraId="3832B54A" w14:textId="334E3036" w:rsidR="007B6A68" w:rsidRPr="00A27EFF" w:rsidRDefault="007B6A68" w:rsidP="007B6A68">
      <w:pPr>
        <w:pStyle w:val="Heading2"/>
      </w:pPr>
      <w:bookmarkStart w:id="74" w:name="_Toc531268711"/>
      <w:bookmarkEnd w:id="72"/>
      <w:r w:rsidRPr="00B64F70">
        <w:t xml:space="preserve">Passenger </w:t>
      </w:r>
      <w:r w:rsidR="00CE7EBA" w:rsidRPr="00B64F70">
        <w:t>ri</w:t>
      </w:r>
      <w:r w:rsidRPr="00B64F70">
        <w:t xml:space="preserve">ghts and </w:t>
      </w:r>
      <w:r w:rsidR="00CE7EBA" w:rsidRPr="00B64F70">
        <w:t>p</w:t>
      </w:r>
      <w:r w:rsidRPr="00B64F70">
        <w:t>rotection</w:t>
      </w:r>
      <w:bookmarkEnd w:id="74"/>
    </w:p>
    <w:p w14:paraId="0C61A656" w14:textId="77777777" w:rsidR="00EB6608" w:rsidRPr="00A27EFF" w:rsidRDefault="00DD2B6D" w:rsidP="00A63BA8">
      <w:pPr>
        <w:pStyle w:val="Para1"/>
      </w:pPr>
      <w:r w:rsidRPr="00B64F70">
        <w:t>An</w:t>
      </w:r>
      <w:r w:rsidR="00A63BA8" w:rsidRPr="00B64F70">
        <w:t xml:space="preserve"> area </w:t>
      </w:r>
      <w:r w:rsidR="00CC55C2" w:rsidRPr="00B64F70">
        <w:t xml:space="preserve">likely to require the introduction of regulation or legislation </w:t>
      </w:r>
      <w:r w:rsidRPr="00B64F70">
        <w:t>is</w:t>
      </w:r>
      <w:r w:rsidR="00A63BA8" w:rsidRPr="00B64F70">
        <w:t xml:space="preserve"> </w:t>
      </w:r>
      <w:r w:rsidR="00CC55C2" w:rsidRPr="00B64F70">
        <w:t xml:space="preserve">the </w:t>
      </w:r>
      <w:r w:rsidR="00A63BA8" w:rsidRPr="00B64F70">
        <w:t xml:space="preserve">protection of </w:t>
      </w:r>
      <w:r w:rsidR="00CC55C2" w:rsidRPr="00B64F70">
        <w:t>passengers</w:t>
      </w:r>
      <w:r w:rsidR="00A63BA8" w:rsidRPr="00B64F70">
        <w:t xml:space="preserve"> making multi-modal journeys</w:t>
      </w:r>
      <w:r w:rsidR="00CC55C2" w:rsidRPr="00B64F70">
        <w:t>, as part of a MaaS offering</w:t>
      </w:r>
      <w:r w:rsidR="00A63BA8" w:rsidRPr="00B64F70">
        <w:t>.</w:t>
      </w:r>
      <w:r w:rsidR="004E47CA" w:rsidRPr="00B64F70">
        <w:t xml:space="preserve"> This would involve </w:t>
      </w:r>
      <w:r w:rsidR="00EB6608" w:rsidRPr="00B64F70">
        <w:t xml:space="preserve">ensuring </w:t>
      </w:r>
      <w:r w:rsidR="004E47CA" w:rsidRPr="00B64F70">
        <w:t xml:space="preserve">the protection of passengers' </w:t>
      </w:r>
      <w:r w:rsidR="00EB6608" w:rsidRPr="00B64F70">
        <w:t>physical safety and financial interests.</w:t>
      </w:r>
    </w:p>
    <w:p w14:paraId="1936EB8A" w14:textId="5A3F4B7E" w:rsidR="00A63BA8" w:rsidRPr="00A27EFF" w:rsidRDefault="001A0FD1" w:rsidP="00A63BA8">
      <w:pPr>
        <w:pStyle w:val="Para1"/>
      </w:pPr>
      <w:r w:rsidRPr="00B64F70">
        <w:t xml:space="preserve">Currently, </w:t>
      </w:r>
      <w:r w:rsidR="00F62DE6" w:rsidRPr="00B64F70">
        <w:t xml:space="preserve">different transport operators must </w:t>
      </w:r>
      <w:r w:rsidR="00A52C59" w:rsidRPr="00B64F70">
        <w:t>comply with</w:t>
      </w:r>
      <w:r w:rsidR="00F62DE6" w:rsidRPr="00B64F70">
        <w:t xml:space="preserve"> different rules and regulations which are in place to protect passenger </w:t>
      </w:r>
      <w:r w:rsidR="00EB6608" w:rsidRPr="00B64F70">
        <w:t>safety</w:t>
      </w:r>
      <w:r w:rsidR="00F62DE6" w:rsidRPr="00B64F70">
        <w:t xml:space="preserve">. As the uptake of MaaS increases, these rules will need to be harmonised and </w:t>
      </w:r>
      <w:r w:rsidR="002A75EF" w:rsidRPr="00B64F70">
        <w:t>reflect</w:t>
      </w:r>
      <w:r w:rsidR="00F62DE6" w:rsidRPr="00B64F70">
        <w:t xml:space="preserve"> </w:t>
      </w:r>
      <w:r w:rsidR="002A75EF" w:rsidRPr="00B64F70">
        <w:t xml:space="preserve">the </w:t>
      </w:r>
      <w:r w:rsidR="00F62DE6" w:rsidRPr="00B64F70">
        <w:t>interdependency of different transport modes in a MaaS solution</w:t>
      </w:r>
      <w:r w:rsidR="00153607" w:rsidRPr="00B64F70">
        <w:t xml:space="preserve">. </w:t>
      </w:r>
      <w:r w:rsidR="00A63BA8" w:rsidRPr="00B64F70">
        <w:t xml:space="preserve">In their written </w:t>
      </w:r>
      <w:r w:rsidR="00DD2B6D" w:rsidRPr="00B64F70">
        <w:t>evidence</w:t>
      </w:r>
      <w:r w:rsidR="00A63BA8" w:rsidRPr="00B64F70">
        <w:t>, the West Midlands</w:t>
      </w:r>
      <w:r w:rsidR="006E551A" w:rsidRPr="00B64F70">
        <w:t xml:space="preserve"> Combined Authority</w:t>
      </w:r>
      <w:r w:rsidR="00A63BA8" w:rsidRPr="00B64F70">
        <w:t xml:space="preserve"> </w:t>
      </w:r>
      <w:r w:rsidR="007357AE" w:rsidRPr="00B64F70">
        <w:t xml:space="preserve">(WMCA) </w:t>
      </w:r>
      <w:r w:rsidR="00F62DE6" w:rsidRPr="00B64F70">
        <w:t xml:space="preserve">highlighted this issue and </w:t>
      </w:r>
      <w:r w:rsidR="006E551A" w:rsidRPr="00B64F70">
        <w:t>rhetorically</w:t>
      </w:r>
      <w:r w:rsidR="00A63BA8" w:rsidRPr="00B64F70">
        <w:t xml:space="preserve"> </w:t>
      </w:r>
      <w:r w:rsidR="006E551A" w:rsidRPr="00B64F70">
        <w:t>asked,</w:t>
      </w:r>
      <w:r w:rsidR="00A63BA8" w:rsidRPr="00B64F70">
        <w:t xml:space="preserve"> "if there is an accident or failure in service</w:t>
      </w:r>
      <w:r w:rsidR="00D17D80" w:rsidRPr="00B64F70">
        <w:t>,</w:t>
      </w:r>
      <w:r w:rsidR="00A63BA8" w:rsidRPr="00B64F70">
        <w:t xml:space="preserve"> who is liable?"</w:t>
      </w:r>
      <w:r w:rsidR="000135F6" w:rsidRPr="00B64F70">
        <w:t>.</w:t>
      </w:r>
      <w:r w:rsidR="00D17D80" w:rsidRPr="00B64F70">
        <w:t xml:space="preserve"> </w:t>
      </w:r>
      <w:r w:rsidR="00F62DE6" w:rsidRPr="00B64F70">
        <w:t>The WMCA said that</w:t>
      </w:r>
      <w:r w:rsidR="00F51179" w:rsidRPr="00B64F70">
        <w:t xml:space="preserve"> </w:t>
      </w:r>
      <w:r w:rsidR="009307A3" w:rsidRPr="00B64F70">
        <w:t>a</w:t>
      </w:r>
      <w:r w:rsidR="00A63BA8" w:rsidRPr="00B64F70">
        <w:t xml:space="preserve"> lack of regulation around insurance and guaranteed service levels </w:t>
      </w:r>
      <w:r w:rsidR="00F62DE6" w:rsidRPr="00B64F70">
        <w:t>must</w:t>
      </w:r>
      <w:r w:rsidR="00A63BA8" w:rsidRPr="00B64F70">
        <w:t xml:space="preserve"> be in place for protection of the customer.</w:t>
      </w:r>
      <w:r w:rsidR="00A63BA8" w:rsidRPr="00B64F70">
        <w:rPr>
          <w:rStyle w:val="FootnoteReference"/>
        </w:rPr>
        <w:footnoteReference w:id="184"/>
      </w:r>
    </w:p>
    <w:p w14:paraId="6AF6CCBF" w14:textId="0B894610" w:rsidR="000219D1" w:rsidRPr="00A27EFF" w:rsidRDefault="00A63BA8" w:rsidP="00A63BA8">
      <w:pPr>
        <w:pStyle w:val="Para1"/>
      </w:pPr>
      <w:r w:rsidRPr="00B64F70">
        <w:t>Piia Karjalainen (MaaS Alliance)</w:t>
      </w:r>
      <w:r w:rsidR="00882994" w:rsidRPr="00B64F70">
        <w:rPr>
          <w:rStyle w:val="FootnoteReference"/>
        </w:rPr>
        <w:footnoteReference w:id="185"/>
      </w:r>
      <w:r w:rsidRPr="00B64F70">
        <w:t xml:space="preserve"> and Sampo Hietanen (MaaS Global)</w:t>
      </w:r>
      <w:r w:rsidR="00882994" w:rsidRPr="00B64F70">
        <w:rPr>
          <w:rStyle w:val="FootnoteReference"/>
        </w:rPr>
        <w:footnoteReference w:id="186"/>
      </w:r>
      <w:r w:rsidRPr="00B64F70">
        <w:t xml:space="preserve"> told us that when there is a failure in service then customers</w:t>
      </w:r>
      <w:r w:rsidR="00D17D80" w:rsidRPr="00B64F70">
        <w:t>'</w:t>
      </w:r>
      <w:r w:rsidRPr="00B64F70">
        <w:t xml:space="preserve"> first point </w:t>
      </w:r>
      <w:r w:rsidR="00CC55C2" w:rsidRPr="00B64F70">
        <w:t xml:space="preserve">of </w:t>
      </w:r>
      <w:r w:rsidRPr="00B64F70">
        <w:t>contact is the primary provider of the service</w:t>
      </w:r>
      <w:r w:rsidR="00C4520D" w:rsidRPr="00B64F70">
        <w:t>—</w:t>
      </w:r>
      <w:r w:rsidR="00D17D80" w:rsidRPr="00B64F70">
        <w:t>the MaaS platform provider.</w:t>
      </w:r>
      <w:r w:rsidRPr="00B64F70">
        <w:t xml:space="preserve"> </w:t>
      </w:r>
      <w:r w:rsidR="00924756" w:rsidRPr="00B64F70">
        <w:t>Ms Karjalainen</w:t>
      </w:r>
      <w:r w:rsidR="00DD2B6D" w:rsidRPr="00B64F70">
        <w:t xml:space="preserve"> </w:t>
      </w:r>
      <w:r w:rsidRPr="00B64F70">
        <w:t xml:space="preserve">suggested to us that more work </w:t>
      </w:r>
      <w:r w:rsidR="0097037E" w:rsidRPr="00B64F70">
        <w:t>was</w:t>
      </w:r>
      <w:r w:rsidRPr="00B64F70">
        <w:t xml:space="preserve"> required to entrench the responsibility of the MaaS provider to their customers. This is also an issue at the European level as there is no clearly defined passenger right for multi-modal transportation; passenger rights </w:t>
      </w:r>
      <w:r w:rsidR="00DD2B6D" w:rsidRPr="00B64F70">
        <w:t>are defined for journeys</w:t>
      </w:r>
      <w:r w:rsidRPr="00B64F70">
        <w:t xml:space="preserve"> </w:t>
      </w:r>
      <w:r w:rsidR="00DD2B6D" w:rsidRPr="00B64F70">
        <w:t xml:space="preserve">on </w:t>
      </w:r>
      <w:r w:rsidRPr="00B64F70">
        <w:t>one mode.</w:t>
      </w:r>
      <w:r w:rsidR="00882994" w:rsidRPr="00B64F70">
        <w:rPr>
          <w:rStyle w:val="FootnoteReference"/>
        </w:rPr>
        <w:footnoteReference w:id="187"/>
      </w:r>
      <w:r w:rsidRPr="00B64F70">
        <w:t xml:space="preserve"> MaaS Alliance are </w:t>
      </w:r>
      <w:r w:rsidR="00A949CD" w:rsidRPr="00B64F70">
        <w:t xml:space="preserve">currently </w:t>
      </w:r>
      <w:r w:rsidRPr="00B64F70">
        <w:t xml:space="preserve">drafting a </w:t>
      </w:r>
      <w:r w:rsidR="00A949CD" w:rsidRPr="00B64F70">
        <w:t>"</w:t>
      </w:r>
      <w:r w:rsidRPr="00B64F70">
        <w:t>bill of rights</w:t>
      </w:r>
      <w:r w:rsidR="00A949CD" w:rsidRPr="00B64F70">
        <w:t>"</w:t>
      </w:r>
      <w:r w:rsidRPr="00B64F70">
        <w:t xml:space="preserve"> for the MaaS user which </w:t>
      </w:r>
      <w:r w:rsidR="00D17D80" w:rsidRPr="00B64F70">
        <w:t xml:space="preserve">they hope </w:t>
      </w:r>
      <w:r w:rsidRPr="00B64F70">
        <w:t>to be ready by September 2018.</w:t>
      </w:r>
      <w:r w:rsidR="00882994" w:rsidRPr="00B64F70">
        <w:rPr>
          <w:rStyle w:val="FootnoteReference"/>
        </w:rPr>
        <w:footnoteReference w:id="188"/>
      </w:r>
    </w:p>
    <w:p w14:paraId="19199D65" w14:textId="103DDCC5" w:rsidR="00C85DBD" w:rsidRPr="00A27EFF" w:rsidRDefault="00DD2B6D" w:rsidP="00C85DBD">
      <w:pPr>
        <w:pStyle w:val="Para1"/>
      </w:pPr>
      <w:r w:rsidRPr="00B64F70">
        <w:t>T</w:t>
      </w:r>
      <w:r w:rsidR="00C85DBD" w:rsidRPr="00B64F70">
        <w:t xml:space="preserve">his issue is likely to be exacerbated by the public’s perception of a MaaS solution to provide a service to an acceptable standard. </w:t>
      </w:r>
      <w:r w:rsidR="00CC55C2" w:rsidRPr="00B64F70">
        <w:t>Addison Lee</w:t>
      </w:r>
      <w:r w:rsidR="00C85DBD" w:rsidRPr="00B64F70">
        <w:t xml:space="preserve"> </w:t>
      </w:r>
      <w:r w:rsidR="002A75EF" w:rsidRPr="00B64F70">
        <w:t>suggested</w:t>
      </w:r>
      <w:r w:rsidR="00C85DBD" w:rsidRPr="00B64F70">
        <w:t xml:space="preserve"> that passengers </w:t>
      </w:r>
      <w:r w:rsidR="00CC55C2" w:rsidRPr="00B64F70">
        <w:t>will</w:t>
      </w:r>
      <w:r w:rsidR="00C85DBD" w:rsidRPr="00B64F70">
        <w:t xml:space="preserve"> be reluctant to use </w:t>
      </w:r>
      <w:r w:rsidR="00D17D80" w:rsidRPr="00B64F70">
        <w:t xml:space="preserve">an </w:t>
      </w:r>
      <w:r w:rsidR="00CC55C2" w:rsidRPr="00B64F70">
        <w:t xml:space="preserve">app for their travel if the service </w:t>
      </w:r>
      <w:r w:rsidR="00C85DBD" w:rsidRPr="00B64F70">
        <w:t>is not reliable, convenient and safe.</w:t>
      </w:r>
      <w:r w:rsidR="00CC55C2" w:rsidRPr="00B64F70">
        <w:rPr>
          <w:rStyle w:val="FootnoteReference"/>
        </w:rPr>
        <w:footnoteReference w:id="189"/>
      </w:r>
      <w:r w:rsidR="00C85DBD" w:rsidRPr="00B64F70">
        <w:rPr>
          <w:rStyle w:val="CommentReference"/>
          <w:rFonts w:eastAsiaTheme="majorEastAsia"/>
        </w:rPr>
        <w:t xml:space="preserve"> </w:t>
      </w:r>
      <w:r w:rsidR="00067A9C" w:rsidRPr="00B64F70">
        <w:t xml:space="preserve">The WMCA </w:t>
      </w:r>
      <w:r w:rsidRPr="00B64F70">
        <w:t>told us</w:t>
      </w:r>
      <w:r w:rsidR="00067A9C" w:rsidRPr="00B64F70">
        <w:t xml:space="preserve"> that this is </w:t>
      </w:r>
      <w:r w:rsidR="00C85DBD" w:rsidRPr="00B64F70">
        <w:t>a potential problem with the Whim tri</w:t>
      </w:r>
      <w:r w:rsidR="00D17D80" w:rsidRPr="00B64F70">
        <w:t>a</w:t>
      </w:r>
      <w:r w:rsidR="00C85DBD" w:rsidRPr="00B64F70">
        <w:t>l in the West Midlands</w:t>
      </w:r>
      <w:r w:rsidR="00CC55C2" w:rsidRPr="00B64F70">
        <w:t xml:space="preserve">, where the reliability and convenience of the MaaS </w:t>
      </w:r>
      <w:r w:rsidR="002A75EF" w:rsidRPr="00B64F70">
        <w:t>pilot</w:t>
      </w:r>
      <w:r w:rsidR="00CC55C2" w:rsidRPr="00B64F70">
        <w:t xml:space="preserve"> could be potentially undermined because</w:t>
      </w:r>
      <w:r w:rsidR="00C85DBD" w:rsidRPr="00B64F70">
        <w:t xml:space="preserve"> any transport </w:t>
      </w:r>
      <w:r w:rsidR="00181325" w:rsidRPr="00B64F70">
        <w:t>operator</w:t>
      </w:r>
      <w:r w:rsidR="00C85DBD" w:rsidRPr="00B64F70">
        <w:t xml:space="preserve"> could choose to withdraw their service from </w:t>
      </w:r>
      <w:r w:rsidR="0097037E" w:rsidRPr="00B64F70">
        <w:t>the</w:t>
      </w:r>
      <w:r w:rsidR="00C85DBD" w:rsidRPr="00B64F70">
        <w:t xml:space="preserve"> platform at any time.</w:t>
      </w:r>
      <w:r w:rsidR="00C85DBD" w:rsidRPr="00B64F70">
        <w:rPr>
          <w:rStyle w:val="FootnoteReference"/>
        </w:rPr>
        <w:footnoteReference w:id="190"/>
      </w:r>
      <w:r w:rsidR="00067A9C" w:rsidRPr="00B64F70">
        <w:t xml:space="preserve"> </w:t>
      </w:r>
      <w:r w:rsidR="00C85DBD" w:rsidRPr="00B64F70">
        <w:t>In response</w:t>
      </w:r>
      <w:r w:rsidR="006E551A" w:rsidRPr="00B64F70">
        <w:t xml:space="preserve"> to this</w:t>
      </w:r>
      <w:r w:rsidR="00C85DBD" w:rsidRPr="00B64F70">
        <w:t>, Sampo Hietanen</w:t>
      </w:r>
      <w:r w:rsidR="00067A9C" w:rsidRPr="00B64F70">
        <w:t xml:space="preserve"> (MaaS Global)</w:t>
      </w:r>
      <w:r w:rsidR="00C85DBD" w:rsidRPr="00B64F70">
        <w:t xml:space="preserve"> told us that </w:t>
      </w:r>
      <w:r w:rsidR="00067A9C" w:rsidRPr="00B64F70">
        <w:t>not allowing transport operators to determine whether they would continue to be part of the MaaS app would be difficult at this early stage of the Whim trail.</w:t>
      </w:r>
      <w:r w:rsidR="00C85DBD" w:rsidRPr="00B64F70">
        <w:rPr>
          <w:rStyle w:val="FootnoteReference"/>
        </w:rPr>
        <w:footnoteReference w:id="191"/>
      </w:r>
      <w:r w:rsidR="00C85DBD" w:rsidRPr="00B64F70">
        <w:t xml:space="preserve"> </w:t>
      </w:r>
      <w:r w:rsidR="00067A9C" w:rsidRPr="00B64F70">
        <w:t>Mr</w:t>
      </w:r>
      <w:r w:rsidR="00C85DBD" w:rsidRPr="00B64F70">
        <w:t xml:space="preserve"> </w:t>
      </w:r>
      <w:r w:rsidR="00067A9C" w:rsidRPr="00B64F70">
        <w:t>Hietanen also suggested that</w:t>
      </w:r>
      <w:r w:rsidR="00C85DBD" w:rsidRPr="00B64F70">
        <w:t>, over time, as the user uptake of MaaS hits critical mass</w:t>
      </w:r>
      <w:r w:rsidR="00EB6608" w:rsidRPr="00B64F70">
        <w:t>,</w:t>
      </w:r>
      <w:r w:rsidR="00C85DBD" w:rsidRPr="00B64F70">
        <w:t xml:space="preserve"> there will be greater opportunity</w:t>
      </w:r>
      <w:r w:rsidR="002A1926" w:rsidRPr="00B64F70">
        <w:t xml:space="preserve"> for MaaS providers to make explicit commitments to service levels for </w:t>
      </w:r>
      <w:r w:rsidR="002A75EF" w:rsidRPr="00B64F70">
        <w:t>their</w:t>
      </w:r>
      <w:r w:rsidR="002A1926" w:rsidRPr="00B64F70">
        <w:t xml:space="preserve"> customer</w:t>
      </w:r>
      <w:r w:rsidR="002A75EF" w:rsidRPr="00B64F70">
        <w:t>s</w:t>
      </w:r>
      <w:r w:rsidR="00C85DBD" w:rsidRPr="00B64F70">
        <w:t>.</w:t>
      </w:r>
      <w:r w:rsidR="00C85DBD" w:rsidRPr="00B64F70">
        <w:rPr>
          <w:rStyle w:val="FootnoteReference"/>
        </w:rPr>
        <w:footnoteReference w:id="192"/>
      </w:r>
    </w:p>
    <w:p w14:paraId="06B7F5A6" w14:textId="35A16C23" w:rsidR="00F72008" w:rsidRPr="00A27EFF" w:rsidRDefault="002A1926" w:rsidP="00525E80">
      <w:pPr>
        <w:pStyle w:val="Para1"/>
      </w:pPr>
      <w:r w:rsidRPr="00B64F70">
        <w:t xml:space="preserve">When we questioned </w:t>
      </w:r>
      <w:r w:rsidR="00834648" w:rsidRPr="00B64F70">
        <w:t>the Minister</w:t>
      </w:r>
      <w:r w:rsidR="00C85DBD" w:rsidRPr="00B64F70">
        <w:t xml:space="preserve">, </w:t>
      </w:r>
      <w:r w:rsidRPr="00B64F70">
        <w:t xml:space="preserve">he </w:t>
      </w:r>
      <w:r w:rsidR="00DD2B6D" w:rsidRPr="00B64F70">
        <w:t>said</w:t>
      </w:r>
      <w:r w:rsidR="00D17D80" w:rsidRPr="00B64F70">
        <w:t xml:space="preserve">, </w:t>
      </w:r>
      <w:r w:rsidR="006E551A" w:rsidRPr="00B64F70">
        <w:t>"</w:t>
      </w:r>
      <w:r w:rsidR="00857EDB" w:rsidRPr="00B64F70">
        <w:t>If there is significant and, in particular, enduring consumer detriment, it is absolutely properly a matt</w:t>
      </w:r>
      <w:r w:rsidR="006E551A" w:rsidRPr="00B64F70">
        <w:t>er for Government."</w:t>
      </w:r>
      <w:r w:rsidR="00857EDB" w:rsidRPr="00B64F70">
        <w:t xml:space="preserve"> </w:t>
      </w:r>
      <w:r w:rsidR="00DD2B6D" w:rsidRPr="00B64F70">
        <w:t>T</w:t>
      </w:r>
      <w:r w:rsidR="00857EDB" w:rsidRPr="00B64F70">
        <w:t xml:space="preserve">he Minister </w:t>
      </w:r>
      <w:r w:rsidR="00DD2B6D" w:rsidRPr="00B64F70">
        <w:t xml:space="preserve">cautioned </w:t>
      </w:r>
      <w:r w:rsidR="006E551A" w:rsidRPr="00B64F70">
        <w:t>that any system will have "strengths and weaknesses"</w:t>
      </w:r>
      <w:r w:rsidR="00857EDB" w:rsidRPr="00B64F70">
        <w:t xml:space="preserve"> and new legislation or regulation around pa</w:t>
      </w:r>
      <w:r w:rsidR="006E551A" w:rsidRPr="00B64F70">
        <w:t>ssenger protection could limit "</w:t>
      </w:r>
      <w:r w:rsidR="00857EDB" w:rsidRPr="00B64F70">
        <w:t>uncovenanted and unexpected benefits from a piece of innovation.</w:t>
      </w:r>
      <w:r w:rsidR="006E551A" w:rsidRPr="00B64F70">
        <w:t>"</w:t>
      </w:r>
      <w:r w:rsidR="0093553E" w:rsidRPr="00B64F70">
        <w:rPr>
          <w:rStyle w:val="FootnoteReference"/>
        </w:rPr>
        <w:footnoteReference w:id="193"/>
      </w:r>
      <w:r w:rsidR="00857EDB" w:rsidRPr="00B64F70">
        <w:t xml:space="preserve"> </w:t>
      </w:r>
      <w:r w:rsidR="00F859D7" w:rsidRPr="00B64F70">
        <w:t xml:space="preserve">In this way, </w:t>
      </w:r>
      <w:r w:rsidR="00DD2B6D" w:rsidRPr="00B64F70">
        <w:t>the Minister</w:t>
      </w:r>
      <w:r w:rsidR="00857EDB" w:rsidRPr="00B64F70">
        <w:t xml:space="preserve"> emphasised the DfT’s</w:t>
      </w:r>
      <w:r w:rsidR="00F859D7" w:rsidRPr="00B64F70">
        <w:t xml:space="preserve"> established</w:t>
      </w:r>
      <w:r w:rsidR="006E551A" w:rsidRPr="00B64F70">
        <w:t xml:space="preserve"> "</w:t>
      </w:r>
      <w:r w:rsidR="00857EDB" w:rsidRPr="00B64F70">
        <w:t>wait and see</w:t>
      </w:r>
      <w:r w:rsidR="006E551A" w:rsidRPr="00B64F70">
        <w:t xml:space="preserve">" approach to MaaS, </w:t>
      </w:r>
      <w:r w:rsidR="0097037E" w:rsidRPr="00B64F70">
        <w:t>arguing</w:t>
      </w:r>
      <w:r w:rsidR="006E551A" w:rsidRPr="00B64F70">
        <w:t xml:space="preserve"> "</w:t>
      </w:r>
      <w:r w:rsidR="00857EDB" w:rsidRPr="00B64F70">
        <w:t>It is important to remind ourselves of [unexpected benefits] before loading up the regulation gun and discharging it madly into one’s own foot.</w:t>
      </w:r>
      <w:r w:rsidR="006E551A" w:rsidRPr="00B64F70">
        <w:t>"</w:t>
      </w:r>
      <w:r w:rsidR="00857EDB" w:rsidRPr="00B64F70">
        <w:rPr>
          <w:rStyle w:val="FootnoteReference"/>
        </w:rPr>
        <w:footnoteReference w:id="194"/>
      </w:r>
    </w:p>
    <w:p w14:paraId="5A579F7E" w14:textId="2F3AB514" w:rsidR="002F114A" w:rsidRPr="00A27EFF" w:rsidRDefault="00E935CC" w:rsidP="005C2924">
      <w:pPr>
        <w:pStyle w:val="Para1"/>
        <w:rPr>
          <w:rFonts w:eastAsia="ArialMT"/>
        </w:rPr>
      </w:pPr>
      <w:r w:rsidRPr="00B64F70">
        <w:rPr>
          <w:rFonts w:eastAsia="ArialMT"/>
        </w:rPr>
        <w:t>A</w:t>
      </w:r>
      <w:r w:rsidR="002F114A" w:rsidRPr="00B64F70">
        <w:rPr>
          <w:rFonts w:eastAsia="ArialMT"/>
        </w:rPr>
        <w:t xml:space="preserve">nother area </w:t>
      </w:r>
      <w:r w:rsidR="00225BDE" w:rsidRPr="00B64F70">
        <w:rPr>
          <w:rFonts w:eastAsia="ArialMT"/>
        </w:rPr>
        <w:t>involving passenger protection that</w:t>
      </w:r>
      <w:r w:rsidR="002F114A" w:rsidRPr="00B64F70">
        <w:rPr>
          <w:rFonts w:eastAsia="ArialMT"/>
        </w:rPr>
        <w:t xml:space="preserve"> </w:t>
      </w:r>
      <w:r w:rsidR="0097037E" w:rsidRPr="00B64F70">
        <w:rPr>
          <w:rFonts w:eastAsia="ArialMT"/>
        </w:rPr>
        <w:t>will need to be</w:t>
      </w:r>
      <w:r w:rsidR="00225BDE" w:rsidRPr="00B64F70">
        <w:rPr>
          <w:rFonts w:eastAsia="ArialMT"/>
        </w:rPr>
        <w:t xml:space="preserve"> </w:t>
      </w:r>
      <w:r w:rsidR="002F114A" w:rsidRPr="00B64F70">
        <w:rPr>
          <w:rFonts w:eastAsia="ArialMT"/>
        </w:rPr>
        <w:t>address</w:t>
      </w:r>
      <w:r w:rsidR="00225BDE" w:rsidRPr="00B64F70">
        <w:rPr>
          <w:rFonts w:eastAsia="ArialMT"/>
        </w:rPr>
        <w:t>ed</w:t>
      </w:r>
      <w:r w:rsidR="002F114A" w:rsidRPr="00B64F70">
        <w:rPr>
          <w:rFonts w:eastAsia="ArialMT"/>
        </w:rPr>
        <w:t xml:space="preserve"> is </w:t>
      </w:r>
      <w:r w:rsidR="005C2924" w:rsidRPr="00B64F70">
        <w:rPr>
          <w:rFonts w:eastAsia="ArialMT"/>
        </w:rPr>
        <w:t xml:space="preserve">fair </w:t>
      </w:r>
      <w:r w:rsidR="002F114A" w:rsidRPr="00B64F70">
        <w:rPr>
          <w:rFonts w:eastAsia="ArialMT"/>
        </w:rPr>
        <w:t>competi</w:t>
      </w:r>
      <w:r w:rsidR="002F114A" w:rsidRPr="00B64F70">
        <w:t>tion within the MaaS ecosystem</w:t>
      </w:r>
      <w:r w:rsidR="00225BDE" w:rsidRPr="00B64F70">
        <w:t xml:space="preserve">. </w:t>
      </w:r>
      <w:r w:rsidR="005C2924" w:rsidRPr="00B64F70">
        <w:t>The TravelS</w:t>
      </w:r>
      <w:r w:rsidR="005C2924" w:rsidRPr="00B64F70">
        <w:rPr>
          <w:rFonts w:eastAsia="ArialMT"/>
        </w:rPr>
        <w:t xml:space="preserve">pirit Foundation said that </w:t>
      </w:r>
      <w:r w:rsidR="005C2924" w:rsidRPr="00B64F70">
        <w:t>"The single most significant threat to realising the potential of MaaS is the emergence of new monopolies for mobility services".</w:t>
      </w:r>
      <w:r w:rsidR="005C2924" w:rsidRPr="00B64F70">
        <w:rPr>
          <w:rStyle w:val="FootnoteReference"/>
        </w:rPr>
        <w:footnoteReference w:id="195"/>
      </w:r>
      <w:r w:rsidR="005C2924" w:rsidRPr="00B64F70">
        <w:t xml:space="preserve"> A wide range of MaaS stakeholders </w:t>
      </w:r>
      <w:r w:rsidR="005C2924" w:rsidRPr="00B64F70">
        <w:rPr>
          <w:rFonts w:eastAsia="ArialMT"/>
        </w:rPr>
        <w:t xml:space="preserve">have claimed that there is likely to be a key role for the Government in reducing the barriers to entry for new providers to join the MaaS market. It is not beneficial in a commercial market to </w:t>
      </w:r>
      <w:r w:rsidR="0097037E" w:rsidRPr="00B64F70">
        <w:rPr>
          <w:rFonts w:eastAsia="ArialMT"/>
        </w:rPr>
        <w:t xml:space="preserve">have </w:t>
      </w:r>
      <w:r w:rsidR="005C2924" w:rsidRPr="00B64F70">
        <w:rPr>
          <w:rFonts w:eastAsia="ArialMT"/>
        </w:rPr>
        <w:t xml:space="preserve">only one provider for such a service. This is because having a single provider may give rise to anti-competitive behaviour such as the promotion of </w:t>
      </w:r>
      <w:r w:rsidR="00F97373" w:rsidRPr="00B64F70">
        <w:rPr>
          <w:rFonts w:eastAsia="ArialMT"/>
        </w:rPr>
        <w:t xml:space="preserve">one </w:t>
      </w:r>
      <w:r w:rsidR="005C2924" w:rsidRPr="00B64F70">
        <w:rPr>
          <w:rFonts w:eastAsia="ArialMT"/>
        </w:rPr>
        <w:t xml:space="preserve">transport service or operator over another and the distortion of the pricing of MaaS packages, which would </w:t>
      </w:r>
      <w:r w:rsidR="0097037E" w:rsidRPr="00B64F70">
        <w:rPr>
          <w:rFonts w:eastAsia="ArialMT"/>
        </w:rPr>
        <w:t>not serve the industry's</w:t>
      </w:r>
      <w:r w:rsidR="005C2924" w:rsidRPr="00B64F70">
        <w:rPr>
          <w:rFonts w:eastAsia="ArialMT"/>
        </w:rPr>
        <w:t xml:space="preserve"> </w:t>
      </w:r>
      <w:r w:rsidR="0097037E" w:rsidRPr="00B64F70">
        <w:rPr>
          <w:rFonts w:eastAsia="ArialMT"/>
        </w:rPr>
        <w:t>or</w:t>
      </w:r>
      <w:r w:rsidR="005C2924" w:rsidRPr="00B64F70">
        <w:rPr>
          <w:rFonts w:eastAsia="ArialMT"/>
        </w:rPr>
        <w:t xml:space="preserve"> passengers’ best interests.</w:t>
      </w:r>
      <w:r w:rsidR="005C2924" w:rsidRPr="00B64F70">
        <w:rPr>
          <w:rStyle w:val="FootnoteReference"/>
          <w:rFonts w:eastAsia="ArialMT"/>
        </w:rPr>
        <w:footnoteReference w:id="196"/>
      </w:r>
      <w:r w:rsidR="005C2924" w:rsidRPr="00B64F70">
        <w:rPr>
          <w:rFonts w:eastAsia="ArialMT"/>
        </w:rPr>
        <w:t xml:space="preserve"> </w:t>
      </w:r>
      <w:r w:rsidR="002F114A" w:rsidRPr="00B64F70">
        <w:t xml:space="preserve">Paul Campion (Transport </w:t>
      </w:r>
      <w:r w:rsidR="007B0872" w:rsidRPr="00B64F70">
        <w:t>Systems Catapult) told us that "</w:t>
      </w:r>
      <w:r w:rsidR="002F114A" w:rsidRPr="00B64F70">
        <w:t>We are at a critical point at the moment. It is not too late to do the right thing, but the longer we leave it, the more private companies will try to monopolise, because that is how they work</w:t>
      </w:r>
      <w:r w:rsidR="007B0872" w:rsidRPr="00B64F70">
        <w:t>"</w:t>
      </w:r>
      <w:r w:rsidR="002F114A" w:rsidRPr="00B64F70">
        <w:t>.</w:t>
      </w:r>
      <w:r w:rsidR="007B0872" w:rsidRPr="00B64F70">
        <w:rPr>
          <w:rStyle w:val="FootnoteReference"/>
        </w:rPr>
        <w:footnoteReference w:id="197"/>
      </w:r>
    </w:p>
    <w:p w14:paraId="5EE813CE" w14:textId="77777777" w:rsidR="00B64F70" w:rsidRPr="00A27EFF" w:rsidRDefault="0097037E" w:rsidP="002F114A">
      <w:pPr>
        <w:pStyle w:val="Para1"/>
      </w:pPr>
      <w:r w:rsidRPr="00B64F70">
        <w:t xml:space="preserve">The </w:t>
      </w:r>
      <w:r w:rsidR="002F114A" w:rsidRPr="00B64F70">
        <w:t xml:space="preserve">British Vehicle Rental and Leasing Association raised a specific concern that transport operators and MaaS providers </w:t>
      </w:r>
      <w:r w:rsidR="00C96FCA" w:rsidRPr="00B64F70">
        <w:t>might</w:t>
      </w:r>
      <w:r w:rsidR="002F114A" w:rsidRPr="00B64F70">
        <w:t xml:space="preserve"> agree exclusivity agreements amongst themselves which would result in a barrier to entry for others</w:t>
      </w:r>
      <w:r w:rsidR="005C2924" w:rsidRPr="00B64F70">
        <w:t xml:space="preserve"> to join the MaaS ecosystem, c</w:t>
      </w:r>
      <w:r w:rsidR="002F114A" w:rsidRPr="00B64F70">
        <w:t>learly undermin</w:t>
      </w:r>
      <w:r w:rsidR="005C2924" w:rsidRPr="00B64F70">
        <w:t>ing</w:t>
      </w:r>
      <w:r w:rsidR="002F114A" w:rsidRPr="00B64F70">
        <w:t xml:space="preserve"> fair competition.</w:t>
      </w:r>
      <w:r w:rsidR="00EF1217" w:rsidRPr="00B64F70">
        <w:rPr>
          <w:rStyle w:val="FootnoteReference"/>
        </w:rPr>
        <w:footnoteReference w:id="198"/>
      </w:r>
      <w:r w:rsidR="002F114A" w:rsidRPr="00B64F70">
        <w:t xml:space="preserve"> </w:t>
      </w:r>
      <w:r w:rsidR="005C2924" w:rsidRPr="00B64F70">
        <w:t>Paul Campion told us "To be clear, the provision of anything like [MaaS] requires existing incumbents to be challenged. We need to challenge what are essentially local franchise monopolies".</w:t>
      </w:r>
      <w:r w:rsidR="005C2924" w:rsidRPr="00B64F70">
        <w:rPr>
          <w:rStyle w:val="FootnoteReference"/>
        </w:rPr>
        <w:footnoteReference w:id="199"/>
      </w:r>
      <w:r w:rsidR="005C2924" w:rsidRPr="00B64F70">
        <w:t xml:space="preserve"> </w:t>
      </w:r>
      <w:r w:rsidRPr="00B64F70">
        <w:t>A</w:t>
      </w:r>
      <w:r w:rsidR="00504CB4" w:rsidRPr="00B64F70">
        <w:t xml:space="preserve"> range of </w:t>
      </w:r>
      <w:r w:rsidR="002F114A" w:rsidRPr="00B64F70">
        <w:t>witnesses</w:t>
      </w:r>
      <w:r w:rsidRPr="00B64F70">
        <w:t xml:space="preserve"> agreed and</w:t>
      </w:r>
      <w:r w:rsidR="002F114A" w:rsidRPr="00B64F70">
        <w:t xml:space="preserve"> </w:t>
      </w:r>
      <w:r w:rsidR="005C2924" w:rsidRPr="00B64F70">
        <w:t>said</w:t>
      </w:r>
      <w:r w:rsidR="002F114A" w:rsidRPr="00B64F70">
        <w:t xml:space="preserve"> that they support</w:t>
      </w:r>
      <w:r w:rsidR="00C96FCA" w:rsidRPr="00B64F70">
        <w:t>ed</w:t>
      </w:r>
      <w:r w:rsidR="002F114A" w:rsidRPr="00B64F70">
        <w:t xml:space="preserve"> an open pro-market approach and encourage</w:t>
      </w:r>
      <w:r w:rsidR="00C96FCA" w:rsidRPr="00B64F70">
        <w:t>d</w:t>
      </w:r>
      <w:r w:rsidR="002F114A" w:rsidRPr="00B64F70">
        <w:t xml:space="preserve"> transport </w:t>
      </w:r>
      <w:r w:rsidR="005C2924" w:rsidRPr="00B64F70">
        <w:t>operators</w:t>
      </w:r>
      <w:r w:rsidR="002F114A" w:rsidRPr="00B64F70">
        <w:t xml:space="preserve"> and MaaS providers to not sign exclusivity agreements, although </w:t>
      </w:r>
      <w:r w:rsidR="005C2924" w:rsidRPr="00B64F70">
        <w:t xml:space="preserve">they acknowledged that </w:t>
      </w:r>
      <w:r w:rsidR="002F114A" w:rsidRPr="00B64F70">
        <w:t>there is currently no regulation in place to guarantee this.</w:t>
      </w:r>
      <w:r w:rsidR="00654162" w:rsidRPr="00B64F70">
        <w:rPr>
          <w:rStyle w:val="FootnoteReference"/>
        </w:rPr>
        <w:footnoteReference w:id="200"/>
      </w:r>
    </w:p>
    <w:p w14:paraId="6FFD2C44" w14:textId="4C186503" w:rsidR="002F114A" w:rsidRPr="00A27EFF" w:rsidRDefault="00504CB4" w:rsidP="002F114A">
      <w:pPr>
        <w:pStyle w:val="Para1"/>
      </w:pPr>
      <w:r w:rsidRPr="00B64F70">
        <w:rPr>
          <w:rFonts w:eastAsia="ArialMT"/>
        </w:rPr>
        <w:t>A range of witnesses also emphasised the significant harm that</w:t>
      </w:r>
      <w:r w:rsidR="00EB6608" w:rsidRPr="00B64F70">
        <w:rPr>
          <w:rFonts w:eastAsia="ArialMT"/>
        </w:rPr>
        <w:t xml:space="preserve"> this</w:t>
      </w:r>
      <w:r w:rsidRPr="00B64F70">
        <w:rPr>
          <w:rFonts w:eastAsia="ArialMT"/>
        </w:rPr>
        <w:t xml:space="preserve"> could cause to passengers</w:t>
      </w:r>
      <w:r w:rsidR="00EB6608" w:rsidRPr="00B64F70">
        <w:rPr>
          <w:rFonts w:eastAsia="ArialMT"/>
        </w:rPr>
        <w:t>' interests</w:t>
      </w:r>
      <w:r w:rsidRPr="00B64F70">
        <w:rPr>
          <w:rFonts w:eastAsia="ArialMT"/>
        </w:rPr>
        <w:t xml:space="preserve">. </w:t>
      </w:r>
      <w:r w:rsidR="002F114A" w:rsidRPr="00B64F70">
        <w:rPr>
          <w:rFonts w:eastAsia="ArialMT"/>
        </w:rPr>
        <w:t xml:space="preserve">Sampo </w:t>
      </w:r>
      <w:r w:rsidR="002F114A" w:rsidRPr="00B64F70">
        <w:t xml:space="preserve">Hietanen (MaaS Global) told us that </w:t>
      </w:r>
      <w:r w:rsidR="00654162" w:rsidRPr="00B64F70">
        <w:t>"</w:t>
      </w:r>
      <w:r w:rsidR="002F114A" w:rsidRPr="00B64F70">
        <w:t xml:space="preserve">[customers] should get to choose between MaaS operators, so that there is not just one. There should be fair competition and many </w:t>
      </w:r>
      <w:r w:rsidR="00654162" w:rsidRPr="00B64F70">
        <w:t>to choose from." He continued, "</w:t>
      </w:r>
      <w:r w:rsidR="002F114A" w:rsidRPr="00B64F70">
        <w:t>What is good about cars is that you get to choose from hundreds of beautiful different options that are individually made for you.</w:t>
      </w:r>
      <w:r w:rsidR="00654162" w:rsidRPr="00B64F70">
        <w:t>"</w:t>
      </w:r>
      <w:r w:rsidR="00654162" w:rsidRPr="00B64F70">
        <w:rPr>
          <w:rStyle w:val="FootnoteReference"/>
        </w:rPr>
        <w:footnoteReference w:id="201"/>
      </w:r>
      <w:r w:rsidR="002F114A" w:rsidRPr="00B64F70">
        <w:t xml:space="preserve"> In this way, Mr Hietanen told us </w:t>
      </w:r>
      <w:r w:rsidR="00654162" w:rsidRPr="00B64F70">
        <w:t>"</w:t>
      </w:r>
      <w:r w:rsidR="002F114A" w:rsidRPr="00B64F70">
        <w:t>I do not think there is any chance of surviv</w:t>
      </w:r>
      <w:r w:rsidR="00654162" w:rsidRPr="00B64F70">
        <w:t>al with a single-provider model"</w:t>
      </w:r>
      <w:r w:rsidRPr="00B64F70">
        <w:t>,</w:t>
      </w:r>
      <w:r w:rsidR="00654162" w:rsidRPr="00B64F70">
        <w:rPr>
          <w:rStyle w:val="FootnoteReference"/>
        </w:rPr>
        <w:footnoteReference w:id="202"/>
      </w:r>
      <w:r w:rsidR="002F114A" w:rsidRPr="00B64F70">
        <w:t xml:space="preserve"> </w:t>
      </w:r>
      <w:r w:rsidRPr="00B64F70">
        <w:t>a</w:t>
      </w:r>
      <w:r w:rsidR="002F114A" w:rsidRPr="00B64F70">
        <w:t xml:space="preserve"> range of MaaS solutions will need to be on offer if there is going to be significant user uptake of MaaS. As Dr Sarah Owen-Vandersluis (KPMG) explained to us, this is because a competitive MaaS market </w:t>
      </w:r>
      <w:r w:rsidR="00654162" w:rsidRPr="00B64F70">
        <w:t>"</w:t>
      </w:r>
      <w:r w:rsidR="002F114A" w:rsidRPr="00B64F70">
        <w:t>will drive greater benefit for all users [more so] than a single model trying to anticipate</w:t>
      </w:r>
      <w:r w:rsidR="00654162" w:rsidRPr="00B64F70">
        <w:t xml:space="preserve"> everybody’s requirements</w:t>
      </w:r>
      <w:r w:rsidR="002F114A" w:rsidRPr="00B64F70">
        <w:t>.</w:t>
      </w:r>
      <w:r w:rsidR="00654162" w:rsidRPr="00B64F70">
        <w:t>"</w:t>
      </w:r>
      <w:r w:rsidR="00654162" w:rsidRPr="00B64F70">
        <w:rPr>
          <w:rStyle w:val="FootnoteReference"/>
        </w:rPr>
        <w:footnoteReference w:id="203"/>
      </w:r>
      <w:r w:rsidRPr="00B64F70">
        <w:t xml:space="preserve"> The monopolisation of the MaaS market could </w:t>
      </w:r>
      <w:r w:rsidR="009465CE" w:rsidRPr="00B64F70">
        <w:t xml:space="preserve">limit user uptake and </w:t>
      </w:r>
      <w:r w:rsidRPr="00B64F70">
        <w:t>therefore undermine the potential</w:t>
      </w:r>
      <w:r w:rsidR="009465CE" w:rsidRPr="00B64F70">
        <w:t>,</w:t>
      </w:r>
      <w:r w:rsidRPr="00B64F70">
        <w:t xml:space="preserve"> long-term growth of MaaS in the UK.</w:t>
      </w:r>
    </w:p>
    <w:p w14:paraId="5E983080" w14:textId="14BD2F5D" w:rsidR="000B6345" w:rsidRPr="00A27EFF" w:rsidRDefault="0078464E" w:rsidP="000B6345">
      <w:pPr>
        <w:pStyle w:val="Para1"/>
      </w:pPr>
      <w:r w:rsidRPr="00B64F70">
        <w:t>T</w:t>
      </w:r>
      <w:r w:rsidR="002F114A" w:rsidRPr="00B64F70">
        <w:t>he MaaS industry</w:t>
      </w:r>
      <w:r w:rsidR="00A65B33" w:rsidRPr="00B64F70">
        <w:t xml:space="preserve"> favours action by the G</w:t>
      </w:r>
      <w:r w:rsidR="002F114A" w:rsidRPr="00B64F70">
        <w:t xml:space="preserve">overnment </w:t>
      </w:r>
      <w:r w:rsidR="00464CB9" w:rsidRPr="00B64F70">
        <w:t xml:space="preserve">to </w:t>
      </w:r>
      <w:r w:rsidR="002F114A" w:rsidRPr="00B64F70">
        <w:t xml:space="preserve">establish an open market approach </w:t>
      </w:r>
      <w:r w:rsidR="00464CB9" w:rsidRPr="00B64F70">
        <w:t xml:space="preserve">in order to </w:t>
      </w:r>
      <w:r w:rsidR="002F114A" w:rsidRPr="00B64F70">
        <w:t xml:space="preserve">facilitate competition </w:t>
      </w:r>
      <w:r w:rsidR="00464CB9" w:rsidRPr="00B64F70">
        <w:t>in this</w:t>
      </w:r>
      <w:r w:rsidR="002F114A" w:rsidRPr="00B64F70">
        <w:t xml:space="preserve"> emerging </w:t>
      </w:r>
      <w:r w:rsidR="009465CE" w:rsidRPr="00B64F70">
        <w:t>area</w:t>
      </w:r>
      <w:r w:rsidR="002F114A" w:rsidRPr="00B64F70">
        <w:t>.</w:t>
      </w:r>
      <w:r w:rsidR="000B6345" w:rsidRPr="00B64F70">
        <w:rPr>
          <w:rStyle w:val="FootnoteReference"/>
          <w:rFonts w:eastAsia="ArialMT"/>
        </w:rPr>
        <w:footnoteReference w:id="204"/>
      </w:r>
      <w:r w:rsidR="002F114A" w:rsidRPr="00B64F70">
        <w:t xml:space="preserve"> The Minister has said that </w:t>
      </w:r>
      <w:r w:rsidR="00654162" w:rsidRPr="00B64F70">
        <w:t>"</w:t>
      </w:r>
      <w:r w:rsidR="002F114A" w:rsidRPr="00B64F70">
        <w:t>The key thing is to make sure that there is enough underlying competition to keep everyone honest i</w:t>
      </w:r>
      <w:r w:rsidR="00504CB4" w:rsidRPr="00B64F70">
        <w:t>n the provision of the service</w:t>
      </w:r>
      <w:r w:rsidR="002F114A" w:rsidRPr="00B64F70">
        <w:t>.</w:t>
      </w:r>
      <w:r w:rsidR="00654162" w:rsidRPr="00B64F70">
        <w:t>"</w:t>
      </w:r>
      <w:r w:rsidR="00654162" w:rsidRPr="00B64F70">
        <w:rPr>
          <w:rStyle w:val="FootnoteReference"/>
        </w:rPr>
        <w:footnoteReference w:id="205"/>
      </w:r>
      <w:r w:rsidR="002F114A" w:rsidRPr="00B64F70">
        <w:t xml:space="preserve"> He also </w:t>
      </w:r>
      <w:r w:rsidR="00504CB4" w:rsidRPr="00B64F70">
        <w:t>said that it "</w:t>
      </w:r>
      <w:r w:rsidR="002F114A" w:rsidRPr="00B64F70">
        <w:t>is absolutely true</w:t>
      </w:r>
      <w:r w:rsidR="00504CB4" w:rsidRPr="00B64F70">
        <w:t>"</w:t>
      </w:r>
      <w:r w:rsidR="002F114A" w:rsidRPr="00B64F70">
        <w:t xml:space="preserve"> that regulation could be </w:t>
      </w:r>
      <w:r w:rsidR="00504CB4" w:rsidRPr="00B64F70">
        <w:t>crucial to</w:t>
      </w:r>
      <w:r w:rsidR="002F114A" w:rsidRPr="00B64F70">
        <w:t xml:space="preserve"> framing the market</w:t>
      </w:r>
      <w:r w:rsidR="009465CE" w:rsidRPr="00B64F70">
        <w:t xml:space="preserve"> in a way </w:t>
      </w:r>
      <w:r w:rsidR="00907CB2" w:rsidRPr="00B64F70">
        <w:t>that supports</w:t>
      </w:r>
      <w:r w:rsidR="002F114A" w:rsidRPr="00B64F70">
        <w:t xml:space="preserve"> the growth of competitors</w:t>
      </w:r>
      <w:r w:rsidR="000B6345" w:rsidRPr="00B64F70">
        <w:t>,</w:t>
      </w:r>
      <w:r w:rsidR="002F114A" w:rsidRPr="00B64F70">
        <w:rPr>
          <w:rStyle w:val="FootnoteReference"/>
        </w:rPr>
        <w:footnoteReference w:id="206"/>
      </w:r>
      <w:r w:rsidR="000B6345" w:rsidRPr="00B64F70">
        <w:t xml:space="preserve"> but insisted that, with changes in </w:t>
      </w:r>
      <w:r w:rsidR="009465CE" w:rsidRPr="00B64F70">
        <w:t xml:space="preserve">new </w:t>
      </w:r>
      <w:r w:rsidR="000B6345" w:rsidRPr="00B64F70">
        <w:t xml:space="preserve">technology, </w:t>
      </w:r>
      <w:r w:rsidR="00907CB2" w:rsidRPr="00B64F70">
        <w:t>it was</w:t>
      </w:r>
      <w:r w:rsidR="000B6345" w:rsidRPr="00B64F70">
        <w:t xml:space="preserve"> possible that "the market is actually curing itself and does not require regulation."</w:t>
      </w:r>
      <w:r w:rsidR="000B6345" w:rsidRPr="00B64F70">
        <w:rPr>
          <w:rStyle w:val="FootnoteReference"/>
        </w:rPr>
        <w:footnoteReference w:id="207"/>
      </w:r>
    </w:p>
    <w:p w14:paraId="0F898BD3" w14:textId="4F6A3493" w:rsidR="00602A73" w:rsidRPr="00A27EFF" w:rsidRDefault="00F859D7" w:rsidP="00602A73">
      <w:pPr>
        <w:pStyle w:val="Para1"/>
      </w:pPr>
      <w:bookmarkStart w:id="75" w:name="xCon11"/>
      <w:bookmarkStart w:id="76" w:name="_Hlk522109594"/>
      <w:r w:rsidRPr="00B64F70">
        <w:rPr>
          <w:rStyle w:val="Conclusion"/>
        </w:rPr>
        <w:t xml:space="preserve">We recognise the importance of passenger protection within the context </w:t>
      </w:r>
      <w:r w:rsidR="00D17D80" w:rsidRPr="00B64F70">
        <w:rPr>
          <w:rStyle w:val="Conclusion"/>
        </w:rPr>
        <w:t xml:space="preserve">of </w:t>
      </w:r>
      <w:r w:rsidRPr="00B64F70">
        <w:rPr>
          <w:rStyle w:val="Conclusion"/>
        </w:rPr>
        <w:t>MaaS. P</w:t>
      </w:r>
      <w:r w:rsidR="00A22088" w:rsidRPr="00B64F70">
        <w:rPr>
          <w:rStyle w:val="Conclusion"/>
        </w:rPr>
        <w:t xml:space="preserve">assengers’ interests (particularly passenger safety) must always be of paramount </w:t>
      </w:r>
      <w:r w:rsidRPr="00B64F70">
        <w:rPr>
          <w:rStyle w:val="Conclusion"/>
        </w:rPr>
        <w:t>importance when new markets are emerging</w:t>
      </w:r>
      <w:r w:rsidR="00A22088" w:rsidRPr="00B64F70">
        <w:rPr>
          <w:rStyle w:val="Conclusion"/>
        </w:rPr>
        <w:t xml:space="preserve">, but </w:t>
      </w:r>
      <w:r w:rsidR="00DD2B6D" w:rsidRPr="00B64F70">
        <w:rPr>
          <w:rStyle w:val="Conclusion"/>
        </w:rPr>
        <w:t xml:space="preserve">with the Government’s “wait and see approach” and </w:t>
      </w:r>
      <w:r w:rsidR="00A22088" w:rsidRPr="00B64F70">
        <w:rPr>
          <w:rStyle w:val="Conclusion"/>
        </w:rPr>
        <w:t xml:space="preserve">the current unregulated environment it is not clear this is the case. </w:t>
      </w:r>
      <w:r w:rsidR="00DD2B6D" w:rsidRPr="00B64F70">
        <w:rPr>
          <w:rStyle w:val="Conclusion"/>
        </w:rPr>
        <w:t>We</w:t>
      </w:r>
      <w:r w:rsidR="00A22088" w:rsidRPr="00B64F70">
        <w:rPr>
          <w:rStyle w:val="Conclusion"/>
        </w:rPr>
        <w:t xml:space="preserve"> conclude there is a role for Government </w:t>
      </w:r>
      <w:r w:rsidR="00DD2B6D" w:rsidRPr="00B64F70">
        <w:rPr>
          <w:rStyle w:val="Conclusion"/>
        </w:rPr>
        <w:t xml:space="preserve">in </w:t>
      </w:r>
      <w:r w:rsidR="00A22088" w:rsidRPr="00B64F70">
        <w:rPr>
          <w:rStyle w:val="Conclusion"/>
        </w:rPr>
        <w:t>assess</w:t>
      </w:r>
      <w:r w:rsidR="00DD2B6D" w:rsidRPr="00B64F70">
        <w:rPr>
          <w:rStyle w:val="Conclusion"/>
        </w:rPr>
        <w:t>ing</w:t>
      </w:r>
      <w:r w:rsidR="00A22088" w:rsidRPr="00B64F70">
        <w:rPr>
          <w:rStyle w:val="Conclusion"/>
        </w:rPr>
        <w:t xml:space="preserve"> the risks to </w:t>
      </w:r>
      <w:r w:rsidR="00DD2B6D" w:rsidRPr="00B64F70">
        <w:rPr>
          <w:rStyle w:val="Conclusion"/>
        </w:rPr>
        <w:t>MaaS users</w:t>
      </w:r>
      <w:r w:rsidR="00A22088" w:rsidRPr="00B64F70">
        <w:rPr>
          <w:rStyle w:val="Conclusion"/>
        </w:rPr>
        <w:t>’ interests</w:t>
      </w:r>
      <w:r w:rsidR="00904A0F" w:rsidRPr="00B64F70">
        <w:rPr>
          <w:rStyle w:val="Conclusion"/>
        </w:rPr>
        <w:t xml:space="preserve">, </w:t>
      </w:r>
      <w:r w:rsidR="00504CB4" w:rsidRPr="00B64F70">
        <w:rPr>
          <w:rStyle w:val="Conclusion"/>
        </w:rPr>
        <w:t>from fair market competition and the pricing of MaaS packages, to individuals' personal safety</w:t>
      </w:r>
      <w:r w:rsidR="00DD2B6D" w:rsidRPr="00B64F70">
        <w:rPr>
          <w:rStyle w:val="Conclusion"/>
        </w:rPr>
        <w:t>.</w:t>
      </w:r>
      <w:r w:rsidR="00A22088" w:rsidRPr="00B64F70">
        <w:rPr>
          <w:rStyle w:val="Conclusion"/>
        </w:rPr>
        <w:t xml:space="preserve"> </w:t>
      </w:r>
      <w:r w:rsidR="007C02BA" w:rsidRPr="00B64F70">
        <w:rPr>
          <w:rStyle w:val="Conclusion"/>
        </w:rPr>
        <w:t xml:space="preserve">We identify consumer protection as one of the top three priorities for Government, along </w:t>
      </w:r>
      <w:r w:rsidR="002A75EF" w:rsidRPr="00B64F70">
        <w:rPr>
          <w:rStyle w:val="Conclusion"/>
        </w:rPr>
        <w:t xml:space="preserve">with </w:t>
      </w:r>
      <w:r w:rsidR="007C02BA" w:rsidRPr="00B64F70">
        <w:rPr>
          <w:rStyle w:val="Conclusion"/>
        </w:rPr>
        <w:t xml:space="preserve">measures on </w:t>
      </w:r>
      <w:r w:rsidR="00FB107B" w:rsidRPr="00B64F70">
        <w:rPr>
          <w:rStyle w:val="Conclusion"/>
        </w:rPr>
        <w:t xml:space="preserve">data </w:t>
      </w:r>
      <w:r w:rsidR="007C02BA" w:rsidRPr="00B64F70">
        <w:rPr>
          <w:rStyle w:val="Conclusion"/>
        </w:rPr>
        <w:t xml:space="preserve">protection and sharing, and the </w:t>
      </w:r>
      <w:r w:rsidR="002A75EF" w:rsidRPr="00B64F70">
        <w:rPr>
          <w:rStyle w:val="Conclusion"/>
        </w:rPr>
        <w:t>regulation of MaaS</w:t>
      </w:r>
      <w:r w:rsidR="00FB107B" w:rsidRPr="00B64F70">
        <w:rPr>
          <w:rStyle w:val="Conclusion"/>
        </w:rPr>
        <w:t xml:space="preserve"> covered earlier in our Report</w:t>
      </w:r>
      <w:r w:rsidR="002A75EF" w:rsidRPr="00B64F70">
        <w:rPr>
          <w:rStyle w:val="Conclusion"/>
        </w:rPr>
        <w:t>.</w:t>
      </w:r>
      <w:bookmarkEnd w:id="75"/>
    </w:p>
    <w:p w14:paraId="2AC5D1A7" w14:textId="01F2751F" w:rsidR="00A27EFF" w:rsidRPr="00A27EFF" w:rsidRDefault="00EC27F1" w:rsidP="00602A73">
      <w:pPr>
        <w:pStyle w:val="Para1"/>
      </w:pPr>
      <w:bookmarkStart w:id="77" w:name="xRec7"/>
      <w:r w:rsidRPr="00B64F70">
        <w:rPr>
          <w:rStyle w:val="Recommendation"/>
        </w:rPr>
        <w:t xml:space="preserve">We </w:t>
      </w:r>
      <w:r w:rsidR="00A22088" w:rsidRPr="00B64F70">
        <w:rPr>
          <w:rStyle w:val="Recommendation"/>
        </w:rPr>
        <w:t>recommend</w:t>
      </w:r>
      <w:r w:rsidRPr="00B64F70">
        <w:rPr>
          <w:rStyle w:val="Recommendation"/>
        </w:rPr>
        <w:t xml:space="preserve"> </w:t>
      </w:r>
      <w:r w:rsidR="00A22088" w:rsidRPr="00B64F70">
        <w:rPr>
          <w:rStyle w:val="Recommendation"/>
        </w:rPr>
        <w:t>the Government commission</w:t>
      </w:r>
      <w:r w:rsidRPr="00B64F70">
        <w:rPr>
          <w:rStyle w:val="Recommendation"/>
        </w:rPr>
        <w:t>s</w:t>
      </w:r>
      <w:r w:rsidR="00A22088" w:rsidRPr="00B64F70">
        <w:rPr>
          <w:rStyle w:val="Recommendation"/>
        </w:rPr>
        <w:t xml:space="preserve"> </w:t>
      </w:r>
      <w:r w:rsidR="00DD2B6D" w:rsidRPr="00B64F70">
        <w:rPr>
          <w:rStyle w:val="Recommendation"/>
        </w:rPr>
        <w:t xml:space="preserve">research on MaaS users' </w:t>
      </w:r>
      <w:r w:rsidR="00D107A9" w:rsidRPr="00B64F70">
        <w:rPr>
          <w:rStyle w:val="Recommendation"/>
        </w:rPr>
        <w:t>rights</w:t>
      </w:r>
      <w:r w:rsidR="00504CB4" w:rsidRPr="00B64F70">
        <w:rPr>
          <w:rStyle w:val="Recommendation"/>
        </w:rPr>
        <w:t xml:space="preserve"> and safety</w:t>
      </w:r>
      <w:r w:rsidR="00A22088" w:rsidRPr="00B64F70">
        <w:rPr>
          <w:rStyle w:val="Recommendation"/>
        </w:rPr>
        <w:t>.</w:t>
      </w:r>
      <w:r w:rsidR="00504CB4" w:rsidRPr="00B64F70">
        <w:rPr>
          <w:rStyle w:val="Recommendation"/>
        </w:rPr>
        <w:t xml:space="preserve"> </w:t>
      </w:r>
      <w:r w:rsidR="007C02BA" w:rsidRPr="00B64F70">
        <w:rPr>
          <w:rStyle w:val="Recommendation"/>
        </w:rPr>
        <w:t>T</w:t>
      </w:r>
      <w:r w:rsidR="00504CB4" w:rsidRPr="00B64F70">
        <w:rPr>
          <w:rStyle w:val="Recommendation"/>
        </w:rPr>
        <w:t>he Government should also investigate</w:t>
      </w:r>
      <w:r w:rsidR="00FB107B" w:rsidRPr="00B64F70">
        <w:rPr>
          <w:rStyle w:val="Recommendation"/>
        </w:rPr>
        <w:t xml:space="preserve"> what steps it needs to take to ensure there is</w:t>
      </w:r>
      <w:r w:rsidR="00504CB4" w:rsidRPr="00B64F70">
        <w:rPr>
          <w:rStyle w:val="Recommendation"/>
        </w:rPr>
        <w:t xml:space="preserve"> fair market competition and </w:t>
      </w:r>
      <w:r w:rsidR="00FB107B" w:rsidRPr="00B64F70">
        <w:rPr>
          <w:rStyle w:val="Recommendation"/>
        </w:rPr>
        <w:t xml:space="preserve">that </w:t>
      </w:r>
      <w:r w:rsidR="00504CB4" w:rsidRPr="00B64F70">
        <w:rPr>
          <w:rStyle w:val="Recommendation"/>
        </w:rPr>
        <w:t xml:space="preserve">users' financial interests are protected. </w:t>
      </w:r>
      <w:r w:rsidRPr="00B64F70">
        <w:rPr>
          <w:rStyle w:val="Recommendation"/>
        </w:rPr>
        <w:t>This should be done as part of the thorough legislative and regulatory review the Department has said it will conduct in connection with the Future of Mobility Industrial Strategy.</w:t>
      </w:r>
      <w:bookmarkEnd w:id="77"/>
    </w:p>
    <w:p w14:paraId="39DA2591" w14:textId="77777777" w:rsidR="00A27EFF" w:rsidRPr="00A27EFF" w:rsidRDefault="00A27EFF" w:rsidP="00A27EFF">
      <w:pPr>
        <w:pStyle w:val="Heading1"/>
      </w:pPr>
      <w:bookmarkStart w:id="78" w:name="conStart"/>
      <w:bookmarkStart w:id="79" w:name="xRec8"/>
      <w:bookmarkEnd w:id="78"/>
      <w:r>
        <w:rPr>
          <w:rStyle w:val="Recommendation"/>
        </w:rPr>
        <w:br w:type="page"/>
      </w:r>
      <w:bookmarkStart w:id="80" w:name="conEnd"/>
      <w:bookmarkStart w:id="81" w:name="_Toc32465745"/>
      <w:bookmarkStart w:id="82" w:name="_Toc33584474"/>
      <w:bookmarkEnd w:id="80"/>
      <w:bookmarkEnd w:id="79"/>
      <w:r w:rsidRPr="00C03F3B">
        <w:t>Conclusions and recommendations</w:t>
      </w:r>
      <w:bookmarkEnd w:id="81"/>
      <w:bookmarkEnd w:id="82"/>
    </w:p>
    <w:p w14:paraId="00E00FC9" w14:textId="3314660D" w:rsidR="00A27EFF" w:rsidRDefault="00A27EFF" w:rsidP="00A27EFF">
      <w:pPr>
        <w:pStyle w:val="CRHeading2"/>
      </w:pPr>
      <w:bookmarkStart w:id="83" w:name="ConclusionAndRecommendation"/>
      <w:bookmarkEnd w:id="83"/>
      <w:r w:rsidRPr="00A27EFF">
        <w:t>The MaaS concept</w:t>
      </w:r>
    </w:p>
    <w:p w14:paraId="5FC9933C" w14:textId="0166C769" w:rsidR="00A27EFF" w:rsidRDefault="00A27EFF" w:rsidP="00A27EFF">
      <w:pPr>
        <w:pStyle w:val="CRPara1"/>
      </w:pPr>
      <w:r w:rsidRPr="00A27EFF">
        <w:t>Mobility as a Service (MaaS) could transform how transport is provided and used, delivering important benefits, and it could also support the delivery of several of the Government’s key strategies and policies. The Government should not miss this opportunity. We believe MaaS should be a key part of the Government’s ambition to make the UK a world leader in the future of mobility. The Government's current vision focuses too much on the growth of electric vehicles and connected and autonomous vehicles. We are concerned that the Government does not yet seem to have recognised the full extent of the role MaaS could play in transforming mobility, delivering truly integrated transport solutions, or the wider benefits this could bring, for example by helping to reduce congestion on our roads and encouraging healthier, more active travel choices.</w:t>
      </w:r>
      <w:r>
        <w:t xml:space="preserve"> (Paragraph 28)</w:t>
      </w:r>
    </w:p>
    <w:p w14:paraId="7F79442D" w14:textId="7861A0F2" w:rsidR="00A27EFF" w:rsidRDefault="00A27EFF" w:rsidP="00A27EFF">
      <w:pPr>
        <w:pStyle w:val="CRPara1"/>
      </w:pPr>
      <w:r w:rsidRPr="00A27EFF">
        <w:t>We see three clear tasks for the Government. It needs to provide:</w:t>
      </w:r>
    </w:p>
    <w:p w14:paraId="26501099" w14:textId="77777777" w:rsidR="00F47F91" w:rsidRDefault="00A27EFF" w:rsidP="00776995">
      <w:pPr>
        <w:pStyle w:val="UnorderedList1"/>
      </w:pPr>
      <w:r w:rsidRPr="00A27EFF">
        <w:t>Leadership: the Government needs to set out its vision for MaaS, how it wants to see the sector develop, make clear its position on the desirability of a national scheme versus local schemes and how it expects MaaS to contribute to its policy objectives like those on air quality, and how it would expect MaaS to contribute to modal shift and encourage cycling and walking by encouraging schemes to give preference to certain journey types;</w:t>
      </w:r>
      <w:r>
        <w:t xml:space="preserve"> </w:t>
      </w:r>
    </w:p>
    <w:p w14:paraId="3FF3E0FF" w14:textId="77777777" w:rsidR="00F47F91" w:rsidRDefault="00A27EFF" w:rsidP="00352574">
      <w:pPr>
        <w:pStyle w:val="UnorderedList1"/>
      </w:pPr>
      <w:r w:rsidRPr="00A27EFF">
        <w:t>Practical support: the Government needs to provide financial and other support for piloting and development of schemes, including help developing a framework for governing the sector, the development of standards for interoperability and cross-platform working, sharing experience, helping local authorities and others develop workable schemes; and</w:t>
      </w:r>
    </w:p>
    <w:p w14:paraId="751A88DC" w14:textId="266DD29A" w:rsidR="00F47F91" w:rsidRPr="00F47F91" w:rsidRDefault="00A27EFF" w:rsidP="00F47F91">
      <w:pPr>
        <w:pStyle w:val="UnorderedList1"/>
      </w:pPr>
      <w:r w:rsidRPr="00A27EFF">
        <w:t>Suitable legislative and regulatory unpinning: the Government needs to review the current legislative framework from transport services and identify what areas need to be updated to take account of developments like MaaS. It also needs to identify what areas are not covered by existing legislation and bring forward the necessary legislative proposals.</w:t>
      </w:r>
      <w:r>
        <w:t xml:space="preserve"> </w:t>
      </w:r>
      <w:r w:rsidR="00F47F91" w:rsidRPr="00F47F91">
        <w:t>(Paragraph 29)</w:t>
      </w:r>
    </w:p>
    <w:p w14:paraId="672845E4" w14:textId="444A653C" w:rsidR="00A27EFF" w:rsidRPr="00F47F91" w:rsidRDefault="00A27EFF" w:rsidP="00F47F91">
      <w:pPr>
        <w:pStyle w:val="CRPara1"/>
      </w:pPr>
      <w:r w:rsidRPr="00F47F91">
        <w:rPr>
          <w:rStyle w:val="Emphasis"/>
        </w:rPr>
        <w:t>We recommend the Government take a more active and direct role in shaping MaaS to ensure it develops in a way that supports Government strategies and policies, and that the benefits to society are realised to the greatest extent possible. The Government must explicitly incorporate the development of MaaS into its relevant policies and strategies, including: promotion and development of electric and connected and autonomous vehicles; its Clean Air Strategy; the Cycling and Walking Investment Strategy; and the Industrial Strategy Grand Challenge, which in part will involve an update of the Future of Urban Mobility strategy. We expect to see MaaS feature in that strategy when it is updated</w:t>
      </w:r>
      <w:r w:rsidRPr="00F47F91">
        <w:t>.</w:t>
      </w:r>
      <w:r>
        <w:t xml:space="preserve"> (Paragraph 30)</w:t>
      </w:r>
    </w:p>
    <w:p w14:paraId="64A690C6" w14:textId="77777777" w:rsidR="00F47F91" w:rsidRPr="00F47F91" w:rsidRDefault="00A27EFF" w:rsidP="00E974E0">
      <w:pPr>
        <w:pStyle w:val="CRPara1"/>
      </w:pPr>
      <w:r w:rsidRPr="00F47F91">
        <w:rPr>
          <w:rStyle w:val="Emphasis"/>
        </w:rPr>
        <w:t>The Department should also set out, in its response to this Report, how it is working with other Departments, such as the Department for Health and Social Care and the Department for Business, Energy and Industrial Strategy, to ensure MaaS is considered in the development of strategy and policy and that MaaS evolves in ways that support the delivery of key Government policies.</w:t>
      </w:r>
      <w:r>
        <w:t xml:space="preserve"> (Paragraph 31)</w:t>
      </w:r>
    </w:p>
    <w:p w14:paraId="2227DB4D" w14:textId="26F827F1" w:rsidR="00F47F91" w:rsidRPr="00F47F91" w:rsidRDefault="00F47F91" w:rsidP="00F47F91">
      <w:pPr>
        <w:pStyle w:val="CRHeading2"/>
      </w:pPr>
      <w:r w:rsidRPr="00F47F91">
        <w:t>MaaS in practice</w:t>
      </w:r>
    </w:p>
    <w:p w14:paraId="5691A6CE" w14:textId="38D017A5" w:rsidR="00A27EFF" w:rsidRDefault="00A27EFF" w:rsidP="00E974E0">
      <w:pPr>
        <w:pStyle w:val="CRPara1"/>
      </w:pPr>
      <w:r w:rsidRPr="00A27EFF">
        <w:t>While in theory the benefits of MaaS are understood, in practice it could lead to unintended negative consequences. These could include increased road congestion and potentially poorer air quality, social and digital exclusion, and boundaries arising from a scheme's geographical extent. Early research and piloting of MaaS should focus not only on maximising the potential benefits but also on mitigating potential negative effects that could arise from the implementation of MaaS. We believe MaaS should be tested under as wide a variety of conditions as possible if those in local and central government considering MaaS or who are responsible for designing policies and commissioning schemes are to understand and avoid these potentially costly unintended consequences. The Department for Transport's approach of watching closely as different models are explored by companies and local authorities has been right up to this point but it should now become a more active participant in shaping the evolution of MaaS.</w:t>
      </w:r>
      <w:r>
        <w:t xml:space="preserve"> (Paragraph 53)</w:t>
      </w:r>
    </w:p>
    <w:p w14:paraId="2845D137" w14:textId="63D76345" w:rsidR="00A27EFF" w:rsidRPr="00F47F91" w:rsidRDefault="00A27EFF" w:rsidP="00A27EFF">
      <w:pPr>
        <w:pStyle w:val="CRPara1"/>
        <w:rPr>
          <w:rStyle w:val="Emphasis"/>
        </w:rPr>
      </w:pPr>
      <w:r w:rsidRPr="00F47F91">
        <w:rPr>
          <w:rStyle w:val="Emphasis"/>
        </w:rPr>
        <w:t>We recommend the Department for Transport help to support a much more varied “test and learn” approach to the implementation of MaaS. We recommend, before the end of 2018, the Department's interdepartmental group, which has been set-up to work on MaaS, should collect data and information on a diverse range of MaaS projects and develop a means for sharing best practice between local and regional authorities and MaaS platform providers. We recommend that the Government should focus on facilitating the development of an overall approach to MaaS that tests both the potential benefits and mitigations against unintended negative consequences that have been highlighted in this report.</w:t>
      </w:r>
      <w:r>
        <w:t xml:space="preserve"> (Paragraph 54)</w:t>
      </w:r>
    </w:p>
    <w:p w14:paraId="65F5074E" w14:textId="721F6458" w:rsidR="00A27EFF" w:rsidRDefault="00A27EFF" w:rsidP="00A27EFF">
      <w:pPr>
        <w:pStyle w:val="CRPara1"/>
      </w:pPr>
      <w:r w:rsidRPr="00A27EFF">
        <w:t>We agree with the Minister that identifying the potential benefits and costs of MaaS is important. But more funding for MaaS will be required for this to happen successfully. Some of this will come from the private sector but there is a case for Government funding. Current Government funding, such as the Transforming Cities budget, is not sufficient to support all the areas with an interest in piloting some form of MaaS. We do not see a case for limiting such funding to just those areas with a metro-mayor. Current funding arrangements overlook rural areas that are unlikely to attract private sector investment. Opportunities to test how MaaS might help local authorities implement total transport could be lost. If the Government is committed to making the UK a leader in the future of mobility, then it will need to look wider than connected and autonomous vehicles and financially support the testing of a new and emerging MaaS pilots and initiatives, particularly where these can help increase the use of public transport and reduce our dependence on private cars. This is crucial to ensuring MaaS develops in a way that benefits both passengers and society.</w:t>
      </w:r>
      <w:r>
        <w:t xml:space="preserve"> (Paragraph 64)</w:t>
      </w:r>
    </w:p>
    <w:p w14:paraId="65DCC537" w14:textId="5F9EA696" w:rsidR="00A27EFF" w:rsidRDefault="00A27EFF" w:rsidP="00A27EFF">
      <w:pPr>
        <w:pStyle w:val="CRPara1"/>
      </w:pPr>
      <w:r w:rsidRPr="00A27EFF">
        <w:t>The Government can take steps that will encourage investment in the development of MaaS. This could include additional funding from Government, and there are potentially sources of funding in other Departments that could be used to help pilot MaaS schemes where there are likely to be health and/or social benefits, but should also look at how the current framework encourages companies and other bodies to invest in the piloting and development of MaaS.</w:t>
      </w:r>
      <w:r>
        <w:t xml:space="preserve"> (Paragraph 65)</w:t>
      </w:r>
    </w:p>
    <w:p w14:paraId="5212225F" w14:textId="77777777" w:rsidR="00F47F91" w:rsidRPr="00C9517A" w:rsidRDefault="00A27EFF" w:rsidP="007F2C6B">
      <w:pPr>
        <w:pStyle w:val="CRPara1"/>
      </w:pPr>
      <w:r w:rsidRPr="00F47F91">
        <w:rPr>
          <w:rStyle w:val="Emphasis"/>
        </w:rPr>
        <w:t>We recommend that the Government more clearly outlines its support for MaaS pilots in its budget, estimates and departmental plans. We recommend that the Government take steps to identify how much additional funding will be needed to effectively support and test a broad range of pilots in line with our earlier conclusions. In doing so, the Government should assess the suitability of current funding arrangements, such as the Transforming Cities budget, for supporting MaaS pilots and the extent to which the framework to support innovation encourages companies and others to invest in the piloting and development of MaaS. In reviewing funding arrangements, the Government should consult as wide a range of stakeholders as possible. The Government should investigate how it might secure the necessary funding, including if necessary redirecting funding from other projects linked to its Future of Mobility strategy, for the development of MaaS in the UK.</w:t>
      </w:r>
      <w:r>
        <w:t xml:space="preserve"> (Paragraph 66)</w:t>
      </w:r>
    </w:p>
    <w:p w14:paraId="1895B732" w14:textId="0CEF03E9" w:rsidR="00F47F91" w:rsidRPr="00C9517A" w:rsidRDefault="00F47F91" w:rsidP="00F47F91">
      <w:pPr>
        <w:pStyle w:val="CRHeading2"/>
      </w:pPr>
      <w:r w:rsidRPr="00C9517A">
        <w:t>Governance and regulation</w:t>
      </w:r>
    </w:p>
    <w:p w14:paraId="2E4D2E2C" w14:textId="42A394F1" w:rsidR="00A27EFF" w:rsidRDefault="00A27EFF" w:rsidP="007F2C6B">
      <w:pPr>
        <w:pStyle w:val="CRPara1"/>
      </w:pPr>
      <w:r w:rsidRPr="00A27EFF">
        <w:t>Data is crucial to the effective operation of MaaS schemes; transport operators need to share data about the services they provide so that journeys can be planned and optimised to meet the needs of their users. Within a MaaS scheme any agreement between transport operators, for example on how they will share passenger revenue will almost certainly needed to be underpinned by agreements on how data will be shared. Information about how services are used and what journeys passengers make will be needed to evolve services in ways that best meet users' needs. We recognise that if data sharing is not encouraged there is a serious risk schemes will never be developed at a scale that moves beyond piloting activity and remains sustainable. Data must be shared in an anonymised and aggregated manner to protect passengers’ personal information and the commercial interests of transport operators and MaaS platform providers. We recognise Transport for London's regulatory approach to data sharing and the 2018 Finnish Transport Service Act as good examples of encouraging data sharing.</w:t>
      </w:r>
      <w:r>
        <w:t xml:space="preserve"> (Paragraph 80)</w:t>
      </w:r>
    </w:p>
    <w:p w14:paraId="608E758A" w14:textId="5184FEDA" w:rsidR="00A27EFF" w:rsidRPr="00F47F91" w:rsidRDefault="00A27EFF" w:rsidP="00A27EFF">
      <w:pPr>
        <w:pStyle w:val="CRPara1"/>
        <w:rPr>
          <w:rStyle w:val="Emphasis"/>
        </w:rPr>
      </w:pPr>
      <w:r w:rsidRPr="00F47F91">
        <w:rPr>
          <w:rStyle w:val="Emphasis"/>
        </w:rPr>
        <w:t>We recommend that the Government works with local authorities towards a “no data, no service” policy that would require all transport operators to share data if they want to provide a service in a given area. While such a policy must be implemented to promote innovation and growth of the MaaS market it will also bring other benefits and has merit on its own. In developing this policy, the Government must ensure that it does not favour any single actor over another, and that smaller transport operators are provided with appropriate support to ensure they are not driven out of the market by the implementation of such a policy.</w:t>
      </w:r>
      <w:r>
        <w:t xml:space="preserve"> (Paragraph 81)</w:t>
      </w:r>
    </w:p>
    <w:p w14:paraId="575D09E1" w14:textId="7DC98DBB" w:rsidR="00A27EFF" w:rsidRDefault="00A27EFF" w:rsidP="00A27EFF">
      <w:pPr>
        <w:pStyle w:val="CRPara1"/>
      </w:pPr>
      <w:r w:rsidRPr="00A27EFF">
        <w:t>We acknowledge the disruption MaaS and new forms of transport may pose to local authorities, transport operators and the wider transport industry. These stakeholders are willing to work together and with the Government to develop and implement an appropriate and proportionate level of regulation of MaaS. We recognise that without some agreed rules—either self-regulation based on a code of conduct or regulation by the Government underpinned by legislation—investors, MaaS platform providers and passengers are unlikely to have the confidence needed to support the further growth of MaaS. We recognise that the Government has helped to define and regulate other new markets and we believe that similar steps are needed for the development of MaaS. We see two tasks for the Government: reviewing and updating current guidance, codes of practice and regulations to ensure they cater for MaaS; and the development of a framework to regulate those elements of MaaS not covered by existing legislation. The latter should take a light-touch approach, but the Government should be willing to bring forward legislative proposals if it cannot agree a suitable framework with MaaS stakeholders.</w:t>
      </w:r>
      <w:r>
        <w:t xml:space="preserve"> (Paragraph 90)</w:t>
      </w:r>
    </w:p>
    <w:p w14:paraId="6AC13392" w14:textId="61EC2E0C" w:rsidR="00A27EFF" w:rsidRPr="00F47F91" w:rsidRDefault="00A27EFF" w:rsidP="00A27EFF">
      <w:pPr>
        <w:pStyle w:val="CRPara1"/>
        <w:rPr>
          <w:rStyle w:val="Emphasis"/>
        </w:rPr>
      </w:pPr>
      <w:r w:rsidRPr="00F47F91">
        <w:rPr>
          <w:rStyle w:val="Emphasis"/>
        </w:rPr>
        <w:t>It is essential that existing regulations on transport, data protection, and consumer protection are updated to take account of MaaS. The Government should bring forward the necessary legislative proposals as soon as it has reviewed the adequacy of existing regulation. We recommend by the middle of next year the Government should have developed a plan for how it will update existing guidance, codes of practice and current regulations to take account of MaaS. On those aspects of MaaS not covered by an existing framework the Government should work with MaaS stakeholders to develop a code of conduct that sets out roles, responsibilities and expectations for those involved in MaaS schemes. The Government should ensure any code includes consideration of the means by which it will be enforced. The Government should demonstrate its willingness to regulate where a code of conduct proves to be inadequate.</w:t>
      </w:r>
      <w:r>
        <w:t xml:space="preserve"> (Paragraph 91)</w:t>
      </w:r>
    </w:p>
    <w:p w14:paraId="42CFADFE" w14:textId="79EA8B45" w:rsidR="00A27EFF" w:rsidRDefault="00A27EFF" w:rsidP="00A27EFF">
      <w:pPr>
        <w:pStyle w:val="CRPara1"/>
      </w:pPr>
      <w:r w:rsidRPr="00A27EFF">
        <w:t>We recognise the importance of passenger protection within the context of MaaS. Passengers’ interests (particularly passenger safety) must always be of paramount importance when new markets are emerging, but with the Government’s “wait and see approach” and the current unregulated environment it is not clear this is the case. We conclude there is a role for Government in assessing the risks to MaaS users’ interests, from fair market competition and the pricing of MaaS packages, to individuals' personal safety. We identify consumer protection as one of the top three priorities for Government, along with measures on data protection and sharing, and the regulation of MaaS covered earlier in our Report.</w:t>
      </w:r>
      <w:r>
        <w:t xml:space="preserve"> (Paragraph 101)</w:t>
      </w:r>
    </w:p>
    <w:p w14:paraId="3AA04176" w14:textId="7B131BC6" w:rsidR="00A27EFF" w:rsidRPr="00F47F91" w:rsidRDefault="00A27EFF" w:rsidP="00A27EFF">
      <w:pPr>
        <w:pStyle w:val="CRPara1"/>
        <w:rPr>
          <w:rStyle w:val="Emphasis"/>
        </w:rPr>
      </w:pPr>
      <w:r w:rsidRPr="00F47F91">
        <w:rPr>
          <w:rStyle w:val="Emphasis"/>
        </w:rPr>
        <w:t>We recommend the Government commissions research on MaaS users' rights and safety. The Government should also investigate what steps it needs to take to ensure there is fair market competition and that users' financial interests are protected. This should be done as part of the thorough legislative and regulatory review the Department has said it will conduct in connection with the Future of Mobility Industrial Strategy.</w:t>
      </w:r>
      <w:r>
        <w:t xml:space="preserve"> (Paragraph 102)</w:t>
      </w:r>
    </w:p>
    <w:p w14:paraId="566BD5B5" w14:textId="2F4B8244" w:rsidR="00FD0EF8" w:rsidRPr="00C9517A" w:rsidRDefault="00A27EFF" w:rsidP="00A27EFF">
      <w:pPr>
        <w:pStyle w:val="CRPara1"/>
        <w:numPr>
          <w:ilvl w:val="0"/>
          <w:numId w:val="0"/>
        </w:numPr>
        <w:ind w:left="567"/>
      </w:pPr>
      <w:r w:rsidRPr="00C9517A">
        <w:fldChar w:fldCharType="begin"/>
      </w:r>
      <w:r w:rsidRPr="00C9517A">
        <w:instrText xml:space="preserve"> REF xRec8 \h \* charformat \* MERGEFORMAT </w:instrText>
      </w:r>
      <w:r w:rsidRPr="00C9517A">
        <w:fldChar w:fldCharType="separate"/>
      </w:r>
      <w:r w:rsidRPr="00C9517A">
        <w:br w:type="page"/>
      </w:r>
      <w:r w:rsidRPr="00C9517A">
        <w:fldChar w:fldCharType="end"/>
      </w:r>
    </w:p>
    <w:p w14:paraId="0208CFC2" w14:textId="11E7B590" w:rsidR="00F72008" w:rsidRPr="00A27EFF" w:rsidRDefault="00ED50C1" w:rsidP="000D2E6A">
      <w:pPr>
        <w:pStyle w:val="ChapterHeading1"/>
        <w:numPr>
          <w:ilvl w:val="0"/>
          <w:numId w:val="0"/>
        </w:numPr>
      </w:pPr>
      <w:bookmarkStart w:id="84" w:name="_Toc531268712"/>
      <w:bookmarkEnd w:id="76"/>
      <w:r w:rsidRPr="00B64F70">
        <w:t>Annex</w:t>
      </w:r>
      <w:r w:rsidR="000D2E6A" w:rsidRPr="00B64F70">
        <w:t xml:space="preserve">: </w:t>
      </w:r>
      <w:r w:rsidR="00F72008" w:rsidRPr="00B64F70">
        <w:t xml:space="preserve">Committee </w:t>
      </w:r>
      <w:r w:rsidR="00907CB2" w:rsidRPr="00B64F70">
        <w:t>v</w:t>
      </w:r>
      <w:r w:rsidR="00F72008" w:rsidRPr="00B64F70">
        <w:t xml:space="preserve">isit </w:t>
      </w:r>
      <w:r w:rsidR="00907CB2" w:rsidRPr="00B64F70">
        <w:t>n</w:t>
      </w:r>
      <w:r w:rsidR="00F72008" w:rsidRPr="00B64F70">
        <w:t>otes</w:t>
      </w:r>
      <w:bookmarkEnd w:id="84"/>
    </w:p>
    <w:p w14:paraId="27170205" w14:textId="77777777" w:rsidR="000D2E6A" w:rsidRPr="00A27EFF" w:rsidRDefault="006A6689" w:rsidP="00C84BC5">
      <w:pPr>
        <w:pStyle w:val="AppendixPara"/>
      </w:pPr>
      <w:r w:rsidRPr="00B64F70">
        <w:t>T</w:t>
      </w:r>
      <w:r w:rsidR="000D2E6A" w:rsidRPr="00B64F70">
        <w:t>he Committee visit</w:t>
      </w:r>
      <w:r w:rsidRPr="00B64F70">
        <w:t>ed</w:t>
      </w:r>
      <w:r w:rsidR="000D2E6A" w:rsidRPr="00B64F70">
        <w:t xml:space="preserve"> the West Midlands on 15 March 2018 in connection with the </w:t>
      </w:r>
      <w:r w:rsidRPr="00B64F70">
        <w:t>its</w:t>
      </w:r>
      <w:r w:rsidR="000D2E6A" w:rsidRPr="00B64F70">
        <w:t xml:space="preserve"> inquiry into Mobility as a Service (MaaS).</w:t>
      </w:r>
      <w:r w:rsidRPr="00B64F70">
        <w:t xml:space="preserve"> The Committee heard from various stakeholders who are working on MaaS. </w:t>
      </w:r>
      <w:r w:rsidR="00865A96" w:rsidRPr="00B64F70">
        <w:t>The agenda for the visit is outlined below. Committee members in attendance were</w:t>
      </w:r>
      <w:r w:rsidR="000D2E6A" w:rsidRPr="00B64F70">
        <w:t xml:space="preserve"> Chair Lilian Greenwood, Iain Stewart and Luke Pollard.</w:t>
      </w:r>
    </w:p>
    <w:p w14:paraId="38B54AAB" w14:textId="77777777" w:rsidR="000D2E6A" w:rsidRPr="00A27EFF" w:rsidRDefault="000D2E6A" w:rsidP="00C84BC5">
      <w:pPr>
        <w:pStyle w:val="AppendixPara"/>
      </w:pPr>
      <w:r w:rsidRPr="00B64F70">
        <w:rPr>
          <w:rStyle w:val="Strong"/>
        </w:rPr>
        <w:t>Agenda</w:t>
      </w:r>
    </w:p>
    <w:p w14:paraId="1DFE4C3A" w14:textId="77777777" w:rsidR="000D2E6A" w:rsidRPr="00A27EFF" w:rsidRDefault="000D2E6A" w:rsidP="00C84BC5">
      <w:pPr>
        <w:pStyle w:val="AppendixUnorderedList1"/>
      </w:pPr>
      <w:r w:rsidRPr="00B64F70">
        <w:t>David Harris, Transport Policy Manager, Birmingham City Council</w:t>
      </w:r>
    </w:p>
    <w:p w14:paraId="3FBF1933" w14:textId="77777777" w:rsidR="000D2E6A" w:rsidRPr="00A27EFF" w:rsidRDefault="000D2E6A" w:rsidP="00C84BC5">
      <w:pPr>
        <w:pStyle w:val="AppendixUnorderedList1"/>
      </w:pPr>
      <w:r w:rsidRPr="00B64F70">
        <w:t>Mike Waters, Director of Policy and Strategy, Transport for the West Midlands: Why MaaS?</w:t>
      </w:r>
    </w:p>
    <w:p w14:paraId="213681FC" w14:textId="77777777" w:rsidR="000D2E6A" w:rsidRPr="00A27EFF" w:rsidRDefault="000D2E6A" w:rsidP="00C84BC5">
      <w:pPr>
        <w:pStyle w:val="AppendixUnorderedList1"/>
      </w:pPr>
      <w:r w:rsidRPr="00B64F70">
        <w:t xml:space="preserve">Chris Lane, Head of Transport Innovation, </w:t>
      </w:r>
      <w:r w:rsidR="006A6689" w:rsidRPr="00B64F70">
        <w:t>West Midlands Combined Authority</w:t>
      </w:r>
      <w:r w:rsidRPr="00B64F70">
        <w:t>: The Whim app</w:t>
      </w:r>
    </w:p>
    <w:p w14:paraId="43256CD3" w14:textId="77777777" w:rsidR="000D2E6A" w:rsidRPr="00A27EFF" w:rsidRDefault="000D2E6A" w:rsidP="00C84BC5">
      <w:pPr>
        <w:pStyle w:val="AppendixUnorderedList1"/>
      </w:pPr>
      <w:r w:rsidRPr="00B64F70">
        <w:t>Sampo Hietanen, Founder and CEO, MaaS Global</w:t>
      </w:r>
    </w:p>
    <w:p w14:paraId="0DCCB10C" w14:textId="77777777" w:rsidR="000D2E6A" w:rsidRPr="00A27EFF" w:rsidRDefault="000D2E6A" w:rsidP="00C84BC5">
      <w:pPr>
        <w:pStyle w:val="AppendixUnorderedList1"/>
      </w:pPr>
      <w:r w:rsidRPr="00B64F70">
        <w:t>Keith Budden, Head of Business Development, Cenex UK</w:t>
      </w:r>
    </w:p>
    <w:p w14:paraId="00B0DD66" w14:textId="77777777" w:rsidR="000D2E6A" w:rsidRPr="00A27EFF" w:rsidRDefault="000D2E6A" w:rsidP="00C84BC5">
      <w:pPr>
        <w:pStyle w:val="AppendixUnorderedList1"/>
      </w:pPr>
      <w:r w:rsidRPr="00B64F70">
        <w:t>Andy Street, Mayor of the West Midlands</w:t>
      </w:r>
    </w:p>
    <w:p w14:paraId="1C2A42D6" w14:textId="77777777" w:rsidR="000D2E6A" w:rsidRPr="00A27EFF" w:rsidRDefault="000D2E6A" w:rsidP="00C84BC5">
      <w:pPr>
        <w:pStyle w:val="AppendixUnorderedList1"/>
      </w:pPr>
      <w:r w:rsidRPr="00B64F70">
        <w:t>Sarah Owen-Vandersluis, Partner and Head of Transport Strategy, KPMG UK</w:t>
      </w:r>
    </w:p>
    <w:p w14:paraId="1C52C8BD" w14:textId="77777777" w:rsidR="000D2E6A" w:rsidRPr="00A27EFF" w:rsidRDefault="000D2E6A" w:rsidP="00C84BC5">
      <w:pPr>
        <w:pStyle w:val="AppendixUnorderedList1"/>
      </w:pPr>
      <w:r w:rsidRPr="00B64F70">
        <w:t>Andy Bland, Enterprise</w:t>
      </w:r>
    </w:p>
    <w:p w14:paraId="03566AD2" w14:textId="77777777" w:rsidR="00B64F70" w:rsidRPr="00A27EFF" w:rsidRDefault="000D2E6A" w:rsidP="00C84BC5">
      <w:pPr>
        <w:pStyle w:val="AppendixUnorderedList1"/>
      </w:pPr>
      <w:r w:rsidRPr="00B64F70">
        <w:t>Roundtable discussion with representatives from the West Midlands Combined Authority, MaaS Global, Birmingham City Council, National Express, Enterprise, Nextbike, Gett, Solihull Council, TravelSpirit Foundation, Horiba Mira and KPMG.</w:t>
      </w:r>
    </w:p>
    <w:p w14:paraId="2EEBB418" w14:textId="084CBF60" w:rsidR="000D2E6A" w:rsidRPr="00A27EFF" w:rsidRDefault="000D2E6A" w:rsidP="00C84BC5">
      <w:pPr>
        <w:pStyle w:val="AppendixUnorderedList1"/>
      </w:pPr>
    </w:p>
    <w:sectPr w:rsidR="000D2E6A" w:rsidRPr="00A27EFF" w:rsidSect="00202045">
      <w:headerReference w:type="even" r:id="rId14"/>
      <w:headerReference w:type="default" r:id="rId15"/>
      <w:pgSz w:w="11906" w:h="16838" w:code="9"/>
      <w:pgMar w:top="1701" w:right="1701" w:bottom="1140" w:left="1701" w:header="709" w:footer="794" w:gutter="0"/>
      <w:lnNumType w:countBy="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30BC8" w14:textId="77777777" w:rsidR="00A27EFF" w:rsidRDefault="00A27EFF" w:rsidP="00FD1727">
      <w:r>
        <w:separator/>
      </w:r>
    </w:p>
    <w:p w14:paraId="7827A67C" w14:textId="77777777" w:rsidR="00A27EFF" w:rsidRDefault="00A27EFF"/>
    <w:p w14:paraId="242AD10B" w14:textId="77777777" w:rsidR="00A27EFF" w:rsidRDefault="00A27EFF"/>
  </w:endnote>
  <w:endnote w:type="continuationSeparator" w:id="0">
    <w:p w14:paraId="0530B6B2" w14:textId="77777777" w:rsidR="00A27EFF" w:rsidRDefault="00A27EFF" w:rsidP="00FD1727">
      <w:r>
        <w:continuationSeparator/>
      </w:r>
    </w:p>
    <w:p w14:paraId="38DD8A94" w14:textId="77777777" w:rsidR="00A27EFF" w:rsidRDefault="00A27EFF"/>
    <w:p w14:paraId="261A2749" w14:textId="77777777" w:rsidR="00A27EFF" w:rsidRDefault="00A27EFF"/>
  </w:endnote>
  <w:endnote w:type="continuationNotice" w:id="1">
    <w:p w14:paraId="4834D3F6" w14:textId="77777777" w:rsidR="00A27EFF" w:rsidRDefault="00A27E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LT Std 45 Light">
    <w:panose1 w:val="020B0402020204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55 Roman">
    <w:panose1 w:val="020B0602020204020204"/>
    <w:charset w:val="00"/>
    <w:family w:val="swiss"/>
    <w:notTrueType/>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MS Gothic"/>
    <w:charset w:val="80"/>
    <w:family w:val="auto"/>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C353F" w14:textId="77777777" w:rsidR="00A27EFF" w:rsidRPr="005D387D" w:rsidRDefault="00A27EFF" w:rsidP="005D387D">
      <w:r w:rsidRPr="005D387D">
        <w:continuationSeparator/>
      </w:r>
    </w:p>
  </w:footnote>
  <w:footnote w:type="continuationSeparator" w:id="0">
    <w:p w14:paraId="487FD0D5" w14:textId="77777777" w:rsidR="00A27EFF" w:rsidRPr="005D387D" w:rsidRDefault="00A27EFF" w:rsidP="005D387D">
      <w:r w:rsidRPr="005D387D">
        <w:continuationSeparator/>
      </w:r>
    </w:p>
  </w:footnote>
  <w:footnote w:type="continuationNotice" w:id="1">
    <w:p w14:paraId="18D75323" w14:textId="77777777" w:rsidR="00A27EFF" w:rsidRDefault="00A27EFF"/>
  </w:footnote>
  <w:footnote w:id="2">
    <w:p w14:paraId="5535B19E" w14:textId="2684B682" w:rsidR="00A27EFF" w:rsidRPr="00B64F70" w:rsidRDefault="00A27EFF">
      <w:pPr>
        <w:pStyle w:val="FootnoteText"/>
      </w:pPr>
      <w:r w:rsidRPr="00B64F70">
        <w:rPr>
          <w:rStyle w:val="FootnoteReference"/>
        </w:rPr>
        <w:footnoteRef/>
      </w:r>
      <w:r w:rsidRPr="00B64F70">
        <w:tab/>
        <w:t xml:space="preserve">Ofsted, </w:t>
      </w:r>
      <w:hyperlink r:id="rId1" w:history="1">
        <w:r w:rsidRPr="00B64F70">
          <w:rPr>
            <w:rStyle w:val="Hyperlink"/>
          </w:rPr>
          <w:t>Communications Market Review 2018</w:t>
        </w:r>
      </w:hyperlink>
      <w:r w:rsidRPr="00B64F70">
        <w:t>, August 2018</w:t>
      </w:r>
    </w:p>
  </w:footnote>
  <w:footnote w:id="3">
    <w:p w14:paraId="5E4D61A0" w14:textId="416DEDD8" w:rsidR="00A27EFF" w:rsidRPr="00B64F70" w:rsidRDefault="00A27EFF" w:rsidP="00EB42DA">
      <w:pPr>
        <w:pStyle w:val="FootnoteText"/>
      </w:pPr>
      <w:r w:rsidRPr="00B64F70">
        <w:rPr>
          <w:rStyle w:val="FootnoteReference"/>
        </w:rPr>
        <w:footnoteRef/>
      </w:r>
      <w:r w:rsidRPr="00B64F70">
        <w:tab/>
        <w:t xml:space="preserve">Some have suggested that MaaS also has the potential to improve transport services for business fleets, see for example </w:t>
      </w:r>
      <w:hyperlink r:id="rId2" w:history="1">
        <w:r w:rsidRPr="00B64F70">
          <w:rPr>
            <w:rStyle w:val="Hyperlink"/>
          </w:rPr>
          <w:t>Q205</w:t>
        </w:r>
      </w:hyperlink>
      <w:r w:rsidRPr="00B64F70">
        <w:t xml:space="preserve">, </w:t>
      </w:r>
      <w:hyperlink r:id="rId3" w:history="1">
        <w:r w:rsidRPr="00B64F70">
          <w:rPr>
            <w:rStyle w:val="Hyperlink"/>
          </w:rPr>
          <w:t>Q85</w:t>
        </w:r>
      </w:hyperlink>
      <w:r w:rsidRPr="00B64F70">
        <w:t xml:space="preserve"> and Fleetondemand (</w:t>
      </w:r>
      <w:hyperlink r:id="rId4" w:history="1">
        <w:r w:rsidRPr="00B64F70">
          <w:rPr>
            <w:rStyle w:val="Hyperlink"/>
          </w:rPr>
          <w:t>MAS0013</w:t>
        </w:r>
      </w:hyperlink>
      <w:r w:rsidRPr="00B64F70">
        <w:t>); and for freight operators, see for example Aberdeen City Council (</w:t>
      </w:r>
      <w:hyperlink r:id="rId5" w:history="1">
        <w:r w:rsidRPr="00B64F70">
          <w:rPr>
            <w:rStyle w:val="Hyperlink"/>
          </w:rPr>
          <w:t>MAS0057</w:t>
        </w:r>
      </w:hyperlink>
      <w:r w:rsidRPr="00B64F70">
        <w:t>), Aberdeen City Council &amp; Robert Gordon University (</w:t>
      </w:r>
      <w:hyperlink r:id="rId6" w:history="1">
        <w:r w:rsidRPr="00B64F70">
          <w:rPr>
            <w:rStyle w:val="Hyperlink"/>
          </w:rPr>
          <w:t>MAS0043</w:t>
        </w:r>
      </w:hyperlink>
      <w:r w:rsidRPr="00B64F70">
        <w:t xml:space="preserve">) and </w:t>
      </w:r>
      <w:hyperlink r:id="rId7" w:history="1">
        <w:r w:rsidRPr="00B64F70">
          <w:rPr>
            <w:rStyle w:val="Hyperlink"/>
          </w:rPr>
          <w:t>Q228</w:t>
        </w:r>
      </w:hyperlink>
    </w:p>
  </w:footnote>
  <w:footnote w:id="4">
    <w:p w14:paraId="243D86A4" w14:textId="0B5A72A9" w:rsidR="00A27EFF" w:rsidRPr="00B64F70" w:rsidRDefault="00A27EFF" w:rsidP="00EB42DA">
      <w:pPr>
        <w:pStyle w:val="FootnoteText"/>
      </w:pPr>
      <w:r w:rsidRPr="00B64F70">
        <w:rPr>
          <w:rStyle w:val="FootnoteReference"/>
        </w:rPr>
        <w:footnoteRef/>
      </w:r>
      <w:r w:rsidRPr="00B64F70">
        <w:tab/>
        <w:t xml:space="preserve">Transport Systems Catapult, </w:t>
      </w:r>
      <w:hyperlink r:id="rId8" w:history="1">
        <w:r w:rsidRPr="00B64F70">
          <w:rPr>
            <w:rStyle w:val="HyperlinkEmphasis"/>
          </w:rPr>
          <w:t>Mobility as a Service: Exploring the Opportunities for Mobility as a Service in the UK</w:t>
        </w:r>
      </w:hyperlink>
      <w:r w:rsidRPr="00B64F70">
        <w:rPr>
          <w:rStyle w:val="HyperlinkEmphasis"/>
          <w:i w:val="0"/>
          <w:color w:val="auto"/>
          <w:u w:val="none"/>
        </w:rPr>
        <w:t>,</w:t>
      </w:r>
      <w:r w:rsidRPr="00B64F70">
        <w:rPr>
          <w:rStyle w:val="Emphasis"/>
        </w:rPr>
        <w:t xml:space="preserve"> </w:t>
      </w:r>
      <w:r w:rsidRPr="00B64F70">
        <w:t>(July 2016)</w:t>
      </w:r>
    </w:p>
  </w:footnote>
  <w:footnote w:id="5">
    <w:p w14:paraId="558A428B" w14:textId="77777777" w:rsidR="00A27EFF" w:rsidRPr="00B64F70" w:rsidRDefault="00A27EFF"/>
  </w:footnote>
  <w:footnote w:id="6">
    <w:p w14:paraId="1898219A" w14:textId="59861E66" w:rsidR="00A27EFF" w:rsidRPr="00B64F70" w:rsidRDefault="00A27EFF" w:rsidP="00EB42DA">
      <w:pPr>
        <w:pStyle w:val="FootnoteText"/>
      </w:pPr>
      <w:r w:rsidRPr="00B64F70">
        <w:rPr>
          <w:rStyle w:val="FootnoteReference"/>
        </w:rPr>
        <w:footnoteRef/>
      </w:r>
      <w:r w:rsidRPr="00B64F70">
        <w:tab/>
        <w:t>See, for example, Deloitte (</w:t>
      </w:r>
      <w:hyperlink r:id="rId9" w:history="1">
        <w:r w:rsidRPr="00B64F70">
          <w:rPr>
            <w:rStyle w:val="Hyperlink"/>
          </w:rPr>
          <w:t>MAS0018</w:t>
        </w:r>
      </w:hyperlink>
      <w:r w:rsidRPr="00B64F70">
        <w:t>), MaaS Global Oy (</w:t>
      </w:r>
      <w:hyperlink r:id="rId10" w:history="1">
        <w:r w:rsidRPr="00B64F70">
          <w:rPr>
            <w:rStyle w:val="Hyperlink"/>
          </w:rPr>
          <w:t>MAS0026</w:t>
        </w:r>
      </w:hyperlink>
      <w:r w:rsidRPr="00B64F70">
        <w:t>), Viaqqio, part of the ESP Group (</w:t>
      </w:r>
      <w:hyperlink r:id="rId11" w:history="1">
        <w:r w:rsidRPr="00B64F70">
          <w:rPr>
            <w:rStyle w:val="Hyperlink"/>
          </w:rPr>
          <w:t>MAS0005</w:t>
        </w:r>
      </w:hyperlink>
      <w:r w:rsidRPr="00B64F70">
        <w:t>), MaaS Alliance (</w:t>
      </w:r>
      <w:hyperlink r:id="rId12" w:history="1">
        <w:r w:rsidRPr="00B64F70">
          <w:rPr>
            <w:rStyle w:val="Hyperlink"/>
          </w:rPr>
          <w:t>MAS0027</w:t>
        </w:r>
      </w:hyperlink>
      <w:r w:rsidRPr="00B64F70">
        <w:t xml:space="preserve">) and Transport Systems Catapult, </w:t>
      </w:r>
      <w:hyperlink r:id="rId13" w:history="1">
        <w:r w:rsidRPr="00B64F70">
          <w:rPr>
            <w:rStyle w:val="HyperlinkEmphasis"/>
          </w:rPr>
          <w:t>Mobility as a Service: Exploring the Opportunities for Mobility as a Service in the UK</w:t>
        </w:r>
      </w:hyperlink>
      <w:r w:rsidRPr="00B64F70">
        <w:rPr>
          <w:rStyle w:val="Emphasis"/>
        </w:rPr>
        <w:t xml:space="preserve">, </w:t>
      </w:r>
      <w:r w:rsidRPr="00B64F70">
        <w:t>(July 2016)</w:t>
      </w:r>
    </w:p>
  </w:footnote>
  <w:footnote w:id="7">
    <w:p w14:paraId="22ECA40B" w14:textId="55F4BC2D" w:rsidR="00A27EFF" w:rsidRPr="00B64F70" w:rsidRDefault="00A27EFF" w:rsidP="00EB42DA">
      <w:pPr>
        <w:pStyle w:val="FootnoteText"/>
      </w:pPr>
      <w:r w:rsidRPr="00B64F70">
        <w:rPr>
          <w:rStyle w:val="FootnoteReference"/>
        </w:rPr>
        <w:footnoteRef/>
      </w:r>
      <w:r w:rsidRPr="00B64F70">
        <w:tab/>
        <w:t xml:space="preserve">Deloitte Review, </w:t>
      </w:r>
      <w:hyperlink r:id="rId14" w:history="1">
        <w:r w:rsidRPr="00B64F70">
          <w:rPr>
            <w:rStyle w:val="HyperlinkEmphasis"/>
          </w:rPr>
          <w:t>The Rise of Mobility as a Service: Reshaping how urbanites get around</w:t>
        </w:r>
      </w:hyperlink>
      <w:r w:rsidRPr="00B64F70">
        <w:t>, Issue 20, 2017 pp 112-113</w:t>
      </w:r>
    </w:p>
  </w:footnote>
  <w:footnote w:id="8">
    <w:p w14:paraId="7E8E922E" w14:textId="4AE96945" w:rsidR="00A27EFF" w:rsidRPr="00B64F70" w:rsidRDefault="00A27EFF">
      <w:pPr>
        <w:pStyle w:val="FootnoteText"/>
      </w:pPr>
      <w:r w:rsidRPr="00B64F70">
        <w:rPr>
          <w:rStyle w:val="FootnoteReference"/>
        </w:rPr>
        <w:footnoteRef/>
      </w:r>
      <w:r w:rsidRPr="00B64F70">
        <w:tab/>
        <w:t>See, for example, BVRLA (</w:t>
      </w:r>
      <w:hyperlink r:id="rId15" w:history="1">
        <w:r w:rsidRPr="00B64F70">
          <w:rPr>
            <w:rStyle w:val="Hyperlink"/>
          </w:rPr>
          <w:t>MAS0010</w:t>
        </w:r>
      </w:hyperlink>
      <w:r w:rsidRPr="00B64F70">
        <w:t>), Ito World Ltd (</w:t>
      </w:r>
      <w:hyperlink r:id="rId16" w:history="1">
        <w:r w:rsidRPr="00B64F70">
          <w:rPr>
            <w:rStyle w:val="Hyperlink"/>
          </w:rPr>
          <w:t>MAS0049</w:t>
        </w:r>
      </w:hyperlink>
      <w:r w:rsidRPr="00B64F70">
        <w:t>), MaaS Global Oy (</w:t>
      </w:r>
      <w:hyperlink r:id="rId17" w:history="1">
        <w:r w:rsidRPr="00B64F70">
          <w:rPr>
            <w:rStyle w:val="Hyperlink"/>
          </w:rPr>
          <w:t>MAS0026</w:t>
        </w:r>
      </w:hyperlink>
      <w:r w:rsidRPr="00B64F70">
        <w:t>) and West Midlands Combined Authority (</w:t>
      </w:r>
      <w:hyperlink r:id="rId18" w:history="1">
        <w:r w:rsidRPr="00B64F70">
          <w:rPr>
            <w:rStyle w:val="Hyperlink"/>
          </w:rPr>
          <w:t>MAS0004</w:t>
        </w:r>
      </w:hyperlink>
      <w:r w:rsidRPr="00B64F70">
        <w:t>)</w:t>
      </w:r>
    </w:p>
  </w:footnote>
  <w:footnote w:id="9">
    <w:p w14:paraId="3E8AE89F" w14:textId="615BB63B" w:rsidR="00A27EFF" w:rsidRPr="00B64F70" w:rsidRDefault="00A27EFF">
      <w:pPr>
        <w:pStyle w:val="FootnoteText"/>
      </w:pPr>
      <w:r w:rsidRPr="00B64F70">
        <w:rPr>
          <w:rStyle w:val="FootnoteReference"/>
        </w:rPr>
        <w:footnoteRef/>
      </w:r>
      <w:r w:rsidRPr="00B64F70">
        <w:tab/>
        <w:t>West Midlands Combined Authority (</w:t>
      </w:r>
      <w:hyperlink r:id="rId19" w:history="1">
        <w:r w:rsidRPr="00B64F70">
          <w:rPr>
            <w:rStyle w:val="Hyperlink"/>
          </w:rPr>
          <w:t>MAS0004</w:t>
        </w:r>
      </w:hyperlink>
      <w:r w:rsidRPr="00B64F70">
        <w:t>)</w:t>
      </w:r>
    </w:p>
  </w:footnote>
  <w:footnote w:id="10">
    <w:p w14:paraId="720AE39D" w14:textId="1F4A4C4E" w:rsidR="00A27EFF" w:rsidRPr="00B64F70" w:rsidRDefault="00A27EFF" w:rsidP="00E81712">
      <w:pPr>
        <w:pStyle w:val="FootnoteText"/>
      </w:pPr>
      <w:r w:rsidRPr="00B64F70">
        <w:rPr>
          <w:rStyle w:val="FootnoteReference"/>
        </w:rPr>
        <w:footnoteRef/>
      </w:r>
      <w:r w:rsidRPr="00B64F70">
        <w:tab/>
        <w:t>See, for example, Google (</w:t>
      </w:r>
      <w:hyperlink r:id="rId20" w:history="1">
        <w:r w:rsidRPr="00B64F70">
          <w:rPr>
            <w:rStyle w:val="Hyperlink"/>
          </w:rPr>
          <w:t>MAS0051</w:t>
        </w:r>
      </w:hyperlink>
      <w:r w:rsidRPr="00B64F70">
        <w:t>), Visa Europe (</w:t>
      </w:r>
      <w:hyperlink r:id="rId21" w:history="1">
        <w:r w:rsidRPr="00B64F70">
          <w:rPr>
            <w:rStyle w:val="Hyperlink"/>
          </w:rPr>
          <w:t>MAS0050</w:t>
        </w:r>
      </w:hyperlink>
      <w:r w:rsidRPr="00B64F70">
        <w:t>), London TravelWatch (</w:t>
      </w:r>
      <w:hyperlink r:id="rId22" w:history="1">
        <w:r w:rsidRPr="00B64F70">
          <w:rPr>
            <w:rStyle w:val="Hyperlink"/>
          </w:rPr>
          <w:t>MAS0008</w:t>
        </w:r>
      </w:hyperlink>
      <w:r w:rsidRPr="00B64F70">
        <w:t xml:space="preserve">) and Transport Systems Catapult, </w:t>
      </w:r>
      <w:hyperlink r:id="rId23" w:history="1">
        <w:r w:rsidRPr="00B64F70">
          <w:rPr>
            <w:rStyle w:val="HyperlinkEmphasis"/>
          </w:rPr>
          <w:t>Mobility as a Service: Exploring the Opportunities for Mobility as a Service in the UK</w:t>
        </w:r>
      </w:hyperlink>
      <w:r w:rsidRPr="00B64F70">
        <w:rPr>
          <w:rStyle w:val="Emphasis"/>
        </w:rPr>
        <w:t xml:space="preserve">, </w:t>
      </w:r>
      <w:r w:rsidRPr="00B64F70">
        <w:t>(July 2016)</w:t>
      </w:r>
    </w:p>
  </w:footnote>
  <w:footnote w:id="11">
    <w:p w14:paraId="26CB05A8" w14:textId="32E64C52" w:rsidR="00A27EFF" w:rsidRPr="00B64F70" w:rsidRDefault="00A27EFF">
      <w:pPr>
        <w:pStyle w:val="FootnoteText"/>
      </w:pPr>
      <w:r w:rsidRPr="00B64F70">
        <w:rPr>
          <w:rStyle w:val="FootnoteReference"/>
        </w:rPr>
        <w:footnoteRef/>
      </w:r>
      <w:r w:rsidRPr="00B64F70">
        <w:tab/>
      </w:r>
      <w:bookmarkStart w:id="15" w:name="_Hlk527632924"/>
      <w:r w:rsidRPr="00B64F70">
        <w:t>Alstom UK &amp; Ireland (</w:t>
      </w:r>
      <w:hyperlink r:id="rId24" w:history="1">
        <w:r w:rsidRPr="00B64F70">
          <w:rPr>
            <w:rStyle w:val="Hyperlink"/>
          </w:rPr>
          <w:t>MAS0021</w:t>
        </w:r>
      </w:hyperlink>
      <w:r w:rsidRPr="00B64F70">
        <w:t>)</w:t>
      </w:r>
      <w:bookmarkEnd w:id="15"/>
    </w:p>
  </w:footnote>
  <w:footnote w:id="12">
    <w:p w14:paraId="55A4CF2D" w14:textId="5C360846" w:rsidR="00A27EFF" w:rsidRPr="00B64F70" w:rsidRDefault="00A27EFF">
      <w:pPr>
        <w:pStyle w:val="FootnoteText"/>
      </w:pPr>
      <w:r w:rsidRPr="00B64F70">
        <w:rPr>
          <w:rStyle w:val="FootnoteReference"/>
        </w:rPr>
        <w:footnoteRef/>
      </w:r>
      <w:r w:rsidRPr="00B64F70">
        <w:tab/>
        <w:t>Transport Systems Catapult (</w:t>
      </w:r>
      <w:hyperlink r:id="rId25" w:history="1">
        <w:r w:rsidRPr="00B64F70">
          <w:rPr>
            <w:rStyle w:val="Hyperlink"/>
          </w:rPr>
          <w:t>MAS0044</w:t>
        </w:r>
      </w:hyperlink>
      <w:r w:rsidRPr="00B64F70">
        <w:t>)</w:t>
      </w:r>
    </w:p>
  </w:footnote>
  <w:footnote w:id="13">
    <w:p w14:paraId="2EACE6B0" w14:textId="2DF2332B" w:rsidR="00A27EFF" w:rsidRPr="00B64F70" w:rsidRDefault="00A27EFF">
      <w:pPr>
        <w:pStyle w:val="FootnoteText"/>
      </w:pPr>
      <w:r w:rsidRPr="00B64F70">
        <w:rPr>
          <w:rStyle w:val="FootnoteReference"/>
        </w:rPr>
        <w:footnoteRef/>
      </w:r>
      <w:r w:rsidRPr="00B64F70">
        <w:tab/>
        <w:t xml:space="preserve">Department for Transport, </w:t>
      </w:r>
      <w:hyperlink r:id="rId26" w:history="1">
        <w:r w:rsidRPr="00B64F70">
          <w:rPr>
            <w:rStyle w:val="HyperlinkEmphasis"/>
          </w:rPr>
          <w:t>Cycling and Walking Investment Strategy</w:t>
        </w:r>
      </w:hyperlink>
      <w:r w:rsidRPr="00B64F70">
        <w:rPr>
          <w:rStyle w:val="Emphasis"/>
        </w:rPr>
        <w:t xml:space="preserve">, </w:t>
      </w:r>
      <w:r w:rsidRPr="00B64F70">
        <w:t>(April 2017)</w:t>
      </w:r>
    </w:p>
  </w:footnote>
  <w:footnote w:id="14">
    <w:p w14:paraId="3A1AB2A6" w14:textId="3BA6E679" w:rsidR="00A27EFF" w:rsidRPr="00B64F70" w:rsidRDefault="00A27EFF" w:rsidP="00CD14F3">
      <w:pPr>
        <w:pStyle w:val="FootnoteText"/>
      </w:pPr>
      <w:r w:rsidRPr="00B64F70">
        <w:rPr>
          <w:rStyle w:val="FootnoteReference"/>
        </w:rPr>
        <w:footnoteRef/>
      </w:r>
      <w:r w:rsidRPr="00B64F70">
        <w:tab/>
        <w:t>HM Government</w:t>
      </w:r>
      <w:r w:rsidRPr="00B64F70">
        <w:rPr>
          <w:rStyle w:val="HyperlinkEmphasis"/>
          <w:i w:val="0"/>
          <w:color w:val="auto"/>
          <w:u w:val="none"/>
        </w:rPr>
        <w:t xml:space="preserve">, </w:t>
      </w:r>
      <w:hyperlink r:id="rId27" w:history="1">
        <w:r w:rsidRPr="00B64F70">
          <w:rPr>
            <w:rStyle w:val="HyperlinkEmphasis"/>
          </w:rPr>
          <w:t>Industrial Strategy: Building a Britain fit for the future</w:t>
        </w:r>
      </w:hyperlink>
      <w:r w:rsidRPr="00B64F70">
        <w:t>, (November 2017)</w:t>
      </w:r>
    </w:p>
  </w:footnote>
  <w:footnote w:id="15">
    <w:p w14:paraId="65C8E56A" w14:textId="37A0DC1C" w:rsidR="00A27EFF" w:rsidRPr="00B64F70" w:rsidRDefault="00A27EFF" w:rsidP="00A9476C">
      <w:pPr>
        <w:pStyle w:val="FootnoteText"/>
      </w:pPr>
      <w:r w:rsidRPr="00B64F70">
        <w:rPr>
          <w:rStyle w:val="FootnoteReference"/>
        </w:rPr>
        <w:footnoteRef/>
      </w:r>
      <w:r w:rsidRPr="00B64F70">
        <w:tab/>
      </w:r>
      <w:hyperlink r:id="rId28" w:history="1">
        <w:r w:rsidRPr="00B64F70">
          <w:rPr>
            <w:rStyle w:val="Hyperlink"/>
          </w:rPr>
          <w:t>Q28</w:t>
        </w:r>
      </w:hyperlink>
      <w:r w:rsidRPr="00B64F70">
        <w:t xml:space="preserve"> and </w:t>
      </w:r>
      <w:hyperlink r:id="rId29" w:history="1">
        <w:r w:rsidRPr="00B64F70">
          <w:rPr>
            <w:rStyle w:val="Hyperlink"/>
          </w:rPr>
          <w:t>Q194</w:t>
        </w:r>
      </w:hyperlink>
    </w:p>
  </w:footnote>
  <w:footnote w:id="16">
    <w:p w14:paraId="6715F044" w14:textId="08A60076" w:rsidR="00A27EFF" w:rsidRPr="00B64F70" w:rsidRDefault="00A27EFF" w:rsidP="00A9476C">
      <w:pPr>
        <w:pStyle w:val="FootnoteText"/>
      </w:pPr>
      <w:r w:rsidRPr="00B64F70">
        <w:rPr>
          <w:rStyle w:val="FootnoteReference"/>
        </w:rPr>
        <w:footnoteRef/>
      </w:r>
      <w:r w:rsidRPr="00B64F70">
        <w:tab/>
        <w:t>See, for example,</w:t>
      </w:r>
      <w:hyperlink r:id="rId30" w:history="1">
        <w:r w:rsidRPr="00B64F70">
          <w:rPr>
            <w:rStyle w:val="Hyperlink"/>
          </w:rPr>
          <w:t>Q30</w:t>
        </w:r>
      </w:hyperlink>
      <w:r w:rsidRPr="00B64F70">
        <w:t xml:space="preserve">, </w:t>
      </w:r>
      <w:hyperlink r:id="rId31" w:history="1">
        <w:r w:rsidRPr="00B64F70">
          <w:rPr>
            <w:rStyle w:val="Hyperlink"/>
          </w:rPr>
          <w:t>Q226</w:t>
        </w:r>
      </w:hyperlink>
      <w:r w:rsidRPr="00B64F70">
        <w:t xml:space="preserve">, </w:t>
      </w:r>
      <w:hyperlink r:id="rId32" w:history="1">
        <w:r w:rsidRPr="00B64F70">
          <w:rPr>
            <w:rStyle w:val="Hyperlink"/>
          </w:rPr>
          <w:t>Q228</w:t>
        </w:r>
      </w:hyperlink>
      <w:r w:rsidRPr="00B64F70">
        <w:t xml:space="preserve"> and ITS, </w:t>
      </w:r>
      <w:hyperlink r:id="rId33" w:history="1">
        <w:r w:rsidRPr="00B64F70">
          <w:rPr>
            <w:rStyle w:val="HyperlinkEmphasis"/>
          </w:rPr>
          <w:t>Mobility as a Service - an ITS perspective</w:t>
        </w:r>
      </w:hyperlink>
      <w:r w:rsidRPr="00B64F70">
        <w:t>, (December 2016)</w:t>
      </w:r>
    </w:p>
  </w:footnote>
  <w:footnote w:id="17">
    <w:p w14:paraId="2D445370" w14:textId="4DEEF3B2" w:rsidR="00A27EFF" w:rsidRPr="00B64F70" w:rsidRDefault="00A27EFF">
      <w:pPr>
        <w:pStyle w:val="FootnoteText"/>
      </w:pPr>
      <w:r w:rsidRPr="00B64F70">
        <w:rPr>
          <w:rStyle w:val="FootnoteReference"/>
        </w:rPr>
        <w:footnoteRef/>
      </w:r>
      <w:r w:rsidRPr="00B64F70">
        <w:tab/>
        <w:t>Deloitte (</w:t>
      </w:r>
      <w:hyperlink r:id="rId34" w:history="1">
        <w:r w:rsidRPr="00B64F70">
          <w:rPr>
            <w:rStyle w:val="Hyperlink"/>
          </w:rPr>
          <w:t>MAS0018</w:t>
        </w:r>
      </w:hyperlink>
      <w:r w:rsidRPr="00B64F70">
        <w:t>) and Travelspirit Foundation (</w:t>
      </w:r>
      <w:hyperlink r:id="rId35" w:history="1">
        <w:r w:rsidRPr="00B64F70">
          <w:rPr>
            <w:rStyle w:val="Hyperlink"/>
          </w:rPr>
          <w:t>MAS0036</w:t>
        </w:r>
      </w:hyperlink>
      <w:r w:rsidRPr="00B64F70">
        <w:t>)</w:t>
      </w:r>
    </w:p>
  </w:footnote>
  <w:footnote w:id="18">
    <w:p w14:paraId="3141ADF4" w14:textId="3D35A19B" w:rsidR="00A27EFF" w:rsidRPr="00B64F70" w:rsidRDefault="00A27EFF">
      <w:pPr>
        <w:pStyle w:val="FootnoteText"/>
      </w:pPr>
      <w:r w:rsidRPr="00B64F70">
        <w:rPr>
          <w:rStyle w:val="FootnoteReference"/>
        </w:rPr>
        <w:footnoteRef/>
      </w:r>
      <w:r w:rsidRPr="00B64F70">
        <w:tab/>
        <w:t>The Go-Ahead Group plc (</w:t>
      </w:r>
      <w:hyperlink r:id="rId36" w:history="1">
        <w:r w:rsidRPr="00B64F70">
          <w:rPr>
            <w:rStyle w:val="Hyperlink"/>
          </w:rPr>
          <w:t>MAS0042</w:t>
        </w:r>
      </w:hyperlink>
      <w:r w:rsidRPr="00B64F70">
        <w:t>)</w:t>
      </w:r>
    </w:p>
  </w:footnote>
  <w:footnote w:id="19">
    <w:p w14:paraId="6279589E" w14:textId="166F03E1" w:rsidR="00A27EFF" w:rsidRPr="00B64F70" w:rsidRDefault="00A27EFF" w:rsidP="0030698C">
      <w:pPr>
        <w:pStyle w:val="FootnoteText"/>
      </w:pPr>
      <w:r w:rsidRPr="00B64F70">
        <w:rPr>
          <w:rStyle w:val="FootnoteReference"/>
        </w:rPr>
        <w:footnoteRef/>
      </w:r>
      <w:r w:rsidRPr="00B64F70">
        <w:tab/>
        <w:t xml:space="preserve">House of Commons Transport Select Committee, </w:t>
      </w:r>
      <w:hyperlink r:id="rId37" w:history="1">
        <w:r w:rsidRPr="00B64F70">
          <w:rPr>
            <w:rStyle w:val="HyperlinkEmphasis"/>
          </w:rPr>
          <w:t>Mobility as a Service (MaaS) inquiry webpage</w:t>
        </w:r>
      </w:hyperlink>
      <w:r w:rsidRPr="00B64F70">
        <w:rPr>
          <w:rStyle w:val="HyperlinkEmphasis"/>
          <w:i w:val="0"/>
          <w:color w:val="auto"/>
          <w:u w:val="none"/>
        </w:rPr>
        <w:t>,</w:t>
      </w:r>
      <w:r w:rsidRPr="00B64F70">
        <w:t xml:space="preserve"> (November 2017)</w:t>
      </w:r>
    </w:p>
  </w:footnote>
  <w:footnote w:id="20">
    <w:p w14:paraId="64498F1F" w14:textId="2EC9C2EE" w:rsidR="00A27EFF" w:rsidRPr="00B64F70" w:rsidRDefault="00A27EFF" w:rsidP="007D223D">
      <w:pPr>
        <w:pStyle w:val="FootnoteText"/>
      </w:pPr>
      <w:r w:rsidRPr="00B64F70">
        <w:rPr>
          <w:rStyle w:val="FootnoteReference"/>
        </w:rPr>
        <w:footnoteRef/>
      </w:r>
      <w:r w:rsidRPr="00B64F70">
        <w:tab/>
        <w:t>The programme for the Committee's visit to the West Midlands is annexed to this report</w:t>
      </w:r>
    </w:p>
  </w:footnote>
  <w:footnote w:id="21">
    <w:p w14:paraId="75047D69" w14:textId="1A840939" w:rsidR="00A27EFF" w:rsidRPr="00B64F70" w:rsidRDefault="00A27EFF">
      <w:pPr>
        <w:pStyle w:val="FootnoteText"/>
      </w:pPr>
      <w:r w:rsidRPr="00B64F70">
        <w:rPr>
          <w:rStyle w:val="FootnoteReference"/>
        </w:rPr>
        <w:footnoteRef/>
      </w:r>
      <w:r w:rsidRPr="00B64F70">
        <w:tab/>
        <w:t xml:space="preserve">Justine Bornstein was appointed on 22 January 2018 (see the Committee's formal minutes). She had no interests to declare (for further details see the </w:t>
      </w:r>
      <w:hyperlink r:id="rId38" w:history="1">
        <w:r w:rsidRPr="00B64F70">
          <w:rPr>
            <w:rStyle w:val="Hyperlink"/>
          </w:rPr>
          <w:t>formal minutes</w:t>
        </w:r>
      </w:hyperlink>
      <w:r w:rsidRPr="00B64F70">
        <w:t>)</w:t>
      </w:r>
    </w:p>
  </w:footnote>
  <w:footnote w:id="22">
    <w:p w14:paraId="484C2D97" w14:textId="1B807D0F" w:rsidR="00A27EFF" w:rsidRPr="00B64F70" w:rsidRDefault="00A27EFF">
      <w:pPr>
        <w:pStyle w:val="FootnoteText"/>
      </w:pPr>
      <w:r w:rsidRPr="00B64F70">
        <w:rPr>
          <w:rStyle w:val="FootnoteReference"/>
        </w:rPr>
        <w:footnoteRef/>
      </w:r>
      <w:r w:rsidRPr="00B64F70">
        <w:tab/>
      </w:r>
      <w:hyperlink r:id="rId39" w:history="1">
        <w:r w:rsidRPr="00B64F70">
          <w:rPr>
            <w:rStyle w:val="Hyperlink"/>
          </w:rPr>
          <w:t>Q34</w:t>
        </w:r>
      </w:hyperlink>
    </w:p>
  </w:footnote>
  <w:footnote w:id="23">
    <w:p w14:paraId="2D7DCADB" w14:textId="62DCF4EB" w:rsidR="00A27EFF" w:rsidRPr="00B64F70" w:rsidRDefault="00A27EFF" w:rsidP="0073014B">
      <w:pPr>
        <w:pStyle w:val="FootnoteText"/>
      </w:pPr>
      <w:r w:rsidRPr="00B64F70">
        <w:rPr>
          <w:rStyle w:val="FootnoteReference"/>
        </w:rPr>
        <w:footnoteRef/>
      </w:r>
      <w:r w:rsidRPr="00B64F70">
        <w:tab/>
        <w:t xml:space="preserve">See, for example, </w:t>
      </w:r>
      <w:hyperlink r:id="rId40" w:history="1">
        <w:r w:rsidRPr="00B64F70">
          <w:rPr>
            <w:rStyle w:val="Hyperlink"/>
          </w:rPr>
          <w:t>Q3</w:t>
        </w:r>
      </w:hyperlink>
      <w:r w:rsidRPr="00B64F70">
        <w:t xml:space="preserve"> and Deloitte Review, </w:t>
      </w:r>
      <w:hyperlink r:id="rId41" w:history="1">
        <w:r w:rsidRPr="00B64F70">
          <w:rPr>
            <w:rStyle w:val="HyperlinkEmphasis"/>
          </w:rPr>
          <w:t>The Rise of Mobility as a Service: Reshaping how urbanites get around</w:t>
        </w:r>
      </w:hyperlink>
      <w:r w:rsidRPr="00B64F70">
        <w:t>, Issue 20, 2017</w:t>
      </w:r>
    </w:p>
  </w:footnote>
  <w:footnote w:id="24">
    <w:p w14:paraId="4DDBF499" w14:textId="6B151A40" w:rsidR="00A27EFF" w:rsidRPr="00B64F70" w:rsidRDefault="00A27EFF">
      <w:pPr>
        <w:pStyle w:val="FootnoteText"/>
      </w:pPr>
      <w:r w:rsidRPr="00B64F70">
        <w:rPr>
          <w:rStyle w:val="FootnoteReference"/>
        </w:rPr>
        <w:footnoteRef/>
      </w:r>
      <w:r w:rsidRPr="00B64F70">
        <w:tab/>
        <w:t>KPMG LLP (</w:t>
      </w:r>
      <w:hyperlink r:id="rId42" w:history="1">
        <w:r w:rsidRPr="00B64F70">
          <w:rPr>
            <w:rStyle w:val="Hyperlink"/>
          </w:rPr>
          <w:t>MAS0055</w:t>
        </w:r>
      </w:hyperlink>
      <w:r w:rsidRPr="00B64F70">
        <w:t>)</w:t>
      </w:r>
    </w:p>
  </w:footnote>
  <w:footnote w:id="25">
    <w:p w14:paraId="18A866DA" w14:textId="5897CEDF" w:rsidR="00A27EFF" w:rsidRPr="00B64F70" w:rsidRDefault="00A27EFF">
      <w:pPr>
        <w:pStyle w:val="FootnoteText"/>
      </w:pPr>
      <w:r w:rsidRPr="00B64F70">
        <w:rPr>
          <w:rStyle w:val="FootnoteReference"/>
        </w:rPr>
        <w:footnoteRef/>
      </w:r>
      <w:r w:rsidRPr="00B64F70">
        <w:tab/>
        <w:t>Alstom UK &amp; Ireland (</w:t>
      </w:r>
      <w:hyperlink r:id="rId43" w:history="1">
        <w:r w:rsidRPr="00B64F70">
          <w:rPr>
            <w:rStyle w:val="Hyperlink"/>
          </w:rPr>
          <w:t>MAS0021</w:t>
        </w:r>
      </w:hyperlink>
      <w:r w:rsidRPr="00B64F70">
        <w:t>)</w:t>
      </w:r>
    </w:p>
  </w:footnote>
  <w:footnote w:id="26">
    <w:p w14:paraId="0A435E89" w14:textId="2FD6324A" w:rsidR="00A27EFF" w:rsidRPr="00B64F70" w:rsidRDefault="00A27EFF">
      <w:pPr>
        <w:pStyle w:val="FootnoteText"/>
      </w:pPr>
      <w:r w:rsidRPr="00B64F70">
        <w:rPr>
          <w:rStyle w:val="FootnoteReference"/>
        </w:rPr>
        <w:footnoteRef/>
      </w:r>
      <w:r w:rsidRPr="00B64F70">
        <w:tab/>
        <w:t>An actor may have several positions within a MaaS ecosystem. For example, a Transport Operator, alongside providing transport assets and services, may also be a Data Provider. As MaaS develops, it is possible that the distinction between different categories of actors becomes ever more blurred; for example, Transport Operators might begin to offer their own MaaS platform and take on the role of MaaS platform provider, and so forth.</w:t>
      </w:r>
    </w:p>
  </w:footnote>
  <w:footnote w:id="27">
    <w:p w14:paraId="558E7626" w14:textId="7C3F4EAA" w:rsidR="00A27EFF" w:rsidRPr="00B64F70" w:rsidRDefault="00A27EFF" w:rsidP="00CD14F3">
      <w:pPr>
        <w:pStyle w:val="FootnoteText"/>
      </w:pPr>
      <w:r w:rsidRPr="00B64F70">
        <w:rPr>
          <w:rStyle w:val="FootnoteReference"/>
        </w:rPr>
        <w:footnoteRef/>
      </w:r>
      <w:r w:rsidRPr="00B64F70">
        <w:tab/>
        <w:t>See, for example, KPMG LLP (</w:t>
      </w:r>
      <w:hyperlink r:id="rId44" w:history="1">
        <w:r w:rsidRPr="00B64F70">
          <w:rPr>
            <w:rStyle w:val="Hyperlink"/>
          </w:rPr>
          <w:t>MAS0055</w:t>
        </w:r>
      </w:hyperlink>
      <w:r w:rsidRPr="00B64F70">
        <w:t>), Travelspirit Foundation (</w:t>
      </w:r>
      <w:hyperlink r:id="rId45" w:history="1">
        <w:r w:rsidRPr="00B64F70">
          <w:rPr>
            <w:rStyle w:val="Hyperlink"/>
          </w:rPr>
          <w:t>MAS0036</w:t>
        </w:r>
      </w:hyperlink>
      <w:r w:rsidRPr="00B64F70">
        <w:t xml:space="preserve">) and Transport Systems Catapult, </w:t>
      </w:r>
      <w:hyperlink r:id="rId46" w:history="1">
        <w:r w:rsidRPr="00B64F70">
          <w:rPr>
            <w:rStyle w:val="HyperlinkEmphasis"/>
          </w:rPr>
          <w:t>Mobility as a Service: Exploring the Opportunities for Mobility as a Service in the UK</w:t>
        </w:r>
      </w:hyperlink>
      <w:r w:rsidRPr="00B64F70">
        <w:rPr>
          <w:rStyle w:val="HyperlinkEmphasis"/>
          <w:i w:val="0"/>
          <w:color w:val="auto"/>
          <w:u w:val="none"/>
        </w:rPr>
        <w:t>,</w:t>
      </w:r>
      <w:r w:rsidRPr="00B64F70">
        <w:rPr>
          <w:rStyle w:val="Emphasis"/>
        </w:rPr>
        <w:t xml:space="preserve"> </w:t>
      </w:r>
      <w:r w:rsidRPr="00B64F70">
        <w:t>(July 2016)</w:t>
      </w:r>
    </w:p>
  </w:footnote>
  <w:footnote w:id="28">
    <w:p w14:paraId="55577B7A" w14:textId="2C68AB26" w:rsidR="00A27EFF" w:rsidRPr="00B64F70" w:rsidRDefault="00A27EFF">
      <w:pPr>
        <w:pStyle w:val="FootnoteText"/>
      </w:pPr>
      <w:r w:rsidRPr="00B64F70">
        <w:rPr>
          <w:rStyle w:val="FootnoteReference"/>
        </w:rPr>
        <w:footnoteRef/>
      </w:r>
      <w:r w:rsidRPr="00B64F70">
        <w:tab/>
        <w:t>MaaS Global Oy (</w:t>
      </w:r>
      <w:hyperlink r:id="rId47" w:history="1">
        <w:r w:rsidRPr="00B64F70">
          <w:rPr>
            <w:rStyle w:val="Hyperlink"/>
          </w:rPr>
          <w:t>MAS0026</w:t>
        </w:r>
      </w:hyperlink>
      <w:r w:rsidRPr="00B64F70">
        <w:t>)</w:t>
      </w:r>
    </w:p>
  </w:footnote>
  <w:footnote w:id="29">
    <w:p w14:paraId="1828D1D6" w14:textId="6ACBEF4B" w:rsidR="00A27EFF" w:rsidRPr="00B64F70" w:rsidRDefault="00A27EFF">
      <w:pPr>
        <w:pStyle w:val="FootnoteText"/>
      </w:pPr>
      <w:r w:rsidRPr="00B64F70">
        <w:rPr>
          <w:rStyle w:val="FootnoteReference"/>
        </w:rPr>
        <w:footnoteRef/>
      </w:r>
      <w:r w:rsidRPr="00B64F70">
        <w:tab/>
        <w:t xml:space="preserve">See, for example, </w:t>
      </w:r>
      <w:hyperlink r:id="rId48" w:history="1">
        <w:r w:rsidRPr="00B64F70">
          <w:rPr>
            <w:rStyle w:val="Hyperlink"/>
          </w:rPr>
          <w:t>Q128</w:t>
        </w:r>
      </w:hyperlink>
      <w:r w:rsidRPr="00B64F70">
        <w:rPr>
          <w:rStyle w:val="Hyperlink"/>
        </w:rPr>
        <w:t>,</w:t>
      </w:r>
      <w:r w:rsidRPr="00B64F70">
        <w:t xml:space="preserve"> West Midlands Combined Authority (</w:t>
      </w:r>
      <w:hyperlink r:id="rId49" w:history="1">
        <w:r w:rsidRPr="00B64F70">
          <w:rPr>
            <w:rStyle w:val="Hyperlink"/>
          </w:rPr>
          <w:t>MAS0004</w:t>
        </w:r>
      </w:hyperlink>
      <w:r w:rsidRPr="00B64F70">
        <w:t>) and ITS United Kingdom (</w:t>
      </w:r>
      <w:hyperlink r:id="rId50" w:history="1">
        <w:r w:rsidRPr="00B64F70">
          <w:rPr>
            <w:rStyle w:val="Hyperlink"/>
          </w:rPr>
          <w:t>MAS0029</w:t>
        </w:r>
      </w:hyperlink>
      <w:r w:rsidRPr="00B64F70">
        <w:t>)</w:t>
      </w:r>
    </w:p>
  </w:footnote>
  <w:footnote w:id="30">
    <w:p w14:paraId="7106C266" w14:textId="43026630" w:rsidR="00A27EFF" w:rsidRPr="00B64F70" w:rsidRDefault="00A27EFF">
      <w:pPr>
        <w:pStyle w:val="FootnoteText"/>
      </w:pPr>
      <w:r w:rsidRPr="00B64F70">
        <w:rPr>
          <w:rStyle w:val="FootnoteReference"/>
        </w:rPr>
        <w:footnoteRef/>
      </w:r>
      <w:r w:rsidRPr="00B64F70">
        <w:tab/>
        <w:t xml:space="preserve">See, for example, </w:t>
      </w:r>
      <w:hyperlink r:id="rId51" w:history="1">
        <w:r w:rsidRPr="00B64F70">
          <w:rPr>
            <w:rStyle w:val="Hyperlink"/>
          </w:rPr>
          <w:t>Qq3–4</w:t>
        </w:r>
      </w:hyperlink>
      <w:r w:rsidRPr="00B64F70">
        <w:t>, Visa Europe (</w:t>
      </w:r>
      <w:hyperlink r:id="rId52" w:history="1">
        <w:r w:rsidRPr="00B64F70">
          <w:rPr>
            <w:rStyle w:val="Hyperlink"/>
          </w:rPr>
          <w:t>MAS0050</w:t>
        </w:r>
      </w:hyperlink>
      <w:r w:rsidRPr="00B64F70">
        <w:t>) and Google (</w:t>
      </w:r>
      <w:hyperlink r:id="rId53" w:history="1">
        <w:r w:rsidRPr="00B64F70">
          <w:rPr>
            <w:rStyle w:val="Hyperlink"/>
          </w:rPr>
          <w:t>MAS0051</w:t>
        </w:r>
      </w:hyperlink>
      <w:r w:rsidRPr="00B64F70">
        <w:t>)</w:t>
      </w:r>
    </w:p>
  </w:footnote>
  <w:footnote w:id="31">
    <w:p w14:paraId="2B5CC415" w14:textId="6631B5F9" w:rsidR="00A27EFF" w:rsidRPr="00B64F70" w:rsidRDefault="00A27EFF">
      <w:pPr>
        <w:pStyle w:val="FootnoteText"/>
      </w:pPr>
      <w:r w:rsidRPr="00B64F70">
        <w:rPr>
          <w:rStyle w:val="FootnoteReference"/>
        </w:rPr>
        <w:footnoteRef/>
      </w:r>
      <w:r w:rsidRPr="00B64F70">
        <w:tab/>
        <w:t xml:space="preserve">See, for example, </w:t>
      </w:r>
      <w:hyperlink r:id="rId54" w:history="1">
        <w:r w:rsidRPr="00B64F70">
          <w:rPr>
            <w:rStyle w:val="Hyperlink"/>
          </w:rPr>
          <w:t>Q57</w:t>
        </w:r>
      </w:hyperlink>
      <w:r w:rsidRPr="00B64F70">
        <w:t xml:space="preserve">; </w:t>
      </w:r>
      <w:hyperlink r:id="rId55" w:history="1">
        <w:r w:rsidRPr="00B64F70">
          <w:rPr>
            <w:rStyle w:val="Hyperlink"/>
          </w:rPr>
          <w:t>Q145</w:t>
        </w:r>
      </w:hyperlink>
      <w:r w:rsidRPr="00B64F70">
        <w:t xml:space="preserve"> and Alstom UK &amp; Ireland (</w:t>
      </w:r>
      <w:hyperlink r:id="rId56" w:history="1">
        <w:r w:rsidRPr="00B64F70">
          <w:rPr>
            <w:rStyle w:val="Hyperlink"/>
          </w:rPr>
          <w:t>MAS0021</w:t>
        </w:r>
      </w:hyperlink>
      <w:r w:rsidRPr="00B64F70">
        <w:t xml:space="preserve">) </w:t>
      </w:r>
    </w:p>
  </w:footnote>
  <w:footnote w:id="32">
    <w:p w14:paraId="20DB2B61" w14:textId="6C5D4FF0" w:rsidR="00A27EFF" w:rsidRPr="00B64F70" w:rsidRDefault="00A27EFF">
      <w:pPr>
        <w:pStyle w:val="FootnoteText"/>
      </w:pPr>
      <w:r w:rsidRPr="00B64F70">
        <w:rPr>
          <w:rStyle w:val="FootnoteReference"/>
        </w:rPr>
        <w:footnoteRef/>
      </w:r>
      <w:r w:rsidRPr="00B64F70">
        <w:tab/>
        <w:t xml:space="preserve">See, for example, </w:t>
      </w:r>
      <w:hyperlink r:id="rId57" w:history="1">
        <w:r w:rsidRPr="00B64F70">
          <w:rPr>
            <w:rStyle w:val="Hyperlink"/>
          </w:rPr>
          <w:t>Q3</w:t>
        </w:r>
      </w:hyperlink>
      <w:r w:rsidRPr="00B64F70">
        <w:t>, Department for Transport (</w:t>
      </w:r>
      <w:hyperlink r:id="rId58" w:history="1">
        <w:r w:rsidRPr="00B64F70">
          <w:rPr>
            <w:rStyle w:val="Hyperlink"/>
          </w:rPr>
          <w:t>MAS0003</w:t>
        </w:r>
      </w:hyperlink>
      <w:r w:rsidRPr="00B64F70">
        <w:t>) and Mastercard (</w:t>
      </w:r>
      <w:hyperlink r:id="rId59" w:history="1">
        <w:r w:rsidRPr="00B64F70">
          <w:rPr>
            <w:rStyle w:val="Hyperlink"/>
          </w:rPr>
          <w:t>MAS0053</w:t>
        </w:r>
      </w:hyperlink>
      <w:r w:rsidRPr="00B64F70">
        <w:t>)</w:t>
      </w:r>
    </w:p>
  </w:footnote>
  <w:footnote w:id="33">
    <w:p w14:paraId="131BE23C" w14:textId="29033D37" w:rsidR="00A27EFF" w:rsidRPr="00B64F70" w:rsidRDefault="00A27EFF">
      <w:pPr>
        <w:pStyle w:val="FootnoteText"/>
      </w:pPr>
      <w:r w:rsidRPr="00B64F70">
        <w:rPr>
          <w:rStyle w:val="FootnoteReference"/>
        </w:rPr>
        <w:footnoteRef/>
      </w:r>
      <w:r w:rsidRPr="00B64F70">
        <w:tab/>
        <w:t>See, for example, Transport Systems Catapult (</w:t>
      </w:r>
      <w:hyperlink r:id="rId60" w:history="1">
        <w:r w:rsidRPr="00B64F70">
          <w:rPr>
            <w:rStyle w:val="Hyperlink"/>
          </w:rPr>
          <w:t>MAS0044</w:t>
        </w:r>
      </w:hyperlink>
      <w:r w:rsidRPr="00B64F70">
        <w:t>), Stagecoach Group plc (</w:t>
      </w:r>
      <w:hyperlink r:id="rId61" w:history="1">
        <w:r w:rsidRPr="00B64F70">
          <w:rPr>
            <w:rStyle w:val="Hyperlink"/>
          </w:rPr>
          <w:t>MAS0031</w:t>
        </w:r>
      </w:hyperlink>
      <w:r w:rsidRPr="00B64F70">
        <w:t>) and Atkins (</w:t>
      </w:r>
      <w:hyperlink r:id="rId62" w:history="1">
        <w:r w:rsidRPr="00B64F70">
          <w:rPr>
            <w:rStyle w:val="Hyperlink"/>
          </w:rPr>
          <w:t>MAS0030</w:t>
        </w:r>
      </w:hyperlink>
      <w:r w:rsidRPr="00B64F70">
        <w:t>)</w:t>
      </w:r>
    </w:p>
  </w:footnote>
  <w:footnote w:id="34">
    <w:p w14:paraId="2FC2E1E7" w14:textId="293BDEDB" w:rsidR="00A27EFF" w:rsidRPr="00B64F70" w:rsidRDefault="00A27EFF">
      <w:pPr>
        <w:pStyle w:val="FootnoteText"/>
      </w:pPr>
      <w:r w:rsidRPr="00B64F70">
        <w:rPr>
          <w:rStyle w:val="FootnoteReference"/>
        </w:rPr>
        <w:footnoteRef/>
      </w:r>
      <w:r w:rsidRPr="00B64F70">
        <w:tab/>
        <w:t xml:space="preserve">See, for example, </w:t>
      </w:r>
      <w:hyperlink r:id="rId63" w:history="1">
        <w:r w:rsidRPr="00B64F70">
          <w:rPr>
            <w:rStyle w:val="Hyperlink"/>
          </w:rPr>
          <w:t>Q39</w:t>
        </w:r>
      </w:hyperlink>
      <w:r w:rsidRPr="00B64F70">
        <w:t xml:space="preserve"> and Campaign for Better Transport (</w:t>
      </w:r>
      <w:hyperlink r:id="rId64" w:history="1">
        <w:r w:rsidRPr="00B64F70">
          <w:rPr>
            <w:rStyle w:val="Hyperlink"/>
          </w:rPr>
          <w:t>MAS0037</w:t>
        </w:r>
      </w:hyperlink>
      <w:r w:rsidRPr="00B64F70">
        <w:t>)</w:t>
      </w:r>
    </w:p>
  </w:footnote>
  <w:footnote w:id="35">
    <w:p w14:paraId="6261270B" w14:textId="768F4CA3" w:rsidR="00A27EFF" w:rsidRPr="00B64F70" w:rsidRDefault="00A27EFF" w:rsidP="00BB6D3B">
      <w:pPr>
        <w:pStyle w:val="FootnoteText"/>
      </w:pPr>
      <w:r w:rsidRPr="00B64F70">
        <w:rPr>
          <w:rStyle w:val="FootnoteReference"/>
        </w:rPr>
        <w:footnoteRef/>
      </w:r>
      <w:r w:rsidRPr="00B64F70">
        <w:tab/>
        <w:t xml:space="preserve">Department for Transport, </w:t>
      </w:r>
      <w:hyperlink r:id="rId65" w:history="1">
        <w:r w:rsidRPr="00B64F70">
          <w:rPr>
            <w:rStyle w:val="HyperlinkEmphasis"/>
          </w:rPr>
          <w:t>Cycling and Walking Investment Strategy</w:t>
        </w:r>
      </w:hyperlink>
      <w:r w:rsidRPr="00B64F70">
        <w:rPr>
          <w:rStyle w:val="Emphasis"/>
        </w:rPr>
        <w:t xml:space="preserve">, </w:t>
      </w:r>
      <w:r w:rsidRPr="00B64F70">
        <w:t>(April 2017)</w:t>
      </w:r>
    </w:p>
  </w:footnote>
  <w:footnote w:id="36">
    <w:p w14:paraId="4423BFD1" w14:textId="1BE99AF7" w:rsidR="00A27EFF" w:rsidRPr="00B64F70" w:rsidRDefault="00A27EFF" w:rsidP="00CD14F3">
      <w:pPr>
        <w:pStyle w:val="FootnoteText"/>
      </w:pPr>
      <w:r w:rsidRPr="00B64F70">
        <w:rPr>
          <w:rStyle w:val="FootnoteReference"/>
        </w:rPr>
        <w:footnoteRef/>
      </w:r>
      <w:r w:rsidRPr="00B64F70">
        <w:tab/>
        <w:t>HM Government</w:t>
      </w:r>
      <w:r w:rsidRPr="00B64F70">
        <w:rPr>
          <w:rStyle w:val="HyperlinkEmphasis"/>
          <w:i w:val="0"/>
          <w:color w:val="auto"/>
          <w:u w:val="none"/>
        </w:rPr>
        <w:t xml:space="preserve">, </w:t>
      </w:r>
      <w:hyperlink r:id="rId66" w:history="1">
        <w:r w:rsidRPr="00B64F70">
          <w:rPr>
            <w:rStyle w:val="HyperlinkEmphasis"/>
          </w:rPr>
          <w:t>Industrial Strategy: Building a Britain fit for the future</w:t>
        </w:r>
      </w:hyperlink>
      <w:r w:rsidRPr="00B64F70">
        <w:t>, (November 2017)</w:t>
      </w:r>
    </w:p>
  </w:footnote>
  <w:footnote w:id="37">
    <w:p w14:paraId="2A828134" w14:textId="262A93C1" w:rsidR="00A27EFF" w:rsidRPr="00B64F70" w:rsidRDefault="00A27EFF" w:rsidP="00563992">
      <w:pPr>
        <w:pStyle w:val="FootnoteText"/>
      </w:pPr>
      <w:r w:rsidRPr="00B64F70">
        <w:rPr>
          <w:rStyle w:val="FootnoteReference"/>
        </w:rPr>
        <w:footnoteRef/>
      </w:r>
      <w:r w:rsidRPr="00B64F70">
        <w:tab/>
        <w:t>Department for Transport</w:t>
      </w:r>
      <w:r w:rsidRPr="00B64F70">
        <w:rPr>
          <w:rStyle w:val="HyperlinkEmphasis"/>
          <w:i w:val="0"/>
          <w:color w:val="auto"/>
          <w:u w:val="none"/>
        </w:rPr>
        <w:t>,</w:t>
      </w:r>
      <w:r w:rsidRPr="00B64F70">
        <w:t xml:space="preserve"> </w:t>
      </w:r>
      <w:hyperlink r:id="rId67" w:history="1">
        <w:r w:rsidRPr="00B64F70">
          <w:rPr>
            <w:rStyle w:val="HyperlinkEmphasis"/>
          </w:rPr>
          <w:t>Corporate Report: Department for Transport single departmental plan</w:t>
        </w:r>
      </w:hyperlink>
      <w:r w:rsidRPr="00B64F70">
        <w:t>, accessed 6 August 2018</w:t>
      </w:r>
    </w:p>
  </w:footnote>
  <w:footnote w:id="38">
    <w:p w14:paraId="6BA37E48" w14:textId="3B299102" w:rsidR="00A27EFF" w:rsidRPr="00B64F70" w:rsidRDefault="00A27EFF" w:rsidP="001244BF">
      <w:pPr>
        <w:pStyle w:val="FootnoteText"/>
      </w:pPr>
      <w:r w:rsidRPr="00B64F70">
        <w:rPr>
          <w:rStyle w:val="FootnoteReference"/>
        </w:rPr>
        <w:footnoteRef/>
      </w:r>
      <w:r w:rsidRPr="00B64F70">
        <w:tab/>
        <w:t xml:space="preserve">Department for Transport, </w:t>
      </w:r>
      <w:hyperlink r:id="rId68" w:history="1">
        <w:r w:rsidRPr="00B64F70">
          <w:rPr>
            <w:rStyle w:val="HyperlinkEmphasis"/>
          </w:rPr>
          <w:t>Cycling and Walking Investment Strategy</w:t>
        </w:r>
      </w:hyperlink>
      <w:r w:rsidRPr="00B64F70">
        <w:rPr>
          <w:rStyle w:val="Emphasis"/>
        </w:rPr>
        <w:t xml:space="preserve">, </w:t>
      </w:r>
      <w:r w:rsidRPr="00B64F70">
        <w:t>(April 2017) p 7</w:t>
      </w:r>
    </w:p>
  </w:footnote>
  <w:footnote w:id="39">
    <w:p w14:paraId="7A307A8D" w14:textId="35CCECE2" w:rsidR="00A27EFF" w:rsidRPr="00B64F70" w:rsidRDefault="00A27EFF" w:rsidP="001244BF">
      <w:pPr>
        <w:pStyle w:val="FootnoteText"/>
      </w:pPr>
      <w:r w:rsidRPr="00B64F70">
        <w:rPr>
          <w:rStyle w:val="FootnoteReference"/>
        </w:rPr>
        <w:footnoteRef/>
      </w:r>
      <w:r w:rsidRPr="00B64F70">
        <w:tab/>
        <w:t xml:space="preserve">Department for Transport, </w:t>
      </w:r>
      <w:hyperlink r:id="rId69" w:history="1">
        <w:r w:rsidRPr="00B64F70">
          <w:rPr>
            <w:rStyle w:val="HyperlinkEmphasis"/>
          </w:rPr>
          <w:t>Cycling and Walking Investment Strategy</w:t>
        </w:r>
      </w:hyperlink>
      <w:r w:rsidRPr="00B64F70">
        <w:rPr>
          <w:rStyle w:val="Emphasis"/>
        </w:rPr>
        <w:t xml:space="preserve">, </w:t>
      </w:r>
      <w:r w:rsidRPr="00B64F70">
        <w:t>(April 2017) p 9</w:t>
      </w:r>
    </w:p>
  </w:footnote>
  <w:footnote w:id="40">
    <w:p w14:paraId="30DA70BB" w14:textId="04414F93" w:rsidR="00A27EFF" w:rsidRPr="00B64F70" w:rsidRDefault="00A27EFF">
      <w:pPr>
        <w:pStyle w:val="FootnoteText"/>
      </w:pPr>
      <w:r w:rsidRPr="00B64F70">
        <w:rPr>
          <w:rStyle w:val="FootnoteReference"/>
        </w:rPr>
        <w:footnoteRef/>
      </w:r>
      <w:r w:rsidRPr="00B64F70">
        <w:tab/>
      </w:r>
      <w:hyperlink r:id="rId70" w:history="1">
        <w:r w:rsidRPr="00B64F70">
          <w:rPr>
            <w:rStyle w:val="Hyperlink"/>
          </w:rPr>
          <w:t>Q26</w:t>
        </w:r>
      </w:hyperlink>
    </w:p>
  </w:footnote>
  <w:footnote w:id="41">
    <w:p w14:paraId="47237300" w14:textId="1E415F91" w:rsidR="00A27EFF" w:rsidRPr="00B64F70" w:rsidRDefault="00A27EFF">
      <w:pPr>
        <w:pStyle w:val="FootnoteText"/>
      </w:pPr>
      <w:r w:rsidRPr="00B64F70">
        <w:rPr>
          <w:rStyle w:val="FootnoteReference"/>
        </w:rPr>
        <w:footnoteRef/>
      </w:r>
      <w:r w:rsidRPr="00B64F70">
        <w:tab/>
      </w:r>
      <w:hyperlink r:id="rId71" w:history="1">
        <w:r w:rsidRPr="00B64F70">
          <w:rPr>
            <w:rStyle w:val="Hyperlink"/>
          </w:rPr>
          <w:t>Q145</w:t>
        </w:r>
      </w:hyperlink>
    </w:p>
  </w:footnote>
  <w:footnote w:id="42">
    <w:p w14:paraId="35FFA243" w14:textId="7BF70D74" w:rsidR="00A27EFF" w:rsidRPr="00B64F70" w:rsidRDefault="00A27EFF" w:rsidP="00A261D4">
      <w:pPr>
        <w:pStyle w:val="FootnoteText"/>
      </w:pPr>
      <w:r w:rsidRPr="00B64F70">
        <w:rPr>
          <w:rStyle w:val="FootnoteReference"/>
        </w:rPr>
        <w:footnoteRef/>
      </w:r>
      <w:r w:rsidRPr="00B64F70">
        <w:tab/>
        <w:t>ofo UK (</w:t>
      </w:r>
      <w:hyperlink r:id="rId72" w:history="1">
        <w:r w:rsidRPr="00B64F70">
          <w:rPr>
            <w:rStyle w:val="Hyperlink"/>
          </w:rPr>
          <w:t>MAS0017</w:t>
        </w:r>
      </w:hyperlink>
      <w:r w:rsidRPr="00B64F70">
        <w:t>)</w:t>
      </w:r>
    </w:p>
  </w:footnote>
  <w:footnote w:id="43">
    <w:p w14:paraId="2B00C752" w14:textId="6208AA52" w:rsidR="00A27EFF" w:rsidRPr="00B64F70" w:rsidRDefault="00A27EFF" w:rsidP="001244BF">
      <w:pPr>
        <w:pStyle w:val="FootnoteText"/>
      </w:pPr>
      <w:r w:rsidRPr="00B64F70">
        <w:rPr>
          <w:rStyle w:val="FootnoteReference"/>
        </w:rPr>
        <w:footnoteRef/>
      </w:r>
      <w:r w:rsidRPr="00B64F70">
        <w:tab/>
        <w:t xml:space="preserve">Department for Transport, </w:t>
      </w:r>
      <w:hyperlink r:id="rId73" w:history="1">
        <w:r w:rsidRPr="00B64F70">
          <w:rPr>
            <w:rStyle w:val="HyperlinkEmphasis"/>
          </w:rPr>
          <w:t>Cycling and Walking Investment Strategy</w:t>
        </w:r>
      </w:hyperlink>
      <w:r w:rsidRPr="00B64F70">
        <w:rPr>
          <w:rStyle w:val="Emphasis"/>
        </w:rPr>
        <w:t xml:space="preserve">, </w:t>
      </w:r>
      <w:r w:rsidRPr="00B64F70">
        <w:t>(April 2017) p 30</w:t>
      </w:r>
    </w:p>
  </w:footnote>
  <w:footnote w:id="44">
    <w:p w14:paraId="57EB6C9B" w14:textId="654EE60F" w:rsidR="00A27EFF" w:rsidRPr="00B64F70" w:rsidRDefault="00A27EFF" w:rsidP="006F611F">
      <w:pPr>
        <w:pStyle w:val="FootnoteText"/>
      </w:pPr>
      <w:r w:rsidRPr="00B64F70">
        <w:rPr>
          <w:rStyle w:val="FootnoteReference"/>
        </w:rPr>
        <w:footnoteRef/>
      </w:r>
      <w:r w:rsidRPr="00B64F70">
        <w:tab/>
        <w:t xml:space="preserve">Transport Systems Catapult, </w:t>
      </w:r>
      <w:hyperlink r:id="rId74" w:history="1">
        <w:r w:rsidRPr="00B64F70">
          <w:rPr>
            <w:rStyle w:val="HyperlinkEmphasis"/>
          </w:rPr>
          <w:t>Mobility as a Service: Exploring the Opportunities for Mobility as a Service in the UK</w:t>
        </w:r>
      </w:hyperlink>
      <w:r w:rsidRPr="00B64F70">
        <w:rPr>
          <w:rStyle w:val="HyperlinkEmphasis"/>
          <w:i w:val="0"/>
          <w:color w:val="auto"/>
          <w:u w:val="none"/>
        </w:rPr>
        <w:t>,</w:t>
      </w:r>
      <w:r w:rsidRPr="00B64F70">
        <w:rPr>
          <w:rStyle w:val="Emphasis"/>
        </w:rPr>
        <w:t xml:space="preserve"> </w:t>
      </w:r>
      <w:r w:rsidRPr="00B64F70">
        <w:t>(July 2016), pp 36-37</w:t>
      </w:r>
    </w:p>
  </w:footnote>
  <w:footnote w:id="45">
    <w:p w14:paraId="7DB24BA6" w14:textId="16BF08D6" w:rsidR="00A27EFF" w:rsidRPr="00B64F70" w:rsidRDefault="00A27EFF">
      <w:pPr>
        <w:pStyle w:val="FootnoteText"/>
      </w:pPr>
      <w:r w:rsidRPr="00B64F70">
        <w:rPr>
          <w:rStyle w:val="FootnoteReference"/>
        </w:rPr>
        <w:footnoteRef/>
      </w:r>
      <w:r w:rsidRPr="00B64F70">
        <w:tab/>
      </w:r>
      <w:hyperlink r:id="rId75" w:history="1">
        <w:r w:rsidRPr="00B64F70">
          <w:rPr>
            <w:rStyle w:val="Hyperlink"/>
          </w:rPr>
          <w:t>Q232</w:t>
        </w:r>
      </w:hyperlink>
    </w:p>
  </w:footnote>
  <w:footnote w:id="46">
    <w:p w14:paraId="3C0D1B3D" w14:textId="7B28DE46" w:rsidR="00A27EFF" w:rsidRPr="00B64F70" w:rsidRDefault="00A27EFF">
      <w:pPr>
        <w:pStyle w:val="FootnoteText"/>
      </w:pPr>
      <w:r w:rsidRPr="00B64F70">
        <w:rPr>
          <w:rStyle w:val="FootnoteReference"/>
        </w:rPr>
        <w:footnoteRef/>
      </w:r>
      <w:r w:rsidRPr="00B64F70">
        <w:tab/>
      </w:r>
      <w:hyperlink r:id="rId76" w:history="1">
        <w:r w:rsidRPr="00B64F70">
          <w:rPr>
            <w:rStyle w:val="Hyperlink"/>
          </w:rPr>
          <w:t>Q238</w:t>
        </w:r>
      </w:hyperlink>
    </w:p>
  </w:footnote>
  <w:footnote w:id="47">
    <w:p w14:paraId="5DDAB76B" w14:textId="6E4965D7" w:rsidR="00A27EFF" w:rsidRPr="00B64F70" w:rsidRDefault="00A27EFF" w:rsidP="00CC4AF0">
      <w:pPr>
        <w:pStyle w:val="FootnoteText"/>
      </w:pPr>
      <w:r w:rsidRPr="00B64F70">
        <w:rPr>
          <w:rStyle w:val="FootnoteReference"/>
        </w:rPr>
        <w:footnoteRef/>
      </w:r>
      <w:r w:rsidRPr="00B64F70">
        <w:tab/>
      </w:r>
      <w:hyperlink r:id="rId77" w:history="1">
        <w:r w:rsidRPr="00B64F70">
          <w:rPr>
            <w:rStyle w:val="Hyperlink"/>
          </w:rPr>
          <w:t>Qq245–246</w:t>
        </w:r>
      </w:hyperlink>
    </w:p>
  </w:footnote>
  <w:footnote w:id="48">
    <w:p w14:paraId="2ABB6FEB" w14:textId="50FF04EE" w:rsidR="00A27EFF" w:rsidRPr="00B64F70" w:rsidRDefault="00A27EFF">
      <w:pPr>
        <w:pStyle w:val="FootnoteText"/>
      </w:pPr>
      <w:r w:rsidRPr="00B64F70">
        <w:rPr>
          <w:rStyle w:val="FootnoteReference"/>
        </w:rPr>
        <w:footnoteRef/>
      </w:r>
      <w:r w:rsidRPr="00B64F70">
        <w:tab/>
        <w:t>BEIS, '</w:t>
      </w:r>
      <w:hyperlink r:id="rId78" w:history="1">
        <w:r w:rsidRPr="00B64F70">
          <w:rPr>
            <w:rStyle w:val="Hyperlink"/>
          </w:rPr>
          <w:t>The Grand Challenges</w:t>
        </w:r>
      </w:hyperlink>
      <w:r w:rsidRPr="00B64F70">
        <w:t xml:space="preserve">', accessed 13 July 2018 </w:t>
      </w:r>
    </w:p>
  </w:footnote>
  <w:footnote w:id="49">
    <w:p w14:paraId="73C1615C" w14:textId="0850A13A" w:rsidR="00A27EFF" w:rsidRPr="00B64F70" w:rsidRDefault="00A27EFF">
      <w:pPr>
        <w:pStyle w:val="FootnoteText"/>
      </w:pPr>
      <w:r w:rsidRPr="00B64F70">
        <w:rPr>
          <w:rStyle w:val="FootnoteReference"/>
        </w:rPr>
        <w:footnoteRef/>
      </w:r>
      <w:r w:rsidRPr="00B64F70">
        <w:tab/>
      </w:r>
      <w:hyperlink r:id="rId79" w:history="1">
        <w:r w:rsidRPr="00B64F70">
          <w:rPr>
            <w:rStyle w:val="Hyperlink"/>
          </w:rPr>
          <w:t>Q74</w:t>
        </w:r>
      </w:hyperlink>
    </w:p>
  </w:footnote>
  <w:footnote w:id="50">
    <w:p w14:paraId="5CC10234" w14:textId="4D7457D0" w:rsidR="00A27EFF" w:rsidRPr="00B64F70" w:rsidRDefault="00A27EFF" w:rsidP="006F611F">
      <w:pPr>
        <w:pStyle w:val="FootnoteText"/>
      </w:pPr>
      <w:r w:rsidRPr="00B64F70">
        <w:rPr>
          <w:rStyle w:val="FootnoteReference"/>
        </w:rPr>
        <w:footnoteRef/>
      </w:r>
      <w:r w:rsidRPr="00B64F70">
        <w:tab/>
        <w:t>HM Government</w:t>
      </w:r>
      <w:r w:rsidRPr="00B64F70">
        <w:rPr>
          <w:rStyle w:val="HyperlinkEmphasis"/>
          <w:i w:val="0"/>
          <w:color w:val="auto"/>
          <w:u w:val="none"/>
        </w:rPr>
        <w:t>,</w:t>
      </w:r>
      <w:r w:rsidRPr="00B64F70">
        <w:rPr>
          <w:rStyle w:val="HyperlinkEmphasis"/>
        </w:rPr>
        <w:t xml:space="preserve"> </w:t>
      </w:r>
      <w:hyperlink r:id="rId80" w:history="1">
        <w:r w:rsidRPr="00B64F70">
          <w:rPr>
            <w:rStyle w:val="HyperlinkEmphasis"/>
          </w:rPr>
          <w:t>Industrial Strategy: Building a Britain fit for the future</w:t>
        </w:r>
      </w:hyperlink>
      <w:r w:rsidRPr="00B64F70">
        <w:t>, (November 2017), pp 50-51</w:t>
      </w:r>
    </w:p>
  </w:footnote>
  <w:footnote w:id="51">
    <w:p w14:paraId="737E616D" w14:textId="21FAEF1E" w:rsidR="00A27EFF" w:rsidRPr="00B64F70" w:rsidRDefault="00A27EFF" w:rsidP="001A7B58">
      <w:pPr>
        <w:pStyle w:val="FootnoteText"/>
      </w:pPr>
      <w:r w:rsidRPr="00B64F70">
        <w:rPr>
          <w:rStyle w:val="FootnoteReference"/>
        </w:rPr>
        <w:footnoteRef/>
      </w:r>
      <w:r w:rsidRPr="00B64F70">
        <w:tab/>
        <w:t>HM Government</w:t>
      </w:r>
      <w:r w:rsidRPr="00B64F70">
        <w:rPr>
          <w:rStyle w:val="HyperlinkEmphasis"/>
          <w:i w:val="0"/>
          <w:color w:val="auto"/>
          <w:u w:val="none"/>
        </w:rPr>
        <w:t>,</w:t>
      </w:r>
      <w:r w:rsidRPr="00B64F70">
        <w:rPr>
          <w:rStyle w:val="HyperlinkEmphasis"/>
        </w:rPr>
        <w:t xml:space="preserve"> </w:t>
      </w:r>
      <w:hyperlink r:id="rId81" w:history="1">
        <w:r w:rsidRPr="00B64F70">
          <w:rPr>
            <w:rStyle w:val="HyperlinkEmphasis"/>
          </w:rPr>
          <w:t>Industrial Strategy: Building a Britain fit for the future</w:t>
        </w:r>
      </w:hyperlink>
      <w:r w:rsidRPr="00B64F70">
        <w:t>, (November 2017) pp 50-51</w:t>
      </w:r>
    </w:p>
  </w:footnote>
  <w:footnote w:id="52">
    <w:p w14:paraId="526C78F3" w14:textId="3F9261CC" w:rsidR="00A27EFF" w:rsidRPr="00B64F70" w:rsidRDefault="00A27EFF" w:rsidP="00933BD4">
      <w:pPr>
        <w:pStyle w:val="FootnoteText"/>
      </w:pPr>
      <w:r w:rsidRPr="00B64F70">
        <w:rPr>
          <w:rStyle w:val="FootnoteReference"/>
        </w:rPr>
        <w:footnoteRef/>
      </w:r>
      <w:r w:rsidRPr="00B64F70">
        <w:tab/>
        <w:t>Transport for London (</w:t>
      </w:r>
      <w:hyperlink r:id="rId82" w:history="1">
        <w:r w:rsidRPr="00B64F70">
          <w:rPr>
            <w:rStyle w:val="Hyperlink"/>
          </w:rPr>
          <w:t>MAS0045</w:t>
        </w:r>
      </w:hyperlink>
      <w:r w:rsidRPr="00B64F70">
        <w:t>)</w:t>
      </w:r>
    </w:p>
  </w:footnote>
  <w:footnote w:id="53">
    <w:p w14:paraId="2668E0EA" w14:textId="45A96C5B" w:rsidR="00A27EFF" w:rsidRPr="00B64F70" w:rsidRDefault="00A27EFF">
      <w:pPr>
        <w:pStyle w:val="FootnoteText"/>
      </w:pPr>
      <w:r w:rsidRPr="00B64F70">
        <w:rPr>
          <w:rStyle w:val="FootnoteReference"/>
        </w:rPr>
        <w:footnoteRef/>
      </w:r>
      <w:r w:rsidRPr="00B64F70">
        <w:tab/>
        <w:t>See, for example, MaaSLab, UCL (</w:t>
      </w:r>
      <w:hyperlink r:id="rId83" w:history="1">
        <w:r w:rsidRPr="00B64F70">
          <w:rPr>
            <w:rStyle w:val="Hyperlink"/>
          </w:rPr>
          <w:t>MAS0022</w:t>
        </w:r>
      </w:hyperlink>
      <w:r w:rsidRPr="00B64F70">
        <w:t xml:space="preserve">) and Deloitte Review, </w:t>
      </w:r>
      <w:hyperlink r:id="rId84" w:history="1">
        <w:r w:rsidRPr="00B64F70">
          <w:rPr>
            <w:rStyle w:val="HyperlinkEmphasis"/>
          </w:rPr>
          <w:t>The Rise of Mobility as a Service: Reshaping how urbanites get around</w:t>
        </w:r>
      </w:hyperlink>
      <w:r w:rsidRPr="00B64F70">
        <w:t>, Issue 20, 2017</w:t>
      </w:r>
    </w:p>
  </w:footnote>
  <w:footnote w:id="54">
    <w:p w14:paraId="2089344C" w14:textId="3CCFE30A" w:rsidR="00A27EFF" w:rsidRPr="00B64F70" w:rsidRDefault="00A27EFF" w:rsidP="001A7B58">
      <w:pPr>
        <w:pStyle w:val="FootnoteText"/>
      </w:pPr>
      <w:r w:rsidRPr="00B64F70">
        <w:rPr>
          <w:rStyle w:val="FootnoteReference"/>
        </w:rPr>
        <w:footnoteRef/>
      </w:r>
      <w:r w:rsidRPr="00B64F70">
        <w:tab/>
        <w:t>HM Government</w:t>
      </w:r>
      <w:r w:rsidRPr="00B64F70">
        <w:rPr>
          <w:rStyle w:val="HyperlinkEmphasis"/>
          <w:i w:val="0"/>
          <w:color w:val="auto"/>
          <w:u w:val="none"/>
        </w:rPr>
        <w:t>,</w:t>
      </w:r>
      <w:r w:rsidRPr="00B64F70">
        <w:rPr>
          <w:rStyle w:val="HyperlinkEmphasis"/>
        </w:rPr>
        <w:t xml:space="preserve"> </w:t>
      </w:r>
      <w:hyperlink r:id="rId85" w:history="1">
        <w:r w:rsidRPr="00B64F70">
          <w:rPr>
            <w:rStyle w:val="HyperlinkEmphasis"/>
          </w:rPr>
          <w:t>Industrial Strategy: Building a Britain fit for the future</w:t>
        </w:r>
      </w:hyperlink>
      <w:r w:rsidRPr="00B64F70">
        <w:t>, (November 2017) pp 142-147</w:t>
      </w:r>
    </w:p>
  </w:footnote>
  <w:footnote w:id="55">
    <w:p w14:paraId="4AA7FF6E" w14:textId="24702541" w:rsidR="00A27EFF" w:rsidRPr="00B64F70" w:rsidRDefault="00A27EFF" w:rsidP="001A7B58">
      <w:pPr>
        <w:pStyle w:val="FootnoteText"/>
      </w:pPr>
      <w:r w:rsidRPr="00B64F70">
        <w:rPr>
          <w:rStyle w:val="FootnoteReference"/>
        </w:rPr>
        <w:footnoteRef/>
      </w:r>
      <w:r w:rsidRPr="00B64F70">
        <w:tab/>
        <w:t>HM Government</w:t>
      </w:r>
      <w:r w:rsidRPr="00B64F70">
        <w:rPr>
          <w:rStyle w:val="HyperlinkEmphasis"/>
          <w:i w:val="0"/>
          <w:color w:val="auto"/>
          <w:u w:val="none"/>
        </w:rPr>
        <w:t>,</w:t>
      </w:r>
      <w:r w:rsidRPr="00B64F70">
        <w:rPr>
          <w:rStyle w:val="HyperlinkEmphasis"/>
        </w:rPr>
        <w:t xml:space="preserve"> </w:t>
      </w:r>
      <w:hyperlink r:id="rId86" w:history="1">
        <w:r w:rsidRPr="00B64F70">
          <w:rPr>
            <w:rStyle w:val="HyperlinkEmphasis"/>
          </w:rPr>
          <w:t>Industrial Strategy: Building a Britain fit for the future</w:t>
        </w:r>
      </w:hyperlink>
      <w:r w:rsidRPr="00B64F70">
        <w:t>, (November 2017) pp 49-50</w:t>
      </w:r>
    </w:p>
  </w:footnote>
  <w:footnote w:id="56">
    <w:p w14:paraId="29FF052A" w14:textId="4EA2613E" w:rsidR="00A27EFF" w:rsidRPr="00B64F70" w:rsidRDefault="00A27EFF" w:rsidP="00933BD4">
      <w:pPr>
        <w:pStyle w:val="FootnoteText"/>
      </w:pPr>
      <w:r w:rsidRPr="00B64F70">
        <w:rPr>
          <w:rStyle w:val="FootnoteReference"/>
        </w:rPr>
        <w:footnoteRef/>
      </w:r>
      <w:r w:rsidRPr="00B64F70">
        <w:tab/>
        <w:t xml:space="preserve">See, for example, </w:t>
      </w:r>
      <w:hyperlink r:id="rId87" w:history="1">
        <w:r w:rsidRPr="00B64F70">
          <w:rPr>
            <w:rStyle w:val="Hyperlink"/>
          </w:rPr>
          <w:t>Q104</w:t>
        </w:r>
      </w:hyperlink>
      <w:r w:rsidRPr="00B64F70">
        <w:t xml:space="preserve">; </w:t>
      </w:r>
      <w:hyperlink r:id="rId88" w:history="1">
        <w:r w:rsidRPr="00B64F70">
          <w:rPr>
            <w:rStyle w:val="Hyperlink"/>
          </w:rPr>
          <w:t>Q106</w:t>
        </w:r>
      </w:hyperlink>
      <w:r w:rsidRPr="00B64F70">
        <w:t xml:space="preserve">; </w:t>
      </w:r>
      <w:hyperlink r:id="rId89" w:history="1">
        <w:r w:rsidRPr="00B64F70">
          <w:rPr>
            <w:rStyle w:val="Hyperlink"/>
          </w:rPr>
          <w:t>Q109</w:t>
        </w:r>
      </w:hyperlink>
      <w:r w:rsidRPr="00B64F70">
        <w:t xml:space="preserve">; </w:t>
      </w:r>
      <w:hyperlink r:id="rId90" w:history="1">
        <w:r w:rsidRPr="00B64F70">
          <w:rPr>
            <w:rStyle w:val="Hyperlink"/>
          </w:rPr>
          <w:t>Q122</w:t>
        </w:r>
      </w:hyperlink>
      <w:r w:rsidRPr="00B64F70">
        <w:t xml:space="preserve">; </w:t>
      </w:r>
      <w:hyperlink r:id="rId91" w:history="1">
        <w:r w:rsidRPr="00B64F70">
          <w:rPr>
            <w:rStyle w:val="Hyperlink"/>
          </w:rPr>
          <w:t>Q147</w:t>
        </w:r>
      </w:hyperlink>
      <w:r w:rsidRPr="00B64F70">
        <w:t xml:space="preserve"> and </w:t>
      </w:r>
      <w:hyperlink r:id="rId92" w:history="1">
        <w:r w:rsidRPr="00B64F70">
          <w:rPr>
            <w:rStyle w:val="Hyperlink"/>
          </w:rPr>
          <w:t>Q157</w:t>
        </w:r>
      </w:hyperlink>
    </w:p>
  </w:footnote>
  <w:footnote w:id="57">
    <w:p w14:paraId="3775ECCE" w14:textId="3C78DD5A" w:rsidR="00A27EFF" w:rsidRPr="00B64F70" w:rsidRDefault="00A27EFF">
      <w:pPr>
        <w:pStyle w:val="FootnoteText"/>
      </w:pPr>
      <w:r w:rsidRPr="00B64F70">
        <w:rPr>
          <w:rStyle w:val="FootnoteReference"/>
        </w:rPr>
        <w:footnoteRef/>
      </w:r>
      <w:r w:rsidRPr="00B64F70">
        <w:tab/>
        <w:t>Campaign for Better Transport (</w:t>
      </w:r>
      <w:hyperlink r:id="rId93" w:history="1">
        <w:r w:rsidRPr="00B64F70">
          <w:rPr>
            <w:rStyle w:val="Hyperlink"/>
          </w:rPr>
          <w:t>MAS0037</w:t>
        </w:r>
      </w:hyperlink>
      <w:r w:rsidRPr="00B64F70">
        <w:t>)</w:t>
      </w:r>
    </w:p>
  </w:footnote>
  <w:footnote w:id="58">
    <w:p w14:paraId="420A7ECA" w14:textId="7293FE52" w:rsidR="00A27EFF" w:rsidRPr="00B64F70" w:rsidRDefault="00A27EFF" w:rsidP="0099723F">
      <w:pPr>
        <w:pStyle w:val="FootnoteText"/>
      </w:pPr>
      <w:r w:rsidRPr="00B64F70">
        <w:rPr>
          <w:rStyle w:val="FootnoteReference"/>
        </w:rPr>
        <w:footnoteRef/>
      </w:r>
      <w:r w:rsidRPr="00B64F70">
        <w:tab/>
        <w:t>HM Government</w:t>
      </w:r>
      <w:r w:rsidRPr="00B64F70">
        <w:rPr>
          <w:rStyle w:val="HyperlinkEmphasis"/>
          <w:i w:val="0"/>
          <w:color w:val="auto"/>
          <w:u w:val="none"/>
        </w:rPr>
        <w:t xml:space="preserve">, </w:t>
      </w:r>
      <w:hyperlink r:id="rId94" w:history="1">
        <w:r w:rsidRPr="00B64F70">
          <w:rPr>
            <w:rStyle w:val="HyperlinkEmphasis"/>
          </w:rPr>
          <w:t>Industrial Strategy: Building a Britain fit for the future</w:t>
        </w:r>
      </w:hyperlink>
      <w:r w:rsidRPr="00B64F70">
        <w:t>, (November 2017) p 50</w:t>
      </w:r>
    </w:p>
  </w:footnote>
  <w:footnote w:id="59">
    <w:p w14:paraId="27AEF110" w14:textId="6FB44C39" w:rsidR="00A27EFF" w:rsidRPr="00B64F70" w:rsidRDefault="00A27EFF" w:rsidP="0099723F">
      <w:pPr>
        <w:pStyle w:val="FootnoteText"/>
      </w:pPr>
      <w:r w:rsidRPr="00B64F70">
        <w:rPr>
          <w:rStyle w:val="FootnoteReference"/>
        </w:rPr>
        <w:footnoteRef/>
      </w:r>
      <w:r w:rsidRPr="00B64F70">
        <w:tab/>
        <w:t>HM Government</w:t>
      </w:r>
      <w:r w:rsidRPr="00B64F70">
        <w:rPr>
          <w:rStyle w:val="HyperlinkEmphasis"/>
          <w:i w:val="0"/>
          <w:color w:val="auto"/>
          <w:u w:val="none"/>
        </w:rPr>
        <w:t xml:space="preserve">, </w:t>
      </w:r>
      <w:hyperlink r:id="rId95" w:history="1">
        <w:r w:rsidRPr="00B64F70">
          <w:rPr>
            <w:rStyle w:val="HyperlinkEmphasis"/>
          </w:rPr>
          <w:t>Industrial Strategy: Building a Britain fit for the future</w:t>
        </w:r>
      </w:hyperlink>
      <w:r w:rsidRPr="00B64F70">
        <w:t>, (November 2017) pp 49-50</w:t>
      </w:r>
    </w:p>
  </w:footnote>
  <w:footnote w:id="60">
    <w:p w14:paraId="7D62B8F1" w14:textId="28643364" w:rsidR="00A27EFF" w:rsidRPr="00B64F70" w:rsidRDefault="00A27EFF" w:rsidP="00987678">
      <w:pPr>
        <w:pStyle w:val="FootnoteText"/>
      </w:pPr>
      <w:r w:rsidRPr="00B64F70">
        <w:rPr>
          <w:rStyle w:val="FootnoteReference"/>
        </w:rPr>
        <w:footnoteRef/>
      </w:r>
      <w:r w:rsidRPr="00B64F70">
        <w:tab/>
        <w:t xml:space="preserve">Transport Systems Catapult, </w:t>
      </w:r>
      <w:hyperlink r:id="rId96" w:history="1">
        <w:r w:rsidRPr="00B64F70">
          <w:rPr>
            <w:rStyle w:val="HyperlinkEmphasis"/>
          </w:rPr>
          <w:t>Market Forecast For Connected and Autonomous Vehicles</w:t>
        </w:r>
      </w:hyperlink>
      <w:r w:rsidRPr="00B64F70">
        <w:t>, (July 2017)</w:t>
      </w:r>
    </w:p>
  </w:footnote>
  <w:footnote w:id="61">
    <w:p w14:paraId="4F5DF65A" w14:textId="51EE1BD0" w:rsidR="00A27EFF" w:rsidRPr="00B64F70" w:rsidRDefault="00A27EFF" w:rsidP="00A15903">
      <w:pPr>
        <w:pStyle w:val="FootnoteText"/>
      </w:pPr>
      <w:r w:rsidRPr="00B64F70">
        <w:rPr>
          <w:rStyle w:val="FootnoteReference"/>
        </w:rPr>
        <w:footnoteRef/>
      </w:r>
      <w:r w:rsidRPr="00B64F70">
        <w:tab/>
      </w:r>
      <w:hyperlink r:id="rId97" w:history="1">
        <w:r w:rsidRPr="00B64F70">
          <w:rPr>
            <w:rStyle w:val="Hyperlink"/>
          </w:rPr>
          <w:t>Q93</w:t>
        </w:r>
      </w:hyperlink>
    </w:p>
  </w:footnote>
  <w:footnote w:id="62">
    <w:p w14:paraId="62C0BDD3" w14:textId="45080D1C" w:rsidR="00A27EFF" w:rsidRPr="00B64F70" w:rsidRDefault="00A27EFF" w:rsidP="00933BD4">
      <w:pPr>
        <w:pStyle w:val="FootnoteText"/>
      </w:pPr>
      <w:r w:rsidRPr="00B64F70">
        <w:rPr>
          <w:rStyle w:val="FootnoteReference"/>
        </w:rPr>
        <w:footnoteRef/>
      </w:r>
      <w:r w:rsidRPr="00B64F70">
        <w:tab/>
      </w:r>
      <w:hyperlink r:id="rId98" w:history="1">
        <w:r w:rsidRPr="00B64F70">
          <w:rPr>
            <w:rStyle w:val="Hyperlink"/>
          </w:rPr>
          <w:t>Qq146–147</w:t>
        </w:r>
      </w:hyperlink>
      <w:r w:rsidRPr="00B64F70">
        <w:t xml:space="preserve"> and Addison Lee Group (</w:t>
      </w:r>
      <w:hyperlink r:id="rId99" w:history="1">
        <w:r w:rsidRPr="00B64F70">
          <w:rPr>
            <w:rStyle w:val="Hyperlink"/>
          </w:rPr>
          <w:t>MAS0040</w:t>
        </w:r>
      </w:hyperlink>
      <w:r w:rsidRPr="00B64F70">
        <w:t>)</w:t>
      </w:r>
    </w:p>
  </w:footnote>
  <w:footnote w:id="63">
    <w:p w14:paraId="173F2D68" w14:textId="4DEC6D0A" w:rsidR="00A27EFF" w:rsidRPr="00B64F70" w:rsidRDefault="00A27EFF">
      <w:pPr>
        <w:pStyle w:val="FootnoteText"/>
      </w:pPr>
      <w:r w:rsidRPr="00B64F70">
        <w:rPr>
          <w:rStyle w:val="FootnoteReference"/>
        </w:rPr>
        <w:footnoteRef/>
      </w:r>
      <w:r w:rsidRPr="00B64F70">
        <w:tab/>
        <w:t>See, for example, Atkins (</w:t>
      </w:r>
      <w:hyperlink r:id="rId100" w:history="1">
        <w:r w:rsidRPr="00B64F70">
          <w:rPr>
            <w:rStyle w:val="Hyperlink"/>
          </w:rPr>
          <w:t>MAS0030</w:t>
        </w:r>
      </w:hyperlink>
      <w:r w:rsidRPr="00B64F70">
        <w:t>), Ordnance Survey (</w:t>
      </w:r>
      <w:hyperlink r:id="rId101" w:history="1">
        <w:r w:rsidRPr="00B64F70">
          <w:rPr>
            <w:rStyle w:val="Hyperlink"/>
          </w:rPr>
          <w:t>MAS0025</w:t>
        </w:r>
      </w:hyperlink>
      <w:r w:rsidRPr="00B64F70">
        <w:t>) and The Go-Ahead Group plc (</w:t>
      </w:r>
      <w:hyperlink r:id="rId102" w:history="1">
        <w:r w:rsidRPr="00B64F70">
          <w:rPr>
            <w:rStyle w:val="Hyperlink"/>
          </w:rPr>
          <w:t>MAS0042</w:t>
        </w:r>
      </w:hyperlink>
      <w:r w:rsidRPr="00B64F70">
        <w:t xml:space="preserve">) </w:t>
      </w:r>
    </w:p>
  </w:footnote>
  <w:footnote w:id="64">
    <w:p w14:paraId="6DBDBBE1" w14:textId="2083082A" w:rsidR="00A27EFF" w:rsidRPr="00B64F70" w:rsidRDefault="00A27EFF" w:rsidP="0099723F">
      <w:pPr>
        <w:pStyle w:val="FootnoteText"/>
      </w:pPr>
      <w:r w:rsidRPr="00B64F70">
        <w:rPr>
          <w:rStyle w:val="FootnoteReference"/>
        </w:rPr>
        <w:footnoteRef/>
      </w:r>
      <w:r w:rsidRPr="00B64F70">
        <w:tab/>
        <w:t>HM Government</w:t>
      </w:r>
      <w:r w:rsidRPr="00B64F70">
        <w:rPr>
          <w:rStyle w:val="HyperlinkEmphasis"/>
          <w:i w:val="0"/>
          <w:color w:val="auto"/>
          <w:u w:val="none"/>
        </w:rPr>
        <w:t xml:space="preserve">, </w:t>
      </w:r>
      <w:hyperlink r:id="rId103" w:history="1">
        <w:r w:rsidRPr="00B64F70">
          <w:rPr>
            <w:rStyle w:val="HyperlinkEmphasis"/>
          </w:rPr>
          <w:t>Industrial Strategy: Building a Britain fit for the future</w:t>
        </w:r>
      </w:hyperlink>
      <w:r w:rsidRPr="00B64F70">
        <w:t>, (November 2017) p 51</w:t>
      </w:r>
    </w:p>
  </w:footnote>
  <w:footnote w:id="65">
    <w:p w14:paraId="22DDA36C" w14:textId="7F72989F" w:rsidR="00A27EFF" w:rsidRPr="00B64F70" w:rsidRDefault="00A27EFF" w:rsidP="00AC64F5">
      <w:pPr>
        <w:pStyle w:val="FootnoteText"/>
      </w:pPr>
      <w:r w:rsidRPr="00B64F70">
        <w:rPr>
          <w:rStyle w:val="FootnoteReference"/>
        </w:rPr>
        <w:footnoteRef/>
      </w:r>
      <w:r w:rsidRPr="00B64F70">
        <w:tab/>
        <w:t>Department for Transport</w:t>
      </w:r>
      <w:hyperlink r:id="rId104" w:history="1">
        <w:r w:rsidRPr="00B64F70">
          <w:rPr>
            <w:rStyle w:val="Hyperlink"/>
            <w:color w:val="auto"/>
            <w:u w:val="none"/>
          </w:rPr>
          <w:t>, '</w:t>
        </w:r>
        <w:r w:rsidRPr="00B64F70">
          <w:rPr>
            <w:rStyle w:val="Hyperlink"/>
          </w:rPr>
          <w:t>Future of mobility call for evidence</w:t>
        </w:r>
        <w:r w:rsidRPr="00B64F70">
          <w:rPr>
            <w:rStyle w:val="Hyperlink"/>
            <w:color w:val="auto"/>
            <w:u w:val="none"/>
          </w:rPr>
          <w:t>'</w:t>
        </w:r>
      </w:hyperlink>
      <w:r w:rsidRPr="00B64F70">
        <w:t>, accessed 6 August 2018</w:t>
      </w:r>
    </w:p>
  </w:footnote>
  <w:footnote w:id="66">
    <w:p w14:paraId="2BD3234D" w14:textId="02FEA9EE" w:rsidR="00A27EFF" w:rsidRPr="00B64F70" w:rsidRDefault="00A27EFF" w:rsidP="0099723F">
      <w:pPr>
        <w:pStyle w:val="FootnoteText"/>
      </w:pPr>
      <w:r w:rsidRPr="00B64F70">
        <w:rPr>
          <w:rStyle w:val="FootnoteReference"/>
        </w:rPr>
        <w:footnoteRef/>
      </w:r>
      <w:r w:rsidRPr="00B64F70">
        <w:tab/>
        <w:t xml:space="preserve">Department for Transport, </w:t>
      </w:r>
      <w:hyperlink r:id="rId105" w:history="1">
        <w:r w:rsidRPr="00B64F70">
          <w:rPr>
            <w:rStyle w:val="HyperlinkEmphasis"/>
          </w:rPr>
          <w:t>Future of Mobility: Call for Evidence - Moving Britain Ahead</w:t>
        </w:r>
      </w:hyperlink>
      <w:r w:rsidRPr="00B64F70">
        <w:rPr>
          <w:rStyle w:val="HyperlinkEmphasis"/>
          <w:i w:val="0"/>
          <w:color w:val="auto"/>
          <w:u w:val="none"/>
        </w:rPr>
        <w:t>,</w:t>
      </w:r>
      <w:r w:rsidRPr="00B64F70">
        <w:t xml:space="preserve"> (July 2018)</w:t>
      </w:r>
    </w:p>
    <w:p w14:paraId="5DFE1C3C" w14:textId="77777777" w:rsidR="00A27EFF" w:rsidRPr="00B64F70" w:rsidRDefault="00A27EFF">
      <w:pPr>
        <w:pStyle w:val="FootnoteText"/>
      </w:pPr>
      <w:r w:rsidRPr="00B64F70">
        <w:t xml:space="preserve"> pp 13-15</w:t>
      </w:r>
    </w:p>
  </w:footnote>
  <w:footnote w:id="67">
    <w:p w14:paraId="788E0CC6" w14:textId="1EEECFDA" w:rsidR="00A27EFF" w:rsidRPr="00B64F70" w:rsidRDefault="00A27EFF">
      <w:pPr>
        <w:pStyle w:val="FootnoteText"/>
      </w:pPr>
      <w:r w:rsidRPr="00B64F70">
        <w:rPr>
          <w:rStyle w:val="FootnoteReference"/>
        </w:rPr>
        <w:footnoteRef/>
      </w:r>
      <w:r w:rsidRPr="00B64F70">
        <w:tab/>
      </w:r>
      <w:hyperlink r:id="rId106" w:history="1">
        <w:r w:rsidRPr="00B64F70">
          <w:rPr>
            <w:rStyle w:val="Hyperlink"/>
          </w:rPr>
          <w:t>Q28</w:t>
        </w:r>
      </w:hyperlink>
    </w:p>
  </w:footnote>
  <w:footnote w:id="68">
    <w:p w14:paraId="7C8D061B" w14:textId="447E1064" w:rsidR="00A27EFF" w:rsidRPr="00B64F70" w:rsidRDefault="00A27EFF">
      <w:pPr>
        <w:pStyle w:val="FootnoteText"/>
      </w:pPr>
      <w:r w:rsidRPr="00B64F70">
        <w:rPr>
          <w:rStyle w:val="FootnoteReference"/>
        </w:rPr>
        <w:footnoteRef/>
      </w:r>
      <w:r w:rsidRPr="00B64F70">
        <w:tab/>
        <w:t xml:space="preserve">Bloomberg, </w:t>
      </w:r>
      <w:hyperlink r:id="rId107" w:history="1">
        <w:r w:rsidRPr="00B64F70">
          <w:rPr>
            <w:rStyle w:val="HyperlinkEmphasis"/>
          </w:rPr>
          <w:t>How Helsinki Arrived at the Future of Urban Travel First</w:t>
        </w:r>
      </w:hyperlink>
      <w:r w:rsidRPr="00B64F70">
        <w:t>, accessed 10 August 2018</w:t>
      </w:r>
    </w:p>
  </w:footnote>
  <w:footnote w:id="69">
    <w:p w14:paraId="49303584" w14:textId="5FAA46B0" w:rsidR="00A27EFF" w:rsidRPr="00B64F70" w:rsidRDefault="00A27EFF" w:rsidP="003E3943">
      <w:pPr>
        <w:pStyle w:val="FootnoteText"/>
      </w:pPr>
      <w:r w:rsidRPr="00B64F70">
        <w:rPr>
          <w:rStyle w:val="FootnoteReference"/>
        </w:rPr>
        <w:footnoteRef/>
      </w:r>
      <w:r w:rsidRPr="00B64F70">
        <w:tab/>
        <w:t>MaaS Global Oy (</w:t>
      </w:r>
      <w:hyperlink r:id="rId108" w:history="1">
        <w:r w:rsidRPr="00B64F70">
          <w:rPr>
            <w:rStyle w:val="Hyperlink"/>
          </w:rPr>
          <w:t>MAS0026</w:t>
        </w:r>
      </w:hyperlink>
      <w:r w:rsidRPr="00B64F70">
        <w:t>)</w:t>
      </w:r>
    </w:p>
  </w:footnote>
  <w:footnote w:id="70">
    <w:p w14:paraId="5981DE98" w14:textId="5847C311" w:rsidR="00A27EFF" w:rsidRPr="00B64F70" w:rsidRDefault="00A27EFF" w:rsidP="003E3943">
      <w:pPr>
        <w:pStyle w:val="FootnoteText"/>
      </w:pPr>
      <w:r w:rsidRPr="00B64F70">
        <w:rPr>
          <w:rStyle w:val="FootnoteReference"/>
        </w:rPr>
        <w:footnoteRef/>
      </w:r>
      <w:r w:rsidRPr="00B64F70">
        <w:tab/>
        <w:t>MaaS Global Oy (</w:t>
      </w:r>
      <w:hyperlink r:id="rId109" w:history="1">
        <w:r w:rsidRPr="00B64F70">
          <w:rPr>
            <w:rStyle w:val="Hyperlink"/>
          </w:rPr>
          <w:t>MAS0026</w:t>
        </w:r>
      </w:hyperlink>
      <w:r w:rsidRPr="00B64F70">
        <w:t>)</w:t>
      </w:r>
    </w:p>
  </w:footnote>
  <w:footnote w:id="71">
    <w:p w14:paraId="66455EA8" w14:textId="01B3CD25" w:rsidR="00A27EFF" w:rsidRPr="00B64F70" w:rsidRDefault="00A27EFF">
      <w:pPr>
        <w:pStyle w:val="FootnoteText"/>
      </w:pPr>
      <w:r w:rsidRPr="00B64F70">
        <w:rPr>
          <w:rStyle w:val="FootnoteReference"/>
        </w:rPr>
        <w:footnoteRef/>
      </w:r>
      <w:r w:rsidRPr="00B64F70">
        <w:tab/>
        <w:t>WSP (</w:t>
      </w:r>
      <w:hyperlink r:id="rId110" w:history="1">
        <w:r w:rsidRPr="00B64F70">
          <w:rPr>
            <w:rStyle w:val="Hyperlink"/>
          </w:rPr>
          <w:t>MAS0009</w:t>
        </w:r>
      </w:hyperlink>
      <w:r w:rsidRPr="00B64F70">
        <w:t>)</w:t>
      </w:r>
    </w:p>
  </w:footnote>
  <w:footnote w:id="72">
    <w:p w14:paraId="0E4D5363" w14:textId="2E9D77A2" w:rsidR="00A27EFF" w:rsidRPr="00B64F70" w:rsidRDefault="00A27EFF" w:rsidP="003E3943">
      <w:pPr>
        <w:pStyle w:val="FootnoteText"/>
      </w:pPr>
      <w:r w:rsidRPr="00B64F70">
        <w:rPr>
          <w:rStyle w:val="FootnoteReference"/>
        </w:rPr>
        <w:footnoteRef/>
      </w:r>
      <w:r w:rsidRPr="00B64F70">
        <w:tab/>
        <w:t>West Midlands Combined Authority (</w:t>
      </w:r>
      <w:hyperlink r:id="rId111" w:history="1">
        <w:r w:rsidRPr="00B64F70">
          <w:rPr>
            <w:rStyle w:val="Hyperlink"/>
          </w:rPr>
          <w:t>MAS0004</w:t>
        </w:r>
      </w:hyperlink>
      <w:r w:rsidRPr="00B64F70">
        <w:t>)</w:t>
      </w:r>
    </w:p>
  </w:footnote>
  <w:footnote w:id="73">
    <w:p w14:paraId="4784B636" w14:textId="19B6F6F5" w:rsidR="00A27EFF" w:rsidRPr="00B64F70" w:rsidRDefault="00A27EFF" w:rsidP="003E3943">
      <w:pPr>
        <w:pStyle w:val="FootnoteText"/>
      </w:pPr>
      <w:r w:rsidRPr="00B64F70">
        <w:rPr>
          <w:rStyle w:val="FootnoteReference"/>
        </w:rPr>
        <w:footnoteRef/>
      </w:r>
      <w:r w:rsidRPr="00B64F70">
        <w:tab/>
        <w:t>West Midlands Combined Authority (</w:t>
      </w:r>
      <w:hyperlink r:id="rId112" w:history="1">
        <w:r w:rsidRPr="00B64F70">
          <w:rPr>
            <w:rStyle w:val="Hyperlink"/>
          </w:rPr>
          <w:t>MAS0004</w:t>
        </w:r>
      </w:hyperlink>
      <w:r w:rsidRPr="00B64F70">
        <w:t>)</w:t>
      </w:r>
    </w:p>
  </w:footnote>
  <w:footnote w:id="74">
    <w:p w14:paraId="494F06C4" w14:textId="1F2B12D5" w:rsidR="00A27EFF" w:rsidRPr="00B64F70" w:rsidRDefault="00A27EFF">
      <w:pPr>
        <w:pStyle w:val="FootnoteText"/>
      </w:pPr>
      <w:r w:rsidRPr="00B64F70">
        <w:rPr>
          <w:rStyle w:val="FootnoteReference"/>
        </w:rPr>
        <w:footnoteRef/>
      </w:r>
      <w:r w:rsidRPr="00B64F70">
        <w:tab/>
        <w:t>West Midlands Combined Authority (</w:t>
      </w:r>
      <w:hyperlink r:id="rId113" w:history="1">
        <w:r w:rsidRPr="00B64F70">
          <w:rPr>
            <w:rStyle w:val="Hyperlink"/>
          </w:rPr>
          <w:t>MAS0004</w:t>
        </w:r>
      </w:hyperlink>
      <w:r w:rsidRPr="00B64F70">
        <w:t>)</w:t>
      </w:r>
    </w:p>
  </w:footnote>
  <w:footnote w:id="75">
    <w:p w14:paraId="77C35C2D" w14:textId="50E8DD94" w:rsidR="00A27EFF" w:rsidRPr="00B64F70" w:rsidRDefault="00A27EFF" w:rsidP="003E3943">
      <w:pPr>
        <w:pStyle w:val="FootnoteText"/>
      </w:pPr>
      <w:r w:rsidRPr="00B64F70">
        <w:rPr>
          <w:rStyle w:val="FootnoteReference"/>
        </w:rPr>
        <w:footnoteRef/>
      </w:r>
      <w:r w:rsidRPr="00B64F70">
        <w:tab/>
        <w:t>Viaqqio, part of the ESP Group (</w:t>
      </w:r>
      <w:hyperlink r:id="rId114" w:history="1">
        <w:r w:rsidRPr="00B64F70">
          <w:rPr>
            <w:rStyle w:val="Hyperlink"/>
          </w:rPr>
          <w:t>MAS0005</w:t>
        </w:r>
      </w:hyperlink>
      <w:r w:rsidRPr="00B64F70">
        <w:t>)</w:t>
      </w:r>
    </w:p>
  </w:footnote>
  <w:footnote w:id="76">
    <w:p w14:paraId="1CB4156C" w14:textId="7F4AB773" w:rsidR="00A27EFF" w:rsidRPr="00B64F70" w:rsidRDefault="00A27EFF" w:rsidP="003E3943">
      <w:pPr>
        <w:pStyle w:val="FootnoteText"/>
      </w:pPr>
      <w:r w:rsidRPr="00B64F70">
        <w:rPr>
          <w:rStyle w:val="FootnoteReference"/>
        </w:rPr>
        <w:footnoteRef/>
      </w:r>
      <w:r w:rsidRPr="00B64F70">
        <w:tab/>
      </w:r>
      <w:hyperlink r:id="rId115" w:history="1">
        <w:r w:rsidRPr="00B64F70">
          <w:rPr>
            <w:rStyle w:val="Hyperlink"/>
          </w:rPr>
          <w:t>Q97</w:t>
        </w:r>
      </w:hyperlink>
      <w:r w:rsidRPr="00B64F70">
        <w:t xml:space="preserve"> and Department for Transport (</w:t>
      </w:r>
      <w:hyperlink r:id="rId116" w:history="1">
        <w:r w:rsidRPr="00B64F70">
          <w:rPr>
            <w:rStyle w:val="Hyperlink"/>
          </w:rPr>
          <w:t>MAS0003</w:t>
        </w:r>
      </w:hyperlink>
      <w:r w:rsidRPr="00B64F70">
        <w:t>)</w:t>
      </w:r>
    </w:p>
  </w:footnote>
  <w:footnote w:id="77">
    <w:p w14:paraId="43A69970" w14:textId="1704DDBA" w:rsidR="00A27EFF" w:rsidRPr="00B64F70" w:rsidRDefault="00A27EFF" w:rsidP="003E3943">
      <w:pPr>
        <w:pStyle w:val="FootnoteText"/>
      </w:pPr>
      <w:r w:rsidRPr="00B64F70">
        <w:rPr>
          <w:rStyle w:val="FootnoteReference"/>
        </w:rPr>
        <w:footnoteRef/>
      </w:r>
      <w:r w:rsidRPr="00B64F70">
        <w:tab/>
      </w:r>
      <w:hyperlink r:id="rId117" w:history="1">
        <w:r w:rsidRPr="00B64F70">
          <w:rPr>
            <w:rStyle w:val="Hyperlink"/>
          </w:rPr>
          <w:t>Q121</w:t>
        </w:r>
      </w:hyperlink>
    </w:p>
  </w:footnote>
  <w:footnote w:id="78">
    <w:p w14:paraId="69594948" w14:textId="0E056E1A" w:rsidR="00A27EFF" w:rsidRPr="00B64F70" w:rsidRDefault="00A27EFF">
      <w:pPr>
        <w:pStyle w:val="FootnoteText"/>
      </w:pPr>
      <w:r w:rsidRPr="00B64F70">
        <w:rPr>
          <w:rStyle w:val="FootnoteReference"/>
        </w:rPr>
        <w:footnoteRef/>
      </w:r>
      <w:r w:rsidRPr="00B64F70">
        <w:tab/>
        <w:t xml:space="preserve">The ESP Group, </w:t>
      </w:r>
      <w:hyperlink r:id="rId118" w:history="1">
        <w:r w:rsidRPr="00B64F70">
          <w:rPr>
            <w:rStyle w:val="Hyperlink"/>
          </w:rPr>
          <w:t>'Onwards'</w:t>
        </w:r>
      </w:hyperlink>
      <w:r w:rsidRPr="00B64F70">
        <w:t>, accessed 2 July 2018</w:t>
      </w:r>
    </w:p>
  </w:footnote>
  <w:footnote w:id="79">
    <w:p w14:paraId="215D4911" w14:textId="7C0493A1" w:rsidR="00A27EFF" w:rsidRPr="00B64F70" w:rsidRDefault="00A27EFF" w:rsidP="003E3943">
      <w:pPr>
        <w:pStyle w:val="FootnoteText"/>
      </w:pPr>
      <w:r w:rsidRPr="00B64F70">
        <w:rPr>
          <w:rStyle w:val="FootnoteReference"/>
        </w:rPr>
        <w:footnoteRef/>
      </w:r>
      <w:r w:rsidRPr="00B64F70">
        <w:tab/>
        <w:t>Viaqqio, part of the ESP Group (</w:t>
      </w:r>
      <w:hyperlink r:id="rId119" w:history="1">
        <w:r w:rsidRPr="00B64F70">
          <w:rPr>
            <w:rStyle w:val="Hyperlink"/>
          </w:rPr>
          <w:t>MAS0005</w:t>
        </w:r>
      </w:hyperlink>
      <w:r w:rsidRPr="00B64F70">
        <w:t>)</w:t>
      </w:r>
    </w:p>
  </w:footnote>
  <w:footnote w:id="80">
    <w:p w14:paraId="12C8D8F6" w14:textId="6662FB84" w:rsidR="00A27EFF" w:rsidRPr="00B64F70" w:rsidRDefault="00A27EFF" w:rsidP="003E3943">
      <w:pPr>
        <w:pStyle w:val="FootnoteText"/>
      </w:pPr>
      <w:r w:rsidRPr="00B64F70">
        <w:rPr>
          <w:rStyle w:val="FootnoteReference"/>
        </w:rPr>
        <w:footnoteRef/>
      </w:r>
      <w:r w:rsidRPr="00B64F70">
        <w:tab/>
      </w:r>
      <w:hyperlink r:id="rId120" w:history="1">
        <w:r w:rsidRPr="00B64F70">
          <w:rPr>
            <w:rStyle w:val="Hyperlink"/>
          </w:rPr>
          <w:t>Q197</w:t>
        </w:r>
      </w:hyperlink>
      <w:r w:rsidRPr="00B64F70">
        <w:t xml:space="preserve"> and West Midlands Combined Authority (</w:t>
      </w:r>
      <w:hyperlink r:id="rId121" w:history="1">
        <w:r w:rsidRPr="00B64F70">
          <w:rPr>
            <w:rStyle w:val="Hyperlink"/>
          </w:rPr>
          <w:t>MAS0004</w:t>
        </w:r>
      </w:hyperlink>
      <w:r w:rsidRPr="00B64F70">
        <w:t>)</w:t>
      </w:r>
    </w:p>
  </w:footnote>
  <w:footnote w:id="81">
    <w:p w14:paraId="3E38094B" w14:textId="0F07F2D6" w:rsidR="00A27EFF" w:rsidRPr="00B64F70" w:rsidRDefault="00A27EFF" w:rsidP="003E3943">
      <w:pPr>
        <w:pStyle w:val="FootnoteText"/>
      </w:pPr>
      <w:r w:rsidRPr="00B64F70">
        <w:rPr>
          <w:rStyle w:val="FootnoteReference"/>
        </w:rPr>
        <w:footnoteRef/>
      </w:r>
      <w:r w:rsidRPr="00B64F70">
        <w:tab/>
        <w:t>Viaqqio, part of the ESP Group (</w:t>
      </w:r>
      <w:hyperlink r:id="rId122" w:history="1">
        <w:r w:rsidRPr="00B64F70">
          <w:rPr>
            <w:rStyle w:val="Hyperlink"/>
          </w:rPr>
          <w:t>MAS0005</w:t>
        </w:r>
      </w:hyperlink>
      <w:r w:rsidRPr="00B64F70">
        <w:t>)</w:t>
      </w:r>
    </w:p>
  </w:footnote>
  <w:footnote w:id="82">
    <w:p w14:paraId="06C9575E" w14:textId="5A60B34A" w:rsidR="00A27EFF" w:rsidRPr="00B64F70" w:rsidRDefault="00A27EFF" w:rsidP="003E3943">
      <w:pPr>
        <w:pStyle w:val="FootnoteText"/>
      </w:pPr>
      <w:r w:rsidRPr="00B64F70">
        <w:rPr>
          <w:rStyle w:val="FootnoteReference"/>
        </w:rPr>
        <w:footnoteRef/>
      </w:r>
      <w:r w:rsidRPr="00B64F70">
        <w:tab/>
        <w:t>West Midlands Combined Authority (</w:t>
      </w:r>
      <w:hyperlink r:id="rId123" w:history="1">
        <w:r w:rsidRPr="00B64F70">
          <w:rPr>
            <w:rStyle w:val="Hyperlink"/>
          </w:rPr>
          <w:t>MAS0004</w:t>
        </w:r>
      </w:hyperlink>
      <w:r w:rsidRPr="00B64F70">
        <w:t>)</w:t>
      </w:r>
    </w:p>
  </w:footnote>
  <w:footnote w:id="83">
    <w:p w14:paraId="752971CF" w14:textId="673809C2" w:rsidR="00A27EFF" w:rsidRPr="00B64F70" w:rsidRDefault="00A27EFF" w:rsidP="003E3943">
      <w:pPr>
        <w:pStyle w:val="FootnoteText"/>
      </w:pPr>
      <w:r w:rsidRPr="00B64F70">
        <w:rPr>
          <w:rStyle w:val="FootnoteReference"/>
        </w:rPr>
        <w:footnoteRef/>
      </w:r>
      <w:r w:rsidRPr="00B64F70">
        <w:tab/>
      </w:r>
      <w:hyperlink r:id="rId124" w:history="1">
        <w:r w:rsidRPr="00B64F70">
          <w:rPr>
            <w:rStyle w:val="Hyperlink"/>
          </w:rPr>
          <w:t>Qq247–249</w:t>
        </w:r>
      </w:hyperlink>
    </w:p>
  </w:footnote>
  <w:footnote w:id="84">
    <w:p w14:paraId="52000909" w14:textId="54363421" w:rsidR="00A27EFF" w:rsidRPr="00B64F70" w:rsidRDefault="00A27EFF" w:rsidP="003E3943">
      <w:pPr>
        <w:pStyle w:val="FootnoteText"/>
      </w:pPr>
      <w:r w:rsidRPr="00B64F70">
        <w:rPr>
          <w:rStyle w:val="FootnoteReference"/>
        </w:rPr>
        <w:footnoteRef/>
      </w:r>
      <w:r w:rsidRPr="00B64F70">
        <w:tab/>
      </w:r>
      <w:hyperlink r:id="rId125" w:history="1">
        <w:r w:rsidRPr="00B64F70">
          <w:rPr>
            <w:rStyle w:val="Hyperlink"/>
          </w:rPr>
          <w:t>Q234</w:t>
        </w:r>
      </w:hyperlink>
    </w:p>
  </w:footnote>
  <w:footnote w:id="85">
    <w:p w14:paraId="66677B67" w14:textId="05F70FD3" w:rsidR="00A27EFF" w:rsidRPr="00B64F70" w:rsidRDefault="00A27EFF" w:rsidP="003E3943">
      <w:pPr>
        <w:pStyle w:val="FootnoteText"/>
      </w:pPr>
      <w:r w:rsidRPr="00B64F70">
        <w:rPr>
          <w:rStyle w:val="FootnoteReference"/>
        </w:rPr>
        <w:footnoteRef/>
      </w:r>
      <w:r w:rsidRPr="00B64F70">
        <w:tab/>
      </w:r>
      <w:hyperlink r:id="rId126" w:history="1">
        <w:r w:rsidRPr="00B64F70">
          <w:rPr>
            <w:rStyle w:val="Hyperlink"/>
          </w:rPr>
          <w:t>Q97</w:t>
        </w:r>
      </w:hyperlink>
    </w:p>
  </w:footnote>
  <w:footnote w:id="86">
    <w:p w14:paraId="2AF61628" w14:textId="574AF34B" w:rsidR="00A27EFF" w:rsidRPr="00B64F70" w:rsidRDefault="00A27EFF">
      <w:pPr>
        <w:pStyle w:val="FootnoteText"/>
      </w:pPr>
      <w:r w:rsidRPr="00B64F70">
        <w:rPr>
          <w:rStyle w:val="FootnoteReference"/>
        </w:rPr>
        <w:footnoteRef/>
      </w:r>
      <w:r w:rsidRPr="00B64F70">
        <w:tab/>
        <w:t xml:space="preserve">See, for example, </w:t>
      </w:r>
      <w:hyperlink r:id="rId127" w:history="1">
        <w:r w:rsidRPr="00B64F70">
          <w:rPr>
            <w:rStyle w:val="Hyperlink"/>
          </w:rPr>
          <w:t>Qq51–53</w:t>
        </w:r>
      </w:hyperlink>
      <w:r w:rsidRPr="00B64F70">
        <w:t xml:space="preserve">, </w:t>
      </w:r>
      <w:hyperlink r:id="rId128" w:history="1">
        <w:r w:rsidRPr="00B64F70">
          <w:rPr>
            <w:rStyle w:val="Hyperlink"/>
          </w:rPr>
          <w:t>Q55</w:t>
        </w:r>
      </w:hyperlink>
      <w:r w:rsidRPr="00B64F70">
        <w:t xml:space="preserve">, </w:t>
      </w:r>
      <w:hyperlink r:id="rId129" w:history="1">
        <w:r w:rsidRPr="00B64F70">
          <w:rPr>
            <w:rStyle w:val="Hyperlink"/>
          </w:rPr>
          <w:t>Q128</w:t>
        </w:r>
      </w:hyperlink>
      <w:r w:rsidRPr="00B64F70">
        <w:t xml:space="preserve"> and </w:t>
      </w:r>
      <w:hyperlink r:id="rId130" w:history="1">
        <w:r w:rsidRPr="00B64F70">
          <w:rPr>
            <w:rStyle w:val="Hyperlink"/>
          </w:rPr>
          <w:t>Qq194–196</w:t>
        </w:r>
      </w:hyperlink>
    </w:p>
  </w:footnote>
  <w:footnote w:id="87">
    <w:p w14:paraId="3DBCBA0C" w14:textId="340CB18F" w:rsidR="00A27EFF" w:rsidRPr="00B64F70" w:rsidRDefault="00A27EFF" w:rsidP="003E3943">
      <w:pPr>
        <w:pStyle w:val="FootnoteText"/>
      </w:pPr>
      <w:r w:rsidRPr="00B64F70">
        <w:rPr>
          <w:rStyle w:val="FootnoteReference"/>
        </w:rPr>
        <w:footnoteRef/>
      </w:r>
      <w:r w:rsidRPr="00B64F70">
        <w:tab/>
        <w:t>The Go-Ahead Group plc (</w:t>
      </w:r>
      <w:hyperlink r:id="rId131" w:history="1">
        <w:r w:rsidRPr="00B64F70">
          <w:rPr>
            <w:rStyle w:val="Hyperlink"/>
          </w:rPr>
          <w:t>MAS0042</w:t>
        </w:r>
      </w:hyperlink>
      <w:r w:rsidRPr="00B64F70">
        <w:t>)</w:t>
      </w:r>
    </w:p>
  </w:footnote>
  <w:footnote w:id="88">
    <w:p w14:paraId="0C3A3D12" w14:textId="5887DE28" w:rsidR="00A27EFF" w:rsidRPr="00B64F70" w:rsidRDefault="00A27EFF" w:rsidP="00DF10CA">
      <w:pPr>
        <w:pStyle w:val="FootnoteText"/>
      </w:pPr>
      <w:r w:rsidRPr="00B64F70">
        <w:rPr>
          <w:rStyle w:val="FootnoteReference"/>
        </w:rPr>
        <w:footnoteRef/>
      </w:r>
      <w:r w:rsidRPr="00B64F70">
        <w:tab/>
        <w:t xml:space="preserve">See, for example, </w:t>
      </w:r>
      <w:hyperlink r:id="rId132" w:history="1">
        <w:r w:rsidRPr="00B64F70">
          <w:rPr>
            <w:rStyle w:val="Hyperlink"/>
          </w:rPr>
          <w:t>Qq53–54</w:t>
        </w:r>
      </w:hyperlink>
      <w:r w:rsidRPr="00B64F70">
        <w:t xml:space="preserve">, </w:t>
      </w:r>
      <w:hyperlink r:id="rId133" w:history="1">
        <w:r w:rsidRPr="00B64F70">
          <w:rPr>
            <w:rStyle w:val="Hyperlink"/>
          </w:rPr>
          <w:t>Q97</w:t>
        </w:r>
      </w:hyperlink>
      <w:r w:rsidRPr="00B64F70">
        <w:t xml:space="preserve">, </w:t>
      </w:r>
      <w:hyperlink r:id="rId134" w:history="1">
        <w:r w:rsidRPr="00B64F70">
          <w:rPr>
            <w:rStyle w:val="Hyperlink"/>
          </w:rPr>
          <w:t>Qq146–147</w:t>
        </w:r>
      </w:hyperlink>
      <w:r w:rsidRPr="00B64F70">
        <w:rPr>
          <w:rStyle w:val="Hyperlink"/>
        </w:rPr>
        <w:t xml:space="preserve">, </w:t>
      </w:r>
      <w:r w:rsidRPr="00B64F70">
        <w:t>Department for Transport (</w:t>
      </w:r>
      <w:hyperlink r:id="rId135" w:history="1">
        <w:r w:rsidRPr="00B64F70">
          <w:rPr>
            <w:rStyle w:val="Hyperlink"/>
          </w:rPr>
          <w:t>MAS0003</w:t>
        </w:r>
      </w:hyperlink>
      <w:r w:rsidRPr="00B64F70">
        <w:t>), The Go-Ahead Group plc (</w:t>
      </w:r>
      <w:hyperlink r:id="rId136" w:history="1">
        <w:r w:rsidRPr="00B64F70">
          <w:rPr>
            <w:rStyle w:val="Hyperlink"/>
          </w:rPr>
          <w:t>MAS0042</w:t>
        </w:r>
      </w:hyperlink>
      <w:r w:rsidRPr="00B64F70">
        <w:t>), Licensed Taxi Drivers' Association (</w:t>
      </w:r>
      <w:hyperlink r:id="rId137" w:history="1">
        <w:r w:rsidRPr="00B64F70">
          <w:rPr>
            <w:rStyle w:val="Hyperlink"/>
          </w:rPr>
          <w:t>MAS0016</w:t>
        </w:r>
      </w:hyperlink>
      <w:r w:rsidRPr="00B64F70">
        <w:t>) and London TravelWatch (</w:t>
      </w:r>
      <w:hyperlink r:id="rId138" w:history="1">
        <w:r w:rsidRPr="00B64F70">
          <w:rPr>
            <w:rStyle w:val="Hyperlink"/>
          </w:rPr>
          <w:t>MAS0008</w:t>
        </w:r>
      </w:hyperlink>
      <w:r w:rsidRPr="00B64F70">
        <w:t xml:space="preserve">) </w:t>
      </w:r>
    </w:p>
  </w:footnote>
  <w:footnote w:id="89">
    <w:p w14:paraId="3145A5CB" w14:textId="33D86EAE" w:rsidR="00A27EFF" w:rsidRPr="00B64F70" w:rsidRDefault="00A27EFF">
      <w:pPr>
        <w:pStyle w:val="FootnoteText"/>
      </w:pPr>
      <w:r w:rsidRPr="00B64F70">
        <w:rPr>
          <w:rStyle w:val="FootnoteReference"/>
        </w:rPr>
        <w:footnoteRef/>
      </w:r>
      <w:r w:rsidRPr="00B64F70">
        <w:tab/>
        <w:t xml:space="preserve">See, for example, The New York Times, </w:t>
      </w:r>
      <w:hyperlink r:id="rId139" w:history="1">
        <w:r w:rsidRPr="00B64F70">
          <w:rPr>
            <w:rStyle w:val="HyperlinkEmphasis"/>
          </w:rPr>
          <w:t>New York Could Become First Major U.S. City to Cap Uber and Similar Vehicles</w:t>
        </w:r>
      </w:hyperlink>
      <w:r w:rsidRPr="00B64F70">
        <w:t>, accessed 15 August 2018 and The Verge,</w:t>
      </w:r>
      <w:r w:rsidRPr="00B64F70">
        <w:rPr>
          <w:rStyle w:val="HyperlinkEmphasis"/>
        </w:rPr>
        <w:t xml:space="preserve"> </w:t>
      </w:r>
      <w:hyperlink r:id="rId140" w:history="1">
        <w:r w:rsidRPr="00B64F70">
          <w:rPr>
            <w:rStyle w:val="HyperlinkEmphasis"/>
          </w:rPr>
          <w:t>In major defeat for Uber and Lyft, New York City votes to limit ride-hailing cars</w:t>
        </w:r>
      </w:hyperlink>
      <w:r w:rsidRPr="00B64F70">
        <w:t>, last accessed 15 August 2018</w:t>
      </w:r>
    </w:p>
  </w:footnote>
  <w:footnote w:id="90">
    <w:p w14:paraId="57F636CF" w14:textId="4E93C642" w:rsidR="00A27EFF" w:rsidRPr="00B64F70" w:rsidRDefault="00A27EFF">
      <w:pPr>
        <w:pStyle w:val="FootnoteText"/>
      </w:pPr>
      <w:r w:rsidRPr="00B64F70">
        <w:rPr>
          <w:rStyle w:val="FootnoteReference"/>
        </w:rPr>
        <w:footnoteRef/>
      </w:r>
      <w:r w:rsidRPr="00B64F70">
        <w:tab/>
        <w:t xml:space="preserve">Financial Times, </w:t>
      </w:r>
      <w:hyperlink r:id="rId141" w:history="1">
        <w:r w:rsidRPr="00B64F70">
          <w:rPr>
            <w:rStyle w:val="HyperlinkEmphasis"/>
          </w:rPr>
          <w:t>Mayor of London asks for power to cap private hire drivers</w:t>
        </w:r>
      </w:hyperlink>
      <w:r w:rsidRPr="00B64F70">
        <w:t>, accessed 15 August 2018</w:t>
      </w:r>
    </w:p>
  </w:footnote>
  <w:footnote w:id="91">
    <w:p w14:paraId="1BA189C7" w14:textId="57C281D2" w:rsidR="00A27EFF" w:rsidRPr="00B64F70" w:rsidRDefault="00A27EFF" w:rsidP="003E3943">
      <w:pPr>
        <w:pStyle w:val="FootnoteText"/>
      </w:pPr>
      <w:r w:rsidRPr="00B64F70">
        <w:rPr>
          <w:rStyle w:val="FootnoteReference"/>
        </w:rPr>
        <w:footnoteRef/>
      </w:r>
      <w:r w:rsidRPr="00B64F70">
        <w:tab/>
      </w:r>
      <w:hyperlink r:id="rId142" w:history="1">
        <w:r w:rsidRPr="00B64F70">
          <w:rPr>
            <w:rStyle w:val="Hyperlink"/>
          </w:rPr>
          <w:t>Q97</w:t>
        </w:r>
      </w:hyperlink>
    </w:p>
  </w:footnote>
  <w:footnote w:id="92">
    <w:p w14:paraId="1F2F6452" w14:textId="5045BFE6" w:rsidR="00A27EFF" w:rsidRPr="00B64F70" w:rsidRDefault="00A27EFF" w:rsidP="003E3943">
      <w:pPr>
        <w:pStyle w:val="FootnoteText"/>
      </w:pPr>
      <w:r w:rsidRPr="00B64F70">
        <w:rPr>
          <w:rStyle w:val="FootnoteReference"/>
        </w:rPr>
        <w:footnoteRef/>
      </w:r>
      <w:r w:rsidRPr="00B64F70">
        <w:tab/>
        <w:t>West Midlands Combined Authority (</w:t>
      </w:r>
      <w:hyperlink r:id="rId143" w:history="1">
        <w:r w:rsidRPr="00B64F70">
          <w:rPr>
            <w:rStyle w:val="Hyperlink"/>
          </w:rPr>
          <w:t>MAS0004</w:t>
        </w:r>
      </w:hyperlink>
      <w:r w:rsidRPr="00B64F70">
        <w:t>)</w:t>
      </w:r>
    </w:p>
  </w:footnote>
  <w:footnote w:id="93">
    <w:p w14:paraId="78286D23" w14:textId="079112EF" w:rsidR="00A27EFF" w:rsidRPr="00B64F70" w:rsidRDefault="00A27EFF" w:rsidP="003E3943">
      <w:pPr>
        <w:pStyle w:val="FootnoteText"/>
      </w:pPr>
      <w:r w:rsidRPr="00B64F70">
        <w:rPr>
          <w:rStyle w:val="FootnoteReference"/>
        </w:rPr>
        <w:footnoteRef/>
      </w:r>
      <w:r w:rsidRPr="00B64F70">
        <w:tab/>
      </w:r>
      <w:hyperlink r:id="rId144" w:history="1">
        <w:r w:rsidRPr="00B64F70">
          <w:rPr>
            <w:rStyle w:val="Hyperlink"/>
          </w:rPr>
          <w:t>Qq96–97</w:t>
        </w:r>
      </w:hyperlink>
    </w:p>
  </w:footnote>
  <w:footnote w:id="94">
    <w:p w14:paraId="41EFBF44" w14:textId="2B3ED217" w:rsidR="00A27EFF" w:rsidRPr="00B64F70" w:rsidRDefault="00A27EFF" w:rsidP="003E3943">
      <w:pPr>
        <w:pStyle w:val="FootnoteText"/>
      </w:pPr>
      <w:r w:rsidRPr="00B64F70">
        <w:rPr>
          <w:rStyle w:val="FootnoteReference"/>
        </w:rPr>
        <w:footnoteRef/>
      </w:r>
      <w:r w:rsidRPr="00B64F70">
        <w:tab/>
      </w:r>
      <w:hyperlink r:id="rId145" w:history="1">
        <w:r w:rsidRPr="00B64F70">
          <w:rPr>
            <w:rStyle w:val="Hyperlink"/>
          </w:rPr>
          <w:t>Q97</w:t>
        </w:r>
      </w:hyperlink>
    </w:p>
  </w:footnote>
  <w:footnote w:id="95">
    <w:p w14:paraId="25896EBE" w14:textId="5D5D1C94" w:rsidR="00A27EFF" w:rsidRPr="00B64F70" w:rsidRDefault="00A27EFF">
      <w:pPr>
        <w:pStyle w:val="FootnoteText"/>
      </w:pPr>
      <w:r w:rsidRPr="00B64F70">
        <w:rPr>
          <w:rStyle w:val="FootnoteReference"/>
        </w:rPr>
        <w:footnoteRef/>
      </w:r>
      <w:r w:rsidRPr="00B64F70">
        <w:tab/>
        <w:t xml:space="preserve">See, for example, </w:t>
      </w:r>
      <w:hyperlink r:id="rId146" w:history="1">
        <w:r w:rsidRPr="00B64F70">
          <w:rPr>
            <w:rStyle w:val="Hyperlink"/>
          </w:rPr>
          <w:t>Q226</w:t>
        </w:r>
      </w:hyperlink>
      <w:r w:rsidRPr="00B64F70">
        <w:t xml:space="preserve">, </w:t>
      </w:r>
      <w:hyperlink r:id="rId147" w:history="1">
        <w:r w:rsidRPr="00B64F70">
          <w:rPr>
            <w:rStyle w:val="Hyperlink"/>
          </w:rPr>
          <w:t>Q219</w:t>
        </w:r>
      </w:hyperlink>
      <w:r w:rsidRPr="00B64F70">
        <w:t xml:space="preserve"> and </w:t>
      </w:r>
      <w:hyperlink r:id="rId148" w:history="1">
        <w:r w:rsidRPr="00B64F70">
          <w:rPr>
            <w:rStyle w:val="Hyperlink"/>
          </w:rPr>
          <w:t>Q205</w:t>
        </w:r>
      </w:hyperlink>
    </w:p>
  </w:footnote>
  <w:footnote w:id="96">
    <w:p w14:paraId="246A3D1A" w14:textId="1B078377" w:rsidR="00A27EFF" w:rsidRPr="00B64F70" w:rsidRDefault="00A27EFF" w:rsidP="003E3943">
      <w:pPr>
        <w:pStyle w:val="FootnoteText"/>
      </w:pPr>
      <w:r w:rsidRPr="00B64F70">
        <w:rPr>
          <w:rStyle w:val="FootnoteReference"/>
        </w:rPr>
        <w:footnoteRef/>
      </w:r>
      <w:r w:rsidRPr="00B64F70">
        <w:tab/>
        <w:t xml:space="preserve">See, for example, </w:t>
      </w:r>
      <w:hyperlink r:id="rId149" w:history="1">
        <w:r w:rsidRPr="00B64F70">
          <w:rPr>
            <w:rStyle w:val="Hyperlink"/>
          </w:rPr>
          <w:t>Q51</w:t>
        </w:r>
      </w:hyperlink>
      <w:r w:rsidRPr="00B64F70">
        <w:t xml:space="preserve">, </w:t>
      </w:r>
      <w:hyperlink r:id="rId150" w:history="1">
        <w:r w:rsidRPr="00B64F70">
          <w:rPr>
            <w:rStyle w:val="Hyperlink"/>
          </w:rPr>
          <w:t>Q52</w:t>
        </w:r>
      </w:hyperlink>
      <w:r w:rsidRPr="00B64F70">
        <w:t xml:space="preserve">, </w:t>
      </w:r>
      <w:hyperlink r:id="rId151" w:history="1">
        <w:r w:rsidRPr="00B64F70">
          <w:rPr>
            <w:rStyle w:val="Hyperlink"/>
          </w:rPr>
          <w:t>Q128</w:t>
        </w:r>
      </w:hyperlink>
      <w:r w:rsidRPr="00B64F70">
        <w:rPr>
          <w:rStyle w:val="Hyperlink"/>
        </w:rPr>
        <w:t>,</w:t>
      </w:r>
      <w:r w:rsidRPr="00B64F70">
        <w:t xml:space="preserve"> </w:t>
      </w:r>
      <w:hyperlink r:id="rId152" w:history="1">
        <w:r w:rsidRPr="00B64F70">
          <w:rPr>
            <w:rStyle w:val="Hyperlink"/>
          </w:rPr>
          <w:t>Q302</w:t>
        </w:r>
      </w:hyperlink>
      <w:r w:rsidRPr="00B64F70">
        <w:t>, Viaqqio, part of the ESP Group (</w:t>
      </w:r>
      <w:hyperlink r:id="rId153" w:history="1">
        <w:r w:rsidRPr="00B64F70">
          <w:rPr>
            <w:rStyle w:val="Hyperlink"/>
          </w:rPr>
          <w:t>MAS0005</w:t>
        </w:r>
      </w:hyperlink>
      <w:r w:rsidRPr="00B64F70">
        <w:t>), techUK (</w:t>
      </w:r>
      <w:hyperlink r:id="rId154" w:history="1">
        <w:r w:rsidRPr="00B64F70">
          <w:rPr>
            <w:rStyle w:val="Hyperlink"/>
          </w:rPr>
          <w:t>MAS0056</w:t>
        </w:r>
      </w:hyperlink>
      <w:r w:rsidRPr="00B64F70">
        <w:t>), Campaign for Better Transport (</w:t>
      </w:r>
      <w:hyperlink r:id="rId155" w:history="1">
        <w:r w:rsidRPr="00B64F70">
          <w:rPr>
            <w:rStyle w:val="Hyperlink"/>
          </w:rPr>
          <w:t>MAS0037</w:t>
        </w:r>
      </w:hyperlink>
      <w:r w:rsidRPr="00B64F70">
        <w:t>), KPMG LLP (</w:t>
      </w:r>
      <w:hyperlink r:id="rId156" w:history="1">
        <w:r w:rsidRPr="00B64F70">
          <w:rPr>
            <w:rStyle w:val="Hyperlink"/>
          </w:rPr>
          <w:t>MAS0055</w:t>
        </w:r>
      </w:hyperlink>
      <w:r w:rsidRPr="00B64F70">
        <w:t>) and Google (</w:t>
      </w:r>
      <w:hyperlink r:id="rId157" w:history="1">
        <w:r w:rsidRPr="00B64F70">
          <w:rPr>
            <w:rStyle w:val="Hyperlink"/>
          </w:rPr>
          <w:t>MAS0051</w:t>
        </w:r>
      </w:hyperlink>
      <w:r w:rsidRPr="00B64F70">
        <w:t>)</w:t>
      </w:r>
    </w:p>
  </w:footnote>
  <w:footnote w:id="97">
    <w:p w14:paraId="1AB6CC44" w14:textId="7F9BEDF5" w:rsidR="00A27EFF" w:rsidRPr="00B64F70" w:rsidRDefault="00A27EFF" w:rsidP="003E3943">
      <w:pPr>
        <w:pStyle w:val="FootnoteText"/>
      </w:pPr>
      <w:r w:rsidRPr="00B64F70">
        <w:rPr>
          <w:rStyle w:val="FootnoteReference"/>
        </w:rPr>
        <w:footnoteRef/>
      </w:r>
      <w:r w:rsidRPr="00B64F70">
        <w:tab/>
        <w:t>Travelspirit Foundation (</w:t>
      </w:r>
      <w:hyperlink r:id="rId158" w:history="1">
        <w:r w:rsidRPr="00B64F70">
          <w:rPr>
            <w:rStyle w:val="Hyperlink"/>
          </w:rPr>
          <w:t>MAS0036</w:t>
        </w:r>
      </w:hyperlink>
      <w:r w:rsidRPr="00B64F70">
        <w:t>)</w:t>
      </w:r>
    </w:p>
  </w:footnote>
  <w:footnote w:id="98">
    <w:p w14:paraId="71C6FA8E" w14:textId="7D80EC58" w:rsidR="00A27EFF" w:rsidRPr="00B64F70" w:rsidRDefault="00A27EFF" w:rsidP="003E3943">
      <w:pPr>
        <w:pStyle w:val="FootnoteText"/>
      </w:pPr>
      <w:r w:rsidRPr="00B64F70">
        <w:rPr>
          <w:rStyle w:val="FootnoteReference"/>
        </w:rPr>
        <w:footnoteRef/>
      </w:r>
      <w:r w:rsidRPr="00B64F70">
        <w:tab/>
        <w:t>Deloitte (</w:t>
      </w:r>
      <w:hyperlink r:id="rId159" w:history="1">
        <w:r w:rsidRPr="00B64F70">
          <w:rPr>
            <w:rStyle w:val="Hyperlink"/>
          </w:rPr>
          <w:t>MAS0018</w:t>
        </w:r>
      </w:hyperlink>
      <w:r w:rsidRPr="00B64F70">
        <w:t>)</w:t>
      </w:r>
    </w:p>
  </w:footnote>
  <w:footnote w:id="99">
    <w:p w14:paraId="79872014" w14:textId="2476B6F0" w:rsidR="00A27EFF" w:rsidRPr="00B64F70" w:rsidRDefault="00A27EFF" w:rsidP="003E3943">
      <w:pPr>
        <w:pStyle w:val="FootnoteText"/>
      </w:pPr>
      <w:r w:rsidRPr="00B64F70">
        <w:rPr>
          <w:rStyle w:val="FootnoteReference"/>
        </w:rPr>
        <w:footnoteRef/>
      </w:r>
      <w:r w:rsidRPr="00B64F70">
        <w:tab/>
        <w:t xml:space="preserve">See, for example, </w:t>
      </w:r>
      <w:hyperlink r:id="rId160" w:history="1">
        <w:r w:rsidRPr="00B64F70">
          <w:rPr>
            <w:rStyle w:val="Hyperlink"/>
          </w:rPr>
          <w:t>Q51</w:t>
        </w:r>
      </w:hyperlink>
      <w:r w:rsidRPr="00B64F70">
        <w:t xml:space="preserve">, </w:t>
      </w:r>
      <w:hyperlink r:id="rId161" w:history="1">
        <w:r w:rsidRPr="00B64F70">
          <w:rPr>
            <w:rStyle w:val="Hyperlink"/>
          </w:rPr>
          <w:t>Q52</w:t>
        </w:r>
      </w:hyperlink>
      <w:r w:rsidRPr="00B64F70">
        <w:t xml:space="preserve">, </w:t>
      </w:r>
      <w:hyperlink r:id="rId162" w:history="1">
        <w:r w:rsidRPr="00B64F70">
          <w:rPr>
            <w:rStyle w:val="Hyperlink"/>
          </w:rPr>
          <w:t>Q128</w:t>
        </w:r>
      </w:hyperlink>
      <w:r w:rsidRPr="00B64F70">
        <w:t xml:space="preserve"> and </w:t>
      </w:r>
      <w:hyperlink r:id="rId163" w:history="1">
        <w:r w:rsidRPr="00B64F70">
          <w:rPr>
            <w:rStyle w:val="Hyperlink"/>
          </w:rPr>
          <w:t>Q302</w:t>
        </w:r>
      </w:hyperlink>
    </w:p>
  </w:footnote>
  <w:footnote w:id="100">
    <w:p w14:paraId="4FE6A144" w14:textId="44A0138F" w:rsidR="00A27EFF" w:rsidRPr="00B64F70" w:rsidRDefault="00A27EFF" w:rsidP="003E3943">
      <w:pPr>
        <w:pStyle w:val="FootnoteText"/>
      </w:pPr>
      <w:r w:rsidRPr="00B64F70">
        <w:rPr>
          <w:rStyle w:val="FootnoteReference"/>
        </w:rPr>
        <w:footnoteRef/>
      </w:r>
      <w:r w:rsidRPr="00B64F70">
        <w:tab/>
      </w:r>
      <w:hyperlink r:id="rId164" w:history="1">
        <w:r w:rsidRPr="00B64F70">
          <w:rPr>
            <w:rStyle w:val="Hyperlink"/>
          </w:rPr>
          <w:t>Q302</w:t>
        </w:r>
      </w:hyperlink>
    </w:p>
  </w:footnote>
  <w:footnote w:id="101">
    <w:p w14:paraId="5DC58D3C" w14:textId="4A6E8697" w:rsidR="00A27EFF" w:rsidRPr="00B64F70" w:rsidRDefault="00A27EFF" w:rsidP="003E3943">
      <w:pPr>
        <w:pStyle w:val="FootnoteText"/>
      </w:pPr>
      <w:r w:rsidRPr="00B64F70">
        <w:rPr>
          <w:rStyle w:val="FootnoteReference"/>
        </w:rPr>
        <w:footnoteRef/>
      </w:r>
      <w:r w:rsidRPr="00B64F70">
        <w:tab/>
      </w:r>
      <w:hyperlink r:id="rId165" w:history="1">
        <w:r w:rsidRPr="00B64F70">
          <w:rPr>
            <w:rStyle w:val="Hyperlink"/>
          </w:rPr>
          <w:t>Q239</w:t>
        </w:r>
      </w:hyperlink>
    </w:p>
  </w:footnote>
  <w:footnote w:id="102">
    <w:p w14:paraId="7EC82756" w14:textId="3CA89FAF" w:rsidR="00A27EFF" w:rsidRPr="00B64F70" w:rsidRDefault="00A27EFF" w:rsidP="003E3943">
      <w:pPr>
        <w:pStyle w:val="FootnoteText"/>
      </w:pPr>
      <w:r w:rsidRPr="00B64F70">
        <w:rPr>
          <w:rStyle w:val="FootnoteReference"/>
        </w:rPr>
        <w:footnoteRef/>
      </w:r>
      <w:r w:rsidRPr="00B64F70">
        <w:tab/>
      </w:r>
      <w:hyperlink r:id="rId166" w:history="1">
        <w:r w:rsidRPr="00B64F70">
          <w:rPr>
            <w:rStyle w:val="Hyperlink"/>
          </w:rPr>
          <w:t>Q241</w:t>
        </w:r>
      </w:hyperlink>
    </w:p>
  </w:footnote>
  <w:footnote w:id="103">
    <w:p w14:paraId="5F9A07B3" w14:textId="0427AF57" w:rsidR="00A27EFF" w:rsidRPr="00B64F70" w:rsidRDefault="00A27EFF" w:rsidP="003E3943">
      <w:pPr>
        <w:pStyle w:val="FootnoteText"/>
      </w:pPr>
      <w:r w:rsidRPr="00B64F70">
        <w:rPr>
          <w:rStyle w:val="FootnoteReference"/>
        </w:rPr>
        <w:footnoteRef/>
      </w:r>
      <w:r w:rsidRPr="00B64F70">
        <w:tab/>
      </w:r>
      <w:hyperlink r:id="rId167" w:history="1">
        <w:r w:rsidRPr="00B64F70">
          <w:rPr>
            <w:rStyle w:val="Hyperlink"/>
          </w:rPr>
          <w:t>Q239</w:t>
        </w:r>
      </w:hyperlink>
    </w:p>
  </w:footnote>
  <w:footnote w:id="104">
    <w:p w14:paraId="332648CD" w14:textId="63AB2021" w:rsidR="00A27EFF" w:rsidRPr="00B64F70" w:rsidRDefault="00A27EFF" w:rsidP="003E3943">
      <w:pPr>
        <w:pStyle w:val="FootnoteText"/>
      </w:pPr>
      <w:r w:rsidRPr="00B64F70">
        <w:rPr>
          <w:rStyle w:val="FootnoteReference"/>
        </w:rPr>
        <w:footnoteRef/>
      </w:r>
      <w:r w:rsidRPr="00B64F70">
        <w:tab/>
        <w:t>See, for example, MaaS Global Oy (</w:t>
      </w:r>
      <w:hyperlink r:id="rId168" w:history="1">
        <w:r w:rsidRPr="00B64F70">
          <w:rPr>
            <w:rStyle w:val="Hyperlink"/>
          </w:rPr>
          <w:t>MAS0026</w:t>
        </w:r>
      </w:hyperlink>
      <w:r w:rsidRPr="00B64F70">
        <w:t>), Visa Europe (</w:t>
      </w:r>
      <w:hyperlink r:id="rId169" w:history="1">
        <w:r w:rsidRPr="00B64F70">
          <w:rPr>
            <w:rStyle w:val="Hyperlink"/>
          </w:rPr>
          <w:t>MAS0050</w:t>
        </w:r>
      </w:hyperlink>
      <w:r w:rsidRPr="00B64F70">
        <w:t>), MaaS Alliance (</w:t>
      </w:r>
      <w:hyperlink r:id="rId170" w:history="1">
        <w:r w:rsidRPr="00B64F70">
          <w:rPr>
            <w:rStyle w:val="Hyperlink"/>
          </w:rPr>
          <w:t>MAS0027</w:t>
        </w:r>
      </w:hyperlink>
      <w:r w:rsidRPr="00B64F70">
        <w:t>) and KPMG LLP (</w:t>
      </w:r>
      <w:hyperlink r:id="rId171" w:history="1">
        <w:r w:rsidRPr="00B64F70">
          <w:rPr>
            <w:rStyle w:val="Hyperlink"/>
          </w:rPr>
          <w:t>MAS0055</w:t>
        </w:r>
      </w:hyperlink>
      <w:r w:rsidRPr="00B64F70">
        <w:t>)</w:t>
      </w:r>
    </w:p>
  </w:footnote>
  <w:footnote w:id="105">
    <w:p w14:paraId="5EC3B417" w14:textId="1048188C" w:rsidR="00A27EFF" w:rsidRPr="00B64F70" w:rsidRDefault="00A27EFF" w:rsidP="003E3943">
      <w:pPr>
        <w:pStyle w:val="FootnoteText"/>
      </w:pPr>
      <w:r w:rsidRPr="00B64F70">
        <w:rPr>
          <w:rStyle w:val="FootnoteReference"/>
        </w:rPr>
        <w:footnoteRef/>
      </w:r>
      <w:r w:rsidRPr="00B64F70">
        <w:tab/>
        <w:t>See, for example, MaaSLab UCL (</w:t>
      </w:r>
      <w:hyperlink r:id="rId172" w:history="1">
        <w:r w:rsidRPr="00B64F70">
          <w:rPr>
            <w:rStyle w:val="Hyperlink"/>
          </w:rPr>
          <w:t>MAS0022</w:t>
        </w:r>
      </w:hyperlink>
      <w:r w:rsidRPr="00B64F70">
        <w:t>), MaaS Global Oy (</w:t>
      </w:r>
      <w:hyperlink r:id="rId173" w:history="1">
        <w:r w:rsidRPr="00B64F70">
          <w:rPr>
            <w:rStyle w:val="Hyperlink"/>
          </w:rPr>
          <w:t>MAS0026</w:t>
        </w:r>
      </w:hyperlink>
      <w:r w:rsidRPr="00B64F70">
        <w:t xml:space="preserve">), </w:t>
      </w:r>
      <w:hyperlink r:id="rId174" w:history="1">
        <w:r w:rsidRPr="00B64F70">
          <w:rPr>
            <w:rStyle w:val="Hyperlink"/>
          </w:rPr>
          <w:t>Q31</w:t>
        </w:r>
      </w:hyperlink>
      <w:r w:rsidRPr="00B64F70">
        <w:t xml:space="preserve"> and </w:t>
      </w:r>
      <w:hyperlink r:id="rId175" w:history="1">
        <w:r w:rsidRPr="00B64F70">
          <w:rPr>
            <w:rStyle w:val="Hyperlink"/>
          </w:rPr>
          <w:t>Q134</w:t>
        </w:r>
      </w:hyperlink>
      <w:r w:rsidRPr="00B64F70">
        <w:t xml:space="preserve"> </w:t>
      </w:r>
    </w:p>
  </w:footnote>
  <w:footnote w:id="106">
    <w:p w14:paraId="14E0CB79" w14:textId="60C49FAE" w:rsidR="00A27EFF" w:rsidRPr="00B64F70" w:rsidRDefault="00A27EFF" w:rsidP="003E3943">
      <w:pPr>
        <w:pStyle w:val="FootnoteText"/>
      </w:pPr>
      <w:r w:rsidRPr="00B64F70">
        <w:rPr>
          <w:rStyle w:val="FootnoteReference"/>
        </w:rPr>
        <w:footnoteRef/>
      </w:r>
      <w:r w:rsidRPr="00B64F70">
        <w:tab/>
      </w:r>
      <w:hyperlink r:id="rId176" w:history="1">
        <w:r w:rsidRPr="00B64F70">
          <w:rPr>
            <w:rStyle w:val="Hyperlink"/>
          </w:rPr>
          <w:t>Q134</w:t>
        </w:r>
      </w:hyperlink>
    </w:p>
  </w:footnote>
  <w:footnote w:id="107">
    <w:p w14:paraId="0EEA90C4" w14:textId="05E2405A" w:rsidR="00A27EFF" w:rsidRPr="00B64F70" w:rsidRDefault="00A27EFF" w:rsidP="003E3943">
      <w:pPr>
        <w:pStyle w:val="FootnoteText"/>
      </w:pPr>
      <w:r w:rsidRPr="00B64F70">
        <w:rPr>
          <w:rStyle w:val="FootnoteReference"/>
        </w:rPr>
        <w:footnoteRef/>
      </w:r>
      <w:r w:rsidRPr="00B64F70">
        <w:tab/>
      </w:r>
      <w:hyperlink r:id="rId177" w:history="1">
        <w:r w:rsidRPr="00B64F70">
          <w:rPr>
            <w:rStyle w:val="Hyperlink"/>
          </w:rPr>
          <w:t>Q306</w:t>
        </w:r>
      </w:hyperlink>
    </w:p>
  </w:footnote>
  <w:footnote w:id="108">
    <w:p w14:paraId="57C05E55" w14:textId="408F4327" w:rsidR="00A27EFF" w:rsidRPr="00B64F70" w:rsidRDefault="00A27EFF" w:rsidP="003E3943">
      <w:pPr>
        <w:pStyle w:val="FootnoteText"/>
      </w:pPr>
      <w:r w:rsidRPr="00B64F70">
        <w:rPr>
          <w:rStyle w:val="FootnoteReference"/>
        </w:rPr>
        <w:footnoteRef/>
      </w:r>
      <w:r w:rsidRPr="00B64F70">
        <w:tab/>
      </w:r>
      <w:hyperlink r:id="rId178" w:history="1">
        <w:r w:rsidRPr="00B64F70">
          <w:rPr>
            <w:rStyle w:val="Hyperlink"/>
          </w:rPr>
          <w:t>Q28</w:t>
        </w:r>
      </w:hyperlink>
    </w:p>
  </w:footnote>
  <w:footnote w:id="109">
    <w:p w14:paraId="09EFC663" w14:textId="2AEB4FBE" w:rsidR="00A27EFF" w:rsidRPr="00B64F70" w:rsidRDefault="00A27EFF" w:rsidP="003E3943">
      <w:pPr>
        <w:pStyle w:val="FootnoteText"/>
      </w:pPr>
      <w:r w:rsidRPr="00B64F70">
        <w:rPr>
          <w:rStyle w:val="FootnoteReference"/>
        </w:rPr>
        <w:footnoteRef/>
      </w:r>
      <w:r w:rsidRPr="00B64F70">
        <w:tab/>
      </w:r>
      <w:hyperlink r:id="rId179" w:history="1">
        <w:r w:rsidRPr="00B64F70">
          <w:rPr>
            <w:rStyle w:val="Hyperlink"/>
          </w:rPr>
          <w:t>Q28</w:t>
        </w:r>
      </w:hyperlink>
    </w:p>
  </w:footnote>
  <w:footnote w:id="110">
    <w:p w14:paraId="4E9A7FD5" w14:textId="767C9775" w:rsidR="00A27EFF" w:rsidRPr="00B64F70" w:rsidRDefault="00A27EFF" w:rsidP="003E3943">
      <w:pPr>
        <w:pStyle w:val="FootnoteText"/>
      </w:pPr>
      <w:r w:rsidRPr="00B64F70">
        <w:rPr>
          <w:rStyle w:val="FootnoteReference"/>
        </w:rPr>
        <w:footnoteRef/>
      </w:r>
      <w:r w:rsidRPr="00B64F70">
        <w:tab/>
      </w:r>
      <w:hyperlink r:id="rId180" w:history="1">
        <w:r w:rsidRPr="00B64F70">
          <w:rPr>
            <w:rStyle w:val="Hyperlink"/>
          </w:rPr>
          <w:t>Q198</w:t>
        </w:r>
      </w:hyperlink>
    </w:p>
  </w:footnote>
  <w:footnote w:id="111">
    <w:p w14:paraId="1826ED3E" w14:textId="27E57DB6" w:rsidR="00A27EFF" w:rsidRPr="00B64F70" w:rsidRDefault="00A27EFF" w:rsidP="003E3943">
      <w:pPr>
        <w:pStyle w:val="FootnoteText"/>
      </w:pPr>
      <w:r w:rsidRPr="00B64F70">
        <w:rPr>
          <w:rStyle w:val="FootnoteReference"/>
        </w:rPr>
        <w:footnoteRef/>
      </w:r>
      <w:r w:rsidRPr="00B64F70">
        <w:tab/>
      </w:r>
      <w:hyperlink r:id="rId181" w:history="1">
        <w:r w:rsidRPr="00B64F70">
          <w:rPr>
            <w:rStyle w:val="Hyperlink"/>
          </w:rPr>
          <w:t>Q28</w:t>
        </w:r>
      </w:hyperlink>
    </w:p>
  </w:footnote>
  <w:footnote w:id="112">
    <w:p w14:paraId="2868155A" w14:textId="6F9D9EC5" w:rsidR="00A27EFF" w:rsidRPr="00B64F70" w:rsidRDefault="00A27EFF" w:rsidP="00114B02">
      <w:pPr>
        <w:pStyle w:val="FootnoteText"/>
      </w:pPr>
      <w:r w:rsidRPr="00B64F70">
        <w:rPr>
          <w:rStyle w:val="FootnoteReference"/>
        </w:rPr>
        <w:footnoteRef/>
      </w:r>
      <w:r w:rsidRPr="00B64F70">
        <w:tab/>
      </w:r>
      <w:hyperlink r:id="rId182" w:history="1">
        <w:r w:rsidRPr="00B64F70">
          <w:rPr>
            <w:rStyle w:val="Hyperlink"/>
          </w:rPr>
          <w:t>Q28</w:t>
        </w:r>
      </w:hyperlink>
    </w:p>
  </w:footnote>
  <w:footnote w:id="113">
    <w:p w14:paraId="3C07EF84" w14:textId="2A042A49" w:rsidR="00A27EFF" w:rsidRPr="00B64F70" w:rsidRDefault="00A27EFF" w:rsidP="00451EB4">
      <w:pPr>
        <w:pStyle w:val="FootnoteText"/>
      </w:pPr>
      <w:r w:rsidRPr="00B64F70">
        <w:rPr>
          <w:rStyle w:val="FootnoteReference"/>
        </w:rPr>
        <w:footnoteRef/>
      </w:r>
      <w:r w:rsidRPr="00B64F70">
        <w:tab/>
      </w:r>
      <w:hyperlink r:id="rId183" w:history="1">
        <w:r w:rsidRPr="00B64F70">
          <w:rPr>
            <w:rStyle w:val="Hyperlink"/>
          </w:rPr>
          <w:t>Q152</w:t>
        </w:r>
      </w:hyperlink>
    </w:p>
  </w:footnote>
  <w:footnote w:id="114">
    <w:p w14:paraId="177C8248" w14:textId="5EEE2F04" w:rsidR="00A27EFF" w:rsidRPr="00B64F70" w:rsidRDefault="00A27EFF" w:rsidP="00451EB4">
      <w:pPr>
        <w:pStyle w:val="FootnoteText"/>
      </w:pPr>
      <w:r w:rsidRPr="00B64F70">
        <w:rPr>
          <w:rStyle w:val="FootnoteReference"/>
        </w:rPr>
        <w:footnoteRef/>
      </w:r>
      <w:r w:rsidRPr="00B64F70">
        <w:tab/>
      </w:r>
      <w:hyperlink r:id="rId184" w:history="1">
        <w:r w:rsidRPr="00B64F70">
          <w:rPr>
            <w:rStyle w:val="Hyperlink"/>
          </w:rPr>
          <w:t>Q121</w:t>
        </w:r>
      </w:hyperlink>
    </w:p>
  </w:footnote>
  <w:footnote w:id="115">
    <w:p w14:paraId="1E9ECA24" w14:textId="65B943C1" w:rsidR="00A27EFF" w:rsidRPr="00B64F70" w:rsidRDefault="00A27EFF" w:rsidP="00451EB4">
      <w:pPr>
        <w:pStyle w:val="FootnoteText"/>
      </w:pPr>
      <w:r w:rsidRPr="00B64F70">
        <w:rPr>
          <w:rStyle w:val="FootnoteReference"/>
        </w:rPr>
        <w:footnoteRef/>
      </w:r>
      <w:r w:rsidRPr="00B64F70">
        <w:tab/>
      </w:r>
      <w:hyperlink r:id="rId185" w:history="1">
        <w:r w:rsidRPr="00B64F70">
          <w:rPr>
            <w:rStyle w:val="Hyperlink"/>
          </w:rPr>
          <w:t>Q28</w:t>
        </w:r>
      </w:hyperlink>
    </w:p>
  </w:footnote>
  <w:footnote w:id="116">
    <w:p w14:paraId="4CBD9394" w14:textId="5173ECB0" w:rsidR="00A27EFF" w:rsidRPr="00B64F70" w:rsidRDefault="00A27EFF" w:rsidP="00451EB4">
      <w:pPr>
        <w:pStyle w:val="FootnoteText"/>
      </w:pPr>
      <w:r w:rsidRPr="00B64F70">
        <w:rPr>
          <w:rStyle w:val="FootnoteReference"/>
        </w:rPr>
        <w:footnoteRef/>
      </w:r>
      <w:r w:rsidRPr="00B64F70">
        <w:tab/>
      </w:r>
      <w:hyperlink r:id="rId186" w:history="1">
        <w:r w:rsidRPr="00B64F70">
          <w:rPr>
            <w:rStyle w:val="Hyperlink"/>
          </w:rPr>
          <w:t>Q32</w:t>
        </w:r>
      </w:hyperlink>
    </w:p>
  </w:footnote>
  <w:footnote w:id="117">
    <w:p w14:paraId="1FD38011" w14:textId="6876E115" w:rsidR="00A27EFF" w:rsidRPr="00B64F70" w:rsidRDefault="00A27EFF" w:rsidP="00451EB4">
      <w:pPr>
        <w:pStyle w:val="FootnoteText"/>
      </w:pPr>
      <w:r w:rsidRPr="00B64F70">
        <w:rPr>
          <w:rStyle w:val="FootnoteReference"/>
        </w:rPr>
        <w:footnoteRef/>
      </w:r>
      <w:r w:rsidRPr="00B64F70">
        <w:tab/>
      </w:r>
      <w:hyperlink r:id="rId187" w:history="1">
        <w:r w:rsidRPr="00B64F70">
          <w:rPr>
            <w:rStyle w:val="Hyperlink"/>
          </w:rPr>
          <w:t>Q69</w:t>
        </w:r>
      </w:hyperlink>
    </w:p>
  </w:footnote>
  <w:footnote w:id="118">
    <w:p w14:paraId="0FE4C3DA" w14:textId="7CA2E691" w:rsidR="00A27EFF" w:rsidRPr="00B64F70" w:rsidRDefault="00A27EFF">
      <w:pPr>
        <w:pStyle w:val="FootnoteText"/>
      </w:pPr>
      <w:r w:rsidRPr="00B64F70">
        <w:rPr>
          <w:rStyle w:val="FootnoteReference"/>
        </w:rPr>
        <w:footnoteRef/>
      </w:r>
      <w:r w:rsidRPr="00B64F70">
        <w:tab/>
        <w:t>See, for example, Atkins (</w:t>
      </w:r>
      <w:hyperlink r:id="rId188" w:history="1">
        <w:r w:rsidRPr="00B64F70">
          <w:rPr>
            <w:rStyle w:val="Hyperlink"/>
          </w:rPr>
          <w:t>MAS0030</w:t>
        </w:r>
      </w:hyperlink>
      <w:r w:rsidRPr="00B64F70">
        <w:t>), North East Combined Authority (</w:t>
      </w:r>
      <w:hyperlink r:id="rId189" w:history="1">
        <w:r w:rsidRPr="00B64F70">
          <w:rPr>
            <w:rStyle w:val="Hyperlink"/>
          </w:rPr>
          <w:t>MAS0028</w:t>
        </w:r>
      </w:hyperlink>
      <w:r w:rsidRPr="00B64F70">
        <w:t>), ITS United Kingdom (</w:t>
      </w:r>
      <w:hyperlink r:id="rId190" w:history="1">
        <w:r w:rsidRPr="00B64F70">
          <w:rPr>
            <w:rStyle w:val="Hyperlink"/>
          </w:rPr>
          <w:t>MAS0029</w:t>
        </w:r>
      </w:hyperlink>
      <w:r w:rsidRPr="00B64F70">
        <w:t>), Travelspirit Foundation (</w:t>
      </w:r>
      <w:hyperlink r:id="rId191" w:history="1">
        <w:r w:rsidRPr="00B64F70">
          <w:rPr>
            <w:rStyle w:val="Hyperlink"/>
          </w:rPr>
          <w:t>MAS0036</w:t>
        </w:r>
      </w:hyperlink>
      <w:r w:rsidRPr="00B64F70">
        <w:t>), Deloitte (</w:t>
      </w:r>
      <w:hyperlink r:id="rId192" w:history="1">
        <w:r w:rsidRPr="00B64F70">
          <w:rPr>
            <w:rStyle w:val="Hyperlink"/>
          </w:rPr>
          <w:t>MAS0018</w:t>
        </w:r>
      </w:hyperlink>
      <w:r w:rsidRPr="00B64F70">
        <w:t>), London TravelWatch (</w:t>
      </w:r>
      <w:hyperlink r:id="rId193" w:history="1">
        <w:r w:rsidRPr="00B64F70">
          <w:rPr>
            <w:rStyle w:val="Hyperlink"/>
          </w:rPr>
          <w:t>MAS0008</w:t>
        </w:r>
      </w:hyperlink>
      <w:r w:rsidRPr="00B64F70">
        <w:t>) and Campaign for Better Transport (</w:t>
      </w:r>
      <w:hyperlink r:id="rId194" w:history="1">
        <w:r w:rsidRPr="00B64F70">
          <w:rPr>
            <w:rStyle w:val="Hyperlink"/>
          </w:rPr>
          <w:t>MAS0037</w:t>
        </w:r>
      </w:hyperlink>
      <w:r w:rsidRPr="00B64F70">
        <w:t>)</w:t>
      </w:r>
    </w:p>
  </w:footnote>
  <w:footnote w:id="119">
    <w:p w14:paraId="563A3419" w14:textId="576A7981" w:rsidR="00A27EFF" w:rsidRPr="00B64F70" w:rsidRDefault="00A27EFF" w:rsidP="009D42A9">
      <w:pPr>
        <w:pStyle w:val="FootnoteText"/>
      </w:pPr>
      <w:r w:rsidRPr="00B64F70">
        <w:rPr>
          <w:rStyle w:val="FootnoteReference"/>
        </w:rPr>
        <w:footnoteRef/>
      </w:r>
      <w:r w:rsidRPr="00B64F70">
        <w:tab/>
      </w:r>
      <w:hyperlink r:id="rId195" w:history="1">
        <w:r w:rsidRPr="00B64F70">
          <w:rPr>
            <w:rStyle w:val="Hyperlink"/>
          </w:rPr>
          <w:t>Q195</w:t>
        </w:r>
      </w:hyperlink>
    </w:p>
  </w:footnote>
  <w:footnote w:id="120">
    <w:p w14:paraId="11ED7BE0" w14:textId="40A06D50" w:rsidR="00A27EFF" w:rsidRPr="00B64F70" w:rsidRDefault="00A27EFF" w:rsidP="009D42A9">
      <w:pPr>
        <w:pStyle w:val="FootnoteText"/>
      </w:pPr>
      <w:r w:rsidRPr="00B64F70">
        <w:rPr>
          <w:rStyle w:val="FootnoteReference"/>
        </w:rPr>
        <w:footnoteRef/>
      </w:r>
      <w:r w:rsidRPr="00B64F70">
        <w:tab/>
      </w:r>
      <w:hyperlink r:id="rId196" w:history="1">
        <w:r w:rsidRPr="00B64F70">
          <w:rPr>
            <w:rStyle w:val="Hyperlink"/>
          </w:rPr>
          <w:t>Qq199–200</w:t>
        </w:r>
      </w:hyperlink>
    </w:p>
  </w:footnote>
  <w:footnote w:id="121">
    <w:p w14:paraId="5EB5FD37" w14:textId="26534C7A" w:rsidR="00A27EFF" w:rsidRPr="00B64F70" w:rsidRDefault="00A27EFF" w:rsidP="009D42A9">
      <w:pPr>
        <w:pStyle w:val="FootnoteText"/>
      </w:pPr>
      <w:r w:rsidRPr="00B64F70">
        <w:rPr>
          <w:rStyle w:val="FootnoteReference"/>
        </w:rPr>
        <w:footnoteRef/>
      </w:r>
      <w:r w:rsidRPr="00B64F70">
        <w:tab/>
        <w:t>Aberdeen City Council (</w:t>
      </w:r>
      <w:hyperlink r:id="rId197" w:history="1">
        <w:r w:rsidRPr="00B64F70">
          <w:rPr>
            <w:rStyle w:val="Hyperlink"/>
          </w:rPr>
          <w:t>MAS0057</w:t>
        </w:r>
      </w:hyperlink>
      <w:r w:rsidRPr="00B64F70">
        <w:t>)</w:t>
      </w:r>
    </w:p>
  </w:footnote>
  <w:footnote w:id="122">
    <w:p w14:paraId="06C013B5" w14:textId="5CC075C9" w:rsidR="00A27EFF" w:rsidRPr="00B64F70" w:rsidRDefault="00A27EFF" w:rsidP="009D42A9">
      <w:pPr>
        <w:pStyle w:val="FootnoteText"/>
      </w:pPr>
      <w:r w:rsidRPr="00B64F70">
        <w:rPr>
          <w:rStyle w:val="FootnoteReference"/>
        </w:rPr>
        <w:footnoteRef/>
      </w:r>
      <w:r w:rsidRPr="00B64F70">
        <w:tab/>
        <w:t>FiveAI Limited (</w:t>
      </w:r>
      <w:hyperlink r:id="rId198" w:history="1">
        <w:r w:rsidRPr="00B64F70">
          <w:rPr>
            <w:rStyle w:val="Hyperlink"/>
          </w:rPr>
          <w:t>MAS0039</w:t>
        </w:r>
      </w:hyperlink>
      <w:r w:rsidRPr="00B64F70">
        <w:t>)</w:t>
      </w:r>
    </w:p>
  </w:footnote>
  <w:footnote w:id="123">
    <w:p w14:paraId="11C0A960" w14:textId="0EB7E2DD" w:rsidR="00A27EFF" w:rsidRPr="00B64F70" w:rsidRDefault="00A27EFF" w:rsidP="009D42A9">
      <w:pPr>
        <w:pStyle w:val="FootnoteText"/>
      </w:pPr>
      <w:r w:rsidRPr="00B64F70">
        <w:rPr>
          <w:rStyle w:val="FootnoteReference"/>
        </w:rPr>
        <w:footnoteRef/>
      </w:r>
      <w:r w:rsidRPr="00B64F70">
        <w:tab/>
      </w:r>
      <w:hyperlink r:id="rId199" w:history="1">
        <w:r w:rsidRPr="00B64F70">
          <w:rPr>
            <w:rStyle w:val="Hyperlink"/>
          </w:rPr>
          <w:t>Q260</w:t>
        </w:r>
      </w:hyperlink>
    </w:p>
  </w:footnote>
  <w:footnote w:id="124">
    <w:p w14:paraId="272E7835" w14:textId="39202635" w:rsidR="00A27EFF" w:rsidRPr="00B64F70" w:rsidRDefault="00A27EFF">
      <w:pPr>
        <w:pStyle w:val="FootnoteText"/>
      </w:pPr>
      <w:r w:rsidRPr="00B64F70">
        <w:rPr>
          <w:rStyle w:val="FootnoteReference"/>
        </w:rPr>
        <w:footnoteRef/>
      </w:r>
      <w:r w:rsidRPr="00B64F70">
        <w:tab/>
        <w:t>Department for Transport (</w:t>
      </w:r>
      <w:hyperlink r:id="rId200" w:history="1">
        <w:r w:rsidRPr="00B64F70">
          <w:rPr>
            <w:rStyle w:val="Hyperlink"/>
          </w:rPr>
          <w:t>MAS0003</w:t>
        </w:r>
      </w:hyperlink>
      <w:r w:rsidRPr="00B64F70">
        <w:t>)</w:t>
      </w:r>
    </w:p>
  </w:footnote>
  <w:footnote w:id="125">
    <w:p w14:paraId="3CC642CD" w14:textId="761AB5C3" w:rsidR="00A27EFF" w:rsidRPr="00B64F70" w:rsidRDefault="00A27EFF" w:rsidP="00F81B72">
      <w:pPr>
        <w:pStyle w:val="FootnoteText"/>
      </w:pPr>
      <w:r w:rsidRPr="00B64F70">
        <w:rPr>
          <w:rStyle w:val="FootnoteReference"/>
        </w:rPr>
        <w:footnoteRef/>
      </w:r>
      <w:r w:rsidRPr="00B64F70">
        <w:tab/>
      </w:r>
      <w:hyperlink r:id="rId201" w:history="1">
        <w:r w:rsidRPr="00B64F70">
          <w:rPr>
            <w:rStyle w:val="Hyperlink"/>
          </w:rPr>
          <w:t>Qq264–265</w:t>
        </w:r>
      </w:hyperlink>
    </w:p>
  </w:footnote>
  <w:footnote w:id="126">
    <w:p w14:paraId="1CFD7922" w14:textId="38FEC5FE" w:rsidR="00A27EFF" w:rsidRPr="00B64F70" w:rsidRDefault="00A27EFF" w:rsidP="00E760BF">
      <w:pPr>
        <w:pStyle w:val="FootnoteText"/>
      </w:pPr>
      <w:r w:rsidRPr="00B64F70">
        <w:rPr>
          <w:rStyle w:val="FootnoteReference"/>
        </w:rPr>
        <w:footnoteRef/>
      </w:r>
      <w:r w:rsidRPr="00B64F70">
        <w:tab/>
      </w:r>
      <w:hyperlink r:id="rId202" w:history="1">
        <w:r w:rsidRPr="00B64F70">
          <w:rPr>
            <w:rStyle w:val="Hyperlink"/>
          </w:rPr>
          <w:t>Q264</w:t>
        </w:r>
      </w:hyperlink>
    </w:p>
  </w:footnote>
  <w:footnote w:id="127">
    <w:p w14:paraId="431CCBD8" w14:textId="5AFCF947" w:rsidR="00A27EFF" w:rsidRPr="00B64F70" w:rsidRDefault="00A27EFF" w:rsidP="00406F25">
      <w:pPr>
        <w:pStyle w:val="FootnoteText"/>
      </w:pPr>
      <w:r w:rsidRPr="00B64F70">
        <w:rPr>
          <w:rStyle w:val="FootnoteReference"/>
        </w:rPr>
        <w:footnoteRef/>
      </w:r>
      <w:r w:rsidRPr="00B64F70">
        <w:tab/>
      </w:r>
      <w:hyperlink r:id="rId203" w:history="1">
        <w:r w:rsidRPr="00B64F70">
          <w:rPr>
            <w:rStyle w:val="Hyperlink"/>
          </w:rPr>
          <w:t>Q265</w:t>
        </w:r>
      </w:hyperlink>
    </w:p>
  </w:footnote>
  <w:footnote w:id="128">
    <w:p w14:paraId="42C4E3AD" w14:textId="6E4D98E1" w:rsidR="00A27EFF" w:rsidRPr="00B64F70" w:rsidRDefault="00A27EFF" w:rsidP="002649B5">
      <w:pPr>
        <w:pStyle w:val="FootnoteText"/>
      </w:pPr>
      <w:r w:rsidRPr="00B64F70">
        <w:rPr>
          <w:rStyle w:val="FootnoteReference"/>
        </w:rPr>
        <w:footnoteRef/>
      </w:r>
      <w:r w:rsidRPr="00B64F70">
        <w:tab/>
        <w:t xml:space="preserve">See, for example, </w:t>
      </w:r>
      <w:hyperlink r:id="rId204" w:history="1">
        <w:r w:rsidRPr="00B64F70">
          <w:rPr>
            <w:rStyle w:val="Hyperlink"/>
          </w:rPr>
          <w:t>Q37</w:t>
        </w:r>
      </w:hyperlink>
      <w:r w:rsidRPr="00B64F70">
        <w:t xml:space="preserve">, </w:t>
      </w:r>
      <w:hyperlink r:id="rId205" w:history="1">
        <w:r w:rsidRPr="00B64F70">
          <w:rPr>
            <w:rStyle w:val="Hyperlink"/>
          </w:rPr>
          <w:t>Q39</w:t>
        </w:r>
      </w:hyperlink>
      <w:r w:rsidRPr="00B64F70">
        <w:t xml:space="preserve">, </w:t>
      </w:r>
      <w:hyperlink r:id="rId206" w:history="1">
        <w:r w:rsidRPr="00B64F70">
          <w:rPr>
            <w:rStyle w:val="Hyperlink"/>
          </w:rPr>
          <w:t>Q45</w:t>
        </w:r>
      </w:hyperlink>
      <w:r w:rsidRPr="00B64F70">
        <w:t xml:space="preserve">, </w:t>
      </w:r>
      <w:hyperlink r:id="rId207" w:history="1">
        <w:r w:rsidRPr="00B64F70">
          <w:rPr>
            <w:rStyle w:val="Hyperlink"/>
          </w:rPr>
          <w:t>Q53</w:t>
        </w:r>
      </w:hyperlink>
      <w:r w:rsidRPr="00B64F70">
        <w:t xml:space="preserve"> and </w:t>
      </w:r>
      <w:hyperlink r:id="rId208" w:history="1">
        <w:r w:rsidRPr="00B64F70">
          <w:rPr>
            <w:rStyle w:val="Hyperlink"/>
          </w:rPr>
          <w:t>Q55</w:t>
        </w:r>
      </w:hyperlink>
    </w:p>
  </w:footnote>
  <w:footnote w:id="129">
    <w:p w14:paraId="165F4542" w14:textId="33026A22" w:rsidR="00A27EFF" w:rsidRPr="00B64F70" w:rsidRDefault="00A27EFF" w:rsidP="00AC64F5">
      <w:pPr>
        <w:pStyle w:val="FootnoteText"/>
      </w:pPr>
      <w:r w:rsidRPr="00B64F70">
        <w:rPr>
          <w:rStyle w:val="FootnoteReference"/>
        </w:rPr>
        <w:footnoteRef/>
      </w:r>
      <w:r w:rsidRPr="00B64F70">
        <w:tab/>
        <w:t>Smart ticketing enables passengers to seamlessly “hop on and off” different transport modes without using traditional payment systems, like cash, to purchase a physical ticket. Smart ticketing works by electronically storing a travel ticket on a microchip, which is then embedded on a smartcard. The ticket can also be stored on smart phones and watches via a built-in NFC (Near Field Communication) chip. The smartcard or chip is scanned at a ticket machine or barrier to authorise travel. Alternatively, contactless debit cards can similarly be used for travel. See, for example, ITSO, '</w:t>
      </w:r>
      <w:hyperlink r:id="rId209" w:history="1">
        <w:r w:rsidRPr="00B64F70">
          <w:rPr>
            <w:rStyle w:val="Hyperlink"/>
          </w:rPr>
          <w:t>What is smart ticketing</w:t>
        </w:r>
      </w:hyperlink>
      <w:r w:rsidRPr="00B64F70">
        <w:rPr>
          <w:rStyle w:val="Hyperlink"/>
          <w:color w:val="auto"/>
          <w:u w:val="none"/>
        </w:rPr>
        <w:t>'</w:t>
      </w:r>
      <w:r w:rsidRPr="00B64F70">
        <w:t xml:space="preserve">, accessed 20 August 2018 </w:t>
      </w:r>
    </w:p>
  </w:footnote>
  <w:footnote w:id="130">
    <w:p w14:paraId="5FF0AD8C" w14:textId="01651EC0" w:rsidR="00A27EFF" w:rsidRPr="00B64F70" w:rsidRDefault="00A27EFF">
      <w:pPr>
        <w:pStyle w:val="FootnoteText"/>
      </w:pPr>
      <w:r w:rsidRPr="00B64F70">
        <w:rPr>
          <w:rStyle w:val="FootnoteReference"/>
        </w:rPr>
        <w:footnoteRef/>
      </w:r>
      <w:r w:rsidRPr="00B64F70">
        <w:tab/>
      </w:r>
      <w:hyperlink r:id="rId210" w:history="1">
        <w:r w:rsidRPr="00B64F70">
          <w:rPr>
            <w:rStyle w:val="Hyperlink"/>
          </w:rPr>
          <w:t>Q200</w:t>
        </w:r>
      </w:hyperlink>
    </w:p>
  </w:footnote>
  <w:footnote w:id="131">
    <w:p w14:paraId="2F3EB305" w14:textId="422E4B2D" w:rsidR="00A27EFF" w:rsidRPr="00B64F70" w:rsidRDefault="00A27EFF">
      <w:pPr>
        <w:pStyle w:val="FootnoteText"/>
      </w:pPr>
      <w:r w:rsidRPr="00B64F70">
        <w:rPr>
          <w:rStyle w:val="FootnoteReference"/>
        </w:rPr>
        <w:footnoteRef/>
      </w:r>
      <w:r w:rsidRPr="00B64F70">
        <w:tab/>
        <w:t>Department for Transport (</w:t>
      </w:r>
      <w:hyperlink r:id="rId211" w:history="1">
        <w:r w:rsidRPr="00B64F70">
          <w:rPr>
            <w:rStyle w:val="Hyperlink"/>
          </w:rPr>
          <w:t>MAS0003</w:t>
        </w:r>
      </w:hyperlink>
      <w:r w:rsidRPr="00B64F70">
        <w:t>)</w:t>
      </w:r>
    </w:p>
  </w:footnote>
  <w:footnote w:id="132">
    <w:p w14:paraId="13669485" w14:textId="71537B66" w:rsidR="00A27EFF" w:rsidRPr="00B64F70" w:rsidRDefault="00A27EFF" w:rsidP="0099723F">
      <w:pPr>
        <w:pStyle w:val="FootnoteText"/>
      </w:pPr>
      <w:r w:rsidRPr="00B64F70">
        <w:rPr>
          <w:rStyle w:val="FootnoteReference"/>
        </w:rPr>
        <w:footnoteRef/>
      </w:r>
      <w:r w:rsidRPr="00B64F70">
        <w:tab/>
        <w:t xml:space="preserve">National Audit Office, </w:t>
      </w:r>
      <w:hyperlink r:id="rId212" w:history="1">
        <w:r w:rsidRPr="00B64F70">
          <w:rPr>
            <w:rStyle w:val="HyperlinkEmphasis"/>
          </w:rPr>
          <w:t>Department for Transport: Investigation into the South East Flexible Ticketing Programme</w:t>
        </w:r>
      </w:hyperlink>
      <w:r w:rsidRPr="00B64F70">
        <w:rPr>
          <w:rStyle w:val="HyperlinkEmphasis"/>
          <w:i w:val="0"/>
          <w:color w:val="auto"/>
          <w:u w:val="none"/>
        </w:rPr>
        <w:t xml:space="preserve">, </w:t>
      </w:r>
      <w:r w:rsidRPr="00B64F70">
        <w:t>(April 2017)</w:t>
      </w:r>
    </w:p>
  </w:footnote>
  <w:footnote w:id="133">
    <w:p w14:paraId="615C73A7" w14:textId="091207C7" w:rsidR="00A27EFF" w:rsidRPr="00B64F70" w:rsidRDefault="00A27EFF">
      <w:pPr>
        <w:pStyle w:val="FootnoteText"/>
      </w:pPr>
      <w:r w:rsidRPr="00B64F70">
        <w:rPr>
          <w:rStyle w:val="FootnoteReference"/>
        </w:rPr>
        <w:footnoteRef/>
      </w:r>
      <w:r w:rsidRPr="00B64F70">
        <w:tab/>
      </w:r>
      <w:hyperlink r:id="rId213" w:history="1">
        <w:r w:rsidRPr="00B64F70">
          <w:rPr>
            <w:rStyle w:val="Hyperlink"/>
          </w:rPr>
          <w:t>Qq307–308</w:t>
        </w:r>
      </w:hyperlink>
    </w:p>
  </w:footnote>
  <w:footnote w:id="134">
    <w:p w14:paraId="32CDB67E" w14:textId="71FD781B" w:rsidR="00A27EFF" w:rsidRPr="00B64F70" w:rsidRDefault="00A27EFF">
      <w:pPr>
        <w:pStyle w:val="FootnoteText"/>
      </w:pPr>
      <w:r w:rsidRPr="00B64F70">
        <w:rPr>
          <w:rStyle w:val="FootnoteReference"/>
        </w:rPr>
        <w:footnoteRef/>
      </w:r>
      <w:r w:rsidRPr="00B64F70">
        <w:tab/>
      </w:r>
      <w:hyperlink r:id="rId214" w:history="1">
        <w:r w:rsidRPr="00B64F70">
          <w:rPr>
            <w:rStyle w:val="Hyperlink"/>
          </w:rPr>
          <w:t>Q300</w:t>
        </w:r>
      </w:hyperlink>
    </w:p>
  </w:footnote>
  <w:footnote w:id="135">
    <w:p w14:paraId="18DEDE09" w14:textId="1E4C1F53" w:rsidR="00A27EFF" w:rsidRPr="00B64F70" w:rsidRDefault="00A27EFF" w:rsidP="00ED467C">
      <w:pPr>
        <w:pStyle w:val="FootnoteText"/>
      </w:pPr>
      <w:r w:rsidRPr="00B64F70">
        <w:rPr>
          <w:rStyle w:val="FootnoteReference"/>
        </w:rPr>
        <w:footnoteRef/>
      </w:r>
      <w:r w:rsidRPr="00B64F70">
        <w:tab/>
      </w:r>
      <w:hyperlink r:id="rId215" w:history="1">
        <w:r w:rsidRPr="00B64F70">
          <w:rPr>
            <w:rStyle w:val="Hyperlink"/>
          </w:rPr>
          <w:t>Letter from Jesse Norman MP, Parliamentary Under-Secretary of State for Transport, Department for Transport to Lilian Greenwood, Chair of the House of Commons Transport Select Committee, dated 28 June 2018</w:t>
        </w:r>
      </w:hyperlink>
    </w:p>
  </w:footnote>
  <w:footnote w:id="136">
    <w:p w14:paraId="38F8C614" w14:textId="4D988F38" w:rsidR="00A27EFF" w:rsidRPr="00B64F70" w:rsidRDefault="00A27EFF">
      <w:pPr>
        <w:pStyle w:val="FootnoteText"/>
      </w:pPr>
      <w:r w:rsidRPr="00B64F70">
        <w:rPr>
          <w:rStyle w:val="FootnoteReference"/>
        </w:rPr>
        <w:footnoteRef/>
      </w:r>
      <w:r w:rsidRPr="00B64F70">
        <w:tab/>
      </w:r>
      <w:hyperlink r:id="rId216" w:history="1">
        <w:r w:rsidRPr="00B64F70">
          <w:rPr>
            <w:rStyle w:val="Hyperlink"/>
          </w:rPr>
          <w:t>Q290</w:t>
        </w:r>
      </w:hyperlink>
    </w:p>
  </w:footnote>
  <w:footnote w:id="137">
    <w:p w14:paraId="3AD3B9B1" w14:textId="57DF0F4E" w:rsidR="00A27EFF" w:rsidRPr="00B64F70" w:rsidRDefault="00A27EFF" w:rsidP="00C9212B">
      <w:pPr>
        <w:pStyle w:val="FootnoteText"/>
      </w:pPr>
      <w:r w:rsidRPr="00B64F70">
        <w:rPr>
          <w:rStyle w:val="FootnoteReference"/>
        </w:rPr>
        <w:footnoteRef/>
      </w:r>
      <w:r w:rsidRPr="00B64F70">
        <w:tab/>
      </w:r>
      <w:hyperlink r:id="rId217" w:history="1">
        <w:r w:rsidRPr="00B64F70">
          <w:rPr>
            <w:rStyle w:val="Hyperlink"/>
          </w:rPr>
          <w:t>Q18</w:t>
        </w:r>
      </w:hyperlink>
    </w:p>
  </w:footnote>
  <w:footnote w:id="138">
    <w:p w14:paraId="67879FA1" w14:textId="783050AB" w:rsidR="00A27EFF" w:rsidRPr="00B64F70" w:rsidRDefault="00A27EFF" w:rsidP="00C9212B">
      <w:pPr>
        <w:pStyle w:val="FootnoteText"/>
      </w:pPr>
      <w:r w:rsidRPr="00B64F70">
        <w:rPr>
          <w:rStyle w:val="FootnoteReference"/>
        </w:rPr>
        <w:footnoteRef/>
      </w:r>
      <w:r w:rsidRPr="00B64F70">
        <w:tab/>
        <w:t>See, for example, Travelspirit Foundation (</w:t>
      </w:r>
      <w:hyperlink r:id="rId218" w:history="1">
        <w:r w:rsidRPr="00B64F70">
          <w:rPr>
            <w:rStyle w:val="Hyperlink"/>
          </w:rPr>
          <w:t>MAS0036</w:t>
        </w:r>
      </w:hyperlink>
      <w:r w:rsidRPr="00B64F70">
        <w:t>), Digital Policy Alliance (</w:t>
      </w:r>
      <w:hyperlink r:id="rId219" w:history="1">
        <w:r w:rsidRPr="00B64F70">
          <w:rPr>
            <w:rStyle w:val="Hyperlink"/>
          </w:rPr>
          <w:t>MAS0033</w:t>
        </w:r>
      </w:hyperlink>
      <w:r w:rsidRPr="00B64F70">
        <w:t>), MaaS Alliance (</w:t>
      </w:r>
      <w:hyperlink r:id="rId220" w:history="1">
        <w:r w:rsidRPr="00B64F70">
          <w:rPr>
            <w:rStyle w:val="Hyperlink"/>
          </w:rPr>
          <w:t>MAS0027</w:t>
        </w:r>
      </w:hyperlink>
      <w:r w:rsidRPr="00B64F70">
        <w:t>) and Fleetondemand (</w:t>
      </w:r>
      <w:hyperlink r:id="rId221" w:history="1">
        <w:r w:rsidRPr="00B64F70">
          <w:rPr>
            <w:rStyle w:val="Hyperlink"/>
          </w:rPr>
          <w:t>MAS0013</w:t>
        </w:r>
      </w:hyperlink>
      <w:r w:rsidRPr="00B64F70">
        <w:t>)</w:t>
      </w:r>
    </w:p>
  </w:footnote>
  <w:footnote w:id="139">
    <w:p w14:paraId="5903C5A5" w14:textId="69D814D1" w:rsidR="00A27EFF" w:rsidRPr="00B64F70" w:rsidRDefault="00A27EFF">
      <w:pPr>
        <w:pStyle w:val="FootnoteText"/>
      </w:pPr>
      <w:r w:rsidRPr="00B64F70">
        <w:rPr>
          <w:rStyle w:val="FootnoteReference"/>
        </w:rPr>
        <w:footnoteRef/>
      </w:r>
      <w:r w:rsidRPr="00B64F70">
        <w:tab/>
        <w:t>Ito World stated that it is important to enhance the scope of the data that is currently available to MaaS platform providers and transport operators. For example, there should be standardised information about opening and closing times of station facilities, walking times between different areas of the station, toilets and so forth. This would better help the end-users' journey experience. See, Ito World Ltd (</w:t>
      </w:r>
      <w:hyperlink r:id="rId222" w:history="1">
        <w:r w:rsidRPr="00B64F70">
          <w:rPr>
            <w:rStyle w:val="Hyperlink"/>
          </w:rPr>
          <w:t>MAS0049</w:t>
        </w:r>
      </w:hyperlink>
      <w:r w:rsidRPr="00B64F70">
        <w:t>)</w:t>
      </w:r>
    </w:p>
  </w:footnote>
  <w:footnote w:id="140">
    <w:p w14:paraId="00C222D6" w14:textId="1706383D" w:rsidR="00A27EFF" w:rsidRPr="00B64F70" w:rsidRDefault="00A27EFF">
      <w:pPr>
        <w:pStyle w:val="FootnoteText"/>
      </w:pPr>
      <w:r w:rsidRPr="00B64F70">
        <w:rPr>
          <w:rStyle w:val="FootnoteReference"/>
        </w:rPr>
        <w:footnoteRef/>
      </w:r>
      <w:r w:rsidRPr="00B64F70">
        <w:tab/>
        <w:t>Ito World Ltd (</w:t>
      </w:r>
      <w:hyperlink r:id="rId223" w:history="1">
        <w:r w:rsidRPr="00B64F70">
          <w:rPr>
            <w:rStyle w:val="Hyperlink"/>
          </w:rPr>
          <w:t>MAS0049</w:t>
        </w:r>
      </w:hyperlink>
      <w:r w:rsidRPr="00B64F70">
        <w:t>)</w:t>
      </w:r>
    </w:p>
  </w:footnote>
  <w:footnote w:id="141">
    <w:p w14:paraId="32BF21B1" w14:textId="250FBCAE" w:rsidR="00A27EFF" w:rsidRPr="00B64F70" w:rsidRDefault="00A27EFF">
      <w:pPr>
        <w:pStyle w:val="FootnoteText"/>
      </w:pPr>
      <w:r w:rsidRPr="00B64F70">
        <w:rPr>
          <w:rStyle w:val="FootnoteReference"/>
        </w:rPr>
        <w:footnoteRef/>
      </w:r>
      <w:r w:rsidRPr="00B64F70">
        <w:tab/>
        <w:t>MaaS Global Oy (</w:t>
      </w:r>
      <w:hyperlink r:id="rId224" w:history="1">
        <w:r w:rsidRPr="00B64F70">
          <w:rPr>
            <w:rStyle w:val="Hyperlink"/>
          </w:rPr>
          <w:t>MAS0026</w:t>
        </w:r>
      </w:hyperlink>
      <w:r w:rsidRPr="00B64F70">
        <w:t>)</w:t>
      </w:r>
    </w:p>
  </w:footnote>
  <w:footnote w:id="142">
    <w:p w14:paraId="697C54BF" w14:textId="36E9E30A" w:rsidR="00A27EFF" w:rsidRPr="00B64F70" w:rsidRDefault="00A27EFF">
      <w:pPr>
        <w:pStyle w:val="FootnoteText"/>
      </w:pPr>
      <w:r w:rsidRPr="00B64F70">
        <w:rPr>
          <w:rStyle w:val="FootnoteReference"/>
        </w:rPr>
        <w:footnoteRef/>
      </w:r>
      <w:r w:rsidRPr="00B64F70">
        <w:tab/>
      </w:r>
      <w:hyperlink r:id="rId225" w:history="1">
        <w:r w:rsidRPr="00B64F70">
          <w:rPr>
            <w:rStyle w:val="Hyperlink"/>
          </w:rPr>
          <w:t>Q170</w:t>
        </w:r>
      </w:hyperlink>
      <w:r w:rsidRPr="00B64F70">
        <w:t xml:space="preserve"> and </w:t>
      </w:r>
      <w:hyperlink r:id="rId226" w:history="1">
        <w:r w:rsidRPr="00B64F70">
          <w:rPr>
            <w:rStyle w:val="Hyperlink"/>
          </w:rPr>
          <w:t>Qq178–180</w:t>
        </w:r>
      </w:hyperlink>
    </w:p>
  </w:footnote>
  <w:footnote w:id="143">
    <w:p w14:paraId="61CC19BC" w14:textId="35589F90" w:rsidR="00A27EFF" w:rsidRPr="00B64F70" w:rsidRDefault="00A27EFF">
      <w:pPr>
        <w:pStyle w:val="FootnoteText"/>
      </w:pPr>
      <w:r w:rsidRPr="00B64F70">
        <w:rPr>
          <w:rStyle w:val="FootnoteReference"/>
        </w:rPr>
        <w:footnoteRef/>
      </w:r>
      <w:r w:rsidRPr="00B64F70">
        <w:tab/>
        <w:t xml:space="preserve">See, for example, </w:t>
      </w:r>
      <w:hyperlink r:id="rId227" w:history="1">
        <w:r w:rsidRPr="00B64F70">
          <w:rPr>
            <w:rStyle w:val="Hyperlink"/>
          </w:rPr>
          <w:t>Q152</w:t>
        </w:r>
      </w:hyperlink>
      <w:r w:rsidRPr="00B64F70">
        <w:t xml:space="preserve">, </w:t>
      </w:r>
      <w:hyperlink r:id="rId228" w:history="1">
        <w:r w:rsidRPr="00B64F70">
          <w:rPr>
            <w:rStyle w:val="Hyperlink"/>
          </w:rPr>
          <w:t>Qq168–171</w:t>
        </w:r>
      </w:hyperlink>
      <w:r w:rsidRPr="00B64F70">
        <w:t xml:space="preserve">, </w:t>
      </w:r>
      <w:hyperlink r:id="rId229" w:history="1">
        <w:r w:rsidRPr="00B64F70">
          <w:rPr>
            <w:rStyle w:val="Hyperlink"/>
          </w:rPr>
          <w:t>Q177</w:t>
        </w:r>
      </w:hyperlink>
      <w:r w:rsidRPr="00B64F70">
        <w:t xml:space="preserve">, </w:t>
      </w:r>
      <w:hyperlink r:id="rId230" w:history="1">
        <w:r w:rsidRPr="00B64F70">
          <w:rPr>
            <w:rStyle w:val="Hyperlink"/>
          </w:rPr>
          <w:t>Q196</w:t>
        </w:r>
      </w:hyperlink>
      <w:r w:rsidRPr="00B64F70">
        <w:t xml:space="preserve">, </w:t>
      </w:r>
      <w:hyperlink r:id="rId231" w:history="1">
        <w:r w:rsidRPr="00B64F70">
          <w:rPr>
            <w:rStyle w:val="Hyperlink"/>
          </w:rPr>
          <w:t>Q209</w:t>
        </w:r>
      </w:hyperlink>
      <w:r w:rsidRPr="00B64F70">
        <w:t xml:space="preserve"> and </w:t>
      </w:r>
      <w:hyperlink r:id="rId232" w:history="1">
        <w:r w:rsidRPr="00B64F70">
          <w:rPr>
            <w:rStyle w:val="Hyperlink"/>
          </w:rPr>
          <w:t>Q212</w:t>
        </w:r>
      </w:hyperlink>
    </w:p>
  </w:footnote>
  <w:footnote w:id="144">
    <w:p w14:paraId="6E042A7E" w14:textId="04FA2A2B" w:rsidR="00A27EFF" w:rsidRPr="00B64F70" w:rsidRDefault="00A27EFF" w:rsidP="0099723F">
      <w:pPr>
        <w:pStyle w:val="FootnoteText"/>
      </w:pPr>
      <w:r w:rsidRPr="00B64F70">
        <w:rPr>
          <w:rStyle w:val="FootnoteReference"/>
        </w:rPr>
        <w:footnoteRef/>
      </w:r>
      <w:r w:rsidRPr="00B64F70">
        <w:tab/>
        <w:t>HM Government</w:t>
      </w:r>
      <w:r w:rsidRPr="00B64F70">
        <w:rPr>
          <w:rStyle w:val="HyperlinkEmphasis"/>
          <w:i w:val="0"/>
          <w:color w:val="auto"/>
          <w:u w:val="none"/>
        </w:rPr>
        <w:t xml:space="preserve">, </w:t>
      </w:r>
      <w:hyperlink r:id="rId233" w:history="1">
        <w:r w:rsidRPr="00B64F70">
          <w:rPr>
            <w:rStyle w:val="HyperlinkEmphasis"/>
          </w:rPr>
          <w:t>Industrial Strategy: Building a Britain fit for the future</w:t>
        </w:r>
      </w:hyperlink>
      <w:r w:rsidRPr="00B64F70">
        <w:t>, (November 2017) pp 51-52</w:t>
      </w:r>
    </w:p>
  </w:footnote>
  <w:footnote w:id="145">
    <w:p w14:paraId="30DF24E0" w14:textId="3A965D3C" w:rsidR="00A27EFF" w:rsidRPr="00B64F70" w:rsidRDefault="00A27EFF" w:rsidP="009618A2">
      <w:pPr>
        <w:pStyle w:val="FootnoteText"/>
      </w:pPr>
      <w:r w:rsidRPr="00B64F70">
        <w:rPr>
          <w:rStyle w:val="FootnoteReference"/>
        </w:rPr>
        <w:footnoteRef/>
      </w:r>
      <w:r w:rsidRPr="00B64F70">
        <w:tab/>
      </w:r>
      <w:hyperlink r:id="rId234" w:history="1">
        <w:r w:rsidRPr="00B64F70">
          <w:rPr>
            <w:rStyle w:val="Hyperlink"/>
          </w:rPr>
          <w:t>Letter from Jesse Norman MP, Parliamentary Under-Secretary of State for Transport, Department for Transport to Lilian Greenwood, Chair of the House of Commons Transport Select Committee, dated 28 June 2018</w:t>
        </w:r>
      </w:hyperlink>
    </w:p>
  </w:footnote>
  <w:footnote w:id="146">
    <w:p w14:paraId="7B967E03" w14:textId="139FB6F2" w:rsidR="00A27EFF" w:rsidRPr="00B64F70" w:rsidRDefault="00A27EFF" w:rsidP="009618A2">
      <w:pPr>
        <w:pStyle w:val="FootnoteText"/>
      </w:pPr>
      <w:r w:rsidRPr="00B64F70">
        <w:rPr>
          <w:rStyle w:val="FootnoteReference"/>
        </w:rPr>
        <w:footnoteRef/>
      </w:r>
      <w:r w:rsidRPr="00B64F70">
        <w:tab/>
      </w:r>
      <w:hyperlink r:id="rId235" w:history="1">
        <w:r w:rsidRPr="00B64F70">
          <w:rPr>
            <w:rStyle w:val="Hyperlink"/>
          </w:rPr>
          <w:t>Letter from Jesse Norman MP, Parliamentary Under-Secretary of State for Transport, Department for Transport to Lilian Greenwood, Chair of the House of Commons Transport Select Committee, dated 28 June 2018</w:t>
        </w:r>
      </w:hyperlink>
    </w:p>
  </w:footnote>
  <w:footnote w:id="147">
    <w:p w14:paraId="576D34B8" w14:textId="5C257111" w:rsidR="00A27EFF" w:rsidRPr="00B64F70" w:rsidRDefault="00A27EFF">
      <w:pPr>
        <w:pStyle w:val="FootnoteText"/>
      </w:pPr>
      <w:r w:rsidRPr="00B64F70">
        <w:rPr>
          <w:rStyle w:val="FootnoteReference"/>
        </w:rPr>
        <w:footnoteRef/>
      </w:r>
      <w:r w:rsidRPr="00B64F70">
        <w:tab/>
      </w:r>
      <w:hyperlink r:id="rId236" w:history="1">
        <w:r w:rsidRPr="00B64F70">
          <w:rPr>
            <w:rStyle w:val="Hyperlink"/>
          </w:rPr>
          <w:t>Letter from Jesse Norman MP, Parliamentary Under-Secretary of State for Transport, Department for Transport to Lilian Greenwood, Chair of the House of Commons Transport Select Committee, dated 28 June 2018</w:t>
        </w:r>
      </w:hyperlink>
    </w:p>
  </w:footnote>
  <w:footnote w:id="148">
    <w:p w14:paraId="138C6BF6" w14:textId="09B2830E" w:rsidR="00A27EFF" w:rsidRPr="00B64F70" w:rsidRDefault="00A27EFF">
      <w:pPr>
        <w:pStyle w:val="FootnoteText"/>
      </w:pPr>
      <w:r w:rsidRPr="00B64F70">
        <w:rPr>
          <w:rStyle w:val="FootnoteReference"/>
        </w:rPr>
        <w:footnoteRef/>
      </w:r>
      <w:r w:rsidRPr="00B64F70">
        <w:tab/>
        <w:t>Department for Transport (</w:t>
      </w:r>
      <w:hyperlink r:id="rId237" w:history="1">
        <w:r w:rsidRPr="00B64F70">
          <w:rPr>
            <w:rStyle w:val="Hyperlink"/>
          </w:rPr>
          <w:t>MAS0003</w:t>
        </w:r>
      </w:hyperlink>
      <w:r w:rsidRPr="00B64F70">
        <w:t>)</w:t>
      </w:r>
    </w:p>
  </w:footnote>
  <w:footnote w:id="149">
    <w:p w14:paraId="0D166C2D" w14:textId="4603A47C" w:rsidR="00A27EFF" w:rsidRPr="00B64F70" w:rsidRDefault="00A27EFF">
      <w:pPr>
        <w:pStyle w:val="FootnoteText"/>
      </w:pPr>
      <w:r w:rsidRPr="00B64F70">
        <w:rPr>
          <w:rStyle w:val="FootnoteReference"/>
        </w:rPr>
        <w:footnoteRef/>
      </w:r>
      <w:r w:rsidRPr="00B64F70">
        <w:tab/>
        <w:t>Department for Transport (</w:t>
      </w:r>
      <w:hyperlink r:id="rId238" w:history="1">
        <w:r w:rsidRPr="00B64F70">
          <w:rPr>
            <w:rStyle w:val="Hyperlink"/>
          </w:rPr>
          <w:t>MAS0003</w:t>
        </w:r>
      </w:hyperlink>
      <w:r w:rsidRPr="00B64F70">
        <w:t>)</w:t>
      </w:r>
    </w:p>
  </w:footnote>
  <w:footnote w:id="150">
    <w:p w14:paraId="3040A97B" w14:textId="261F81A7" w:rsidR="00A27EFF" w:rsidRPr="00B64F70" w:rsidRDefault="00A27EFF">
      <w:pPr>
        <w:pStyle w:val="FootnoteText"/>
      </w:pPr>
      <w:r w:rsidRPr="00B64F70">
        <w:rPr>
          <w:rStyle w:val="FootnoteReference"/>
        </w:rPr>
        <w:footnoteRef/>
      </w:r>
      <w:r w:rsidRPr="00B64F70">
        <w:tab/>
        <w:t xml:space="preserve">See, for example, </w:t>
      </w:r>
      <w:hyperlink r:id="rId239" w:history="1">
        <w:r w:rsidRPr="00B64F70">
          <w:rPr>
            <w:rStyle w:val="Hyperlink"/>
          </w:rPr>
          <w:t>Qq21–22</w:t>
        </w:r>
      </w:hyperlink>
      <w:r w:rsidRPr="00B64F70">
        <w:t xml:space="preserve">, </w:t>
      </w:r>
      <w:hyperlink r:id="rId240" w:history="1">
        <w:r w:rsidRPr="00B64F70">
          <w:rPr>
            <w:rStyle w:val="Hyperlink"/>
          </w:rPr>
          <w:t>Q43</w:t>
        </w:r>
      </w:hyperlink>
      <w:r w:rsidRPr="00B64F70">
        <w:t xml:space="preserve">, </w:t>
      </w:r>
      <w:hyperlink r:id="rId241" w:history="1">
        <w:r w:rsidRPr="00B64F70">
          <w:rPr>
            <w:rStyle w:val="Hyperlink"/>
          </w:rPr>
          <w:t>Qq106–107</w:t>
        </w:r>
      </w:hyperlink>
      <w:r w:rsidRPr="00B64F70">
        <w:t xml:space="preserve">, </w:t>
      </w:r>
      <w:hyperlink r:id="rId242" w:history="1">
        <w:r w:rsidRPr="00B64F70">
          <w:rPr>
            <w:rStyle w:val="Hyperlink"/>
          </w:rPr>
          <w:t>Q110</w:t>
        </w:r>
      </w:hyperlink>
      <w:r w:rsidRPr="00B64F70">
        <w:t xml:space="preserve">, </w:t>
      </w:r>
      <w:hyperlink r:id="rId243" w:history="1">
        <w:r w:rsidRPr="00B64F70">
          <w:rPr>
            <w:rStyle w:val="Hyperlink"/>
          </w:rPr>
          <w:t>Q213</w:t>
        </w:r>
      </w:hyperlink>
      <w:r w:rsidRPr="00B64F70">
        <w:t xml:space="preserve">, </w:t>
      </w:r>
      <w:hyperlink r:id="rId244" w:history="1">
        <w:r w:rsidRPr="00B64F70">
          <w:rPr>
            <w:rStyle w:val="Hyperlink"/>
          </w:rPr>
          <w:t>Q275</w:t>
        </w:r>
      </w:hyperlink>
      <w:r w:rsidRPr="00B64F70">
        <w:t>, Stagecoach Group plc (</w:t>
      </w:r>
      <w:hyperlink r:id="rId245" w:history="1">
        <w:r w:rsidRPr="00B64F70">
          <w:rPr>
            <w:rStyle w:val="Hyperlink"/>
          </w:rPr>
          <w:t>MAS0031</w:t>
        </w:r>
      </w:hyperlink>
      <w:r w:rsidRPr="00B64F70">
        <w:t>) and Rail Delivery Group (</w:t>
      </w:r>
      <w:hyperlink r:id="rId246" w:history="1">
        <w:r w:rsidRPr="00B64F70">
          <w:rPr>
            <w:rStyle w:val="Hyperlink"/>
          </w:rPr>
          <w:t>MAS0019</w:t>
        </w:r>
      </w:hyperlink>
      <w:r w:rsidRPr="00B64F70">
        <w:t>)</w:t>
      </w:r>
    </w:p>
  </w:footnote>
  <w:footnote w:id="151">
    <w:p w14:paraId="3BB290D3" w14:textId="06DCB8BF" w:rsidR="00A27EFF" w:rsidRPr="00B64F70" w:rsidRDefault="00A27EFF" w:rsidP="00FE39EB">
      <w:pPr>
        <w:pStyle w:val="FootnoteText"/>
      </w:pPr>
      <w:r w:rsidRPr="00B64F70">
        <w:rPr>
          <w:rStyle w:val="FootnoteReference"/>
        </w:rPr>
        <w:footnoteRef/>
      </w:r>
      <w:r w:rsidRPr="00B64F70">
        <w:tab/>
      </w:r>
      <w:hyperlink r:id="rId247" w:history="1">
        <w:r w:rsidRPr="00B64F70">
          <w:rPr>
            <w:rStyle w:val="Hyperlink"/>
          </w:rPr>
          <w:t>Q106</w:t>
        </w:r>
      </w:hyperlink>
    </w:p>
  </w:footnote>
  <w:footnote w:id="152">
    <w:p w14:paraId="4C6AD0E2" w14:textId="3C869AAE" w:rsidR="00A27EFF" w:rsidRPr="00B64F70" w:rsidRDefault="00A27EFF" w:rsidP="002A11D4">
      <w:pPr>
        <w:pStyle w:val="FootnoteText"/>
      </w:pPr>
      <w:r w:rsidRPr="00B64F70">
        <w:rPr>
          <w:rStyle w:val="FootnoteReference"/>
        </w:rPr>
        <w:footnoteRef/>
      </w:r>
      <w:r w:rsidRPr="00B64F70">
        <w:tab/>
      </w:r>
      <w:hyperlink r:id="rId248" w:history="1">
        <w:r w:rsidRPr="00B64F70">
          <w:rPr>
            <w:rStyle w:val="Hyperlink"/>
          </w:rPr>
          <w:t>Q213</w:t>
        </w:r>
      </w:hyperlink>
    </w:p>
  </w:footnote>
  <w:footnote w:id="153">
    <w:p w14:paraId="38DC4CF6" w14:textId="08C21E6B" w:rsidR="00A27EFF" w:rsidRPr="00B64F70" w:rsidRDefault="00A27EFF">
      <w:pPr>
        <w:pStyle w:val="FootnoteText"/>
      </w:pPr>
      <w:r w:rsidRPr="00B64F70">
        <w:rPr>
          <w:rStyle w:val="FootnoteReference"/>
        </w:rPr>
        <w:footnoteRef/>
      </w:r>
      <w:r w:rsidRPr="00B64F70">
        <w:tab/>
        <w:t>Stagecoach Group plc (</w:t>
      </w:r>
      <w:hyperlink r:id="rId249" w:history="1">
        <w:r w:rsidRPr="00B64F70">
          <w:rPr>
            <w:rStyle w:val="Hyperlink"/>
          </w:rPr>
          <w:t>MAS0031</w:t>
        </w:r>
      </w:hyperlink>
      <w:r w:rsidRPr="00B64F70">
        <w:t>)</w:t>
      </w:r>
    </w:p>
  </w:footnote>
  <w:footnote w:id="154">
    <w:p w14:paraId="7681518E" w14:textId="4BA2FAC3" w:rsidR="00A27EFF" w:rsidRPr="00B64F70" w:rsidRDefault="00A27EFF">
      <w:pPr>
        <w:pStyle w:val="FootnoteText"/>
      </w:pPr>
      <w:r w:rsidRPr="00B64F70">
        <w:rPr>
          <w:rStyle w:val="FootnoteReference"/>
        </w:rPr>
        <w:footnoteRef/>
      </w:r>
      <w:r w:rsidRPr="00B64F70">
        <w:tab/>
        <w:t>Rail Delivery Group (</w:t>
      </w:r>
      <w:hyperlink r:id="rId250" w:history="1">
        <w:r w:rsidRPr="00B64F70">
          <w:rPr>
            <w:rStyle w:val="Hyperlink"/>
          </w:rPr>
          <w:t>MAS0019</w:t>
        </w:r>
      </w:hyperlink>
      <w:r w:rsidRPr="00B64F70">
        <w:t>)</w:t>
      </w:r>
    </w:p>
  </w:footnote>
  <w:footnote w:id="155">
    <w:p w14:paraId="5A22ACC5" w14:textId="737B7AB1" w:rsidR="00A27EFF" w:rsidRPr="00B64F70" w:rsidRDefault="00A27EFF">
      <w:pPr>
        <w:pStyle w:val="FootnoteText"/>
      </w:pPr>
      <w:r w:rsidRPr="00B64F70">
        <w:rPr>
          <w:rStyle w:val="FootnoteReference"/>
        </w:rPr>
        <w:footnoteRef/>
      </w:r>
      <w:r w:rsidRPr="00B64F70">
        <w:tab/>
        <w:t>Ito World Ltd (</w:t>
      </w:r>
      <w:hyperlink r:id="rId251" w:history="1">
        <w:r w:rsidRPr="00B64F70">
          <w:rPr>
            <w:rStyle w:val="Hyperlink"/>
          </w:rPr>
          <w:t>MAS0049</w:t>
        </w:r>
      </w:hyperlink>
      <w:r w:rsidRPr="00B64F70">
        <w:t xml:space="preserve">), </w:t>
      </w:r>
      <w:hyperlink r:id="rId252" w:history="1">
        <w:r w:rsidRPr="00B64F70">
          <w:rPr>
            <w:rStyle w:val="Hyperlink"/>
          </w:rPr>
          <w:t>Q107</w:t>
        </w:r>
      </w:hyperlink>
      <w:r w:rsidRPr="00B64F70">
        <w:t xml:space="preserve"> and </w:t>
      </w:r>
      <w:hyperlink r:id="rId253" w:history="1">
        <w:r w:rsidRPr="00B64F70">
          <w:rPr>
            <w:rStyle w:val="Hyperlink"/>
          </w:rPr>
          <w:t>Q110</w:t>
        </w:r>
      </w:hyperlink>
    </w:p>
  </w:footnote>
  <w:footnote w:id="156">
    <w:p w14:paraId="7F4AE8E4" w14:textId="2E79403C" w:rsidR="00A27EFF" w:rsidRPr="00B64F70" w:rsidRDefault="00A27EFF">
      <w:pPr>
        <w:pStyle w:val="FootnoteText"/>
      </w:pPr>
      <w:r w:rsidRPr="00B64F70">
        <w:rPr>
          <w:rStyle w:val="FootnoteReference"/>
        </w:rPr>
        <w:footnoteRef/>
      </w:r>
      <w:r w:rsidRPr="00B64F70">
        <w:tab/>
      </w:r>
      <w:hyperlink r:id="rId254" w:history="1">
        <w:r w:rsidRPr="00B64F70">
          <w:rPr>
            <w:rStyle w:val="Hyperlink"/>
          </w:rPr>
          <w:t>Q109</w:t>
        </w:r>
      </w:hyperlink>
    </w:p>
  </w:footnote>
  <w:footnote w:id="157">
    <w:p w14:paraId="77D55F2C" w14:textId="7204334A" w:rsidR="00A27EFF" w:rsidRPr="00B64F70" w:rsidRDefault="00A27EFF" w:rsidP="006535AE">
      <w:pPr>
        <w:pStyle w:val="FootnoteText"/>
      </w:pPr>
      <w:r w:rsidRPr="00B64F70">
        <w:rPr>
          <w:rStyle w:val="FootnoteReference"/>
        </w:rPr>
        <w:footnoteRef/>
      </w:r>
      <w:r w:rsidRPr="00B64F70">
        <w:tab/>
      </w:r>
      <w:hyperlink r:id="rId255" w:history="1">
        <w:r w:rsidRPr="00B64F70">
          <w:rPr>
            <w:rStyle w:val="Hyperlink"/>
          </w:rPr>
          <w:t>Q107</w:t>
        </w:r>
      </w:hyperlink>
      <w:r w:rsidRPr="00B64F70">
        <w:t xml:space="preserve"> </w:t>
      </w:r>
    </w:p>
  </w:footnote>
  <w:footnote w:id="158">
    <w:p w14:paraId="4FB10E00" w14:textId="2F5EE412" w:rsidR="00A27EFF" w:rsidRPr="00B64F70" w:rsidRDefault="00A27EFF">
      <w:pPr>
        <w:pStyle w:val="FootnoteText"/>
      </w:pPr>
      <w:r w:rsidRPr="00B64F70">
        <w:rPr>
          <w:rStyle w:val="FootnoteReference"/>
        </w:rPr>
        <w:footnoteRef/>
      </w:r>
      <w:r w:rsidRPr="00B64F70">
        <w:tab/>
      </w:r>
      <w:hyperlink r:id="rId256" w:history="1">
        <w:r w:rsidRPr="00B64F70">
          <w:rPr>
            <w:rStyle w:val="Hyperlink"/>
          </w:rPr>
          <w:t>Q141</w:t>
        </w:r>
      </w:hyperlink>
    </w:p>
  </w:footnote>
  <w:footnote w:id="159">
    <w:p w14:paraId="5672E8F2" w14:textId="1A83993B" w:rsidR="00A27EFF" w:rsidRPr="00B64F70" w:rsidRDefault="00A27EFF">
      <w:pPr>
        <w:pStyle w:val="FootnoteText"/>
      </w:pPr>
      <w:r w:rsidRPr="00B64F70">
        <w:rPr>
          <w:rStyle w:val="FootnoteReference"/>
        </w:rPr>
        <w:footnoteRef/>
      </w:r>
      <w:r w:rsidRPr="00B64F70">
        <w:tab/>
        <w:t>See, for example, MaaS Alliance (</w:t>
      </w:r>
      <w:hyperlink r:id="rId257" w:history="1">
        <w:r w:rsidRPr="00B64F70">
          <w:rPr>
            <w:rStyle w:val="Hyperlink"/>
          </w:rPr>
          <w:t>MAS0027</w:t>
        </w:r>
      </w:hyperlink>
      <w:r w:rsidRPr="00B64F70">
        <w:t>), BVRLA (</w:t>
      </w:r>
      <w:hyperlink r:id="rId258" w:history="1">
        <w:r w:rsidRPr="00B64F70">
          <w:rPr>
            <w:rStyle w:val="Hyperlink"/>
          </w:rPr>
          <w:t>MAS0010</w:t>
        </w:r>
      </w:hyperlink>
      <w:r w:rsidRPr="00B64F70">
        <w:t>), West Midlands Combined Authority (</w:t>
      </w:r>
      <w:hyperlink r:id="rId259" w:history="1">
        <w:r w:rsidRPr="00B64F70">
          <w:rPr>
            <w:rStyle w:val="Hyperlink"/>
          </w:rPr>
          <w:t>MAS0004</w:t>
        </w:r>
      </w:hyperlink>
      <w:r w:rsidRPr="00B64F70">
        <w:t>), Transport for Greater Manchester (</w:t>
      </w:r>
      <w:hyperlink r:id="rId260" w:history="1">
        <w:r w:rsidRPr="00B64F70">
          <w:rPr>
            <w:rStyle w:val="Hyperlink"/>
          </w:rPr>
          <w:t>MAS0014</w:t>
        </w:r>
      </w:hyperlink>
      <w:r w:rsidRPr="00B64F70">
        <w:t>) and MaaS Global Oy (</w:t>
      </w:r>
      <w:hyperlink r:id="rId261" w:history="1">
        <w:r w:rsidRPr="00B64F70">
          <w:rPr>
            <w:rStyle w:val="Hyperlink"/>
          </w:rPr>
          <w:t>MAS0026</w:t>
        </w:r>
      </w:hyperlink>
      <w:r w:rsidRPr="00B64F70">
        <w:t>)</w:t>
      </w:r>
    </w:p>
  </w:footnote>
  <w:footnote w:id="160">
    <w:p w14:paraId="115F68AE" w14:textId="482DF821" w:rsidR="00A27EFF" w:rsidRPr="00B64F70" w:rsidRDefault="00A27EFF" w:rsidP="00481809">
      <w:pPr>
        <w:pStyle w:val="FootnoteText"/>
      </w:pPr>
      <w:r w:rsidRPr="00B64F70">
        <w:rPr>
          <w:rStyle w:val="FootnoteReference"/>
        </w:rPr>
        <w:footnoteRef/>
      </w:r>
      <w:r w:rsidRPr="00B64F70">
        <w:tab/>
      </w:r>
      <w:hyperlink r:id="rId262" w:history="1">
        <w:r w:rsidRPr="00B64F70">
          <w:rPr>
            <w:rStyle w:val="Hyperlink"/>
          </w:rPr>
          <w:t>Q110</w:t>
        </w:r>
      </w:hyperlink>
      <w:r w:rsidRPr="00B64F70">
        <w:t xml:space="preserve"> and </w:t>
      </w:r>
      <w:hyperlink r:id="rId263" w:history="1">
        <w:r w:rsidRPr="00B64F70">
          <w:rPr>
            <w:rStyle w:val="Hyperlink"/>
          </w:rPr>
          <w:t>Q196</w:t>
        </w:r>
      </w:hyperlink>
    </w:p>
  </w:footnote>
  <w:footnote w:id="161">
    <w:p w14:paraId="143F89BF" w14:textId="3B7BD097" w:rsidR="00A27EFF" w:rsidRPr="00B64F70" w:rsidRDefault="00A27EFF">
      <w:pPr>
        <w:pStyle w:val="FootnoteText"/>
      </w:pPr>
      <w:r w:rsidRPr="00B64F70">
        <w:rPr>
          <w:rStyle w:val="FootnoteReference"/>
        </w:rPr>
        <w:footnoteRef/>
      </w:r>
      <w:r w:rsidRPr="00B64F70">
        <w:tab/>
      </w:r>
      <w:hyperlink r:id="rId264" w:history="1">
        <w:r w:rsidRPr="00B64F70">
          <w:rPr>
            <w:rStyle w:val="Hyperlink"/>
          </w:rPr>
          <w:t>Q207</w:t>
        </w:r>
      </w:hyperlink>
    </w:p>
  </w:footnote>
  <w:footnote w:id="162">
    <w:p w14:paraId="64941025" w14:textId="4134C620" w:rsidR="00A27EFF" w:rsidRPr="00B64F70" w:rsidRDefault="00A27EFF">
      <w:pPr>
        <w:pStyle w:val="FootnoteText"/>
      </w:pPr>
      <w:r w:rsidRPr="00B64F70">
        <w:rPr>
          <w:rStyle w:val="FootnoteReference"/>
        </w:rPr>
        <w:footnoteRef/>
      </w:r>
      <w:r w:rsidRPr="00B64F70">
        <w:tab/>
      </w:r>
      <w:hyperlink r:id="rId265" w:history="1">
        <w:r w:rsidRPr="00B64F70">
          <w:rPr>
            <w:rStyle w:val="Hyperlink"/>
          </w:rPr>
          <w:t>Q198</w:t>
        </w:r>
      </w:hyperlink>
      <w:r w:rsidRPr="00B64F70">
        <w:t xml:space="preserve"> and </w:t>
      </w:r>
      <w:hyperlink r:id="rId266" w:history="1">
        <w:r w:rsidRPr="00B64F70">
          <w:rPr>
            <w:rStyle w:val="Hyperlink"/>
          </w:rPr>
          <w:t>Q226</w:t>
        </w:r>
      </w:hyperlink>
    </w:p>
  </w:footnote>
  <w:footnote w:id="163">
    <w:p w14:paraId="1F3C3848" w14:textId="06E1CC5E" w:rsidR="00A27EFF" w:rsidRPr="00B64F70" w:rsidRDefault="00A27EFF">
      <w:pPr>
        <w:pStyle w:val="FootnoteText"/>
      </w:pPr>
      <w:r w:rsidRPr="00B64F70">
        <w:rPr>
          <w:rStyle w:val="FootnoteReference"/>
        </w:rPr>
        <w:footnoteRef/>
      </w:r>
      <w:r w:rsidRPr="00B64F70">
        <w:tab/>
      </w:r>
      <w:hyperlink r:id="rId267" w:history="1">
        <w:r w:rsidRPr="00B64F70">
          <w:rPr>
            <w:rStyle w:val="Hyperlink"/>
          </w:rPr>
          <w:t>Q227</w:t>
        </w:r>
      </w:hyperlink>
    </w:p>
  </w:footnote>
  <w:footnote w:id="164">
    <w:p w14:paraId="6447D7A7" w14:textId="3C7B5E38" w:rsidR="00A27EFF" w:rsidRPr="00B64F70" w:rsidRDefault="00A27EFF">
      <w:pPr>
        <w:pStyle w:val="FootnoteText"/>
      </w:pPr>
      <w:r w:rsidRPr="00B64F70">
        <w:rPr>
          <w:rStyle w:val="FootnoteReference"/>
        </w:rPr>
        <w:footnoteRef/>
      </w:r>
      <w:r w:rsidRPr="00B64F70">
        <w:tab/>
        <w:t xml:space="preserve">See, for example, </w:t>
      </w:r>
      <w:hyperlink r:id="rId268" w:history="1">
        <w:r w:rsidRPr="00B64F70">
          <w:rPr>
            <w:rStyle w:val="Hyperlink"/>
          </w:rPr>
          <w:t>Q196</w:t>
        </w:r>
      </w:hyperlink>
      <w:r w:rsidRPr="00B64F70">
        <w:t>, Aberdeen City Council &amp; Robert Gordon University (</w:t>
      </w:r>
      <w:hyperlink r:id="rId269" w:history="1">
        <w:r w:rsidRPr="00B64F70">
          <w:rPr>
            <w:rStyle w:val="Hyperlink"/>
          </w:rPr>
          <w:t>MAS0043</w:t>
        </w:r>
      </w:hyperlink>
      <w:r w:rsidRPr="00B64F70">
        <w:t>), The Go-Ahead Group plc (</w:t>
      </w:r>
      <w:hyperlink r:id="rId270" w:history="1">
        <w:r w:rsidRPr="00B64F70">
          <w:rPr>
            <w:rStyle w:val="Hyperlink"/>
          </w:rPr>
          <w:t>MAS0042</w:t>
        </w:r>
      </w:hyperlink>
      <w:r w:rsidRPr="00B64F70">
        <w:t>), Ordnance Survey (</w:t>
      </w:r>
      <w:hyperlink r:id="rId271" w:history="1">
        <w:r w:rsidRPr="00B64F70">
          <w:rPr>
            <w:rStyle w:val="Hyperlink"/>
          </w:rPr>
          <w:t>MAS0025</w:t>
        </w:r>
      </w:hyperlink>
      <w:r w:rsidRPr="00B64F70">
        <w:t>), Transport for Greater Manchester (</w:t>
      </w:r>
      <w:hyperlink r:id="rId272" w:history="1">
        <w:r w:rsidRPr="00B64F70">
          <w:rPr>
            <w:rStyle w:val="Hyperlink"/>
          </w:rPr>
          <w:t>MAS0014</w:t>
        </w:r>
      </w:hyperlink>
      <w:r w:rsidRPr="00B64F70">
        <w:t>) and Fleetondemand (</w:t>
      </w:r>
      <w:hyperlink r:id="rId273" w:history="1">
        <w:r w:rsidRPr="00B64F70">
          <w:rPr>
            <w:rStyle w:val="Hyperlink"/>
          </w:rPr>
          <w:t>MAS0013</w:t>
        </w:r>
      </w:hyperlink>
      <w:r w:rsidRPr="00B64F70">
        <w:t>)</w:t>
      </w:r>
    </w:p>
  </w:footnote>
  <w:footnote w:id="165">
    <w:p w14:paraId="33291608" w14:textId="4D3C457F" w:rsidR="00A27EFF" w:rsidRPr="00B64F70" w:rsidRDefault="00A27EFF">
      <w:pPr>
        <w:pStyle w:val="FootnoteText"/>
      </w:pPr>
      <w:r w:rsidRPr="00B64F70">
        <w:rPr>
          <w:rStyle w:val="FootnoteReference"/>
        </w:rPr>
        <w:footnoteRef/>
      </w:r>
      <w:r w:rsidRPr="00B64F70">
        <w:tab/>
      </w:r>
      <w:hyperlink r:id="rId274" w:history="1">
        <w:r w:rsidRPr="00B64F70">
          <w:rPr>
            <w:rStyle w:val="Hyperlink"/>
          </w:rPr>
          <w:t>Q275</w:t>
        </w:r>
      </w:hyperlink>
    </w:p>
  </w:footnote>
  <w:footnote w:id="166">
    <w:p w14:paraId="4A3F0E1E" w14:textId="4D622A29" w:rsidR="00A27EFF" w:rsidRPr="00B64F70" w:rsidRDefault="00A27EFF">
      <w:pPr>
        <w:pStyle w:val="FootnoteText"/>
      </w:pPr>
      <w:r w:rsidRPr="00B64F70">
        <w:rPr>
          <w:rStyle w:val="FootnoteReference"/>
        </w:rPr>
        <w:footnoteRef/>
      </w:r>
      <w:r w:rsidRPr="00B64F70">
        <w:tab/>
      </w:r>
      <w:hyperlink r:id="rId275" w:history="1">
        <w:r w:rsidRPr="00B64F70">
          <w:rPr>
            <w:rStyle w:val="Hyperlink"/>
          </w:rPr>
          <w:t>Q279</w:t>
        </w:r>
      </w:hyperlink>
    </w:p>
  </w:footnote>
  <w:footnote w:id="167">
    <w:p w14:paraId="700D6D3C" w14:textId="51CFF560" w:rsidR="00A27EFF" w:rsidRPr="00B64F70" w:rsidRDefault="00A27EFF">
      <w:pPr>
        <w:pStyle w:val="FootnoteText"/>
      </w:pPr>
      <w:r w:rsidRPr="00B64F70">
        <w:rPr>
          <w:rStyle w:val="FootnoteReference"/>
        </w:rPr>
        <w:footnoteRef/>
      </w:r>
      <w:r w:rsidRPr="00B64F70">
        <w:tab/>
      </w:r>
      <w:hyperlink r:id="rId276" w:history="1">
        <w:r w:rsidRPr="00B64F70">
          <w:rPr>
            <w:rStyle w:val="Hyperlink"/>
          </w:rPr>
          <w:t>Q278</w:t>
        </w:r>
      </w:hyperlink>
    </w:p>
  </w:footnote>
  <w:footnote w:id="168">
    <w:p w14:paraId="4E249CEB" w14:textId="1098AA93" w:rsidR="00A27EFF" w:rsidRPr="00B64F70" w:rsidRDefault="00A27EFF">
      <w:pPr>
        <w:pStyle w:val="FootnoteText"/>
      </w:pPr>
      <w:r w:rsidRPr="00B64F70">
        <w:rPr>
          <w:rStyle w:val="FootnoteReference"/>
        </w:rPr>
        <w:footnoteRef/>
      </w:r>
      <w:r w:rsidRPr="00B64F70">
        <w:tab/>
      </w:r>
      <w:hyperlink r:id="rId277" w:history="1">
        <w:r w:rsidRPr="00B64F70">
          <w:rPr>
            <w:rStyle w:val="Hyperlink"/>
          </w:rPr>
          <w:t>Q298</w:t>
        </w:r>
      </w:hyperlink>
    </w:p>
  </w:footnote>
  <w:footnote w:id="169">
    <w:p w14:paraId="6DA4C29A" w14:textId="3334A4FD" w:rsidR="00A27EFF" w:rsidRPr="00B64F70" w:rsidRDefault="00A27EFF">
      <w:pPr>
        <w:pStyle w:val="FootnoteText"/>
      </w:pPr>
      <w:r w:rsidRPr="00B64F70">
        <w:rPr>
          <w:rStyle w:val="FootnoteReference"/>
        </w:rPr>
        <w:footnoteRef/>
      </w:r>
      <w:r w:rsidRPr="00B64F70">
        <w:tab/>
        <w:t>See, for example, Addison Lee Group (</w:t>
      </w:r>
      <w:hyperlink r:id="rId278" w:history="1">
        <w:r w:rsidRPr="00B64F70">
          <w:rPr>
            <w:rStyle w:val="Hyperlink"/>
          </w:rPr>
          <w:t>MAS0040</w:t>
        </w:r>
      </w:hyperlink>
      <w:r w:rsidRPr="00B64F70">
        <w:t>), North East Combined Authority (</w:t>
      </w:r>
      <w:hyperlink r:id="rId279" w:history="1">
        <w:r w:rsidRPr="00B64F70">
          <w:rPr>
            <w:rStyle w:val="Hyperlink"/>
          </w:rPr>
          <w:t>MAS0028</w:t>
        </w:r>
      </w:hyperlink>
      <w:r w:rsidRPr="00B64F70">
        <w:t>), Rail Delivery Group (</w:t>
      </w:r>
      <w:hyperlink r:id="rId280" w:history="1">
        <w:r w:rsidRPr="00B64F70">
          <w:rPr>
            <w:rStyle w:val="Hyperlink"/>
          </w:rPr>
          <w:t>MAS0019</w:t>
        </w:r>
      </w:hyperlink>
      <w:r w:rsidRPr="00B64F70">
        <w:t>), BVRLA (</w:t>
      </w:r>
      <w:hyperlink r:id="rId281" w:history="1">
        <w:r w:rsidRPr="00B64F70">
          <w:rPr>
            <w:rStyle w:val="Hyperlink"/>
          </w:rPr>
          <w:t>MAS0010</w:t>
        </w:r>
      </w:hyperlink>
      <w:r w:rsidRPr="00B64F70">
        <w:t>) and SYSTRA Ltd (</w:t>
      </w:r>
      <w:hyperlink r:id="rId282" w:history="1">
        <w:r w:rsidRPr="00B64F70">
          <w:rPr>
            <w:rStyle w:val="Hyperlink"/>
          </w:rPr>
          <w:t>MAS0012</w:t>
        </w:r>
      </w:hyperlink>
      <w:r w:rsidRPr="00B64F70">
        <w:t>)</w:t>
      </w:r>
    </w:p>
  </w:footnote>
  <w:footnote w:id="170">
    <w:p w14:paraId="64CA88FA" w14:textId="6F323DBE" w:rsidR="00A27EFF" w:rsidRPr="00B64F70" w:rsidRDefault="00A27EFF">
      <w:pPr>
        <w:pStyle w:val="FootnoteText"/>
      </w:pPr>
      <w:r w:rsidRPr="00B64F70">
        <w:rPr>
          <w:rStyle w:val="FootnoteReference"/>
        </w:rPr>
        <w:footnoteRef/>
      </w:r>
      <w:r w:rsidRPr="00B64F70">
        <w:tab/>
      </w:r>
      <w:hyperlink r:id="rId283" w:history="1">
        <w:r w:rsidRPr="00B64F70">
          <w:rPr>
            <w:rStyle w:val="Hyperlink"/>
          </w:rPr>
          <w:t>Q228</w:t>
        </w:r>
      </w:hyperlink>
    </w:p>
  </w:footnote>
  <w:footnote w:id="171">
    <w:p w14:paraId="48F5C28D" w14:textId="0971FE94" w:rsidR="00A27EFF" w:rsidRPr="00B64F70" w:rsidRDefault="00A27EFF">
      <w:pPr>
        <w:pStyle w:val="FootnoteText"/>
      </w:pPr>
      <w:r w:rsidRPr="00B64F70">
        <w:rPr>
          <w:rStyle w:val="FootnoteReference"/>
        </w:rPr>
        <w:footnoteRef/>
      </w:r>
      <w:r w:rsidRPr="00B64F70">
        <w:tab/>
      </w:r>
      <w:hyperlink r:id="rId284" w:history="1">
        <w:r w:rsidRPr="00B64F70">
          <w:rPr>
            <w:rStyle w:val="Hyperlink"/>
          </w:rPr>
          <w:t>Qq163–164</w:t>
        </w:r>
      </w:hyperlink>
      <w:r w:rsidRPr="00B64F70">
        <w:t xml:space="preserve"> and nextbike UK (</w:t>
      </w:r>
      <w:hyperlink r:id="rId285" w:history="1">
        <w:r w:rsidRPr="00B64F70">
          <w:rPr>
            <w:rStyle w:val="Hyperlink"/>
          </w:rPr>
          <w:t>MAS0048</w:t>
        </w:r>
      </w:hyperlink>
      <w:r w:rsidRPr="00B64F70">
        <w:t>)</w:t>
      </w:r>
    </w:p>
  </w:footnote>
  <w:footnote w:id="172">
    <w:p w14:paraId="17356C00" w14:textId="37BE57C0" w:rsidR="00A27EFF" w:rsidRPr="00B64F70" w:rsidRDefault="00A27EFF">
      <w:pPr>
        <w:pStyle w:val="FootnoteText"/>
      </w:pPr>
      <w:r w:rsidRPr="00B64F70">
        <w:rPr>
          <w:rStyle w:val="FootnoteReference"/>
        </w:rPr>
        <w:footnoteRef/>
      </w:r>
      <w:r w:rsidRPr="00B64F70">
        <w:tab/>
      </w:r>
      <w:hyperlink r:id="rId286" w:history="1">
        <w:r w:rsidRPr="00B64F70">
          <w:rPr>
            <w:rStyle w:val="Hyperlink"/>
          </w:rPr>
          <w:t>Q287</w:t>
        </w:r>
      </w:hyperlink>
    </w:p>
  </w:footnote>
  <w:footnote w:id="173">
    <w:p w14:paraId="777CE821" w14:textId="590E1599" w:rsidR="00A27EFF" w:rsidRPr="00B64F70" w:rsidRDefault="00A27EFF">
      <w:pPr>
        <w:pStyle w:val="FootnoteText"/>
      </w:pPr>
      <w:r w:rsidRPr="00B64F70">
        <w:rPr>
          <w:rStyle w:val="FootnoteReference"/>
        </w:rPr>
        <w:footnoteRef/>
      </w:r>
      <w:r w:rsidRPr="00B64F70">
        <w:tab/>
      </w:r>
      <w:hyperlink r:id="rId287" w:history="1">
        <w:r w:rsidRPr="00B64F70">
          <w:rPr>
            <w:rStyle w:val="Hyperlink"/>
          </w:rPr>
          <w:t>Q196</w:t>
        </w:r>
      </w:hyperlink>
    </w:p>
  </w:footnote>
  <w:footnote w:id="174">
    <w:p w14:paraId="0DE239AB" w14:textId="442CFDC9" w:rsidR="00A27EFF" w:rsidRPr="00B64F70" w:rsidRDefault="00A27EFF" w:rsidP="00914F9C">
      <w:pPr>
        <w:pStyle w:val="FootnoteText"/>
      </w:pPr>
      <w:r w:rsidRPr="00B64F70">
        <w:rPr>
          <w:rStyle w:val="FootnoteReference"/>
        </w:rPr>
        <w:footnoteRef/>
      </w:r>
      <w:r w:rsidRPr="00B64F70">
        <w:tab/>
      </w:r>
      <w:hyperlink r:id="rId288" w:history="1">
        <w:r w:rsidRPr="00B64F70">
          <w:rPr>
            <w:rStyle w:val="Hyperlink"/>
          </w:rPr>
          <w:t>Q153</w:t>
        </w:r>
      </w:hyperlink>
    </w:p>
  </w:footnote>
  <w:footnote w:id="175">
    <w:p w14:paraId="3ACB1C61" w14:textId="5A459725" w:rsidR="00A27EFF" w:rsidRPr="00B64F70" w:rsidRDefault="00A27EFF">
      <w:pPr>
        <w:pStyle w:val="FootnoteText"/>
      </w:pPr>
      <w:r w:rsidRPr="00B64F70">
        <w:rPr>
          <w:rStyle w:val="FootnoteReference"/>
        </w:rPr>
        <w:footnoteRef/>
      </w:r>
      <w:r w:rsidRPr="00B64F70">
        <w:tab/>
      </w:r>
      <w:hyperlink r:id="rId289" w:history="1">
        <w:r w:rsidRPr="00B64F70">
          <w:rPr>
            <w:rStyle w:val="Hyperlink"/>
          </w:rPr>
          <w:t>Q154</w:t>
        </w:r>
      </w:hyperlink>
      <w:r w:rsidRPr="00B64F70">
        <w:rPr>
          <w:rStyle w:val="Hyperlink"/>
        </w:rPr>
        <w:t>,</w:t>
      </w:r>
      <w:r w:rsidRPr="00B64F70">
        <w:t xml:space="preserve"> </w:t>
      </w:r>
      <w:hyperlink r:id="rId290" w:history="1">
        <w:r w:rsidRPr="00B64F70">
          <w:rPr>
            <w:rStyle w:val="Hyperlink"/>
          </w:rPr>
          <w:t>Qq160–161</w:t>
        </w:r>
      </w:hyperlink>
      <w:r w:rsidRPr="00B64F70">
        <w:rPr>
          <w:rStyle w:val="Hyperlink"/>
        </w:rPr>
        <w:t xml:space="preserve"> </w:t>
      </w:r>
      <w:r w:rsidRPr="00B64F70">
        <w:t>and</w:t>
      </w:r>
      <w:r w:rsidRPr="00B64F70">
        <w:rPr>
          <w:rStyle w:val="Hyperlink"/>
        </w:rPr>
        <w:t xml:space="preserve"> </w:t>
      </w:r>
      <w:hyperlink r:id="rId291" w:history="1">
        <w:r w:rsidRPr="00B64F70">
          <w:rPr>
            <w:rStyle w:val="Hyperlink"/>
          </w:rPr>
          <w:t>Q228</w:t>
        </w:r>
      </w:hyperlink>
    </w:p>
  </w:footnote>
  <w:footnote w:id="176">
    <w:p w14:paraId="1D0C851D" w14:textId="1A216AF2" w:rsidR="00A27EFF" w:rsidRPr="00B64F70" w:rsidRDefault="00A27EFF">
      <w:pPr>
        <w:pStyle w:val="FootnoteText"/>
      </w:pPr>
      <w:r w:rsidRPr="00B64F70">
        <w:rPr>
          <w:rStyle w:val="FootnoteReference"/>
        </w:rPr>
        <w:footnoteRef/>
      </w:r>
      <w:r w:rsidRPr="00B64F70">
        <w:tab/>
      </w:r>
      <w:hyperlink r:id="rId292" w:history="1">
        <w:r w:rsidRPr="00B64F70">
          <w:rPr>
            <w:rStyle w:val="Hyperlink"/>
          </w:rPr>
          <w:t>Q285</w:t>
        </w:r>
      </w:hyperlink>
    </w:p>
  </w:footnote>
  <w:footnote w:id="177">
    <w:p w14:paraId="045B7524" w14:textId="084129A8" w:rsidR="00A27EFF" w:rsidRPr="00B64F70" w:rsidRDefault="00A27EFF" w:rsidP="009E479A">
      <w:pPr>
        <w:pStyle w:val="FootnoteText"/>
      </w:pPr>
      <w:r w:rsidRPr="00B64F70">
        <w:rPr>
          <w:rStyle w:val="FootnoteReference"/>
        </w:rPr>
        <w:footnoteRef/>
      </w:r>
      <w:r w:rsidRPr="00B64F70">
        <w:tab/>
      </w:r>
      <w:hyperlink r:id="rId293" w:history="1">
        <w:r w:rsidRPr="00B64F70">
          <w:rPr>
            <w:rStyle w:val="Hyperlink"/>
          </w:rPr>
          <w:t>Q300</w:t>
        </w:r>
      </w:hyperlink>
    </w:p>
  </w:footnote>
  <w:footnote w:id="178">
    <w:p w14:paraId="43A9A41E" w14:textId="442F224C" w:rsidR="00A27EFF" w:rsidRPr="00B64F70" w:rsidRDefault="00A27EFF" w:rsidP="009E479A">
      <w:pPr>
        <w:pStyle w:val="FootnoteText"/>
      </w:pPr>
      <w:r w:rsidRPr="00B64F70">
        <w:rPr>
          <w:rStyle w:val="FootnoteReference"/>
        </w:rPr>
        <w:footnoteRef/>
      </w:r>
      <w:r w:rsidRPr="00B64F70">
        <w:tab/>
      </w:r>
      <w:hyperlink r:id="rId294" w:history="1">
        <w:r w:rsidRPr="00B64F70">
          <w:rPr>
            <w:rStyle w:val="Hyperlink"/>
          </w:rPr>
          <w:t>Q295</w:t>
        </w:r>
      </w:hyperlink>
    </w:p>
  </w:footnote>
  <w:footnote w:id="179">
    <w:p w14:paraId="5E09FC05" w14:textId="3D05003F" w:rsidR="00A27EFF" w:rsidRPr="00B64F70" w:rsidRDefault="00A27EFF" w:rsidP="00C15E39">
      <w:pPr>
        <w:pStyle w:val="FootnoteText"/>
      </w:pPr>
      <w:r w:rsidRPr="00B64F70">
        <w:rPr>
          <w:rStyle w:val="FootnoteReference"/>
        </w:rPr>
        <w:footnoteRef/>
      </w:r>
      <w:r w:rsidRPr="00B64F70">
        <w:tab/>
      </w:r>
      <w:hyperlink r:id="rId295" w:history="1">
        <w:r w:rsidRPr="00B64F70">
          <w:rPr>
            <w:rStyle w:val="Hyperlink"/>
          </w:rPr>
          <w:t>Q271</w:t>
        </w:r>
      </w:hyperlink>
    </w:p>
  </w:footnote>
  <w:footnote w:id="180">
    <w:p w14:paraId="401645F3" w14:textId="59C06389" w:rsidR="00A27EFF" w:rsidRPr="00B64F70" w:rsidRDefault="00A27EFF" w:rsidP="00C15E39">
      <w:pPr>
        <w:pStyle w:val="FootnoteText"/>
      </w:pPr>
      <w:r w:rsidRPr="00B64F70">
        <w:rPr>
          <w:rStyle w:val="FootnoteReference"/>
        </w:rPr>
        <w:footnoteRef/>
      </w:r>
      <w:r w:rsidRPr="00B64F70">
        <w:tab/>
      </w:r>
      <w:hyperlink r:id="rId296" w:history="1">
        <w:r w:rsidRPr="00B64F70">
          <w:rPr>
            <w:rStyle w:val="Hyperlink"/>
          </w:rPr>
          <w:t>Q286</w:t>
        </w:r>
      </w:hyperlink>
    </w:p>
  </w:footnote>
  <w:footnote w:id="181">
    <w:p w14:paraId="318657F7" w14:textId="4BD187AF" w:rsidR="00A27EFF" w:rsidRPr="00B64F70" w:rsidRDefault="00A27EFF" w:rsidP="00233094">
      <w:pPr>
        <w:pStyle w:val="FootnoteText"/>
      </w:pPr>
      <w:r w:rsidRPr="00B64F70">
        <w:rPr>
          <w:rStyle w:val="FootnoteReference"/>
        </w:rPr>
        <w:footnoteRef/>
      </w:r>
      <w:r w:rsidRPr="00B64F70">
        <w:tab/>
      </w:r>
      <w:hyperlink r:id="rId297" w:history="1">
        <w:r w:rsidRPr="00B64F70">
          <w:rPr>
            <w:rStyle w:val="Hyperlink"/>
          </w:rPr>
          <w:t>Q271</w:t>
        </w:r>
      </w:hyperlink>
    </w:p>
  </w:footnote>
  <w:footnote w:id="182">
    <w:p w14:paraId="09E96CA9" w14:textId="3773CCFD" w:rsidR="00A27EFF" w:rsidRPr="00B64F70" w:rsidRDefault="00A27EFF" w:rsidP="0099723F">
      <w:pPr>
        <w:pStyle w:val="FootnoteText"/>
      </w:pPr>
      <w:r w:rsidRPr="00B64F70">
        <w:rPr>
          <w:rStyle w:val="FootnoteReference"/>
        </w:rPr>
        <w:footnoteRef/>
      </w:r>
      <w:r w:rsidRPr="00B64F70">
        <w:tab/>
        <w:t>HM Government</w:t>
      </w:r>
      <w:r w:rsidRPr="00B64F70">
        <w:rPr>
          <w:rStyle w:val="HyperlinkEmphasis"/>
          <w:i w:val="0"/>
          <w:color w:val="auto"/>
          <w:u w:val="none"/>
        </w:rPr>
        <w:t xml:space="preserve">, </w:t>
      </w:r>
      <w:hyperlink r:id="rId298" w:history="1">
        <w:r w:rsidRPr="00B64F70">
          <w:rPr>
            <w:rStyle w:val="HyperlinkEmphasis"/>
          </w:rPr>
          <w:t>Industrial Strategy: Building a Britain fit for the future</w:t>
        </w:r>
      </w:hyperlink>
      <w:r w:rsidRPr="00B64F70">
        <w:t>, (November 2017) p 51</w:t>
      </w:r>
    </w:p>
  </w:footnote>
  <w:footnote w:id="183">
    <w:p w14:paraId="5AFA3F46" w14:textId="4141985A" w:rsidR="00A27EFF" w:rsidRPr="00B64F70" w:rsidRDefault="00A27EFF">
      <w:pPr>
        <w:pStyle w:val="FootnoteText"/>
      </w:pPr>
      <w:r w:rsidRPr="00B64F70">
        <w:rPr>
          <w:rStyle w:val="FootnoteReference"/>
        </w:rPr>
        <w:footnoteRef/>
      </w:r>
      <w:r w:rsidRPr="00B64F70">
        <w:tab/>
        <w:t>Department for Transport (</w:t>
      </w:r>
      <w:hyperlink r:id="rId299" w:history="1">
        <w:r w:rsidRPr="00B64F70">
          <w:rPr>
            <w:rStyle w:val="Hyperlink"/>
          </w:rPr>
          <w:t>MAS0003</w:t>
        </w:r>
      </w:hyperlink>
      <w:r w:rsidRPr="00B64F70">
        <w:t>)</w:t>
      </w:r>
    </w:p>
  </w:footnote>
  <w:footnote w:id="184">
    <w:p w14:paraId="4D5A3CE4" w14:textId="6FC15D55" w:rsidR="00A27EFF" w:rsidRPr="00B64F70" w:rsidRDefault="00A27EFF" w:rsidP="00A63BA8">
      <w:pPr>
        <w:pStyle w:val="FootnoteText"/>
      </w:pPr>
      <w:r w:rsidRPr="00B64F70">
        <w:rPr>
          <w:rStyle w:val="FootnoteReference"/>
        </w:rPr>
        <w:footnoteRef/>
      </w:r>
      <w:r w:rsidRPr="00B64F70">
        <w:tab/>
        <w:t>West Midlands Combined Authority (</w:t>
      </w:r>
      <w:hyperlink r:id="rId300" w:history="1">
        <w:r w:rsidRPr="00B64F70">
          <w:rPr>
            <w:rStyle w:val="Hyperlink"/>
          </w:rPr>
          <w:t>MAS0004</w:t>
        </w:r>
      </w:hyperlink>
      <w:r w:rsidRPr="00B64F70">
        <w:t>)</w:t>
      </w:r>
    </w:p>
  </w:footnote>
  <w:footnote w:id="185">
    <w:p w14:paraId="19DED637" w14:textId="28A7E8BD" w:rsidR="00A27EFF" w:rsidRPr="00B64F70" w:rsidRDefault="00A27EFF">
      <w:pPr>
        <w:pStyle w:val="FootnoteText"/>
      </w:pPr>
      <w:r w:rsidRPr="00B64F70">
        <w:rPr>
          <w:rStyle w:val="FootnoteReference"/>
        </w:rPr>
        <w:footnoteRef/>
      </w:r>
      <w:r w:rsidRPr="00B64F70">
        <w:tab/>
      </w:r>
      <w:hyperlink r:id="rId301" w:history="1">
        <w:r w:rsidRPr="00B64F70">
          <w:rPr>
            <w:rStyle w:val="Hyperlink"/>
          </w:rPr>
          <w:t>Q15</w:t>
        </w:r>
      </w:hyperlink>
    </w:p>
  </w:footnote>
  <w:footnote w:id="186">
    <w:p w14:paraId="14CCB83A" w14:textId="0F8386A2" w:rsidR="00A27EFF" w:rsidRPr="00B64F70" w:rsidRDefault="00A27EFF">
      <w:pPr>
        <w:pStyle w:val="FootnoteText"/>
      </w:pPr>
      <w:r w:rsidRPr="00B64F70">
        <w:rPr>
          <w:rStyle w:val="FootnoteReference"/>
        </w:rPr>
        <w:footnoteRef/>
      </w:r>
      <w:r w:rsidRPr="00B64F70">
        <w:tab/>
      </w:r>
      <w:hyperlink r:id="rId302" w:history="1">
        <w:r w:rsidRPr="00B64F70">
          <w:rPr>
            <w:rStyle w:val="Hyperlink"/>
          </w:rPr>
          <w:t>Q125</w:t>
        </w:r>
      </w:hyperlink>
    </w:p>
  </w:footnote>
  <w:footnote w:id="187">
    <w:p w14:paraId="0CC43E0C" w14:textId="37018E40" w:rsidR="00A27EFF" w:rsidRPr="00B64F70" w:rsidRDefault="00A27EFF">
      <w:pPr>
        <w:pStyle w:val="FootnoteText"/>
      </w:pPr>
      <w:r w:rsidRPr="00B64F70">
        <w:rPr>
          <w:rStyle w:val="FootnoteReference"/>
        </w:rPr>
        <w:footnoteRef/>
      </w:r>
      <w:r w:rsidRPr="00B64F70">
        <w:tab/>
        <w:t>See, for example, SYSTRA Ltd (</w:t>
      </w:r>
      <w:hyperlink r:id="rId303" w:history="1">
        <w:r w:rsidRPr="00B64F70">
          <w:rPr>
            <w:rStyle w:val="Hyperlink"/>
          </w:rPr>
          <w:t>MAS0012</w:t>
        </w:r>
      </w:hyperlink>
      <w:r w:rsidRPr="00B64F70">
        <w:t>), MaaS Alliance (</w:t>
      </w:r>
      <w:hyperlink r:id="rId304" w:history="1">
        <w:r w:rsidRPr="00B64F70">
          <w:rPr>
            <w:rStyle w:val="Hyperlink"/>
          </w:rPr>
          <w:t>MAS0027</w:t>
        </w:r>
      </w:hyperlink>
      <w:r w:rsidRPr="00B64F70">
        <w:t>), MaaSLab, UCL (</w:t>
      </w:r>
      <w:hyperlink r:id="rId305" w:history="1">
        <w:r w:rsidRPr="00B64F70">
          <w:rPr>
            <w:rStyle w:val="Hyperlink"/>
          </w:rPr>
          <w:t>MAS0022</w:t>
        </w:r>
      </w:hyperlink>
      <w:r w:rsidRPr="00B64F70">
        <w:t>), BVRLA (</w:t>
      </w:r>
      <w:hyperlink r:id="rId306" w:history="1">
        <w:r w:rsidRPr="00B64F70">
          <w:rPr>
            <w:rStyle w:val="Hyperlink"/>
          </w:rPr>
          <w:t>MAS0010</w:t>
        </w:r>
      </w:hyperlink>
      <w:r w:rsidRPr="00B64F70">
        <w:t>), Travelspirit Foundation (</w:t>
      </w:r>
      <w:hyperlink r:id="rId307" w:history="1">
        <w:r w:rsidRPr="00B64F70">
          <w:rPr>
            <w:rStyle w:val="Hyperlink"/>
          </w:rPr>
          <w:t>MAS0036</w:t>
        </w:r>
      </w:hyperlink>
      <w:r w:rsidRPr="00B64F70">
        <w:t>), Atkins (</w:t>
      </w:r>
      <w:hyperlink r:id="rId308" w:history="1">
        <w:r w:rsidRPr="00B64F70">
          <w:rPr>
            <w:rStyle w:val="Hyperlink"/>
          </w:rPr>
          <w:t>MAS0030</w:t>
        </w:r>
      </w:hyperlink>
      <w:r w:rsidRPr="00B64F70">
        <w:t>), Licensed Taxi Drivers' Association (</w:t>
      </w:r>
      <w:hyperlink r:id="rId309" w:history="1">
        <w:r w:rsidRPr="00B64F70">
          <w:rPr>
            <w:rStyle w:val="Hyperlink"/>
          </w:rPr>
          <w:t>MAS0016</w:t>
        </w:r>
      </w:hyperlink>
      <w:r w:rsidRPr="00B64F70">
        <w:t xml:space="preserve">) and </w:t>
      </w:r>
      <w:hyperlink r:id="rId310" w:history="1">
        <w:r w:rsidRPr="00B64F70">
          <w:rPr>
            <w:rStyle w:val="Hyperlink"/>
          </w:rPr>
          <w:t>Qq15–16</w:t>
        </w:r>
      </w:hyperlink>
    </w:p>
  </w:footnote>
  <w:footnote w:id="188">
    <w:p w14:paraId="5F8D15F1" w14:textId="0B76D849" w:rsidR="00A27EFF" w:rsidRPr="00B64F70" w:rsidRDefault="00A27EFF">
      <w:pPr>
        <w:pStyle w:val="FootnoteText"/>
      </w:pPr>
      <w:r w:rsidRPr="00B64F70">
        <w:rPr>
          <w:rStyle w:val="FootnoteReference"/>
        </w:rPr>
        <w:footnoteRef/>
      </w:r>
      <w:r w:rsidRPr="00B64F70">
        <w:tab/>
      </w:r>
      <w:hyperlink r:id="rId311" w:history="1">
        <w:r w:rsidRPr="00B64F70">
          <w:rPr>
            <w:rStyle w:val="Hyperlink"/>
          </w:rPr>
          <w:t>Q15</w:t>
        </w:r>
      </w:hyperlink>
      <w:r w:rsidRPr="00B64F70">
        <w:t xml:space="preserve"> and MaaS Alliance (</w:t>
      </w:r>
      <w:hyperlink r:id="rId312" w:history="1">
        <w:r w:rsidRPr="00B64F70">
          <w:rPr>
            <w:rStyle w:val="Hyperlink"/>
          </w:rPr>
          <w:t>MAS0027</w:t>
        </w:r>
      </w:hyperlink>
      <w:r w:rsidRPr="00B64F70">
        <w:t>)</w:t>
      </w:r>
    </w:p>
  </w:footnote>
  <w:footnote w:id="189">
    <w:p w14:paraId="428FB89C" w14:textId="5C3B665E" w:rsidR="00A27EFF" w:rsidRPr="00B64F70" w:rsidRDefault="00A27EFF">
      <w:pPr>
        <w:pStyle w:val="FootnoteText"/>
      </w:pPr>
      <w:r w:rsidRPr="00B64F70">
        <w:rPr>
          <w:rStyle w:val="FootnoteReference"/>
        </w:rPr>
        <w:footnoteRef/>
      </w:r>
      <w:r w:rsidRPr="00B64F70">
        <w:tab/>
        <w:t>Addison Lee Group (</w:t>
      </w:r>
      <w:hyperlink r:id="rId313" w:history="1">
        <w:r w:rsidRPr="00B64F70">
          <w:rPr>
            <w:rStyle w:val="Hyperlink"/>
          </w:rPr>
          <w:t>MAS0040</w:t>
        </w:r>
      </w:hyperlink>
      <w:r w:rsidRPr="00B64F70">
        <w:t>)</w:t>
      </w:r>
    </w:p>
  </w:footnote>
  <w:footnote w:id="190">
    <w:p w14:paraId="1EAA0E64" w14:textId="51EB0A24" w:rsidR="00A27EFF" w:rsidRPr="00B64F70" w:rsidRDefault="00A27EFF">
      <w:pPr>
        <w:pStyle w:val="FootnoteText"/>
      </w:pPr>
      <w:r w:rsidRPr="00B64F70">
        <w:rPr>
          <w:rStyle w:val="FootnoteReference"/>
        </w:rPr>
        <w:footnoteRef/>
      </w:r>
      <w:r w:rsidRPr="00B64F70">
        <w:tab/>
        <w:t>Viaqqio, part of the ESP Group (</w:t>
      </w:r>
      <w:hyperlink r:id="rId314" w:history="1">
        <w:r w:rsidRPr="00B64F70">
          <w:rPr>
            <w:rStyle w:val="Hyperlink"/>
          </w:rPr>
          <w:t>MAS0005</w:t>
        </w:r>
      </w:hyperlink>
      <w:r w:rsidRPr="00B64F70">
        <w:t>) and West Midlands Combined Authority (</w:t>
      </w:r>
      <w:hyperlink r:id="rId315" w:history="1">
        <w:r w:rsidRPr="00B64F70">
          <w:rPr>
            <w:rStyle w:val="Hyperlink"/>
          </w:rPr>
          <w:t>MAS0004</w:t>
        </w:r>
      </w:hyperlink>
      <w:r w:rsidRPr="00B64F70">
        <w:t>)</w:t>
      </w:r>
    </w:p>
  </w:footnote>
  <w:footnote w:id="191">
    <w:p w14:paraId="7CF6E45F" w14:textId="777240B1" w:rsidR="00A27EFF" w:rsidRPr="00B64F70" w:rsidRDefault="00A27EFF">
      <w:pPr>
        <w:pStyle w:val="FootnoteText"/>
      </w:pPr>
      <w:r w:rsidRPr="00B64F70">
        <w:rPr>
          <w:rStyle w:val="FootnoteReference"/>
        </w:rPr>
        <w:footnoteRef/>
      </w:r>
      <w:r w:rsidRPr="00B64F70">
        <w:tab/>
      </w:r>
      <w:hyperlink r:id="rId316" w:history="1">
        <w:r w:rsidRPr="00B64F70">
          <w:rPr>
            <w:rStyle w:val="Hyperlink"/>
          </w:rPr>
          <w:t>Q122</w:t>
        </w:r>
      </w:hyperlink>
      <w:r w:rsidRPr="00B64F70">
        <w:t xml:space="preserve"> and </w:t>
      </w:r>
      <w:hyperlink r:id="rId317" w:history="1">
        <w:r w:rsidRPr="00B64F70">
          <w:rPr>
            <w:rStyle w:val="Hyperlink"/>
          </w:rPr>
          <w:t>Q124</w:t>
        </w:r>
      </w:hyperlink>
    </w:p>
  </w:footnote>
  <w:footnote w:id="192">
    <w:p w14:paraId="26A40CBF" w14:textId="354BF787" w:rsidR="00A27EFF" w:rsidRPr="00B64F70" w:rsidRDefault="00A27EFF" w:rsidP="00C85DBD">
      <w:pPr>
        <w:pStyle w:val="FootnoteText"/>
      </w:pPr>
      <w:r w:rsidRPr="00B64F70">
        <w:rPr>
          <w:rStyle w:val="FootnoteReference"/>
        </w:rPr>
        <w:footnoteRef/>
      </w:r>
      <w:r w:rsidRPr="00B64F70">
        <w:tab/>
      </w:r>
      <w:hyperlink r:id="rId318" w:history="1">
        <w:r w:rsidRPr="00B64F70">
          <w:rPr>
            <w:rStyle w:val="Hyperlink"/>
          </w:rPr>
          <w:t>Qq123–124</w:t>
        </w:r>
      </w:hyperlink>
    </w:p>
  </w:footnote>
  <w:footnote w:id="193">
    <w:p w14:paraId="7E89B527" w14:textId="172D9723" w:rsidR="00A27EFF" w:rsidRPr="00B64F70" w:rsidRDefault="00A27EFF" w:rsidP="0093553E">
      <w:pPr>
        <w:pStyle w:val="FootnoteText"/>
      </w:pPr>
      <w:r w:rsidRPr="00B64F70">
        <w:rPr>
          <w:rStyle w:val="FootnoteReference"/>
        </w:rPr>
        <w:footnoteRef/>
      </w:r>
      <w:r w:rsidRPr="00B64F70">
        <w:tab/>
      </w:r>
      <w:hyperlink r:id="rId319" w:history="1">
        <w:r w:rsidRPr="00B64F70">
          <w:rPr>
            <w:rStyle w:val="Hyperlink"/>
          </w:rPr>
          <w:t>Q292</w:t>
        </w:r>
      </w:hyperlink>
    </w:p>
  </w:footnote>
  <w:footnote w:id="194">
    <w:p w14:paraId="03F79B19" w14:textId="20A30D44" w:rsidR="00A27EFF" w:rsidRPr="00B64F70" w:rsidRDefault="00A27EFF" w:rsidP="00857EDB">
      <w:pPr>
        <w:pStyle w:val="FootnoteText"/>
      </w:pPr>
      <w:r w:rsidRPr="00B64F70">
        <w:rPr>
          <w:rStyle w:val="FootnoteReference"/>
        </w:rPr>
        <w:footnoteRef/>
      </w:r>
      <w:r w:rsidRPr="00B64F70">
        <w:tab/>
      </w:r>
      <w:hyperlink r:id="rId320" w:history="1">
        <w:r w:rsidRPr="00B64F70">
          <w:rPr>
            <w:rStyle w:val="Hyperlink"/>
          </w:rPr>
          <w:t>Q292</w:t>
        </w:r>
      </w:hyperlink>
    </w:p>
  </w:footnote>
  <w:footnote w:id="195">
    <w:p w14:paraId="4D05C05C" w14:textId="0DFCE6D0" w:rsidR="00A27EFF" w:rsidRPr="00B64F70" w:rsidRDefault="00A27EFF" w:rsidP="005C2924">
      <w:pPr>
        <w:pStyle w:val="FootnoteText"/>
      </w:pPr>
      <w:r w:rsidRPr="00B64F70">
        <w:rPr>
          <w:rStyle w:val="FootnoteReference"/>
        </w:rPr>
        <w:footnoteRef/>
      </w:r>
      <w:r w:rsidRPr="00B64F70">
        <w:tab/>
        <w:t>Travelspirit Foundation (</w:t>
      </w:r>
      <w:hyperlink r:id="rId321" w:history="1">
        <w:r w:rsidRPr="00B64F70">
          <w:rPr>
            <w:rStyle w:val="Hyperlink"/>
          </w:rPr>
          <w:t>MAS0036</w:t>
        </w:r>
      </w:hyperlink>
      <w:r w:rsidRPr="00B64F70">
        <w:t>)</w:t>
      </w:r>
    </w:p>
  </w:footnote>
  <w:footnote w:id="196">
    <w:p w14:paraId="70B15EB0" w14:textId="4BC9C406" w:rsidR="00A27EFF" w:rsidRPr="00B64F70" w:rsidRDefault="00A27EFF" w:rsidP="005C2924">
      <w:pPr>
        <w:pStyle w:val="FootnoteText"/>
      </w:pPr>
      <w:r w:rsidRPr="00B64F70">
        <w:rPr>
          <w:rStyle w:val="FootnoteReference"/>
        </w:rPr>
        <w:footnoteRef/>
      </w:r>
      <w:r w:rsidRPr="00B64F70">
        <w:tab/>
        <w:t>See, for example, West Midlands Combined Authority (</w:t>
      </w:r>
      <w:hyperlink r:id="rId322" w:history="1">
        <w:r w:rsidRPr="00B64F70">
          <w:rPr>
            <w:rStyle w:val="Hyperlink"/>
          </w:rPr>
          <w:t>MAS0004</w:t>
        </w:r>
      </w:hyperlink>
      <w:r w:rsidRPr="00B64F70">
        <w:t>), KPMG LLP (</w:t>
      </w:r>
      <w:hyperlink r:id="rId323" w:history="1">
        <w:r w:rsidRPr="00B64F70">
          <w:rPr>
            <w:rStyle w:val="Hyperlink"/>
          </w:rPr>
          <w:t>MAS0055</w:t>
        </w:r>
      </w:hyperlink>
      <w:r w:rsidRPr="00B64F70">
        <w:t>), MaaS Global Oy (</w:t>
      </w:r>
      <w:hyperlink r:id="rId324" w:history="1">
        <w:r w:rsidRPr="00B64F70">
          <w:rPr>
            <w:rStyle w:val="Hyperlink"/>
          </w:rPr>
          <w:t>MAS0026</w:t>
        </w:r>
      </w:hyperlink>
      <w:r w:rsidRPr="00B64F70">
        <w:t>), Travelspirit Foundation (</w:t>
      </w:r>
      <w:hyperlink r:id="rId325" w:history="1">
        <w:r w:rsidRPr="00B64F70">
          <w:rPr>
            <w:rStyle w:val="Hyperlink"/>
          </w:rPr>
          <w:t>MAS0036</w:t>
        </w:r>
      </w:hyperlink>
      <w:r w:rsidRPr="00B64F70">
        <w:t>), Addison Lee Group (</w:t>
      </w:r>
      <w:hyperlink r:id="rId326" w:history="1">
        <w:r w:rsidRPr="00B64F70">
          <w:rPr>
            <w:rStyle w:val="Hyperlink"/>
          </w:rPr>
          <w:t>MAS0040</w:t>
        </w:r>
      </w:hyperlink>
      <w:r w:rsidRPr="00B64F70">
        <w:t>), Campaign for Better Transport (</w:t>
      </w:r>
      <w:hyperlink r:id="rId327" w:history="1">
        <w:r w:rsidRPr="00B64F70">
          <w:rPr>
            <w:rStyle w:val="Hyperlink"/>
          </w:rPr>
          <w:t>MAS0037</w:t>
        </w:r>
      </w:hyperlink>
      <w:r w:rsidRPr="00B64F70">
        <w:t>), Atkins (</w:t>
      </w:r>
      <w:hyperlink r:id="rId328" w:history="1">
        <w:r w:rsidRPr="00B64F70">
          <w:rPr>
            <w:rStyle w:val="Hyperlink"/>
          </w:rPr>
          <w:t>MAS0030</w:t>
        </w:r>
      </w:hyperlink>
      <w:r w:rsidRPr="00B64F70">
        <w:t>), North East Combined Authority (</w:t>
      </w:r>
      <w:hyperlink r:id="rId329" w:history="1">
        <w:r w:rsidRPr="00B64F70">
          <w:rPr>
            <w:rStyle w:val="Hyperlink"/>
          </w:rPr>
          <w:t>MAS0028</w:t>
        </w:r>
      </w:hyperlink>
      <w:r w:rsidRPr="00B64F70">
        <w:t>) and MaaS Alliance (</w:t>
      </w:r>
      <w:hyperlink r:id="rId330" w:history="1">
        <w:r w:rsidRPr="00B64F70">
          <w:rPr>
            <w:rStyle w:val="Hyperlink"/>
          </w:rPr>
          <w:t>MAS0027</w:t>
        </w:r>
      </w:hyperlink>
      <w:r w:rsidRPr="00B64F70">
        <w:t>)</w:t>
      </w:r>
    </w:p>
  </w:footnote>
  <w:footnote w:id="197">
    <w:p w14:paraId="5F8A7AE6" w14:textId="2DC4E8D1" w:rsidR="00A27EFF" w:rsidRPr="00B64F70" w:rsidRDefault="00A27EFF">
      <w:pPr>
        <w:pStyle w:val="FootnoteText"/>
      </w:pPr>
      <w:r w:rsidRPr="00B64F70">
        <w:rPr>
          <w:rStyle w:val="FootnoteReference"/>
        </w:rPr>
        <w:footnoteRef/>
      </w:r>
      <w:r w:rsidRPr="00B64F70">
        <w:tab/>
      </w:r>
      <w:hyperlink r:id="rId331" w:history="1">
        <w:r w:rsidRPr="00B64F70">
          <w:rPr>
            <w:rStyle w:val="Hyperlink"/>
          </w:rPr>
          <w:t>Q18</w:t>
        </w:r>
      </w:hyperlink>
    </w:p>
  </w:footnote>
  <w:footnote w:id="198">
    <w:p w14:paraId="5E99B839" w14:textId="6C609B91" w:rsidR="00A27EFF" w:rsidRPr="00B64F70" w:rsidRDefault="00A27EFF">
      <w:pPr>
        <w:pStyle w:val="FootnoteText"/>
      </w:pPr>
      <w:r w:rsidRPr="00B64F70">
        <w:rPr>
          <w:rStyle w:val="FootnoteReference"/>
        </w:rPr>
        <w:footnoteRef/>
      </w:r>
      <w:r w:rsidRPr="00B64F70">
        <w:tab/>
        <w:t>BVRLA (</w:t>
      </w:r>
      <w:hyperlink r:id="rId332" w:history="1">
        <w:r w:rsidRPr="00B64F70">
          <w:rPr>
            <w:rStyle w:val="Hyperlink"/>
          </w:rPr>
          <w:t>MAS0010</w:t>
        </w:r>
      </w:hyperlink>
      <w:r w:rsidRPr="00B64F70">
        <w:t>)</w:t>
      </w:r>
    </w:p>
  </w:footnote>
  <w:footnote w:id="199">
    <w:p w14:paraId="4A3D4769" w14:textId="2B9FE648" w:rsidR="00A27EFF" w:rsidRPr="00B64F70" w:rsidRDefault="00A27EFF" w:rsidP="005C2924">
      <w:pPr>
        <w:pStyle w:val="FootnoteText"/>
      </w:pPr>
      <w:r w:rsidRPr="00B64F70">
        <w:rPr>
          <w:rStyle w:val="FootnoteReference"/>
        </w:rPr>
        <w:footnoteRef/>
      </w:r>
      <w:r w:rsidRPr="00B64F70">
        <w:tab/>
      </w:r>
      <w:hyperlink r:id="rId333" w:history="1">
        <w:r w:rsidRPr="00B64F70">
          <w:rPr>
            <w:rStyle w:val="Hyperlink"/>
          </w:rPr>
          <w:t>Q19</w:t>
        </w:r>
      </w:hyperlink>
    </w:p>
  </w:footnote>
  <w:footnote w:id="200">
    <w:p w14:paraId="2BE965C8" w14:textId="5BF5F993" w:rsidR="00A27EFF" w:rsidRPr="00B64F70" w:rsidRDefault="00A27EFF">
      <w:pPr>
        <w:pStyle w:val="FootnoteText"/>
      </w:pPr>
      <w:r w:rsidRPr="00B64F70">
        <w:rPr>
          <w:rStyle w:val="FootnoteReference"/>
        </w:rPr>
        <w:footnoteRef/>
      </w:r>
      <w:r w:rsidRPr="00B64F70">
        <w:tab/>
        <w:t xml:space="preserve">See, for example, </w:t>
      </w:r>
      <w:hyperlink r:id="rId334" w:history="1">
        <w:r w:rsidRPr="00B64F70">
          <w:rPr>
            <w:rStyle w:val="Hyperlink"/>
          </w:rPr>
          <w:t>Q28</w:t>
        </w:r>
      </w:hyperlink>
      <w:r w:rsidRPr="00B64F70">
        <w:t xml:space="preserve">, </w:t>
      </w:r>
      <w:hyperlink r:id="rId335" w:history="1">
        <w:r w:rsidRPr="00B64F70">
          <w:rPr>
            <w:rStyle w:val="Hyperlink"/>
          </w:rPr>
          <w:t>Q110</w:t>
        </w:r>
      </w:hyperlink>
      <w:r w:rsidRPr="00B64F70">
        <w:t xml:space="preserve"> and </w:t>
      </w:r>
      <w:hyperlink r:id="rId336" w:history="1">
        <w:r w:rsidRPr="00B64F70">
          <w:rPr>
            <w:rStyle w:val="Hyperlink"/>
          </w:rPr>
          <w:t>Qq129–130</w:t>
        </w:r>
      </w:hyperlink>
    </w:p>
  </w:footnote>
  <w:footnote w:id="201">
    <w:p w14:paraId="33F26CF1" w14:textId="3B2E16E4" w:rsidR="00A27EFF" w:rsidRPr="00B64F70" w:rsidRDefault="00A27EFF">
      <w:pPr>
        <w:pStyle w:val="FootnoteText"/>
      </w:pPr>
      <w:r w:rsidRPr="00B64F70">
        <w:rPr>
          <w:rStyle w:val="FootnoteReference"/>
        </w:rPr>
        <w:footnoteRef/>
      </w:r>
      <w:r w:rsidRPr="00B64F70">
        <w:tab/>
      </w:r>
      <w:hyperlink r:id="rId337" w:history="1">
        <w:r w:rsidRPr="00B64F70">
          <w:rPr>
            <w:rStyle w:val="Hyperlink"/>
          </w:rPr>
          <w:t>Q110</w:t>
        </w:r>
      </w:hyperlink>
    </w:p>
  </w:footnote>
  <w:footnote w:id="202">
    <w:p w14:paraId="764A37BC" w14:textId="5B4EE22A" w:rsidR="00A27EFF" w:rsidRPr="00B64F70" w:rsidRDefault="00A27EFF">
      <w:pPr>
        <w:pStyle w:val="FootnoteText"/>
      </w:pPr>
      <w:r w:rsidRPr="00B64F70">
        <w:rPr>
          <w:rStyle w:val="FootnoteReference"/>
        </w:rPr>
        <w:footnoteRef/>
      </w:r>
      <w:r w:rsidRPr="00B64F70">
        <w:tab/>
      </w:r>
      <w:hyperlink r:id="rId338" w:history="1">
        <w:r w:rsidRPr="00B64F70">
          <w:rPr>
            <w:rStyle w:val="Hyperlink"/>
          </w:rPr>
          <w:t>Q130</w:t>
        </w:r>
      </w:hyperlink>
    </w:p>
  </w:footnote>
  <w:footnote w:id="203">
    <w:p w14:paraId="18490D80" w14:textId="57998DBB" w:rsidR="00A27EFF" w:rsidRPr="00B64F70" w:rsidRDefault="00A27EFF">
      <w:pPr>
        <w:pStyle w:val="FootnoteText"/>
      </w:pPr>
      <w:r w:rsidRPr="00B64F70">
        <w:rPr>
          <w:rStyle w:val="FootnoteReference"/>
        </w:rPr>
        <w:footnoteRef/>
      </w:r>
      <w:r w:rsidRPr="00B64F70">
        <w:tab/>
      </w:r>
      <w:hyperlink r:id="rId339" w:history="1">
        <w:r w:rsidRPr="00B64F70">
          <w:rPr>
            <w:rStyle w:val="Hyperlink"/>
          </w:rPr>
          <w:t>Q129</w:t>
        </w:r>
      </w:hyperlink>
    </w:p>
  </w:footnote>
  <w:footnote w:id="204">
    <w:p w14:paraId="4597B80C" w14:textId="641C1AB3" w:rsidR="00A27EFF" w:rsidRPr="00B64F70" w:rsidRDefault="00A27EFF" w:rsidP="000B6345">
      <w:pPr>
        <w:pStyle w:val="FootnoteText"/>
      </w:pPr>
      <w:r w:rsidRPr="00B64F70">
        <w:rPr>
          <w:rStyle w:val="FootnoteReference"/>
        </w:rPr>
        <w:footnoteRef/>
      </w:r>
      <w:r w:rsidRPr="00B64F70">
        <w:tab/>
        <w:t>See, for example, West Midlands Combined Authority (</w:t>
      </w:r>
      <w:hyperlink r:id="rId340" w:history="1">
        <w:r w:rsidRPr="00B64F70">
          <w:rPr>
            <w:rStyle w:val="Hyperlink"/>
          </w:rPr>
          <w:t>MAS0004</w:t>
        </w:r>
      </w:hyperlink>
      <w:r w:rsidRPr="00B64F70">
        <w:t>), KPMG LLP (</w:t>
      </w:r>
      <w:hyperlink r:id="rId341" w:history="1">
        <w:r w:rsidRPr="00B64F70">
          <w:rPr>
            <w:rStyle w:val="Hyperlink"/>
          </w:rPr>
          <w:t>MAS0055</w:t>
        </w:r>
      </w:hyperlink>
      <w:r w:rsidRPr="00B64F70">
        <w:t>), MaaS Global Oy (</w:t>
      </w:r>
      <w:hyperlink r:id="rId342" w:history="1">
        <w:r w:rsidRPr="00B64F70">
          <w:rPr>
            <w:rStyle w:val="Hyperlink"/>
          </w:rPr>
          <w:t>MAS0026</w:t>
        </w:r>
      </w:hyperlink>
      <w:r w:rsidRPr="00B64F70">
        <w:t>), Travelspirit Foundation (</w:t>
      </w:r>
      <w:hyperlink r:id="rId343" w:history="1">
        <w:r w:rsidRPr="00B64F70">
          <w:rPr>
            <w:rStyle w:val="Hyperlink"/>
          </w:rPr>
          <w:t>MAS0036</w:t>
        </w:r>
      </w:hyperlink>
      <w:r w:rsidRPr="00B64F70">
        <w:t>), Addison Lee Group (</w:t>
      </w:r>
      <w:hyperlink r:id="rId344" w:history="1">
        <w:r w:rsidRPr="00B64F70">
          <w:rPr>
            <w:rStyle w:val="Hyperlink"/>
          </w:rPr>
          <w:t>MAS0040</w:t>
        </w:r>
      </w:hyperlink>
      <w:r w:rsidRPr="00B64F70">
        <w:t>), Campaign for Better Transport (</w:t>
      </w:r>
      <w:hyperlink r:id="rId345" w:history="1">
        <w:r w:rsidRPr="00B64F70">
          <w:rPr>
            <w:rStyle w:val="Hyperlink"/>
          </w:rPr>
          <w:t>MAS0037</w:t>
        </w:r>
      </w:hyperlink>
      <w:r w:rsidRPr="00B64F70">
        <w:t>), Atkins (</w:t>
      </w:r>
      <w:hyperlink r:id="rId346" w:history="1">
        <w:r w:rsidRPr="00B64F70">
          <w:rPr>
            <w:rStyle w:val="Hyperlink"/>
          </w:rPr>
          <w:t>MAS0030</w:t>
        </w:r>
      </w:hyperlink>
      <w:r w:rsidRPr="00B64F70">
        <w:t>), North East Combined Authority (</w:t>
      </w:r>
      <w:hyperlink r:id="rId347" w:history="1">
        <w:r w:rsidRPr="00B64F70">
          <w:rPr>
            <w:rStyle w:val="Hyperlink"/>
          </w:rPr>
          <w:t>MAS0028</w:t>
        </w:r>
      </w:hyperlink>
      <w:r w:rsidRPr="00B64F70">
        <w:t>) and MaaS Alliance (</w:t>
      </w:r>
      <w:hyperlink r:id="rId348" w:history="1">
        <w:r w:rsidRPr="00B64F70">
          <w:rPr>
            <w:rStyle w:val="Hyperlink"/>
          </w:rPr>
          <w:t>MAS0027</w:t>
        </w:r>
      </w:hyperlink>
      <w:r w:rsidRPr="00B64F70">
        <w:t>)</w:t>
      </w:r>
    </w:p>
  </w:footnote>
  <w:footnote w:id="205">
    <w:p w14:paraId="687C8850" w14:textId="1F1691A5" w:rsidR="00A27EFF" w:rsidRPr="00B64F70" w:rsidRDefault="00A27EFF">
      <w:pPr>
        <w:pStyle w:val="FootnoteText"/>
      </w:pPr>
      <w:r w:rsidRPr="00B64F70">
        <w:rPr>
          <w:rStyle w:val="FootnoteReference"/>
        </w:rPr>
        <w:footnoteRef/>
      </w:r>
      <w:r w:rsidRPr="00B64F70">
        <w:tab/>
      </w:r>
      <w:hyperlink r:id="rId349" w:history="1">
        <w:r w:rsidRPr="00B64F70">
          <w:rPr>
            <w:rStyle w:val="Hyperlink"/>
          </w:rPr>
          <w:t>Q253</w:t>
        </w:r>
      </w:hyperlink>
    </w:p>
  </w:footnote>
  <w:footnote w:id="206">
    <w:p w14:paraId="0C864ABE" w14:textId="49C1A8D9" w:rsidR="00A27EFF" w:rsidRPr="00B64F70" w:rsidRDefault="00A27EFF">
      <w:pPr>
        <w:pStyle w:val="FootnoteText"/>
      </w:pPr>
      <w:r w:rsidRPr="00B64F70">
        <w:rPr>
          <w:rStyle w:val="FootnoteReference"/>
        </w:rPr>
        <w:footnoteRef/>
      </w:r>
      <w:r w:rsidRPr="00B64F70">
        <w:tab/>
      </w:r>
      <w:hyperlink r:id="rId350" w:history="1">
        <w:r w:rsidRPr="00B64F70">
          <w:rPr>
            <w:rStyle w:val="Hyperlink"/>
          </w:rPr>
          <w:t>Q286</w:t>
        </w:r>
      </w:hyperlink>
    </w:p>
  </w:footnote>
  <w:footnote w:id="207">
    <w:p w14:paraId="16EE2129" w14:textId="475B2051" w:rsidR="00A27EFF" w:rsidRPr="00B64F70" w:rsidRDefault="00A27EFF">
      <w:pPr>
        <w:pStyle w:val="FootnoteText"/>
      </w:pPr>
      <w:r w:rsidRPr="00B64F70">
        <w:rPr>
          <w:rStyle w:val="FootnoteReference"/>
        </w:rPr>
        <w:footnoteRef/>
      </w:r>
      <w:r w:rsidRPr="00B64F70">
        <w:tab/>
      </w:r>
      <w:hyperlink r:id="rId351" w:history="1">
        <w:r w:rsidRPr="00B64F70">
          <w:rPr>
            <w:rStyle w:val="Hyperlink"/>
          </w:rPr>
          <w:t>Q190</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D62D" w14:textId="77777777" w:rsidR="00A27EFF" w:rsidRPr="004E6379" w:rsidRDefault="00A27EFF"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50</w:t>
    </w:r>
    <w:r w:rsidRPr="00F90316">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3B567" w14:textId="77777777" w:rsidR="00A27EFF" w:rsidRPr="004E6379" w:rsidRDefault="00A27EFF"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2</w:t>
    </w:r>
    <w:r w:rsidRPr="00F90316">
      <w:rPr>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7CA4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C5A22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15628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4C73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67280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80FF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903F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48897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72A5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C1EBD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563C2B"/>
    <w:multiLevelType w:val="multilevel"/>
    <w:tmpl w:val="39B091C8"/>
    <w:lvl w:ilvl="0">
      <w:start w:val="1"/>
      <w:numFmt w:val="decimal"/>
      <w:pStyle w:val="AppendixHeading1"/>
      <w:suff w:val="space"/>
      <w:lvlText w:val="Appendix %1:"/>
      <w:lvlJc w:val="left"/>
      <w:pPr>
        <w:ind w:left="0" w:firstLine="0"/>
      </w:pPr>
      <w:rPr>
        <w:rFonts w:hint="default"/>
        <w:b w:val="0"/>
        <w:i w:val="0"/>
        <w:u w:color="0052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3AF507F"/>
    <w:multiLevelType w:val="multilevel"/>
    <w:tmpl w:val="48205B4E"/>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firstLine="0"/>
      </w:pPr>
      <w:rPr>
        <w:rFonts w:asciiTheme="minorHAnsi" w:hAnsiTheme="minorHAnsi" w:hint="default"/>
      </w:rPr>
    </w:lvl>
    <w:lvl w:ilvl="2">
      <w:start w:val="1"/>
      <w:numFmt w:val="lowerRoman"/>
      <w:lvlText w:val="%3)"/>
      <w:lvlJc w:val="left"/>
      <w:pPr>
        <w:tabs>
          <w:tab w:val="num" w:pos="737"/>
        </w:tabs>
        <w:ind w:left="737" w:hanging="397"/>
      </w:pPr>
      <w:rPr>
        <w:rFonts w:asciiTheme="minorHAnsi" w:hAnsiTheme="minorHAnsi" w:hint="default"/>
      </w:rPr>
    </w:lvl>
    <w:lvl w:ilvl="3">
      <w:start w:val="1"/>
      <w:numFmt w:val="bullet"/>
      <w:lvlText w:val=""/>
      <w:lvlJc w:val="left"/>
      <w:pPr>
        <w:tabs>
          <w:tab w:val="num" w:pos="340"/>
        </w:tabs>
        <w:ind w:left="340" w:hanging="340"/>
      </w:pPr>
      <w:rPr>
        <w:rFonts w:ascii="Symbol" w:hAnsi="Symbol" w:hint="default"/>
        <w:color w:val="auto"/>
        <w:sz w:val="23"/>
      </w:rPr>
    </w:lvl>
    <w:lvl w:ilvl="4">
      <w:start w:val="1"/>
      <w:numFmt w:val="bullet"/>
      <w:lvlText w:val=""/>
      <w:lvlJc w:val="left"/>
      <w:pPr>
        <w:tabs>
          <w:tab w:val="num" w:pos="737"/>
        </w:tabs>
        <w:ind w:left="737" w:hanging="397"/>
      </w:pPr>
      <w:rPr>
        <w:rFonts w:ascii="Symbol" w:hAnsi="Symbol" w:hint="default"/>
        <w:color w:val="auto"/>
        <w:sz w:val="20"/>
      </w:rPr>
    </w:lvl>
    <w:lvl w:ilvl="5">
      <w:start w:val="1"/>
      <w:numFmt w:val="bullet"/>
      <w:lvlText w:val="—"/>
      <w:lvlJc w:val="left"/>
      <w:pPr>
        <w:tabs>
          <w:tab w:val="num" w:pos="340"/>
        </w:tabs>
        <w:ind w:left="340" w:hanging="340"/>
      </w:pPr>
      <w:rPr>
        <w:rFonts w:asciiTheme="minorHAnsi" w:hAnsiTheme="minorHAnsi"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BA02A3"/>
    <w:multiLevelType w:val="multilevel"/>
    <w:tmpl w:val="40D48B4E"/>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hanging="340"/>
      </w:pPr>
      <w:rPr>
        <w:rFonts w:hint="default"/>
      </w:rPr>
    </w:lvl>
    <w:lvl w:ilvl="2">
      <w:start w:val="1"/>
      <w:numFmt w:val="lowerRoman"/>
      <w:lvlText w:val="%3)"/>
      <w:lvlJc w:val="left"/>
      <w:pPr>
        <w:tabs>
          <w:tab w:val="num" w:pos="737"/>
        </w:tabs>
        <w:ind w:left="737" w:hanging="397"/>
      </w:pPr>
      <w:rPr>
        <w:rFonts w:hint="default"/>
      </w:rPr>
    </w:lvl>
    <w:lvl w:ilvl="3">
      <w:start w:val="1"/>
      <w:numFmt w:val="bullet"/>
      <w:lvlText w:val=""/>
      <w:lvlJc w:val="left"/>
      <w:pPr>
        <w:tabs>
          <w:tab w:val="num" w:pos="340"/>
        </w:tabs>
        <w:ind w:left="340" w:hanging="340"/>
      </w:pPr>
      <w:rPr>
        <w:rFonts w:ascii="Symbol" w:hAnsi="Symbol" w:hint="default"/>
        <w:color w:val="auto"/>
      </w:rPr>
    </w:lvl>
    <w:lvl w:ilvl="4">
      <w:start w:val="1"/>
      <w:numFmt w:val="bullet"/>
      <w:lvlText w:val=""/>
      <w:lvlJc w:val="left"/>
      <w:pPr>
        <w:tabs>
          <w:tab w:val="num" w:pos="737"/>
        </w:tabs>
        <w:ind w:left="737" w:hanging="397"/>
      </w:pPr>
      <w:rPr>
        <w:rFonts w:ascii="Symbol" w:hAnsi="Symbol" w:hint="default"/>
        <w:color w:val="auto"/>
      </w:rPr>
    </w:lvl>
    <w:lvl w:ilvl="5">
      <w:start w:val="1"/>
      <w:numFmt w:val="bullet"/>
      <w:lvlText w:val="—"/>
      <w:lvlJc w:val="left"/>
      <w:pPr>
        <w:tabs>
          <w:tab w:val="num" w:pos="340"/>
        </w:tabs>
        <w:ind w:left="340" w:hanging="340"/>
      </w:pPr>
      <w:rPr>
        <w:rFonts w:ascii="Cambria" w:hAnsi="Cambria"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5BA3A4A"/>
    <w:multiLevelType w:val="hybridMultilevel"/>
    <w:tmpl w:val="C3B0E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4F094E"/>
    <w:multiLevelType w:val="hybridMultilevel"/>
    <w:tmpl w:val="7C42559E"/>
    <w:lvl w:ilvl="0" w:tplc="50E016AE">
      <w:start w:val="2"/>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875ACA"/>
    <w:multiLevelType w:val="multilevel"/>
    <w:tmpl w:val="9340A66E"/>
    <w:name w:val="Para List"/>
    <w:lvl w:ilvl="0">
      <w:start w:val="1"/>
      <w:numFmt w:val="decimal"/>
      <w:suff w:val="space"/>
      <w:lvlText w:val="%1. "/>
      <w:lvlJc w:val="left"/>
      <w:pPr>
        <w:ind w:left="0" w:firstLine="0"/>
      </w:pPr>
      <w:rPr>
        <w:rFonts w:hint="default"/>
      </w:rPr>
    </w:lvl>
    <w:lvl w:ilvl="1">
      <w:start w:val="1"/>
      <w:numFmt w:val="lowerLetter"/>
      <w:lvlText w:val="%2)"/>
      <w:lvlJc w:val="left"/>
      <w:pPr>
        <w:ind w:left="680" w:hanging="340"/>
      </w:pPr>
      <w:rPr>
        <w:rFonts w:asciiTheme="minorHAnsi" w:hAnsiTheme="minorHAnsi" w:hint="default"/>
      </w:rPr>
    </w:lvl>
    <w:lvl w:ilvl="2">
      <w:start w:val="1"/>
      <w:numFmt w:val="lowerRoman"/>
      <w:lvlText w:val="%3)"/>
      <w:lvlJc w:val="left"/>
      <w:pPr>
        <w:ind w:left="1021" w:hanging="341"/>
      </w:pPr>
      <w:rPr>
        <w:rFonts w:asciiTheme="minorHAnsi" w:hAnsiTheme="minorHAnsi" w:hint="default"/>
      </w:rPr>
    </w:lvl>
    <w:lvl w:ilvl="3">
      <w:start w:val="1"/>
      <w:numFmt w:val="decimal"/>
      <w:lvlText w:val="(%4)"/>
      <w:lvlJc w:val="left"/>
      <w:pPr>
        <w:ind w:left="680" w:hanging="340"/>
      </w:pPr>
      <w:rPr>
        <w:rFonts w:hint="default"/>
        <w:color w:val="auto"/>
        <w:sz w:val="23"/>
      </w:rPr>
    </w:lvl>
    <w:lvl w:ilvl="4">
      <w:start w:val="1"/>
      <w:numFmt w:val="bullet"/>
      <w:lvlText w:val=""/>
      <w:lvlJc w:val="left"/>
      <w:pPr>
        <w:ind w:left="680" w:hanging="340"/>
      </w:pPr>
      <w:rPr>
        <w:rFonts w:ascii="Symbol" w:hAnsi="Symbol" w:hint="default"/>
        <w:color w:val="auto"/>
        <w:sz w:val="20"/>
      </w:rPr>
    </w:lvl>
    <w:lvl w:ilvl="5">
      <w:start w:val="1"/>
      <w:numFmt w:val="bullet"/>
      <w:lvlText w:val=""/>
      <w:lvlJc w:val="left"/>
      <w:pPr>
        <w:ind w:left="1021" w:hanging="341"/>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C4171C8"/>
    <w:multiLevelType w:val="multilevel"/>
    <w:tmpl w:val="05F289CA"/>
    <w:lvl w:ilvl="0">
      <w:start w:val="1"/>
      <w:numFmt w:val="decimal"/>
      <w:lvlText w:val="%1"/>
      <w:lvlJc w:val="left"/>
      <w:pPr>
        <w:tabs>
          <w:tab w:val="num" w:pos="680"/>
        </w:tabs>
        <w:ind w:left="680" w:hanging="680"/>
      </w:pPr>
      <w:rPr>
        <w:rFonts w:asciiTheme="majorHAnsi" w:hAnsiTheme="majorHAnsi" w:hint="default"/>
        <w:b w:val="0"/>
        <w:i w:val="0"/>
        <w:u w:color="4472C4" w:themeColor="accent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43F1206"/>
    <w:multiLevelType w:val="hybridMultilevel"/>
    <w:tmpl w:val="AF2A4C36"/>
    <w:lvl w:ilvl="0" w:tplc="01624E04">
      <w:start w:val="1"/>
      <w:numFmt w:val="decimal"/>
      <w:lvlText w:val="%1."/>
      <w:lvlJc w:val="left"/>
      <w:pPr>
        <w:ind w:left="360" w:hanging="360"/>
      </w:pPr>
      <w:rPr>
        <w:rFonts w:ascii="Arial" w:hAnsi="Arial" w:cs="Arial" w:hint="default"/>
        <w:i w:val="0"/>
        <w:color w:val="auto"/>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EFF04E3"/>
    <w:multiLevelType w:val="hybridMultilevel"/>
    <w:tmpl w:val="4912A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A1A0D"/>
    <w:multiLevelType w:val="multilevel"/>
    <w:tmpl w:val="34F8797E"/>
    <w:name w:val="App Para Unnumbered"/>
    <w:lvl w:ilvl="0">
      <w:start w:val="1"/>
      <w:numFmt w:val="bullet"/>
      <w:lvlText w:val=""/>
      <w:lvlJc w:val="left"/>
      <w:pPr>
        <w:ind w:left="340" w:firstLine="0"/>
      </w:pPr>
      <w:rPr>
        <w:rFonts w:ascii="Symbol" w:hAnsi="Symbol" w:hint="default"/>
        <w:color w:val="auto"/>
      </w:rPr>
    </w:lvl>
    <w:lvl w:ilvl="1">
      <w:start w:val="1"/>
      <w:numFmt w:val="lowerLetter"/>
      <w:lvlText w:val="%2)"/>
      <w:lvlJc w:val="left"/>
      <w:pPr>
        <w:ind w:left="680" w:firstLine="0"/>
      </w:pPr>
      <w:rPr>
        <w:rFonts w:hint="default"/>
      </w:rPr>
    </w:lvl>
    <w:lvl w:ilvl="2">
      <w:start w:val="1"/>
      <w:numFmt w:val="lowerRoman"/>
      <w:lvlText w:val="%3)"/>
      <w:lvlJc w:val="left"/>
      <w:pPr>
        <w:ind w:left="1020" w:firstLine="0"/>
      </w:pPr>
      <w:rPr>
        <w:rFonts w:hint="default"/>
      </w:rPr>
    </w:lvl>
    <w:lvl w:ilvl="3">
      <w:start w:val="1"/>
      <w:numFmt w:val="decimal"/>
      <w:lvlText w:val="(%4)"/>
      <w:lvlJc w:val="left"/>
      <w:pPr>
        <w:ind w:left="1360" w:firstLine="0"/>
      </w:pPr>
      <w:rPr>
        <w:rFonts w:hint="default"/>
        <w:color w:val="auto"/>
        <w:sz w:val="23"/>
      </w:rPr>
    </w:lvl>
    <w:lvl w:ilvl="4">
      <w:start w:val="1"/>
      <w:numFmt w:val="lowerLetter"/>
      <w:lvlText w:val="(%5)"/>
      <w:lvlJc w:val="left"/>
      <w:pPr>
        <w:ind w:left="1700" w:firstLine="0"/>
      </w:pPr>
      <w:rPr>
        <w:rFonts w:hint="default"/>
        <w:color w:val="auto"/>
        <w:sz w:val="20"/>
      </w:rPr>
    </w:lvl>
    <w:lvl w:ilvl="5">
      <w:start w:val="1"/>
      <w:numFmt w:val="lowerRoman"/>
      <w:lvlText w:val="(%6)"/>
      <w:lvlJc w:val="left"/>
      <w:pPr>
        <w:ind w:left="2040" w:firstLine="0"/>
      </w:pPr>
      <w:rPr>
        <w:rFonts w:hint="default"/>
        <w:color w:val="auto"/>
      </w:rPr>
    </w:lvl>
    <w:lvl w:ilvl="6">
      <w:start w:val="1"/>
      <w:numFmt w:val="decimal"/>
      <w:lvlText w:val="%7."/>
      <w:lvlJc w:val="left"/>
      <w:pPr>
        <w:ind w:left="2380" w:firstLine="0"/>
      </w:pPr>
      <w:rPr>
        <w:rFonts w:hint="default"/>
      </w:rPr>
    </w:lvl>
    <w:lvl w:ilvl="7">
      <w:start w:val="1"/>
      <w:numFmt w:val="lowerLetter"/>
      <w:lvlText w:val="%8."/>
      <w:lvlJc w:val="left"/>
      <w:pPr>
        <w:ind w:left="2720" w:firstLine="0"/>
      </w:pPr>
      <w:rPr>
        <w:rFonts w:hint="default"/>
      </w:rPr>
    </w:lvl>
    <w:lvl w:ilvl="8">
      <w:start w:val="1"/>
      <w:numFmt w:val="lowerRoman"/>
      <w:lvlText w:val="%9."/>
      <w:lvlJc w:val="left"/>
      <w:pPr>
        <w:ind w:left="3060" w:firstLine="0"/>
      </w:pPr>
      <w:rPr>
        <w:rFonts w:hint="default"/>
      </w:rPr>
    </w:lvl>
  </w:abstractNum>
  <w:abstractNum w:abstractNumId="20" w15:restartNumberingAfterBreak="0">
    <w:nsid w:val="48BD3329"/>
    <w:multiLevelType w:val="hybridMultilevel"/>
    <w:tmpl w:val="F1C25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8814D6"/>
    <w:multiLevelType w:val="multilevel"/>
    <w:tmpl w:val="87CC067A"/>
    <w:lvl w:ilvl="0">
      <w:start w:val="1"/>
      <w:numFmt w:val="decimal"/>
      <w:pStyle w:val="ChapterHeading1"/>
      <w:suff w:val="space"/>
      <w:lvlText w:val="Chapter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DA14D55"/>
    <w:multiLevelType w:val="multilevel"/>
    <w:tmpl w:val="0E287822"/>
    <w:name w:val="Box Para List"/>
    <w:lvl w:ilvl="0">
      <w:start w:val="1"/>
      <w:numFmt w:val="decimal"/>
      <w:pStyle w:val="BoxPara1"/>
      <w:lvlText w:val="%1."/>
      <w:lvlJc w:val="left"/>
      <w:pPr>
        <w:tabs>
          <w:tab w:val="num" w:pos="340"/>
        </w:tabs>
        <w:ind w:left="340" w:hanging="340"/>
      </w:pPr>
      <w:rPr>
        <w:rFonts w:hint="default"/>
      </w:rPr>
    </w:lvl>
    <w:lvl w:ilvl="1">
      <w:start w:val="1"/>
      <w:numFmt w:val="lowerLetter"/>
      <w:pStyle w:val="BoxPara2"/>
      <w:lvlText w:val="%2)"/>
      <w:lvlJc w:val="left"/>
      <w:pPr>
        <w:ind w:left="680" w:hanging="340"/>
      </w:pPr>
      <w:rPr>
        <w:rFonts w:asciiTheme="minorHAnsi" w:hAnsiTheme="minorHAnsi" w:hint="default"/>
      </w:rPr>
    </w:lvl>
    <w:lvl w:ilvl="2">
      <w:start w:val="1"/>
      <w:numFmt w:val="lowerRoman"/>
      <w:pStyle w:val="BoxPara3"/>
      <w:lvlText w:val="%3)"/>
      <w:lvlJc w:val="left"/>
      <w:pPr>
        <w:ind w:left="1021" w:hanging="341"/>
      </w:pPr>
      <w:rPr>
        <w:rFonts w:asciiTheme="minorHAnsi" w:hAnsiTheme="minorHAnsi" w:hint="default"/>
      </w:rPr>
    </w:lvl>
    <w:lvl w:ilvl="3">
      <w:start w:val="1"/>
      <w:numFmt w:val="bullet"/>
      <w:pStyle w:val="BoxUnorderedList1"/>
      <w:lvlText w:val=""/>
      <w:lvlJc w:val="left"/>
      <w:pPr>
        <w:ind w:left="680" w:hanging="340"/>
      </w:pPr>
      <w:rPr>
        <w:rFonts w:ascii="Symbol" w:hAnsi="Symbol" w:hint="default"/>
        <w:color w:val="auto"/>
        <w:sz w:val="23"/>
      </w:rPr>
    </w:lvl>
    <w:lvl w:ilvl="4">
      <w:start w:val="1"/>
      <w:numFmt w:val="bullet"/>
      <w:pStyle w:val="BoxUnorderedList2"/>
      <w:lvlText w:val="—"/>
      <w:lvlJc w:val="left"/>
      <w:pPr>
        <w:ind w:left="1021" w:hanging="341"/>
      </w:pPr>
      <w:rPr>
        <w:rFonts w:ascii="Times New Roman" w:hAnsi="Times New Roman" w:cs="Times New Roman" w:hint="default"/>
        <w:color w:val="auto"/>
        <w:sz w:val="20"/>
      </w:rPr>
    </w:lvl>
    <w:lvl w:ilvl="5">
      <w:start w:val="1"/>
      <w:numFmt w:val="decimal"/>
      <w:pStyle w:val="BoxOrderedList1"/>
      <w:lvlText w:val="(%6)"/>
      <w:lvlJc w:val="left"/>
      <w:pPr>
        <w:tabs>
          <w:tab w:val="num" w:pos="680"/>
        </w:tabs>
        <w:ind w:left="1021" w:hanging="341"/>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F955BA5"/>
    <w:multiLevelType w:val="multilevel"/>
    <w:tmpl w:val="2304C174"/>
    <w:lvl w:ilvl="0">
      <w:start w:val="1"/>
      <w:numFmt w:val="decimal"/>
      <w:lvlText w:val="%1.1"/>
      <w:lvlJc w:val="left"/>
      <w:pPr>
        <w:tabs>
          <w:tab w:val="num" w:pos="578"/>
        </w:tabs>
        <w:ind w:left="578" w:hanging="578"/>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51160F67"/>
    <w:multiLevelType w:val="multilevel"/>
    <w:tmpl w:val="F678EE36"/>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firstLine="0"/>
      </w:pPr>
      <w:rPr>
        <w:rFonts w:asciiTheme="minorHAnsi" w:hAnsiTheme="minorHAnsi" w:hint="default"/>
      </w:rPr>
    </w:lvl>
    <w:lvl w:ilvl="2">
      <w:start w:val="1"/>
      <w:numFmt w:val="lowerRoman"/>
      <w:lvlText w:val="%3)"/>
      <w:lvlJc w:val="left"/>
      <w:pPr>
        <w:tabs>
          <w:tab w:val="num" w:pos="737"/>
        </w:tabs>
        <w:ind w:left="737" w:hanging="397"/>
      </w:pPr>
      <w:rPr>
        <w:rFonts w:asciiTheme="minorHAnsi" w:hAnsiTheme="minorHAnsi" w:hint="default"/>
      </w:rPr>
    </w:lvl>
    <w:lvl w:ilvl="3">
      <w:start w:val="1"/>
      <w:numFmt w:val="bullet"/>
      <w:lvlText w:val=""/>
      <w:lvlJc w:val="left"/>
      <w:pPr>
        <w:tabs>
          <w:tab w:val="num" w:pos="340"/>
        </w:tabs>
        <w:ind w:left="340" w:hanging="340"/>
      </w:pPr>
      <w:rPr>
        <w:rFonts w:ascii="Symbol" w:hAnsi="Symbol" w:hint="default"/>
        <w:color w:val="auto"/>
        <w:sz w:val="23"/>
      </w:rPr>
    </w:lvl>
    <w:lvl w:ilvl="4">
      <w:start w:val="1"/>
      <w:numFmt w:val="bullet"/>
      <w:lvlText w:val=""/>
      <w:lvlJc w:val="left"/>
      <w:pPr>
        <w:tabs>
          <w:tab w:val="num" w:pos="737"/>
        </w:tabs>
        <w:ind w:left="737" w:hanging="397"/>
      </w:pPr>
      <w:rPr>
        <w:rFonts w:ascii="Symbol" w:hAnsi="Symbol" w:hint="default"/>
        <w:color w:val="auto"/>
        <w:sz w:val="20"/>
      </w:rPr>
    </w:lvl>
    <w:lvl w:ilvl="5">
      <w:start w:val="1"/>
      <w:numFmt w:val="bullet"/>
      <w:lvlText w:val="—"/>
      <w:lvlJc w:val="left"/>
      <w:pPr>
        <w:tabs>
          <w:tab w:val="num" w:pos="340"/>
        </w:tabs>
        <w:ind w:left="340" w:hanging="340"/>
      </w:pPr>
      <w:rPr>
        <w:rFonts w:asciiTheme="minorHAnsi" w:hAnsiTheme="minorHAnsi"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6EC5A39"/>
    <w:multiLevelType w:val="multilevel"/>
    <w:tmpl w:val="D4F8BC68"/>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hanging="340"/>
      </w:pPr>
      <w:rPr>
        <w:rFonts w:hint="default"/>
      </w:rPr>
    </w:lvl>
    <w:lvl w:ilvl="2">
      <w:start w:val="1"/>
      <w:numFmt w:val="lowerRoman"/>
      <w:lvlText w:val="%3)"/>
      <w:lvlJc w:val="left"/>
      <w:pPr>
        <w:tabs>
          <w:tab w:val="num" w:pos="737"/>
        </w:tabs>
        <w:ind w:left="737" w:hanging="397"/>
      </w:pPr>
      <w:rPr>
        <w:rFonts w:hint="default"/>
      </w:rPr>
    </w:lvl>
    <w:lvl w:ilvl="3">
      <w:start w:val="1"/>
      <w:numFmt w:val="bullet"/>
      <w:lvlText w:val=""/>
      <w:lvlJc w:val="left"/>
      <w:pPr>
        <w:tabs>
          <w:tab w:val="num" w:pos="340"/>
        </w:tabs>
        <w:ind w:left="340" w:hanging="340"/>
      </w:pPr>
      <w:rPr>
        <w:rFonts w:ascii="Symbol" w:hAnsi="Symbol" w:hint="default"/>
        <w:color w:val="auto"/>
      </w:rPr>
    </w:lvl>
    <w:lvl w:ilvl="4">
      <w:start w:val="1"/>
      <w:numFmt w:val="bullet"/>
      <w:lvlText w:val=""/>
      <w:lvlJc w:val="left"/>
      <w:pPr>
        <w:tabs>
          <w:tab w:val="num" w:pos="737"/>
        </w:tabs>
        <w:ind w:left="737" w:hanging="397"/>
      </w:pPr>
      <w:rPr>
        <w:rFonts w:ascii="Symbol" w:hAnsi="Symbol" w:hint="default"/>
        <w:color w:val="auto"/>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581A2F66"/>
    <w:multiLevelType w:val="hybridMultilevel"/>
    <w:tmpl w:val="18F00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7B1BBF"/>
    <w:multiLevelType w:val="multilevel"/>
    <w:tmpl w:val="0DD29F6C"/>
    <w:name w:val="App Para List"/>
    <w:lvl w:ilvl="0">
      <w:start w:val="1"/>
      <w:numFmt w:val="decimal"/>
      <w:pStyle w:val="AppendixPara1"/>
      <w:lvlText w:val="%1."/>
      <w:lvlJc w:val="left"/>
      <w:pPr>
        <w:tabs>
          <w:tab w:val="num" w:pos="578"/>
        </w:tabs>
        <w:ind w:left="578" w:hanging="578"/>
      </w:pPr>
      <w:rPr>
        <w:rFonts w:hint="default"/>
      </w:rPr>
    </w:lvl>
    <w:lvl w:ilvl="1">
      <w:start w:val="1"/>
      <w:numFmt w:val="lowerLetter"/>
      <w:pStyle w:val="AppendixPara2"/>
      <w:lvlText w:val="%2)"/>
      <w:lvlJc w:val="left"/>
      <w:pPr>
        <w:ind w:left="1032" w:hanging="454"/>
      </w:pPr>
      <w:rPr>
        <w:rFonts w:hint="default"/>
      </w:rPr>
    </w:lvl>
    <w:lvl w:ilvl="2">
      <w:start w:val="1"/>
      <w:numFmt w:val="lowerRoman"/>
      <w:pStyle w:val="AppendixPara3"/>
      <w:lvlText w:val="%3)"/>
      <w:lvlJc w:val="left"/>
      <w:pPr>
        <w:ind w:left="1486" w:hanging="454"/>
      </w:pPr>
      <w:rPr>
        <w:rFonts w:hint="default"/>
      </w:rPr>
    </w:lvl>
    <w:lvl w:ilvl="3">
      <w:start w:val="1"/>
      <w:numFmt w:val="bullet"/>
      <w:pStyle w:val="AppendixUnorderedList1"/>
      <w:lvlText w:val=""/>
      <w:lvlJc w:val="left"/>
      <w:pPr>
        <w:ind w:left="1032" w:hanging="454"/>
      </w:pPr>
      <w:rPr>
        <w:rFonts w:ascii="Symbol" w:hAnsi="Symbol" w:hint="default"/>
        <w:color w:val="auto"/>
        <w:sz w:val="23"/>
      </w:rPr>
    </w:lvl>
    <w:lvl w:ilvl="4">
      <w:start w:val="1"/>
      <w:numFmt w:val="bullet"/>
      <w:pStyle w:val="AppendixUnorderedList2"/>
      <w:lvlText w:val="—"/>
      <w:lvlJc w:val="left"/>
      <w:pPr>
        <w:ind w:left="1486" w:hanging="454"/>
      </w:pPr>
      <w:rPr>
        <w:rFonts w:ascii="Times New Roman" w:hAnsi="Times New Roman" w:cs="Times New Roman" w:hint="default"/>
        <w:color w:val="auto"/>
        <w:sz w:val="20"/>
      </w:rPr>
    </w:lvl>
    <w:lvl w:ilvl="5">
      <w:start w:val="1"/>
      <w:numFmt w:val="decimal"/>
      <w:pStyle w:val="AppendixOrderedList1"/>
      <w:lvlText w:val="(%6)"/>
      <w:lvlJc w:val="left"/>
      <w:pPr>
        <w:ind w:left="1032" w:hanging="454"/>
      </w:pPr>
      <w:rPr>
        <w:rFonts w:hint="default"/>
        <w:color w:val="auto"/>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28" w15:restartNumberingAfterBreak="0">
    <w:nsid w:val="5F46482E"/>
    <w:multiLevelType w:val="multilevel"/>
    <w:tmpl w:val="D9004FA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0585F79"/>
    <w:multiLevelType w:val="multilevel"/>
    <w:tmpl w:val="964A2910"/>
    <w:lvl w:ilvl="0">
      <w:start w:val="1"/>
      <w:numFmt w:val="decimal"/>
      <w:suff w:val="space"/>
      <w:lvlText w:val="%1."/>
      <w:lvlJc w:val="left"/>
      <w:pPr>
        <w:ind w:left="0" w:firstLine="0"/>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30" w15:restartNumberingAfterBreak="0">
    <w:nsid w:val="61361D7A"/>
    <w:multiLevelType w:val="hybridMultilevel"/>
    <w:tmpl w:val="EAB4B4CC"/>
    <w:lvl w:ilvl="0" w:tplc="4E208884">
      <w:start w:val="1"/>
      <w:numFmt w:val="bullet"/>
      <w:lvlText w:val="o"/>
      <w:lvlJc w:val="left"/>
      <w:pPr>
        <w:ind w:left="1514" w:hanging="360"/>
      </w:pPr>
      <w:rPr>
        <w:rFonts w:ascii="Courier New" w:hAnsi="Courier New" w:cs="Courier New" w:hint="default"/>
      </w:rPr>
    </w:lvl>
    <w:lvl w:ilvl="1" w:tplc="08090003" w:tentative="1">
      <w:start w:val="1"/>
      <w:numFmt w:val="bullet"/>
      <w:lvlText w:val="o"/>
      <w:lvlJc w:val="left"/>
      <w:pPr>
        <w:ind w:left="2234" w:hanging="360"/>
      </w:pPr>
      <w:rPr>
        <w:rFonts w:ascii="Courier New" w:hAnsi="Courier New" w:cs="Courier New" w:hint="default"/>
      </w:rPr>
    </w:lvl>
    <w:lvl w:ilvl="2" w:tplc="08090005" w:tentative="1">
      <w:start w:val="1"/>
      <w:numFmt w:val="bullet"/>
      <w:lvlText w:val=""/>
      <w:lvlJc w:val="left"/>
      <w:pPr>
        <w:ind w:left="2954" w:hanging="360"/>
      </w:pPr>
      <w:rPr>
        <w:rFonts w:ascii="Wingdings" w:hAnsi="Wingdings" w:hint="default"/>
      </w:rPr>
    </w:lvl>
    <w:lvl w:ilvl="3" w:tplc="08090001" w:tentative="1">
      <w:start w:val="1"/>
      <w:numFmt w:val="bullet"/>
      <w:lvlText w:val=""/>
      <w:lvlJc w:val="left"/>
      <w:pPr>
        <w:ind w:left="3674" w:hanging="360"/>
      </w:pPr>
      <w:rPr>
        <w:rFonts w:ascii="Symbol" w:hAnsi="Symbol" w:hint="default"/>
      </w:rPr>
    </w:lvl>
    <w:lvl w:ilvl="4" w:tplc="08090003" w:tentative="1">
      <w:start w:val="1"/>
      <w:numFmt w:val="bullet"/>
      <w:lvlText w:val="o"/>
      <w:lvlJc w:val="left"/>
      <w:pPr>
        <w:ind w:left="4394" w:hanging="360"/>
      </w:pPr>
      <w:rPr>
        <w:rFonts w:ascii="Courier New" w:hAnsi="Courier New" w:cs="Courier New" w:hint="default"/>
      </w:rPr>
    </w:lvl>
    <w:lvl w:ilvl="5" w:tplc="08090005" w:tentative="1">
      <w:start w:val="1"/>
      <w:numFmt w:val="bullet"/>
      <w:lvlText w:val=""/>
      <w:lvlJc w:val="left"/>
      <w:pPr>
        <w:ind w:left="5114" w:hanging="360"/>
      </w:pPr>
      <w:rPr>
        <w:rFonts w:ascii="Wingdings" w:hAnsi="Wingdings" w:hint="default"/>
      </w:rPr>
    </w:lvl>
    <w:lvl w:ilvl="6" w:tplc="08090001" w:tentative="1">
      <w:start w:val="1"/>
      <w:numFmt w:val="bullet"/>
      <w:lvlText w:val=""/>
      <w:lvlJc w:val="left"/>
      <w:pPr>
        <w:ind w:left="5834" w:hanging="360"/>
      </w:pPr>
      <w:rPr>
        <w:rFonts w:ascii="Symbol" w:hAnsi="Symbol" w:hint="default"/>
      </w:rPr>
    </w:lvl>
    <w:lvl w:ilvl="7" w:tplc="08090003" w:tentative="1">
      <w:start w:val="1"/>
      <w:numFmt w:val="bullet"/>
      <w:lvlText w:val="o"/>
      <w:lvlJc w:val="left"/>
      <w:pPr>
        <w:ind w:left="6554" w:hanging="360"/>
      </w:pPr>
      <w:rPr>
        <w:rFonts w:ascii="Courier New" w:hAnsi="Courier New" w:cs="Courier New" w:hint="default"/>
      </w:rPr>
    </w:lvl>
    <w:lvl w:ilvl="8" w:tplc="08090005" w:tentative="1">
      <w:start w:val="1"/>
      <w:numFmt w:val="bullet"/>
      <w:lvlText w:val=""/>
      <w:lvlJc w:val="left"/>
      <w:pPr>
        <w:ind w:left="7274" w:hanging="360"/>
      </w:pPr>
      <w:rPr>
        <w:rFonts w:ascii="Wingdings" w:hAnsi="Wingdings" w:hint="default"/>
      </w:rPr>
    </w:lvl>
  </w:abstractNum>
  <w:abstractNum w:abstractNumId="31" w15:restartNumberingAfterBreak="0">
    <w:nsid w:val="637976ED"/>
    <w:multiLevelType w:val="multilevel"/>
    <w:tmpl w:val="9500CF88"/>
    <w:name w:val="Para List2"/>
    <w:lvl w:ilvl="0">
      <w:start w:val="1"/>
      <w:numFmt w:val="decimal"/>
      <w:pStyle w:val="Para1"/>
      <w:lvlText w:val="%1."/>
      <w:lvlJc w:val="left"/>
      <w:pPr>
        <w:ind w:left="578" w:hanging="578"/>
      </w:pPr>
      <w:rPr>
        <w:rFonts w:hint="default"/>
      </w:rPr>
    </w:lvl>
    <w:lvl w:ilvl="1">
      <w:start w:val="1"/>
      <w:numFmt w:val="lowerLetter"/>
      <w:pStyle w:val="Para2"/>
      <w:lvlText w:val="%2)"/>
      <w:lvlJc w:val="left"/>
      <w:pPr>
        <w:ind w:left="1032" w:hanging="454"/>
      </w:pPr>
      <w:rPr>
        <w:rFonts w:asciiTheme="minorHAnsi" w:hAnsiTheme="minorHAnsi" w:hint="default"/>
      </w:rPr>
    </w:lvl>
    <w:lvl w:ilvl="2">
      <w:start w:val="1"/>
      <w:numFmt w:val="lowerRoman"/>
      <w:pStyle w:val="Para3"/>
      <w:lvlText w:val="%3)"/>
      <w:lvlJc w:val="left"/>
      <w:pPr>
        <w:tabs>
          <w:tab w:val="num" w:pos="1032"/>
        </w:tabs>
        <w:ind w:left="1486" w:hanging="454"/>
      </w:pPr>
      <w:rPr>
        <w:rFonts w:asciiTheme="minorHAnsi" w:hAnsiTheme="minorHAnsi" w:hint="default"/>
      </w:rPr>
    </w:lvl>
    <w:lvl w:ilvl="3">
      <w:start w:val="1"/>
      <w:numFmt w:val="bullet"/>
      <w:pStyle w:val="UnorderedList1"/>
      <w:lvlText w:val=""/>
      <w:lvlJc w:val="left"/>
      <w:pPr>
        <w:ind w:left="1032" w:hanging="454"/>
      </w:pPr>
      <w:rPr>
        <w:rFonts w:ascii="Symbol" w:hAnsi="Symbol" w:hint="default"/>
        <w:color w:val="auto"/>
        <w:sz w:val="23"/>
      </w:rPr>
    </w:lvl>
    <w:lvl w:ilvl="4">
      <w:start w:val="1"/>
      <w:numFmt w:val="bullet"/>
      <w:pStyle w:val="UnorderedList2"/>
      <w:lvlText w:val="—"/>
      <w:lvlJc w:val="left"/>
      <w:pPr>
        <w:ind w:left="1486" w:hanging="454"/>
      </w:pPr>
      <w:rPr>
        <w:rFonts w:ascii="Times New Roman" w:hAnsi="Times New Roman" w:cs="Times New Roman" w:hint="default"/>
        <w:color w:val="auto"/>
        <w:sz w:val="20"/>
      </w:rPr>
    </w:lvl>
    <w:lvl w:ilvl="5">
      <w:start w:val="1"/>
      <w:numFmt w:val="decimal"/>
      <w:pStyle w:val="OrderedList1"/>
      <w:lvlText w:val="(%6)"/>
      <w:lvlJc w:val="left"/>
      <w:pPr>
        <w:ind w:left="1032" w:hanging="454"/>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46D0384"/>
    <w:multiLevelType w:val="hybridMultilevel"/>
    <w:tmpl w:val="25941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820268"/>
    <w:multiLevelType w:val="multilevel"/>
    <w:tmpl w:val="76F031F2"/>
    <w:lvl w:ilvl="0">
      <w:start w:val="1"/>
      <w:numFmt w:val="decimal"/>
      <w:pStyle w:val="CRPara1"/>
      <w:lvlText w:val="%1."/>
      <w:lvlJc w:val="left"/>
      <w:pPr>
        <w:tabs>
          <w:tab w:val="num" w:pos="567"/>
        </w:tabs>
        <w:ind w:left="567" w:hanging="567"/>
      </w:pPr>
      <w:rPr>
        <w:rFonts w:ascii="Cambria" w:hAnsi="Cambria" w:hint="default"/>
        <w:b w:val="0"/>
        <w:i w:val="0"/>
        <w:color w:val="auto"/>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4" w15:restartNumberingAfterBreak="0">
    <w:nsid w:val="6900047D"/>
    <w:multiLevelType w:val="multilevel"/>
    <w:tmpl w:val="CCE2725C"/>
    <w:lvl w:ilvl="0">
      <w:start w:val="1"/>
      <w:numFmt w:val="decimal"/>
      <w:lvlText w:val="Q %1"/>
      <w:lvlJc w:val="left"/>
      <w:pPr>
        <w:tabs>
          <w:tab w:val="num" w:pos="567"/>
        </w:tabs>
        <w:ind w:left="567" w:hanging="567"/>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6FDF0C3C"/>
    <w:multiLevelType w:val="multilevel"/>
    <w:tmpl w:val="7A988192"/>
    <w:lvl w:ilvl="0">
      <w:start w:val="1"/>
      <w:numFmt w:val="decimal"/>
      <w:lvlText w:val="%1"/>
      <w:lvlJc w:val="left"/>
      <w:pPr>
        <w:tabs>
          <w:tab w:val="num" w:pos="680"/>
        </w:tabs>
        <w:ind w:left="680" w:hanging="680"/>
      </w:pPr>
      <w:rPr>
        <w:rFonts w:hint="default"/>
        <w:b/>
        <w:i w:val="0"/>
        <w:u w:color="0052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9"/>
  </w:num>
  <w:num w:numId="2">
    <w:abstractNumId w:val="34"/>
  </w:num>
  <w:num w:numId="3">
    <w:abstractNumId w:val="35"/>
  </w:num>
  <w:num w:numId="4">
    <w:abstractNumId w:val="25"/>
  </w:num>
  <w:num w:numId="5">
    <w:abstractNumId w:val="12"/>
  </w:num>
  <w:num w:numId="6">
    <w:abstractNumId w:val="33"/>
  </w:num>
  <w:num w:numId="7">
    <w:abstractNumId w:val="28"/>
  </w:num>
  <w:num w:numId="8">
    <w:abstractNumId w:val="1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30"/>
  </w:num>
  <w:num w:numId="23">
    <w:abstractNumId w:val="15"/>
  </w:num>
  <w:num w:numId="24">
    <w:abstractNumId w:val="15"/>
  </w:num>
  <w:num w:numId="25">
    <w:abstractNumId w:val="15"/>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5"/>
  </w:num>
  <w:num w:numId="30">
    <w:abstractNumId w:val="15"/>
  </w:num>
  <w:num w:numId="31">
    <w:abstractNumId w:val="15"/>
  </w:num>
  <w:num w:numId="32">
    <w:abstractNumId w:val="11"/>
  </w:num>
  <w:num w:numId="33">
    <w:abstractNumId w:val="27"/>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19"/>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16"/>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31"/>
  </w:num>
  <w:num w:numId="43">
    <w:abstractNumId w:val="17"/>
  </w:num>
  <w:num w:numId="44">
    <w:abstractNumId w:val="15"/>
  </w:num>
  <w:num w:numId="45">
    <w:abstractNumId w:val="18"/>
  </w:num>
  <w:num w:numId="46">
    <w:abstractNumId w:val="20"/>
  </w:num>
  <w:num w:numId="47">
    <w:abstractNumId w:val="11"/>
  </w:num>
  <w:num w:numId="48">
    <w:abstractNumId w:val="13"/>
  </w:num>
  <w:num w:numId="49">
    <w:abstractNumId w:val="26"/>
  </w:num>
  <w:num w:numId="50">
    <w:abstractNumId w:val="14"/>
  </w:num>
  <w:num w:numId="51">
    <w:abstractNumId w:val="32"/>
  </w:num>
  <w:num w:numId="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578"/>
  <w:drawingGridHorizontalSpacing w:val="120"/>
  <w:displayHorizontalDrawingGridEvery w:val="2"/>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quiry_Publications_Url" w:val="https://www.parliament.uk/business/committees/committees-a-z/commons-select/transport-committee/inquiries/parliament-2017/mobility-as-a-service-17-19/publications/"/>
  </w:docVars>
  <w:rsids>
    <w:rsidRoot w:val="00BC4912"/>
    <w:rsid w:val="00000019"/>
    <w:rsid w:val="00000E0D"/>
    <w:rsid w:val="0000140B"/>
    <w:rsid w:val="00001512"/>
    <w:rsid w:val="00002E8C"/>
    <w:rsid w:val="00004F5A"/>
    <w:rsid w:val="000055FC"/>
    <w:rsid w:val="00005630"/>
    <w:rsid w:val="00005656"/>
    <w:rsid w:val="00005CDD"/>
    <w:rsid w:val="0000741D"/>
    <w:rsid w:val="00007609"/>
    <w:rsid w:val="00007704"/>
    <w:rsid w:val="00007819"/>
    <w:rsid w:val="00010FE8"/>
    <w:rsid w:val="000116C0"/>
    <w:rsid w:val="000118C5"/>
    <w:rsid w:val="00011DEA"/>
    <w:rsid w:val="00011E61"/>
    <w:rsid w:val="00012650"/>
    <w:rsid w:val="00012FCF"/>
    <w:rsid w:val="000135F6"/>
    <w:rsid w:val="00014052"/>
    <w:rsid w:val="000141B8"/>
    <w:rsid w:val="000141F2"/>
    <w:rsid w:val="00015A48"/>
    <w:rsid w:val="00015A49"/>
    <w:rsid w:val="000167A6"/>
    <w:rsid w:val="000171B0"/>
    <w:rsid w:val="000176EF"/>
    <w:rsid w:val="00017F38"/>
    <w:rsid w:val="00020AB2"/>
    <w:rsid w:val="000214C4"/>
    <w:rsid w:val="000219D1"/>
    <w:rsid w:val="00021C70"/>
    <w:rsid w:val="00022025"/>
    <w:rsid w:val="000229E2"/>
    <w:rsid w:val="00022B11"/>
    <w:rsid w:val="00023927"/>
    <w:rsid w:val="00023CB9"/>
    <w:rsid w:val="00024FBA"/>
    <w:rsid w:val="00025F48"/>
    <w:rsid w:val="00026014"/>
    <w:rsid w:val="00026029"/>
    <w:rsid w:val="00027BC0"/>
    <w:rsid w:val="00030528"/>
    <w:rsid w:val="00030899"/>
    <w:rsid w:val="00032866"/>
    <w:rsid w:val="0003326F"/>
    <w:rsid w:val="000334AE"/>
    <w:rsid w:val="00034C2D"/>
    <w:rsid w:val="00034F53"/>
    <w:rsid w:val="00035021"/>
    <w:rsid w:val="00035AB0"/>
    <w:rsid w:val="0003756B"/>
    <w:rsid w:val="00037FD7"/>
    <w:rsid w:val="0004033A"/>
    <w:rsid w:val="0004059E"/>
    <w:rsid w:val="000413FD"/>
    <w:rsid w:val="0004195C"/>
    <w:rsid w:val="0004196B"/>
    <w:rsid w:val="00041DB1"/>
    <w:rsid w:val="000426E7"/>
    <w:rsid w:val="00042F3C"/>
    <w:rsid w:val="00042F7C"/>
    <w:rsid w:val="00043A7F"/>
    <w:rsid w:val="0004455E"/>
    <w:rsid w:val="00044CFD"/>
    <w:rsid w:val="00044F2B"/>
    <w:rsid w:val="0004713A"/>
    <w:rsid w:val="000471DE"/>
    <w:rsid w:val="00047ADA"/>
    <w:rsid w:val="00047D71"/>
    <w:rsid w:val="00047EE9"/>
    <w:rsid w:val="00051394"/>
    <w:rsid w:val="00052347"/>
    <w:rsid w:val="000532B5"/>
    <w:rsid w:val="00053A96"/>
    <w:rsid w:val="00056328"/>
    <w:rsid w:val="000565C7"/>
    <w:rsid w:val="00056796"/>
    <w:rsid w:val="000572B6"/>
    <w:rsid w:val="000574A9"/>
    <w:rsid w:val="000574AA"/>
    <w:rsid w:val="00057789"/>
    <w:rsid w:val="00057820"/>
    <w:rsid w:val="00057A65"/>
    <w:rsid w:val="00057D34"/>
    <w:rsid w:val="00057E3F"/>
    <w:rsid w:val="000607BA"/>
    <w:rsid w:val="00062149"/>
    <w:rsid w:val="00062C0D"/>
    <w:rsid w:val="00063FAD"/>
    <w:rsid w:val="0006427C"/>
    <w:rsid w:val="000646CE"/>
    <w:rsid w:val="00064E86"/>
    <w:rsid w:val="00066AE4"/>
    <w:rsid w:val="00067A9C"/>
    <w:rsid w:val="00070754"/>
    <w:rsid w:val="00070922"/>
    <w:rsid w:val="00070BAC"/>
    <w:rsid w:val="00070EF2"/>
    <w:rsid w:val="0007141B"/>
    <w:rsid w:val="00071988"/>
    <w:rsid w:val="00071B82"/>
    <w:rsid w:val="00071DFB"/>
    <w:rsid w:val="00073102"/>
    <w:rsid w:val="000731B8"/>
    <w:rsid w:val="00073355"/>
    <w:rsid w:val="0007393E"/>
    <w:rsid w:val="00074F24"/>
    <w:rsid w:val="000757E6"/>
    <w:rsid w:val="00075844"/>
    <w:rsid w:val="00077D90"/>
    <w:rsid w:val="00077DE0"/>
    <w:rsid w:val="00080552"/>
    <w:rsid w:val="00080D60"/>
    <w:rsid w:val="00080E67"/>
    <w:rsid w:val="00081BA3"/>
    <w:rsid w:val="00082609"/>
    <w:rsid w:val="00082E4C"/>
    <w:rsid w:val="00082F46"/>
    <w:rsid w:val="000831D4"/>
    <w:rsid w:val="00083207"/>
    <w:rsid w:val="00084E50"/>
    <w:rsid w:val="00085171"/>
    <w:rsid w:val="000852B3"/>
    <w:rsid w:val="00085ED6"/>
    <w:rsid w:val="00086401"/>
    <w:rsid w:val="00087086"/>
    <w:rsid w:val="00087D13"/>
    <w:rsid w:val="00090A78"/>
    <w:rsid w:val="000914AB"/>
    <w:rsid w:val="000917A5"/>
    <w:rsid w:val="00092134"/>
    <w:rsid w:val="0009250D"/>
    <w:rsid w:val="0009315B"/>
    <w:rsid w:val="00094183"/>
    <w:rsid w:val="00094E57"/>
    <w:rsid w:val="00095277"/>
    <w:rsid w:val="00095D2D"/>
    <w:rsid w:val="000967D9"/>
    <w:rsid w:val="0009691B"/>
    <w:rsid w:val="00096F47"/>
    <w:rsid w:val="0009761D"/>
    <w:rsid w:val="0009787C"/>
    <w:rsid w:val="00097962"/>
    <w:rsid w:val="000A04A3"/>
    <w:rsid w:val="000A052D"/>
    <w:rsid w:val="000A0A12"/>
    <w:rsid w:val="000A0EE6"/>
    <w:rsid w:val="000A270F"/>
    <w:rsid w:val="000A275B"/>
    <w:rsid w:val="000A2DC4"/>
    <w:rsid w:val="000A322B"/>
    <w:rsid w:val="000A3CA6"/>
    <w:rsid w:val="000A3F89"/>
    <w:rsid w:val="000A4073"/>
    <w:rsid w:val="000A4744"/>
    <w:rsid w:val="000A588A"/>
    <w:rsid w:val="000A58B0"/>
    <w:rsid w:val="000A6CA7"/>
    <w:rsid w:val="000A6DB9"/>
    <w:rsid w:val="000A7275"/>
    <w:rsid w:val="000A72B9"/>
    <w:rsid w:val="000A741D"/>
    <w:rsid w:val="000A7BDD"/>
    <w:rsid w:val="000A7BE7"/>
    <w:rsid w:val="000A7F7B"/>
    <w:rsid w:val="000B00C7"/>
    <w:rsid w:val="000B010F"/>
    <w:rsid w:val="000B013F"/>
    <w:rsid w:val="000B08FD"/>
    <w:rsid w:val="000B0E27"/>
    <w:rsid w:val="000B1529"/>
    <w:rsid w:val="000B1D80"/>
    <w:rsid w:val="000B226B"/>
    <w:rsid w:val="000B2CE6"/>
    <w:rsid w:val="000B2FCE"/>
    <w:rsid w:val="000B346D"/>
    <w:rsid w:val="000B3921"/>
    <w:rsid w:val="000B3A05"/>
    <w:rsid w:val="000B3B32"/>
    <w:rsid w:val="000B3C12"/>
    <w:rsid w:val="000B4AC3"/>
    <w:rsid w:val="000B531F"/>
    <w:rsid w:val="000B5FF6"/>
    <w:rsid w:val="000B6345"/>
    <w:rsid w:val="000B670C"/>
    <w:rsid w:val="000B76E9"/>
    <w:rsid w:val="000C1030"/>
    <w:rsid w:val="000C1BF9"/>
    <w:rsid w:val="000C3271"/>
    <w:rsid w:val="000C372C"/>
    <w:rsid w:val="000C4145"/>
    <w:rsid w:val="000C5484"/>
    <w:rsid w:val="000C632D"/>
    <w:rsid w:val="000C6BCD"/>
    <w:rsid w:val="000D0098"/>
    <w:rsid w:val="000D035E"/>
    <w:rsid w:val="000D1690"/>
    <w:rsid w:val="000D24C9"/>
    <w:rsid w:val="000D2E6A"/>
    <w:rsid w:val="000D3359"/>
    <w:rsid w:val="000D3598"/>
    <w:rsid w:val="000D3DF6"/>
    <w:rsid w:val="000D3F2E"/>
    <w:rsid w:val="000D48CE"/>
    <w:rsid w:val="000D5BE4"/>
    <w:rsid w:val="000D6674"/>
    <w:rsid w:val="000D69CB"/>
    <w:rsid w:val="000D736F"/>
    <w:rsid w:val="000D7AAA"/>
    <w:rsid w:val="000E0963"/>
    <w:rsid w:val="000E1828"/>
    <w:rsid w:val="000E1D7D"/>
    <w:rsid w:val="000E2659"/>
    <w:rsid w:val="000E2971"/>
    <w:rsid w:val="000E3104"/>
    <w:rsid w:val="000E3505"/>
    <w:rsid w:val="000E3768"/>
    <w:rsid w:val="000E3925"/>
    <w:rsid w:val="000E3EE8"/>
    <w:rsid w:val="000E4657"/>
    <w:rsid w:val="000E4D51"/>
    <w:rsid w:val="000E574C"/>
    <w:rsid w:val="000E5B0C"/>
    <w:rsid w:val="000E5CF7"/>
    <w:rsid w:val="000E65B3"/>
    <w:rsid w:val="000E752B"/>
    <w:rsid w:val="000E7FB8"/>
    <w:rsid w:val="000F05A3"/>
    <w:rsid w:val="000F134A"/>
    <w:rsid w:val="000F14DE"/>
    <w:rsid w:val="000F1780"/>
    <w:rsid w:val="000F1F30"/>
    <w:rsid w:val="000F3752"/>
    <w:rsid w:val="000F3E98"/>
    <w:rsid w:val="000F45EB"/>
    <w:rsid w:val="000F4FB3"/>
    <w:rsid w:val="000F651A"/>
    <w:rsid w:val="00100395"/>
    <w:rsid w:val="001006FF"/>
    <w:rsid w:val="00100CC7"/>
    <w:rsid w:val="00101EF7"/>
    <w:rsid w:val="001021B5"/>
    <w:rsid w:val="0010258E"/>
    <w:rsid w:val="00102C73"/>
    <w:rsid w:val="00102F14"/>
    <w:rsid w:val="001035E5"/>
    <w:rsid w:val="001036B2"/>
    <w:rsid w:val="00103FB2"/>
    <w:rsid w:val="00104ADE"/>
    <w:rsid w:val="00104B26"/>
    <w:rsid w:val="00104F5C"/>
    <w:rsid w:val="00106244"/>
    <w:rsid w:val="00106CDF"/>
    <w:rsid w:val="00107C1B"/>
    <w:rsid w:val="00107E5A"/>
    <w:rsid w:val="001105B4"/>
    <w:rsid w:val="001105F9"/>
    <w:rsid w:val="00110BC2"/>
    <w:rsid w:val="0011110C"/>
    <w:rsid w:val="00111621"/>
    <w:rsid w:val="0011228C"/>
    <w:rsid w:val="00112A87"/>
    <w:rsid w:val="00112D29"/>
    <w:rsid w:val="00114B02"/>
    <w:rsid w:val="00114C12"/>
    <w:rsid w:val="00114DFE"/>
    <w:rsid w:val="00115EF9"/>
    <w:rsid w:val="00115F12"/>
    <w:rsid w:val="001164B9"/>
    <w:rsid w:val="00116A05"/>
    <w:rsid w:val="00117530"/>
    <w:rsid w:val="00117C2D"/>
    <w:rsid w:val="00117D84"/>
    <w:rsid w:val="001202C4"/>
    <w:rsid w:val="0012195D"/>
    <w:rsid w:val="00121F58"/>
    <w:rsid w:val="00122372"/>
    <w:rsid w:val="0012274A"/>
    <w:rsid w:val="001229C0"/>
    <w:rsid w:val="00122D7D"/>
    <w:rsid w:val="00122FAE"/>
    <w:rsid w:val="00123060"/>
    <w:rsid w:val="0012334C"/>
    <w:rsid w:val="0012343A"/>
    <w:rsid w:val="001244BF"/>
    <w:rsid w:val="001249B4"/>
    <w:rsid w:val="001249D6"/>
    <w:rsid w:val="00125345"/>
    <w:rsid w:val="00125EC7"/>
    <w:rsid w:val="001273A1"/>
    <w:rsid w:val="00127AC0"/>
    <w:rsid w:val="00131235"/>
    <w:rsid w:val="001332C9"/>
    <w:rsid w:val="00133CA7"/>
    <w:rsid w:val="001341E8"/>
    <w:rsid w:val="00134533"/>
    <w:rsid w:val="001349B5"/>
    <w:rsid w:val="0013505F"/>
    <w:rsid w:val="001355B0"/>
    <w:rsid w:val="00135AC3"/>
    <w:rsid w:val="00135BD8"/>
    <w:rsid w:val="001360D7"/>
    <w:rsid w:val="001374A0"/>
    <w:rsid w:val="00141417"/>
    <w:rsid w:val="00141786"/>
    <w:rsid w:val="00141B28"/>
    <w:rsid w:val="00141B7C"/>
    <w:rsid w:val="001420DC"/>
    <w:rsid w:val="00142546"/>
    <w:rsid w:val="00142A7F"/>
    <w:rsid w:val="001437BB"/>
    <w:rsid w:val="00143998"/>
    <w:rsid w:val="001439B8"/>
    <w:rsid w:val="00144A0A"/>
    <w:rsid w:val="00145312"/>
    <w:rsid w:val="0014537C"/>
    <w:rsid w:val="00145DC7"/>
    <w:rsid w:val="00146322"/>
    <w:rsid w:val="00146B42"/>
    <w:rsid w:val="00146C16"/>
    <w:rsid w:val="0014714E"/>
    <w:rsid w:val="00147A1A"/>
    <w:rsid w:val="00150823"/>
    <w:rsid w:val="00150C77"/>
    <w:rsid w:val="00151469"/>
    <w:rsid w:val="001516A1"/>
    <w:rsid w:val="00151879"/>
    <w:rsid w:val="00151CB4"/>
    <w:rsid w:val="00151D3B"/>
    <w:rsid w:val="00151E17"/>
    <w:rsid w:val="00152058"/>
    <w:rsid w:val="0015290E"/>
    <w:rsid w:val="00152E21"/>
    <w:rsid w:val="00152F89"/>
    <w:rsid w:val="00153607"/>
    <w:rsid w:val="00153C0E"/>
    <w:rsid w:val="00153ED1"/>
    <w:rsid w:val="00154244"/>
    <w:rsid w:val="00154905"/>
    <w:rsid w:val="00155B73"/>
    <w:rsid w:val="00156328"/>
    <w:rsid w:val="0015658E"/>
    <w:rsid w:val="00156C6A"/>
    <w:rsid w:val="00157550"/>
    <w:rsid w:val="001601E0"/>
    <w:rsid w:val="00160697"/>
    <w:rsid w:val="00160C29"/>
    <w:rsid w:val="00160CB5"/>
    <w:rsid w:val="00161022"/>
    <w:rsid w:val="001612E6"/>
    <w:rsid w:val="0016151C"/>
    <w:rsid w:val="001617CA"/>
    <w:rsid w:val="0016195C"/>
    <w:rsid w:val="001619E9"/>
    <w:rsid w:val="001628F4"/>
    <w:rsid w:val="00162985"/>
    <w:rsid w:val="00162D0B"/>
    <w:rsid w:val="0016301B"/>
    <w:rsid w:val="0016485E"/>
    <w:rsid w:val="001651A1"/>
    <w:rsid w:val="001656FC"/>
    <w:rsid w:val="00165E3B"/>
    <w:rsid w:val="001669EB"/>
    <w:rsid w:val="00167139"/>
    <w:rsid w:val="0016733E"/>
    <w:rsid w:val="00167E33"/>
    <w:rsid w:val="00171152"/>
    <w:rsid w:val="00171761"/>
    <w:rsid w:val="001717A1"/>
    <w:rsid w:val="001719DF"/>
    <w:rsid w:val="001726CF"/>
    <w:rsid w:val="001731CC"/>
    <w:rsid w:val="001735F7"/>
    <w:rsid w:val="0017449A"/>
    <w:rsid w:val="001749A5"/>
    <w:rsid w:val="001751B2"/>
    <w:rsid w:val="0017540F"/>
    <w:rsid w:val="001762C2"/>
    <w:rsid w:val="00177951"/>
    <w:rsid w:val="00177D39"/>
    <w:rsid w:val="00180E6B"/>
    <w:rsid w:val="0018112B"/>
    <w:rsid w:val="00181325"/>
    <w:rsid w:val="00181C1E"/>
    <w:rsid w:val="0018276F"/>
    <w:rsid w:val="00182E69"/>
    <w:rsid w:val="00182F19"/>
    <w:rsid w:val="0018303A"/>
    <w:rsid w:val="00183D8C"/>
    <w:rsid w:val="00183DB6"/>
    <w:rsid w:val="00183DF5"/>
    <w:rsid w:val="00184144"/>
    <w:rsid w:val="001856BE"/>
    <w:rsid w:val="00185EC1"/>
    <w:rsid w:val="00186F34"/>
    <w:rsid w:val="0018702C"/>
    <w:rsid w:val="00190368"/>
    <w:rsid w:val="00190F76"/>
    <w:rsid w:val="001913C6"/>
    <w:rsid w:val="00191644"/>
    <w:rsid w:val="00192901"/>
    <w:rsid w:val="001933DB"/>
    <w:rsid w:val="0019381D"/>
    <w:rsid w:val="00194E3F"/>
    <w:rsid w:val="00195342"/>
    <w:rsid w:val="001956DB"/>
    <w:rsid w:val="00195730"/>
    <w:rsid w:val="00195746"/>
    <w:rsid w:val="00195D44"/>
    <w:rsid w:val="001968EB"/>
    <w:rsid w:val="00196EFE"/>
    <w:rsid w:val="00196FBB"/>
    <w:rsid w:val="00196FF9"/>
    <w:rsid w:val="001972A9"/>
    <w:rsid w:val="00197809"/>
    <w:rsid w:val="00197F9C"/>
    <w:rsid w:val="001A01E9"/>
    <w:rsid w:val="001A03F2"/>
    <w:rsid w:val="001A04DC"/>
    <w:rsid w:val="001A0AAF"/>
    <w:rsid w:val="001A0FD1"/>
    <w:rsid w:val="001A1C17"/>
    <w:rsid w:val="001A1F24"/>
    <w:rsid w:val="001A2846"/>
    <w:rsid w:val="001A2976"/>
    <w:rsid w:val="001A3031"/>
    <w:rsid w:val="001A3D5D"/>
    <w:rsid w:val="001A4342"/>
    <w:rsid w:val="001A6845"/>
    <w:rsid w:val="001A6B38"/>
    <w:rsid w:val="001A6DA7"/>
    <w:rsid w:val="001A6F4D"/>
    <w:rsid w:val="001A70B9"/>
    <w:rsid w:val="001A7385"/>
    <w:rsid w:val="001A7615"/>
    <w:rsid w:val="001A76E6"/>
    <w:rsid w:val="001A774C"/>
    <w:rsid w:val="001A7B58"/>
    <w:rsid w:val="001A7BF9"/>
    <w:rsid w:val="001A7FFE"/>
    <w:rsid w:val="001B06DD"/>
    <w:rsid w:val="001B0BC3"/>
    <w:rsid w:val="001B122B"/>
    <w:rsid w:val="001B185B"/>
    <w:rsid w:val="001B192B"/>
    <w:rsid w:val="001B1AF6"/>
    <w:rsid w:val="001B235A"/>
    <w:rsid w:val="001B3DA7"/>
    <w:rsid w:val="001B46B4"/>
    <w:rsid w:val="001B479B"/>
    <w:rsid w:val="001B48A0"/>
    <w:rsid w:val="001B5144"/>
    <w:rsid w:val="001B52A3"/>
    <w:rsid w:val="001B5651"/>
    <w:rsid w:val="001B5F1A"/>
    <w:rsid w:val="001B64A5"/>
    <w:rsid w:val="001B6A4B"/>
    <w:rsid w:val="001B74C7"/>
    <w:rsid w:val="001B7727"/>
    <w:rsid w:val="001B7CF1"/>
    <w:rsid w:val="001C026B"/>
    <w:rsid w:val="001C097B"/>
    <w:rsid w:val="001C119C"/>
    <w:rsid w:val="001C1810"/>
    <w:rsid w:val="001C1925"/>
    <w:rsid w:val="001C1A3F"/>
    <w:rsid w:val="001C391C"/>
    <w:rsid w:val="001C44A2"/>
    <w:rsid w:val="001C4A4C"/>
    <w:rsid w:val="001C5B05"/>
    <w:rsid w:val="001C5D9D"/>
    <w:rsid w:val="001C6AE5"/>
    <w:rsid w:val="001C73A0"/>
    <w:rsid w:val="001C74DE"/>
    <w:rsid w:val="001C75A1"/>
    <w:rsid w:val="001C7DC4"/>
    <w:rsid w:val="001C7F03"/>
    <w:rsid w:val="001D051A"/>
    <w:rsid w:val="001D073D"/>
    <w:rsid w:val="001D0D25"/>
    <w:rsid w:val="001D111A"/>
    <w:rsid w:val="001D11A2"/>
    <w:rsid w:val="001D1263"/>
    <w:rsid w:val="001D1D77"/>
    <w:rsid w:val="001D2CA1"/>
    <w:rsid w:val="001D2CB8"/>
    <w:rsid w:val="001D2EBB"/>
    <w:rsid w:val="001D3747"/>
    <w:rsid w:val="001D3E49"/>
    <w:rsid w:val="001D3F52"/>
    <w:rsid w:val="001D43CC"/>
    <w:rsid w:val="001D4495"/>
    <w:rsid w:val="001D4646"/>
    <w:rsid w:val="001D4C12"/>
    <w:rsid w:val="001D5DB8"/>
    <w:rsid w:val="001D5F91"/>
    <w:rsid w:val="001D612F"/>
    <w:rsid w:val="001D670A"/>
    <w:rsid w:val="001D67A9"/>
    <w:rsid w:val="001D725F"/>
    <w:rsid w:val="001D7D76"/>
    <w:rsid w:val="001E001B"/>
    <w:rsid w:val="001E119E"/>
    <w:rsid w:val="001E1C98"/>
    <w:rsid w:val="001E1CDE"/>
    <w:rsid w:val="001E1EB8"/>
    <w:rsid w:val="001E2382"/>
    <w:rsid w:val="001E298E"/>
    <w:rsid w:val="001E31AE"/>
    <w:rsid w:val="001E3549"/>
    <w:rsid w:val="001E3E56"/>
    <w:rsid w:val="001E3F91"/>
    <w:rsid w:val="001E43BC"/>
    <w:rsid w:val="001E46DA"/>
    <w:rsid w:val="001E476C"/>
    <w:rsid w:val="001E6B48"/>
    <w:rsid w:val="001E7386"/>
    <w:rsid w:val="001F099B"/>
    <w:rsid w:val="001F0A5A"/>
    <w:rsid w:val="001F0C92"/>
    <w:rsid w:val="001F0E56"/>
    <w:rsid w:val="001F13D0"/>
    <w:rsid w:val="001F140F"/>
    <w:rsid w:val="001F18B0"/>
    <w:rsid w:val="001F2475"/>
    <w:rsid w:val="001F26D3"/>
    <w:rsid w:val="001F38D8"/>
    <w:rsid w:val="001F3B7C"/>
    <w:rsid w:val="001F3CAA"/>
    <w:rsid w:val="001F47B5"/>
    <w:rsid w:val="001F4A80"/>
    <w:rsid w:val="001F4FD2"/>
    <w:rsid w:val="001F5015"/>
    <w:rsid w:val="001F5478"/>
    <w:rsid w:val="001F62FB"/>
    <w:rsid w:val="001F653C"/>
    <w:rsid w:val="001F6A23"/>
    <w:rsid w:val="001F6B68"/>
    <w:rsid w:val="001F70AE"/>
    <w:rsid w:val="001F7436"/>
    <w:rsid w:val="001F785A"/>
    <w:rsid w:val="001F7A00"/>
    <w:rsid w:val="002000A1"/>
    <w:rsid w:val="00200DE1"/>
    <w:rsid w:val="00201E49"/>
    <w:rsid w:val="00202045"/>
    <w:rsid w:val="002028F8"/>
    <w:rsid w:val="00202A83"/>
    <w:rsid w:val="00202D12"/>
    <w:rsid w:val="002030B9"/>
    <w:rsid w:val="00203C5F"/>
    <w:rsid w:val="00205100"/>
    <w:rsid w:val="00205603"/>
    <w:rsid w:val="00205873"/>
    <w:rsid w:val="00205C6F"/>
    <w:rsid w:val="0020778F"/>
    <w:rsid w:val="0020796B"/>
    <w:rsid w:val="002100B5"/>
    <w:rsid w:val="00211429"/>
    <w:rsid w:val="00211523"/>
    <w:rsid w:val="002118DA"/>
    <w:rsid w:val="0021198C"/>
    <w:rsid w:val="0021198F"/>
    <w:rsid w:val="00211E28"/>
    <w:rsid w:val="0021270B"/>
    <w:rsid w:val="00214901"/>
    <w:rsid w:val="00214950"/>
    <w:rsid w:val="00214A2C"/>
    <w:rsid w:val="00216406"/>
    <w:rsid w:val="00216D16"/>
    <w:rsid w:val="002175E2"/>
    <w:rsid w:val="00220E00"/>
    <w:rsid w:val="00221500"/>
    <w:rsid w:val="00221CAB"/>
    <w:rsid w:val="00221D36"/>
    <w:rsid w:val="002231E2"/>
    <w:rsid w:val="0022328B"/>
    <w:rsid w:val="00223333"/>
    <w:rsid w:val="0022370A"/>
    <w:rsid w:val="00223B12"/>
    <w:rsid w:val="002241D6"/>
    <w:rsid w:val="002246D8"/>
    <w:rsid w:val="00225BDE"/>
    <w:rsid w:val="00225CF1"/>
    <w:rsid w:val="00226251"/>
    <w:rsid w:val="002265AC"/>
    <w:rsid w:val="0022681A"/>
    <w:rsid w:val="002303F0"/>
    <w:rsid w:val="002311A0"/>
    <w:rsid w:val="0023181C"/>
    <w:rsid w:val="00231D41"/>
    <w:rsid w:val="00233094"/>
    <w:rsid w:val="002335C2"/>
    <w:rsid w:val="002339B0"/>
    <w:rsid w:val="0023403E"/>
    <w:rsid w:val="002347CF"/>
    <w:rsid w:val="00235345"/>
    <w:rsid w:val="00236C7E"/>
    <w:rsid w:val="002375CD"/>
    <w:rsid w:val="002377E3"/>
    <w:rsid w:val="00237BBA"/>
    <w:rsid w:val="002400EF"/>
    <w:rsid w:val="002412D5"/>
    <w:rsid w:val="00241E83"/>
    <w:rsid w:val="00242268"/>
    <w:rsid w:val="00243DBF"/>
    <w:rsid w:val="00243FC8"/>
    <w:rsid w:val="0024454A"/>
    <w:rsid w:val="00244D8D"/>
    <w:rsid w:val="0024655C"/>
    <w:rsid w:val="0024663A"/>
    <w:rsid w:val="002471C6"/>
    <w:rsid w:val="00247566"/>
    <w:rsid w:val="0025003D"/>
    <w:rsid w:val="002506CF"/>
    <w:rsid w:val="0025171A"/>
    <w:rsid w:val="00251FC6"/>
    <w:rsid w:val="00252623"/>
    <w:rsid w:val="002527E5"/>
    <w:rsid w:val="0025338B"/>
    <w:rsid w:val="00253F29"/>
    <w:rsid w:val="00254854"/>
    <w:rsid w:val="00254AA9"/>
    <w:rsid w:val="00254C5A"/>
    <w:rsid w:val="00256899"/>
    <w:rsid w:val="0025699D"/>
    <w:rsid w:val="00256B0B"/>
    <w:rsid w:val="00256CCF"/>
    <w:rsid w:val="002574FB"/>
    <w:rsid w:val="00257655"/>
    <w:rsid w:val="00260A6A"/>
    <w:rsid w:val="00261215"/>
    <w:rsid w:val="00261A67"/>
    <w:rsid w:val="00262249"/>
    <w:rsid w:val="00263142"/>
    <w:rsid w:val="00263676"/>
    <w:rsid w:val="00264011"/>
    <w:rsid w:val="0026405D"/>
    <w:rsid w:val="002649B5"/>
    <w:rsid w:val="00265003"/>
    <w:rsid w:val="002658CD"/>
    <w:rsid w:val="00266210"/>
    <w:rsid w:val="00266B93"/>
    <w:rsid w:val="002679F5"/>
    <w:rsid w:val="0027070C"/>
    <w:rsid w:val="00270DE0"/>
    <w:rsid w:val="00270EC8"/>
    <w:rsid w:val="002713FD"/>
    <w:rsid w:val="002717D2"/>
    <w:rsid w:val="00271DEC"/>
    <w:rsid w:val="00271E97"/>
    <w:rsid w:val="002724E8"/>
    <w:rsid w:val="002727B7"/>
    <w:rsid w:val="00272B13"/>
    <w:rsid w:val="00273E2A"/>
    <w:rsid w:val="00275D68"/>
    <w:rsid w:val="002762C9"/>
    <w:rsid w:val="002763D6"/>
    <w:rsid w:val="00276A46"/>
    <w:rsid w:val="00276C9B"/>
    <w:rsid w:val="00277184"/>
    <w:rsid w:val="00277390"/>
    <w:rsid w:val="00277ABE"/>
    <w:rsid w:val="00280408"/>
    <w:rsid w:val="00280530"/>
    <w:rsid w:val="0028070F"/>
    <w:rsid w:val="00281F36"/>
    <w:rsid w:val="002821DF"/>
    <w:rsid w:val="00283584"/>
    <w:rsid w:val="002836C3"/>
    <w:rsid w:val="00284146"/>
    <w:rsid w:val="0028524A"/>
    <w:rsid w:val="00285BF2"/>
    <w:rsid w:val="00286620"/>
    <w:rsid w:val="00286E06"/>
    <w:rsid w:val="00287EE9"/>
    <w:rsid w:val="00290C92"/>
    <w:rsid w:val="002910C9"/>
    <w:rsid w:val="00291D33"/>
    <w:rsid w:val="0029279F"/>
    <w:rsid w:val="00292D2D"/>
    <w:rsid w:val="00292F72"/>
    <w:rsid w:val="00294299"/>
    <w:rsid w:val="002944A3"/>
    <w:rsid w:val="00294B1F"/>
    <w:rsid w:val="00294CCC"/>
    <w:rsid w:val="002957B7"/>
    <w:rsid w:val="00296316"/>
    <w:rsid w:val="002968F9"/>
    <w:rsid w:val="00296934"/>
    <w:rsid w:val="00297948"/>
    <w:rsid w:val="00297F5B"/>
    <w:rsid w:val="002A0EE3"/>
    <w:rsid w:val="002A11D4"/>
    <w:rsid w:val="002A132B"/>
    <w:rsid w:val="002A15EC"/>
    <w:rsid w:val="002A1926"/>
    <w:rsid w:val="002A1A2D"/>
    <w:rsid w:val="002A2887"/>
    <w:rsid w:val="002A2951"/>
    <w:rsid w:val="002A2A45"/>
    <w:rsid w:val="002A4929"/>
    <w:rsid w:val="002A4D75"/>
    <w:rsid w:val="002A588C"/>
    <w:rsid w:val="002A649B"/>
    <w:rsid w:val="002A75EF"/>
    <w:rsid w:val="002A7A78"/>
    <w:rsid w:val="002A7C2F"/>
    <w:rsid w:val="002B03C8"/>
    <w:rsid w:val="002B0924"/>
    <w:rsid w:val="002B1731"/>
    <w:rsid w:val="002B1C4C"/>
    <w:rsid w:val="002B440F"/>
    <w:rsid w:val="002B48FC"/>
    <w:rsid w:val="002B49AB"/>
    <w:rsid w:val="002B561B"/>
    <w:rsid w:val="002B5F6B"/>
    <w:rsid w:val="002B70FC"/>
    <w:rsid w:val="002B7A39"/>
    <w:rsid w:val="002B7F10"/>
    <w:rsid w:val="002C06A7"/>
    <w:rsid w:val="002C12A6"/>
    <w:rsid w:val="002C12FD"/>
    <w:rsid w:val="002C13E9"/>
    <w:rsid w:val="002C1A28"/>
    <w:rsid w:val="002C3947"/>
    <w:rsid w:val="002C436C"/>
    <w:rsid w:val="002C44A3"/>
    <w:rsid w:val="002C47CC"/>
    <w:rsid w:val="002C4BA3"/>
    <w:rsid w:val="002C510B"/>
    <w:rsid w:val="002C5D01"/>
    <w:rsid w:val="002C5D7E"/>
    <w:rsid w:val="002C62D5"/>
    <w:rsid w:val="002C6513"/>
    <w:rsid w:val="002C6949"/>
    <w:rsid w:val="002C7A78"/>
    <w:rsid w:val="002C7F31"/>
    <w:rsid w:val="002D0C57"/>
    <w:rsid w:val="002D1A3E"/>
    <w:rsid w:val="002D3076"/>
    <w:rsid w:val="002D3700"/>
    <w:rsid w:val="002D463C"/>
    <w:rsid w:val="002D4BC1"/>
    <w:rsid w:val="002D5494"/>
    <w:rsid w:val="002D5EF0"/>
    <w:rsid w:val="002D61A9"/>
    <w:rsid w:val="002D62B0"/>
    <w:rsid w:val="002D6331"/>
    <w:rsid w:val="002D6631"/>
    <w:rsid w:val="002D7297"/>
    <w:rsid w:val="002E020C"/>
    <w:rsid w:val="002E04EB"/>
    <w:rsid w:val="002E0CFC"/>
    <w:rsid w:val="002E0DD0"/>
    <w:rsid w:val="002E16E1"/>
    <w:rsid w:val="002E1C74"/>
    <w:rsid w:val="002E25D0"/>
    <w:rsid w:val="002E29DB"/>
    <w:rsid w:val="002E2DC2"/>
    <w:rsid w:val="002E2FE2"/>
    <w:rsid w:val="002E30EC"/>
    <w:rsid w:val="002E36A2"/>
    <w:rsid w:val="002E4D46"/>
    <w:rsid w:val="002E4FF2"/>
    <w:rsid w:val="002E5764"/>
    <w:rsid w:val="002E6442"/>
    <w:rsid w:val="002E69A7"/>
    <w:rsid w:val="002E7356"/>
    <w:rsid w:val="002E738E"/>
    <w:rsid w:val="002E7462"/>
    <w:rsid w:val="002E77F3"/>
    <w:rsid w:val="002F0FC3"/>
    <w:rsid w:val="002F114A"/>
    <w:rsid w:val="002F17B4"/>
    <w:rsid w:val="002F1FF7"/>
    <w:rsid w:val="002F26A3"/>
    <w:rsid w:val="002F2F5F"/>
    <w:rsid w:val="002F31C2"/>
    <w:rsid w:val="002F474B"/>
    <w:rsid w:val="002F531C"/>
    <w:rsid w:val="002F5BC9"/>
    <w:rsid w:val="002F6AAF"/>
    <w:rsid w:val="002F7325"/>
    <w:rsid w:val="00300E0E"/>
    <w:rsid w:val="00300E26"/>
    <w:rsid w:val="00301BDF"/>
    <w:rsid w:val="00302B9C"/>
    <w:rsid w:val="003038DC"/>
    <w:rsid w:val="00303BBC"/>
    <w:rsid w:val="00304043"/>
    <w:rsid w:val="003046C6"/>
    <w:rsid w:val="00305455"/>
    <w:rsid w:val="00305583"/>
    <w:rsid w:val="00305B7C"/>
    <w:rsid w:val="00305E0F"/>
    <w:rsid w:val="0030658C"/>
    <w:rsid w:val="003065BB"/>
    <w:rsid w:val="0030698C"/>
    <w:rsid w:val="003069D0"/>
    <w:rsid w:val="00306E55"/>
    <w:rsid w:val="0030742C"/>
    <w:rsid w:val="00310640"/>
    <w:rsid w:val="00311595"/>
    <w:rsid w:val="00313097"/>
    <w:rsid w:val="003155D5"/>
    <w:rsid w:val="003159FB"/>
    <w:rsid w:val="00315BCF"/>
    <w:rsid w:val="00316064"/>
    <w:rsid w:val="00316956"/>
    <w:rsid w:val="00316ABE"/>
    <w:rsid w:val="00317535"/>
    <w:rsid w:val="00320073"/>
    <w:rsid w:val="003200BD"/>
    <w:rsid w:val="0032054B"/>
    <w:rsid w:val="00320EA8"/>
    <w:rsid w:val="003210CF"/>
    <w:rsid w:val="00321F41"/>
    <w:rsid w:val="00322951"/>
    <w:rsid w:val="00322F3A"/>
    <w:rsid w:val="00323220"/>
    <w:rsid w:val="00323C57"/>
    <w:rsid w:val="00323CEE"/>
    <w:rsid w:val="0032402C"/>
    <w:rsid w:val="0032544A"/>
    <w:rsid w:val="0032556C"/>
    <w:rsid w:val="00325ABD"/>
    <w:rsid w:val="0032692F"/>
    <w:rsid w:val="00326B05"/>
    <w:rsid w:val="00326BE2"/>
    <w:rsid w:val="003270E6"/>
    <w:rsid w:val="0032728E"/>
    <w:rsid w:val="003279C9"/>
    <w:rsid w:val="00327A55"/>
    <w:rsid w:val="0033082F"/>
    <w:rsid w:val="00330D79"/>
    <w:rsid w:val="00331322"/>
    <w:rsid w:val="003329F9"/>
    <w:rsid w:val="00332B20"/>
    <w:rsid w:val="003330AB"/>
    <w:rsid w:val="003335D1"/>
    <w:rsid w:val="003338C8"/>
    <w:rsid w:val="00334A47"/>
    <w:rsid w:val="00334CC8"/>
    <w:rsid w:val="003353C8"/>
    <w:rsid w:val="00335928"/>
    <w:rsid w:val="00336044"/>
    <w:rsid w:val="003360A0"/>
    <w:rsid w:val="003364EE"/>
    <w:rsid w:val="00336923"/>
    <w:rsid w:val="00340E46"/>
    <w:rsid w:val="00341251"/>
    <w:rsid w:val="0034152F"/>
    <w:rsid w:val="00342042"/>
    <w:rsid w:val="00342145"/>
    <w:rsid w:val="003432D8"/>
    <w:rsid w:val="003433E5"/>
    <w:rsid w:val="003438F9"/>
    <w:rsid w:val="00343B87"/>
    <w:rsid w:val="00343C1A"/>
    <w:rsid w:val="00344DCA"/>
    <w:rsid w:val="00344FB4"/>
    <w:rsid w:val="00345457"/>
    <w:rsid w:val="00345674"/>
    <w:rsid w:val="00345843"/>
    <w:rsid w:val="00346F01"/>
    <w:rsid w:val="00347A72"/>
    <w:rsid w:val="00350C2B"/>
    <w:rsid w:val="00350F2E"/>
    <w:rsid w:val="00351BDB"/>
    <w:rsid w:val="00351DD4"/>
    <w:rsid w:val="0035261F"/>
    <w:rsid w:val="00352B94"/>
    <w:rsid w:val="00352B96"/>
    <w:rsid w:val="00353D7D"/>
    <w:rsid w:val="00354672"/>
    <w:rsid w:val="00354970"/>
    <w:rsid w:val="003558CC"/>
    <w:rsid w:val="00355A19"/>
    <w:rsid w:val="00355DAF"/>
    <w:rsid w:val="00355FF7"/>
    <w:rsid w:val="00356898"/>
    <w:rsid w:val="00356E64"/>
    <w:rsid w:val="003570AE"/>
    <w:rsid w:val="003578F7"/>
    <w:rsid w:val="0035795F"/>
    <w:rsid w:val="00357E57"/>
    <w:rsid w:val="00360B1E"/>
    <w:rsid w:val="00360DFD"/>
    <w:rsid w:val="00360ECB"/>
    <w:rsid w:val="00361B08"/>
    <w:rsid w:val="003623DA"/>
    <w:rsid w:val="00362B0F"/>
    <w:rsid w:val="00362BA0"/>
    <w:rsid w:val="00362DB1"/>
    <w:rsid w:val="00362E9B"/>
    <w:rsid w:val="00363905"/>
    <w:rsid w:val="00363B8D"/>
    <w:rsid w:val="00363DAB"/>
    <w:rsid w:val="0036464E"/>
    <w:rsid w:val="0036490A"/>
    <w:rsid w:val="00364A30"/>
    <w:rsid w:val="003657E7"/>
    <w:rsid w:val="0036631C"/>
    <w:rsid w:val="003665B6"/>
    <w:rsid w:val="00366BDA"/>
    <w:rsid w:val="00367181"/>
    <w:rsid w:val="003679CE"/>
    <w:rsid w:val="00370112"/>
    <w:rsid w:val="0037149D"/>
    <w:rsid w:val="00371B4C"/>
    <w:rsid w:val="00371E92"/>
    <w:rsid w:val="0037214D"/>
    <w:rsid w:val="0037237B"/>
    <w:rsid w:val="00373136"/>
    <w:rsid w:val="00373AEA"/>
    <w:rsid w:val="00373CBC"/>
    <w:rsid w:val="00373E59"/>
    <w:rsid w:val="00373FC7"/>
    <w:rsid w:val="00374034"/>
    <w:rsid w:val="0037562F"/>
    <w:rsid w:val="00375D64"/>
    <w:rsid w:val="003761D1"/>
    <w:rsid w:val="00376476"/>
    <w:rsid w:val="00376C86"/>
    <w:rsid w:val="00377653"/>
    <w:rsid w:val="00377935"/>
    <w:rsid w:val="003808A6"/>
    <w:rsid w:val="00380CC4"/>
    <w:rsid w:val="0038224D"/>
    <w:rsid w:val="00382C07"/>
    <w:rsid w:val="0038379C"/>
    <w:rsid w:val="003847F2"/>
    <w:rsid w:val="003848E7"/>
    <w:rsid w:val="003854E0"/>
    <w:rsid w:val="003856B5"/>
    <w:rsid w:val="00385C82"/>
    <w:rsid w:val="00385D60"/>
    <w:rsid w:val="00386078"/>
    <w:rsid w:val="00386285"/>
    <w:rsid w:val="003862BA"/>
    <w:rsid w:val="00386934"/>
    <w:rsid w:val="00386E63"/>
    <w:rsid w:val="003871E5"/>
    <w:rsid w:val="00390164"/>
    <w:rsid w:val="003901A3"/>
    <w:rsid w:val="003917B1"/>
    <w:rsid w:val="00391E7A"/>
    <w:rsid w:val="0039323D"/>
    <w:rsid w:val="00393AAE"/>
    <w:rsid w:val="00394351"/>
    <w:rsid w:val="00394F7B"/>
    <w:rsid w:val="00395317"/>
    <w:rsid w:val="003967D2"/>
    <w:rsid w:val="00397148"/>
    <w:rsid w:val="003973E1"/>
    <w:rsid w:val="0039761B"/>
    <w:rsid w:val="00397F80"/>
    <w:rsid w:val="003A1AF6"/>
    <w:rsid w:val="003A1BA2"/>
    <w:rsid w:val="003A1FD4"/>
    <w:rsid w:val="003A2242"/>
    <w:rsid w:val="003A2EC2"/>
    <w:rsid w:val="003A346A"/>
    <w:rsid w:val="003A4406"/>
    <w:rsid w:val="003A442A"/>
    <w:rsid w:val="003A5025"/>
    <w:rsid w:val="003A56DD"/>
    <w:rsid w:val="003A5BC4"/>
    <w:rsid w:val="003A5EAE"/>
    <w:rsid w:val="003A655E"/>
    <w:rsid w:val="003A6CB6"/>
    <w:rsid w:val="003A741B"/>
    <w:rsid w:val="003A7EE5"/>
    <w:rsid w:val="003A7FFA"/>
    <w:rsid w:val="003B0197"/>
    <w:rsid w:val="003B0A41"/>
    <w:rsid w:val="003B0B75"/>
    <w:rsid w:val="003B197E"/>
    <w:rsid w:val="003B1F91"/>
    <w:rsid w:val="003B3F87"/>
    <w:rsid w:val="003B425F"/>
    <w:rsid w:val="003B4884"/>
    <w:rsid w:val="003B4B4F"/>
    <w:rsid w:val="003B5566"/>
    <w:rsid w:val="003B5873"/>
    <w:rsid w:val="003B5DFC"/>
    <w:rsid w:val="003B6321"/>
    <w:rsid w:val="003B6344"/>
    <w:rsid w:val="003B7704"/>
    <w:rsid w:val="003B7E78"/>
    <w:rsid w:val="003C08A9"/>
    <w:rsid w:val="003C1516"/>
    <w:rsid w:val="003C16E1"/>
    <w:rsid w:val="003C2789"/>
    <w:rsid w:val="003C2948"/>
    <w:rsid w:val="003C299D"/>
    <w:rsid w:val="003C2B93"/>
    <w:rsid w:val="003C42D0"/>
    <w:rsid w:val="003C478F"/>
    <w:rsid w:val="003C505A"/>
    <w:rsid w:val="003C51CB"/>
    <w:rsid w:val="003C57D4"/>
    <w:rsid w:val="003C63CD"/>
    <w:rsid w:val="003C6851"/>
    <w:rsid w:val="003C6AA0"/>
    <w:rsid w:val="003C6AB5"/>
    <w:rsid w:val="003C707E"/>
    <w:rsid w:val="003C7865"/>
    <w:rsid w:val="003D0249"/>
    <w:rsid w:val="003D0E67"/>
    <w:rsid w:val="003D178C"/>
    <w:rsid w:val="003D1D25"/>
    <w:rsid w:val="003D240C"/>
    <w:rsid w:val="003D2AAF"/>
    <w:rsid w:val="003D3209"/>
    <w:rsid w:val="003D3287"/>
    <w:rsid w:val="003D34AF"/>
    <w:rsid w:val="003D38B7"/>
    <w:rsid w:val="003D39FD"/>
    <w:rsid w:val="003D3C96"/>
    <w:rsid w:val="003D3E43"/>
    <w:rsid w:val="003D410C"/>
    <w:rsid w:val="003D5405"/>
    <w:rsid w:val="003D543B"/>
    <w:rsid w:val="003D5707"/>
    <w:rsid w:val="003D593B"/>
    <w:rsid w:val="003D598E"/>
    <w:rsid w:val="003D6526"/>
    <w:rsid w:val="003D7481"/>
    <w:rsid w:val="003E0589"/>
    <w:rsid w:val="003E0CCD"/>
    <w:rsid w:val="003E0EAE"/>
    <w:rsid w:val="003E14A6"/>
    <w:rsid w:val="003E14C2"/>
    <w:rsid w:val="003E1C24"/>
    <w:rsid w:val="003E3133"/>
    <w:rsid w:val="003E3825"/>
    <w:rsid w:val="003E3943"/>
    <w:rsid w:val="003E4480"/>
    <w:rsid w:val="003E4C39"/>
    <w:rsid w:val="003E4C9F"/>
    <w:rsid w:val="003E52AA"/>
    <w:rsid w:val="003E54DD"/>
    <w:rsid w:val="003E5EA3"/>
    <w:rsid w:val="003E65AA"/>
    <w:rsid w:val="003E65C4"/>
    <w:rsid w:val="003E6BAC"/>
    <w:rsid w:val="003E6FDE"/>
    <w:rsid w:val="003E709A"/>
    <w:rsid w:val="003E70BD"/>
    <w:rsid w:val="003E769B"/>
    <w:rsid w:val="003E78AF"/>
    <w:rsid w:val="003F021A"/>
    <w:rsid w:val="003F1366"/>
    <w:rsid w:val="003F13FF"/>
    <w:rsid w:val="003F1515"/>
    <w:rsid w:val="003F185A"/>
    <w:rsid w:val="003F18F2"/>
    <w:rsid w:val="003F2ACD"/>
    <w:rsid w:val="003F33A1"/>
    <w:rsid w:val="003F37FA"/>
    <w:rsid w:val="003F4307"/>
    <w:rsid w:val="003F47F7"/>
    <w:rsid w:val="003F53D3"/>
    <w:rsid w:val="003F583E"/>
    <w:rsid w:val="003F5A22"/>
    <w:rsid w:val="003F5C93"/>
    <w:rsid w:val="003F5C9D"/>
    <w:rsid w:val="003F65EF"/>
    <w:rsid w:val="003F6CD5"/>
    <w:rsid w:val="003F7348"/>
    <w:rsid w:val="003F783E"/>
    <w:rsid w:val="003F7C71"/>
    <w:rsid w:val="003F7F09"/>
    <w:rsid w:val="0040062F"/>
    <w:rsid w:val="00400A80"/>
    <w:rsid w:val="00401F08"/>
    <w:rsid w:val="00402CD2"/>
    <w:rsid w:val="00402DD1"/>
    <w:rsid w:val="00403485"/>
    <w:rsid w:val="004034FD"/>
    <w:rsid w:val="00405528"/>
    <w:rsid w:val="004059B1"/>
    <w:rsid w:val="00405D24"/>
    <w:rsid w:val="00406F25"/>
    <w:rsid w:val="00410528"/>
    <w:rsid w:val="00411990"/>
    <w:rsid w:val="00411D4D"/>
    <w:rsid w:val="00411FDC"/>
    <w:rsid w:val="004133E5"/>
    <w:rsid w:val="004139D1"/>
    <w:rsid w:val="00413AE4"/>
    <w:rsid w:val="004143D8"/>
    <w:rsid w:val="00415000"/>
    <w:rsid w:val="004153C3"/>
    <w:rsid w:val="00415F67"/>
    <w:rsid w:val="0041601C"/>
    <w:rsid w:val="004166DB"/>
    <w:rsid w:val="004170A3"/>
    <w:rsid w:val="004202C2"/>
    <w:rsid w:val="00420542"/>
    <w:rsid w:val="00420FE7"/>
    <w:rsid w:val="0042136A"/>
    <w:rsid w:val="00421E2F"/>
    <w:rsid w:val="00422CE6"/>
    <w:rsid w:val="0042309B"/>
    <w:rsid w:val="00423700"/>
    <w:rsid w:val="00423E86"/>
    <w:rsid w:val="004249F4"/>
    <w:rsid w:val="004250B9"/>
    <w:rsid w:val="004253FF"/>
    <w:rsid w:val="00426290"/>
    <w:rsid w:val="0042629C"/>
    <w:rsid w:val="0042732E"/>
    <w:rsid w:val="00427585"/>
    <w:rsid w:val="004278C0"/>
    <w:rsid w:val="00427D97"/>
    <w:rsid w:val="0043034C"/>
    <w:rsid w:val="00430EEE"/>
    <w:rsid w:val="004311D0"/>
    <w:rsid w:val="00431335"/>
    <w:rsid w:val="00431618"/>
    <w:rsid w:val="00432004"/>
    <w:rsid w:val="0043286E"/>
    <w:rsid w:val="00433167"/>
    <w:rsid w:val="00433270"/>
    <w:rsid w:val="00433C35"/>
    <w:rsid w:val="004341B1"/>
    <w:rsid w:val="00434742"/>
    <w:rsid w:val="00434AE0"/>
    <w:rsid w:val="00434FCF"/>
    <w:rsid w:val="00435029"/>
    <w:rsid w:val="00435124"/>
    <w:rsid w:val="0043582D"/>
    <w:rsid w:val="004359EB"/>
    <w:rsid w:val="00435C8E"/>
    <w:rsid w:val="00436325"/>
    <w:rsid w:val="00436486"/>
    <w:rsid w:val="0044035B"/>
    <w:rsid w:val="004404FD"/>
    <w:rsid w:val="00440C71"/>
    <w:rsid w:val="00440F4D"/>
    <w:rsid w:val="00441F37"/>
    <w:rsid w:val="0044206E"/>
    <w:rsid w:val="004421F3"/>
    <w:rsid w:val="00443975"/>
    <w:rsid w:val="00444D65"/>
    <w:rsid w:val="00445502"/>
    <w:rsid w:val="00447903"/>
    <w:rsid w:val="004501F9"/>
    <w:rsid w:val="00450CD5"/>
    <w:rsid w:val="00451A3E"/>
    <w:rsid w:val="00451C37"/>
    <w:rsid w:val="00451EB4"/>
    <w:rsid w:val="004522C0"/>
    <w:rsid w:val="004525C0"/>
    <w:rsid w:val="00452931"/>
    <w:rsid w:val="00452F26"/>
    <w:rsid w:val="004530D1"/>
    <w:rsid w:val="00453110"/>
    <w:rsid w:val="00453750"/>
    <w:rsid w:val="00454467"/>
    <w:rsid w:val="00454BC5"/>
    <w:rsid w:val="00454D09"/>
    <w:rsid w:val="0045543C"/>
    <w:rsid w:val="004558B1"/>
    <w:rsid w:val="00455AF2"/>
    <w:rsid w:val="00455B5D"/>
    <w:rsid w:val="00456458"/>
    <w:rsid w:val="00456CDA"/>
    <w:rsid w:val="00456E24"/>
    <w:rsid w:val="004570F6"/>
    <w:rsid w:val="004573F8"/>
    <w:rsid w:val="00460156"/>
    <w:rsid w:val="0046019F"/>
    <w:rsid w:val="004609F1"/>
    <w:rsid w:val="00460C42"/>
    <w:rsid w:val="00460FE6"/>
    <w:rsid w:val="00461853"/>
    <w:rsid w:val="004625FE"/>
    <w:rsid w:val="00462666"/>
    <w:rsid w:val="004627B5"/>
    <w:rsid w:val="0046316F"/>
    <w:rsid w:val="00463192"/>
    <w:rsid w:val="004634DC"/>
    <w:rsid w:val="00463544"/>
    <w:rsid w:val="004639AE"/>
    <w:rsid w:val="0046480B"/>
    <w:rsid w:val="00464B35"/>
    <w:rsid w:val="00464CB9"/>
    <w:rsid w:val="00465AAB"/>
    <w:rsid w:val="00466003"/>
    <w:rsid w:val="00466955"/>
    <w:rsid w:val="00466D5D"/>
    <w:rsid w:val="004671E5"/>
    <w:rsid w:val="004673AD"/>
    <w:rsid w:val="004677B1"/>
    <w:rsid w:val="004729F4"/>
    <w:rsid w:val="00473134"/>
    <w:rsid w:val="00473A35"/>
    <w:rsid w:val="004744A6"/>
    <w:rsid w:val="00474581"/>
    <w:rsid w:val="0047547C"/>
    <w:rsid w:val="004762EB"/>
    <w:rsid w:val="004778DC"/>
    <w:rsid w:val="00477C8E"/>
    <w:rsid w:val="00477FFE"/>
    <w:rsid w:val="0048010D"/>
    <w:rsid w:val="004805A3"/>
    <w:rsid w:val="004808F1"/>
    <w:rsid w:val="00480E76"/>
    <w:rsid w:val="00481809"/>
    <w:rsid w:val="0048204B"/>
    <w:rsid w:val="00482576"/>
    <w:rsid w:val="00482619"/>
    <w:rsid w:val="00483F20"/>
    <w:rsid w:val="00484B28"/>
    <w:rsid w:val="00485377"/>
    <w:rsid w:val="00485999"/>
    <w:rsid w:val="00485F02"/>
    <w:rsid w:val="004861EE"/>
    <w:rsid w:val="004874FF"/>
    <w:rsid w:val="0049036D"/>
    <w:rsid w:val="0049062F"/>
    <w:rsid w:val="00491341"/>
    <w:rsid w:val="0049197A"/>
    <w:rsid w:val="00491A22"/>
    <w:rsid w:val="00491A51"/>
    <w:rsid w:val="00492CDD"/>
    <w:rsid w:val="00494009"/>
    <w:rsid w:val="0049540E"/>
    <w:rsid w:val="004957E3"/>
    <w:rsid w:val="0049673D"/>
    <w:rsid w:val="00497BB8"/>
    <w:rsid w:val="00497DDF"/>
    <w:rsid w:val="004A05BA"/>
    <w:rsid w:val="004A069A"/>
    <w:rsid w:val="004A0850"/>
    <w:rsid w:val="004A0EE4"/>
    <w:rsid w:val="004A207F"/>
    <w:rsid w:val="004A2230"/>
    <w:rsid w:val="004A2AD8"/>
    <w:rsid w:val="004A2E9B"/>
    <w:rsid w:val="004A30CE"/>
    <w:rsid w:val="004A4A79"/>
    <w:rsid w:val="004A4C80"/>
    <w:rsid w:val="004A5D9D"/>
    <w:rsid w:val="004A632B"/>
    <w:rsid w:val="004A6699"/>
    <w:rsid w:val="004A6D1F"/>
    <w:rsid w:val="004A7086"/>
    <w:rsid w:val="004A763A"/>
    <w:rsid w:val="004B03A0"/>
    <w:rsid w:val="004B0753"/>
    <w:rsid w:val="004B0777"/>
    <w:rsid w:val="004B0E75"/>
    <w:rsid w:val="004B37CE"/>
    <w:rsid w:val="004B4001"/>
    <w:rsid w:val="004B4929"/>
    <w:rsid w:val="004B599F"/>
    <w:rsid w:val="004B6B8C"/>
    <w:rsid w:val="004B7367"/>
    <w:rsid w:val="004C048A"/>
    <w:rsid w:val="004C0C46"/>
    <w:rsid w:val="004C0EE6"/>
    <w:rsid w:val="004C13D9"/>
    <w:rsid w:val="004C17F7"/>
    <w:rsid w:val="004C2A1F"/>
    <w:rsid w:val="004C334B"/>
    <w:rsid w:val="004C48A0"/>
    <w:rsid w:val="004C50E5"/>
    <w:rsid w:val="004C52E6"/>
    <w:rsid w:val="004C5DFA"/>
    <w:rsid w:val="004C72E4"/>
    <w:rsid w:val="004C7AA0"/>
    <w:rsid w:val="004C7F60"/>
    <w:rsid w:val="004D0917"/>
    <w:rsid w:val="004D3A4E"/>
    <w:rsid w:val="004D3A5D"/>
    <w:rsid w:val="004D58FE"/>
    <w:rsid w:val="004D5A82"/>
    <w:rsid w:val="004D5BBA"/>
    <w:rsid w:val="004D5C0B"/>
    <w:rsid w:val="004D7030"/>
    <w:rsid w:val="004D73AB"/>
    <w:rsid w:val="004D767C"/>
    <w:rsid w:val="004D7797"/>
    <w:rsid w:val="004E119D"/>
    <w:rsid w:val="004E134C"/>
    <w:rsid w:val="004E195A"/>
    <w:rsid w:val="004E1A17"/>
    <w:rsid w:val="004E1C1A"/>
    <w:rsid w:val="004E1CC1"/>
    <w:rsid w:val="004E212E"/>
    <w:rsid w:val="004E2234"/>
    <w:rsid w:val="004E2358"/>
    <w:rsid w:val="004E2D26"/>
    <w:rsid w:val="004E30C4"/>
    <w:rsid w:val="004E3431"/>
    <w:rsid w:val="004E35E1"/>
    <w:rsid w:val="004E43F9"/>
    <w:rsid w:val="004E46C8"/>
    <w:rsid w:val="004E47CA"/>
    <w:rsid w:val="004E4BBC"/>
    <w:rsid w:val="004E4D33"/>
    <w:rsid w:val="004E5120"/>
    <w:rsid w:val="004E536A"/>
    <w:rsid w:val="004E5BF3"/>
    <w:rsid w:val="004E5FAE"/>
    <w:rsid w:val="004E61EC"/>
    <w:rsid w:val="004E6379"/>
    <w:rsid w:val="004E6CF8"/>
    <w:rsid w:val="004F0CFF"/>
    <w:rsid w:val="004F2E7D"/>
    <w:rsid w:val="004F330D"/>
    <w:rsid w:val="004F3511"/>
    <w:rsid w:val="004F474E"/>
    <w:rsid w:val="004F4F21"/>
    <w:rsid w:val="004F55ED"/>
    <w:rsid w:val="004F58D7"/>
    <w:rsid w:val="004F5C3E"/>
    <w:rsid w:val="004F6A0B"/>
    <w:rsid w:val="004F751A"/>
    <w:rsid w:val="00500066"/>
    <w:rsid w:val="00500503"/>
    <w:rsid w:val="0050134E"/>
    <w:rsid w:val="00502DB2"/>
    <w:rsid w:val="0050418D"/>
    <w:rsid w:val="005043BA"/>
    <w:rsid w:val="00504A68"/>
    <w:rsid w:val="00504BE6"/>
    <w:rsid w:val="00504CB4"/>
    <w:rsid w:val="0050541D"/>
    <w:rsid w:val="00505A54"/>
    <w:rsid w:val="00505BD8"/>
    <w:rsid w:val="00505F9F"/>
    <w:rsid w:val="00505FA0"/>
    <w:rsid w:val="00505FF8"/>
    <w:rsid w:val="005064BC"/>
    <w:rsid w:val="00506A05"/>
    <w:rsid w:val="00506EDA"/>
    <w:rsid w:val="005073AC"/>
    <w:rsid w:val="0050744C"/>
    <w:rsid w:val="005077F1"/>
    <w:rsid w:val="005079F0"/>
    <w:rsid w:val="00507A71"/>
    <w:rsid w:val="00510555"/>
    <w:rsid w:val="005115A3"/>
    <w:rsid w:val="00511D7F"/>
    <w:rsid w:val="00511E8C"/>
    <w:rsid w:val="005125E6"/>
    <w:rsid w:val="00512605"/>
    <w:rsid w:val="005128FA"/>
    <w:rsid w:val="00512AB4"/>
    <w:rsid w:val="00512CFA"/>
    <w:rsid w:val="00512D85"/>
    <w:rsid w:val="00513625"/>
    <w:rsid w:val="0051376B"/>
    <w:rsid w:val="00513799"/>
    <w:rsid w:val="00513DDA"/>
    <w:rsid w:val="00514740"/>
    <w:rsid w:val="0051479F"/>
    <w:rsid w:val="0051587D"/>
    <w:rsid w:val="0051626C"/>
    <w:rsid w:val="005163FD"/>
    <w:rsid w:val="00516B29"/>
    <w:rsid w:val="005174F6"/>
    <w:rsid w:val="00517B4E"/>
    <w:rsid w:val="00517D53"/>
    <w:rsid w:val="00521F82"/>
    <w:rsid w:val="005234D9"/>
    <w:rsid w:val="0052357B"/>
    <w:rsid w:val="0052380A"/>
    <w:rsid w:val="00523A65"/>
    <w:rsid w:val="005241BF"/>
    <w:rsid w:val="005241CA"/>
    <w:rsid w:val="005245D3"/>
    <w:rsid w:val="00524DD5"/>
    <w:rsid w:val="005250D3"/>
    <w:rsid w:val="00525445"/>
    <w:rsid w:val="00525E80"/>
    <w:rsid w:val="00525FF4"/>
    <w:rsid w:val="00526153"/>
    <w:rsid w:val="00526192"/>
    <w:rsid w:val="0052644A"/>
    <w:rsid w:val="0052726D"/>
    <w:rsid w:val="0052748A"/>
    <w:rsid w:val="005279A1"/>
    <w:rsid w:val="00527C80"/>
    <w:rsid w:val="00530EA0"/>
    <w:rsid w:val="00532C94"/>
    <w:rsid w:val="00532D74"/>
    <w:rsid w:val="00532D89"/>
    <w:rsid w:val="005338CD"/>
    <w:rsid w:val="00533C16"/>
    <w:rsid w:val="00533CD8"/>
    <w:rsid w:val="00533D3B"/>
    <w:rsid w:val="00533F29"/>
    <w:rsid w:val="00534071"/>
    <w:rsid w:val="0053447B"/>
    <w:rsid w:val="00534604"/>
    <w:rsid w:val="00534A99"/>
    <w:rsid w:val="00535373"/>
    <w:rsid w:val="00535C34"/>
    <w:rsid w:val="00537961"/>
    <w:rsid w:val="00537D7A"/>
    <w:rsid w:val="005403DE"/>
    <w:rsid w:val="005407EE"/>
    <w:rsid w:val="00541256"/>
    <w:rsid w:val="00541E8D"/>
    <w:rsid w:val="00543608"/>
    <w:rsid w:val="00543E72"/>
    <w:rsid w:val="00543EE6"/>
    <w:rsid w:val="0054427C"/>
    <w:rsid w:val="00544B4A"/>
    <w:rsid w:val="00545CE9"/>
    <w:rsid w:val="00545ECA"/>
    <w:rsid w:val="005462A1"/>
    <w:rsid w:val="0054673A"/>
    <w:rsid w:val="00547511"/>
    <w:rsid w:val="0054792B"/>
    <w:rsid w:val="00547E95"/>
    <w:rsid w:val="00547ED1"/>
    <w:rsid w:val="00547FA9"/>
    <w:rsid w:val="0055007B"/>
    <w:rsid w:val="0055047A"/>
    <w:rsid w:val="00550752"/>
    <w:rsid w:val="00551F32"/>
    <w:rsid w:val="00551F94"/>
    <w:rsid w:val="00552457"/>
    <w:rsid w:val="00552ED9"/>
    <w:rsid w:val="0055345F"/>
    <w:rsid w:val="005534C9"/>
    <w:rsid w:val="00553B6B"/>
    <w:rsid w:val="00555E0B"/>
    <w:rsid w:val="00556476"/>
    <w:rsid w:val="00556893"/>
    <w:rsid w:val="005572A6"/>
    <w:rsid w:val="00557394"/>
    <w:rsid w:val="005575D8"/>
    <w:rsid w:val="005609A4"/>
    <w:rsid w:val="00560D58"/>
    <w:rsid w:val="00560D78"/>
    <w:rsid w:val="00561982"/>
    <w:rsid w:val="00562648"/>
    <w:rsid w:val="0056323F"/>
    <w:rsid w:val="00563992"/>
    <w:rsid w:val="00564EC7"/>
    <w:rsid w:val="00565212"/>
    <w:rsid w:val="005665A8"/>
    <w:rsid w:val="005668B2"/>
    <w:rsid w:val="005671F7"/>
    <w:rsid w:val="0056783B"/>
    <w:rsid w:val="00567943"/>
    <w:rsid w:val="00570886"/>
    <w:rsid w:val="00571575"/>
    <w:rsid w:val="00571AF9"/>
    <w:rsid w:val="005720D6"/>
    <w:rsid w:val="00572525"/>
    <w:rsid w:val="00572AA3"/>
    <w:rsid w:val="0057395B"/>
    <w:rsid w:val="00574081"/>
    <w:rsid w:val="00574C9A"/>
    <w:rsid w:val="00574D7C"/>
    <w:rsid w:val="0057586F"/>
    <w:rsid w:val="00575CA2"/>
    <w:rsid w:val="00575F2F"/>
    <w:rsid w:val="00576FE2"/>
    <w:rsid w:val="00577139"/>
    <w:rsid w:val="005772AE"/>
    <w:rsid w:val="005777D3"/>
    <w:rsid w:val="00580534"/>
    <w:rsid w:val="005805A6"/>
    <w:rsid w:val="00580AAA"/>
    <w:rsid w:val="00580ACB"/>
    <w:rsid w:val="00581408"/>
    <w:rsid w:val="005822EE"/>
    <w:rsid w:val="00583526"/>
    <w:rsid w:val="00583B0D"/>
    <w:rsid w:val="00583BB9"/>
    <w:rsid w:val="00583C11"/>
    <w:rsid w:val="00583F15"/>
    <w:rsid w:val="005840A7"/>
    <w:rsid w:val="0058527C"/>
    <w:rsid w:val="00585A37"/>
    <w:rsid w:val="00585BD5"/>
    <w:rsid w:val="0058671A"/>
    <w:rsid w:val="005903B7"/>
    <w:rsid w:val="00590BD9"/>
    <w:rsid w:val="0059104B"/>
    <w:rsid w:val="005912D7"/>
    <w:rsid w:val="00591A6B"/>
    <w:rsid w:val="005926CD"/>
    <w:rsid w:val="00592B76"/>
    <w:rsid w:val="00592E84"/>
    <w:rsid w:val="0059382A"/>
    <w:rsid w:val="005939FE"/>
    <w:rsid w:val="00593A69"/>
    <w:rsid w:val="005941E5"/>
    <w:rsid w:val="00595254"/>
    <w:rsid w:val="005979CF"/>
    <w:rsid w:val="005A0532"/>
    <w:rsid w:val="005A069B"/>
    <w:rsid w:val="005A084E"/>
    <w:rsid w:val="005A1F03"/>
    <w:rsid w:val="005A2758"/>
    <w:rsid w:val="005A3694"/>
    <w:rsid w:val="005A3F3C"/>
    <w:rsid w:val="005A3FE8"/>
    <w:rsid w:val="005A525E"/>
    <w:rsid w:val="005A5A38"/>
    <w:rsid w:val="005A5C72"/>
    <w:rsid w:val="005A5D39"/>
    <w:rsid w:val="005A5E3E"/>
    <w:rsid w:val="005A727A"/>
    <w:rsid w:val="005A7459"/>
    <w:rsid w:val="005B186C"/>
    <w:rsid w:val="005B27C4"/>
    <w:rsid w:val="005B29FC"/>
    <w:rsid w:val="005B2BF6"/>
    <w:rsid w:val="005B4701"/>
    <w:rsid w:val="005B689A"/>
    <w:rsid w:val="005B6D4F"/>
    <w:rsid w:val="005C02B0"/>
    <w:rsid w:val="005C0B9F"/>
    <w:rsid w:val="005C10FC"/>
    <w:rsid w:val="005C24C6"/>
    <w:rsid w:val="005C26E9"/>
    <w:rsid w:val="005C2924"/>
    <w:rsid w:val="005C299F"/>
    <w:rsid w:val="005C340D"/>
    <w:rsid w:val="005C35F8"/>
    <w:rsid w:val="005C3E78"/>
    <w:rsid w:val="005C41B7"/>
    <w:rsid w:val="005C41C5"/>
    <w:rsid w:val="005C44F0"/>
    <w:rsid w:val="005C4803"/>
    <w:rsid w:val="005C4CB7"/>
    <w:rsid w:val="005C4D78"/>
    <w:rsid w:val="005C5412"/>
    <w:rsid w:val="005C54F6"/>
    <w:rsid w:val="005C572C"/>
    <w:rsid w:val="005C59A3"/>
    <w:rsid w:val="005C5EE6"/>
    <w:rsid w:val="005C6130"/>
    <w:rsid w:val="005C6131"/>
    <w:rsid w:val="005C6A84"/>
    <w:rsid w:val="005C72BC"/>
    <w:rsid w:val="005C765C"/>
    <w:rsid w:val="005C7877"/>
    <w:rsid w:val="005D0289"/>
    <w:rsid w:val="005D04D6"/>
    <w:rsid w:val="005D0E3E"/>
    <w:rsid w:val="005D1326"/>
    <w:rsid w:val="005D14C2"/>
    <w:rsid w:val="005D157C"/>
    <w:rsid w:val="005D1640"/>
    <w:rsid w:val="005D1646"/>
    <w:rsid w:val="005D2DC2"/>
    <w:rsid w:val="005D387D"/>
    <w:rsid w:val="005D46ED"/>
    <w:rsid w:val="005D4715"/>
    <w:rsid w:val="005D49EE"/>
    <w:rsid w:val="005D5089"/>
    <w:rsid w:val="005D5328"/>
    <w:rsid w:val="005D54E2"/>
    <w:rsid w:val="005D637B"/>
    <w:rsid w:val="005D690E"/>
    <w:rsid w:val="005D6EC6"/>
    <w:rsid w:val="005D74D1"/>
    <w:rsid w:val="005D770C"/>
    <w:rsid w:val="005D79BE"/>
    <w:rsid w:val="005E075D"/>
    <w:rsid w:val="005E089C"/>
    <w:rsid w:val="005E0B83"/>
    <w:rsid w:val="005E0C31"/>
    <w:rsid w:val="005E0C3D"/>
    <w:rsid w:val="005E0F09"/>
    <w:rsid w:val="005E0F80"/>
    <w:rsid w:val="005E0FBB"/>
    <w:rsid w:val="005E17D5"/>
    <w:rsid w:val="005E1CF9"/>
    <w:rsid w:val="005E22DB"/>
    <w:rsid w:val="005E23EA"/>
    <w:rsid w:val="005E34DA"/>
    <w:rsid w:val="005E379A"/>
    <w:rsid w:val="005E4609"/>
    <w:rsid w:val="005E510B"/>
    <w:rsid w:val="005E6887"/>
    <w:rsid w:val="005E6EE2"/>
    <w:rsid w:val="005E70A6"/>
    <w:rsid w:val="005E7181"/>
    <w:rsid w:val="005E7192"/>
    <w:rsid w:val="005E71DF"/>
    <w:rsid w:val="005E79EC"/>
    <w:rsid w:val="005E7EB4"/>
    <w:rsid w:val="005F0CE3"/>
    <w:rsid w:val="005F1188"/>
    <w:rsid w:val="005F2026"/>
    <w:rsid w:val="005F2614"/>
    <w:rsid w:val="005F26DB"/>
    <w:rsid w:val="005F2C24"/>
    <w:rsid w:val="005F2C9D"/>
    <w:rsid w:val="005F372C"/>
    <w:rsid w:val="005F3E2B"/>
    <w:rsid w:val="005F3E89"/>
    <w:rsid w:val="005F4C13"/>
    <w:rsid w:val="005F5B29"/>
    <w:rsid w:val="005F5EAD"/>
    <w:rsid w:val="005F756A"/>
    <w:rsid w:val="005F7AA8"/>
    <w:rsid w:val="005F7C13"/>
    <w:rsid w:val="0060017F"/>
    <w:rsid w:val="006006BC"/>
    <w:rsid w:val="00600B5A"/>
    <w:rsid w:val="00600CEB"/>
    <w:rsid w:val="00601177"/>
    <w:rsid w:val="0060168C"/>
    <w:rsid w:val="00602023"/>
    <w:rsid w:val="00602860"/>
    <w:rsid w:val="00602A73"/>
    <w:rsid w:val="00603277"/>
    <w:rsid w:val="00606520"/>
    <w:rsid w:val="00606FD5"/>
    <w:rsid w:val="0060727F"/>
    <w:rsid w:val="00607E34"/>
    <w:rsid w:val="00611083"/>
    <w:rsid w:val="006118EA"/>
    <w:rsid w:val="00611C14"/>
    <w:rsid w:val="00614124"/>
    <w:rsid w:val="00614143"/>
    <w:rsid w:val="00614222"/>
    <w:rsid w:val="00614969"/>
    <w:rsid w:val="00614F60"/>
    <w:rsid w:val="00615662"/>
    <w:rsid w:val="00615DEB"/>
    <w:rsid w:val="00615FEC"/>
    <w:rsid w:val="006175D4"/>
    <w:rsid w:val="006176CC"/>
    <w:rsid w:val="00617E24"/>
    <w:rsid w:val="00620081"/>
    <w:rsid w:val="00620150"/>
    <w:rsid w:val="00620596"/>
    <w:rsid w:val="00620784"/>
    <w:rsid w:val="00621027"/>
    <w:rsid w:val="00621103"/>
    <w:rsid w:val="006213EF"/>
    <w:rsid w:val="00621E71"/>
    <w:rsid w:val="00623024"/>
    <w:rsid w:val="006236AA"/>
    <w:rsid w:val="00624096"/>
    <w:rsid w:val="00624F1E"/>
    <w:rsid w:val="00625870"/>
    <w:rsid w:val="006259DF"/>
    <w:rsid w:val="0062643B"/>
    <w:rsid w:val="00626D7A"/>
    <w:rsid w:val="00626F74"/>
    <w:rsid w:val="0062782B"/>
    <w:rsid w:val="006300AC"/>
    <w:rsid w:val="00630783"/>
    <w:rsid w:val="006312E8"/>
    <w:rsid w:val="0063235F"/>
    <w:rsid w:val="00633035"/>
    <w:rsid w:val="006333AD"/>
    <w:rsid w:val="006339E6"/>
    <w:rsid w:val="006346E0"/>
    <w:rsid w:val="0063677A"/>
    <w:rsid w:val="0063689A"/>
    <w:rsid w:val="006370E9"/>
    <w:rsid w:val="00637252"/>
    <w:rsid w:val="00637AD5"/>
    <w:rsid w:val="00637B9F"/>
    <w:rsid w:val="00641129"/>
    <w:rsid w:val="00641676"/>
    <w:rsid w:val="00642C74"/>
    <w:rsid w:val="00643AE5"/>
    <w:rsid w:val="00644449"/>
    <w:rsid w:val="00644473"/>
    <w:rsid w:val="00644F21"/>
    <w:rsid w:val="00645D0F"/>
    <w:rsid w:val="0064602B"/>
    <w:rsid w:val="00646105"/>
    <w:rsid w:val="00646511"/>
    <w:rsid w:val="006466C8"/>
    <w:rsid w:val="00646BCB"/>
    <w:rsid w:val="006474D9"/>
    <w:rsid w:val="00647A18"/>
    <w:rsid w:val="00647D69"/>
    <w:rsid w:val="00650189"/>
    <w:rsid w:val="006504D1"/>
    <w:rsid w:val="00650EF6"/>
    <w:rsid w:val="0065119A"/>
    <w:rsid w:val="0065133E"/>
    <w:rsid w:val="006519D4"/>
    <w:rsid w:val="00651AA8"/>
    <w:rsid w:val="00651D05"/>
    <w:rsid w:val="00651F3A"/>
    <w:rsid w:val="0065274F"/>
    <w:rsid w:val="00652D89"/>
    <w:rsid w:val="006535AE"/>
    <w:rsid w:val="00653824"/>
    <w:rsid w:val="006540D2"/>
    <w:rsid w:val="00654162"/>
    <w:rsid w:val="006542FA"/>
    <w:rsid w:val="00656AA0"/>
    <w:rsid w:val="00657632"/>
    <w:rsid w:val="0065773E"/>
    <w:rsid w:val="00657DFA"/>
    <w:rsid w:val="00660500"/>
    <w:rsid w:val="006607F9"/>
    <w:rsid w:val="00660A9A"/>
    <w:rsid w:val="00661E69"/>
    <w:rsid w:val="00661ED7"/>
    <w:rsid w:val="0066296B"/>
    <w:rsid w:val="00662A49"/>
    <w:rsid w:val="0066306A"/>
    <w:rsid w:val="00663288"/>
    <w:rsid w:val="00664E9A"/>
    <w:rsid w:val="00666CCF"/>
    <w:rsid w:val="00666DA5"/>
    <w:rsid w:val="00670A2B"/>
    <w:rsid w:val="00670F26"/>
    <w:rsid w:val="00671465"/>
    <w:rsid w:val="00671681"/>
    <w:rsid w:val="00671A61"/>
    <w:rsid w:val="00671A91"/>
    <w:rsid w:val="00673025"/>
    <w:rsid w:val="006738E5"/>
    <w:rsid w:val="006741AC"/>
    <w:rsid w:val="006750B0"/>
    <w:rsid w:val="00675442"/>
    <w:rsid w:val="00675664"/>
    <w:rsid w:val="00675898"/>
    <w:rsid w:val="0067591E"/>
    <w:rsid w:val="00675C76"/>
    <w:rsid w:val="006760E3"/>
    <w:rsid w:val="00676E9A"/>
    <w:rsid w:val="006778F9"/>
    <w:rsid w:val="00677E19"/>
    <w:rsid w:val="00682F01"/>
    <w:rsid w:val="006833F9"/>
    <w:rsid w:val="0068504C"/>
    <w:rsid w:val="006853CA"/>
    <w:rsid w:val="00685470"/>
    <w:rsid w:val="00685761"/>
    <w:rsid w:val="0068597C"/>
    <w:rsid w:val="006868F1"/>
    <w:rsid w:val="00686C96"/>
    <w:rsid w:val="006879F9"/>
    <w:rsid w:val="00687E8E"/>
    <w:rsid w:val="00690AE3"/>
    <w:rsid w:val="0069129C"/>
    <w:rsid w:val="00691607"/>
    <w:rsid w:val="00691D5A"/>
    <w:rsid w:val="00692106"/>
    <w:rsid w:val="00693073"/>
    <w:rsid w:val="00693127"/>
    <w:rsid w:val="0069319C"/>
    <w:rsid w:val="00693D5D"/>
    <w:rsid w:val="006946E2"/>
    <w:rsid w:val="00694710"/>
    <w:rsid w:val="00695DBA"/>
    <w:rsid w:val="00696666"/>
    <w:rsid w:val="00696EA8"/>
    <w:rsid w:val="00697374"/>
    <w:rsid w:val="006A038E"/>
    <w:rsid w:val="006A0450"/>
    <w:rsid w:val="006A0DE1"/>
    <w:rsid w:val="006A112B"/>
    <w:rsid w:val="006A1143"/>
    <w:rsid w:val="006A124E"/>
    <w:rsid w:val="006A215D"/>
    <w:rsid w:val="006A2CB6"/>
    <w:rsid w:val="006A2FEA"/>
    <w:rsid w:val="006A36E8"/>
    <w:rsid w:val="006A3F01"/>
    <w:rsid w:val="006A49A5"/>
    <w:rsid w:val="006A59E5"/>
    <w:rsid w:val="006A6689"/>
    <w:rsid w:val="006A67EE"/>
    <w:rsid w:val="006A6DD1"/>
    <w:rsid w:val="006A6F9B"/>
    <w:rsid w:val="006A6FB2"/>
    <w:rsid w:val="006A704D"/>
    <w:rsid w:val="006A73C9"/>
    <w:rsid w:val="006A7AF2"/>
    <w:rsid w:val="006B0158"/>
    <w:rsid w:val="006B0AF5"/>
    <w:rsid w:val="006B2174"/>
    <w:rsid w:val="006B22A2"/>
    <w:rsid w:val="006B2625"/>
    <w:rsid w:val="006B28DD"/>
    <w:rsid w:val="006B2B3B"/>
    <w:rsid w:val="006B48EE"/>
    <w:rsid w:val="006B5143"/>
    <w:rsid w:val="006B7737"/>
    <w:rsid w:val="006B798A"/>
    <w:rsid w:val="006B7FD1"/>
    <w:rsid w:val="006C0F9A"/>
    <w:rsid w:val="006C1278"/>
    <w:rsid w:val="006C1DC6"/>
    <w:rsid w:val="006C21F9"/>
    <w:rsid w:val="006C2C5A"/>
    <w:rsid w:val="006C3154"/>
    <w:rsid w:val="006C336F"/>
    <w:rsid w:val="006C42E9"/>
    <w:rsid w:val="006C449D"/>
    <w:rsid w:val="006C4F60"/>
    <w:rsid w:val="006C55B7"/>
    <w:rsid w:val="006C5CF3"/>
    <w:rsid w:val="006C6000"/>
    <w:rsid w:val="006C648A"/>
    <w:rsid w:val="006D0AB1"/>
    <w:rsid w:val="006D0C50"/>
    <w:rsid w:val="006D10AC"/>
    <w:rsid w:val="006D2CEF"/>
    <w:rsid w:val="006D327F"/>
    <w:rsid w:val="006D3F03"/>
    <w:rsid w:val="006D4178"/>
    <w:rsid w:val="006D4714"/>
    <w:rsid w:val="006D486C"/>
    <w:rsid w:val="006D4CF6"/>
    <w:rsid w:val="006D4FD5"/>
    <w:rsid w:val="006D56FA"/>
    <w:rsid w:val="006D5847"/>
    <w:rsid w:val="006D5BD8"/>
    <w:rsid w:val="006D6229"/>
    <w:rsid w:val="006D6645"/>
    <w:rsid w:val="006D6E55"/>
    <w:rsid w:val="006D71BD"/>
    <w:rsid w:val="006D7292"/>
    <w:rsid w:val="006D739A"/>
    <w:rsid w:val="006D7B28"/>
    <w:rsid w:val="006E0D05"/>
    <w:rsid w:val="006E1086"/>
    <w:rsid w:val="006E20BD"/>
    <w:rsid w:val="006E274E"/>
    <w:rsid w:val="006E303B"/>
    <w:rsid w:val="006E3203"/>
    <w:rsid w:val="006E334A"/>
    <w:rsid w:val="006E3CDC"/>
    <w:rsid w:val="006E48A7"/>
    <w:rsid w:val="006E4F72"/>
    <w:rsid w:val="006E537B"/>
    <w:rsid w:val="006E551A"/>
    <w:rsid w:val="006E5EB9"/>
    <w:rsid w:val="006E5F62"/>
    <w:rsid w:val="006E615B"/>
    <w:rsid w:val="006E7285"/>
    <w:rsid w:val="006E791A"/>
    <w:rsid w:val="006E7B08"/>
    <w:rsid w:val="006F0973"/>
    <w:rsid w:val="006F16E9"/>
    <w:rsid w:val="006F261D"/>
    <w:rsid w:val="006F52B0"/>
    <w:rsid w:val="006F5D8E"/>
    <w:rsid w:val="006F611F"/>
    <w:rsid w:val="006F6B09"/>
    <w:rsid w:val="006F6C25"/>
    <w:rsid w:val="006F77FA"/>
    <w:rsid w:val="006F7D39"/>
    <w:rsid w:val="0070046B"/>
    <w:rsid w:val="00700A12"/>
    <w:rsid w:val="00700BF9"/>
    <w:rsid w:val="00700EC8"/>
    <w:rsid w:val="0070222B"/>
    <w:rsid w:val="007024AF"/>
    <w:rsid w:val="007033EB"/>
    <w:rsid w:val="007034F9"/>
    <w:rsid w:val="007037BF"/>
    <w:rsid w:val="00703C52"/>
    <w:rsid w:val="0070449F"/>
    <w:rsid w:val="007046D3"/>
    <w:rsid w:val="007046DB"/>
    <w:rsid w:val="007047EF"/>
    <w:rsid w:val="0070486A"/>
    <w:rsid w:val="00704962"/>
    <w:rsid w:val="00704ACC"/>
    <w:rsid w:val="00704F27"/>
    <w:rsid w:val="007051B9"/>
    <w:rsid w:val="007052CA"/>
    <w:rsid w:val="00705363"/>
    <w:rsid w:val="0070543C"/>
    <w:rsid w:val="007059D1"/>
    <w:rsid w:val="00705BB5"/>
    <w:rsid w:val="00706E73"/>
    <w:rsid w:val="00707094"/>
    <w:rsid w:val="007070D4"/>
    <w:rsid w:val="007075EB"/>
    <w:rsid w:val="00707E5A"/>
    <w:rsid w:val="0071084E"/>
    <w:rsid w:val="00710D2C"/>
    <w:rsid w:val="00710DA8"/>
    <w:rsid w:val="007111C2"/>
    <w:rsid w:val="0071242B"/>
    <w:rsid w:val="00712F3A"/>
    <w:rsid w:val="00713B6F"/>
    <w:rsid w:val="00713CC7"/>
    <w:rsid w:val="00713E87"/>
    <w:rsid w:val="00714C97"/>
    <w:rsid w:val="00715008"/>
    <w:rsid w:val="007152AA"/>
    <w:rsid w:val="007153C5"/>
    <w:rsid w:val="00715914"/>
    <w:rsid w:val="00715FEA"/>
    <w:rsid w:val="00716100"/>
    <w:rsid w:val="00716135"/>
    <w:rsid w:val="00717510"/>
    <w:rsid w:val="00717DE9"/>
    <w:rsid w:val="00720181"/>
    <w:rsid w:val="007202B8"/>
    <w:rsid w:val="00720A11"/>
    <w:rsid w:val="007214E9"/>
    <w:rsid w:val="00721F24"/>
    <w:rsid w:val="0072368B"/>
    <w:rsid w:val="00723854"/>
    <w:rsid w:val="007249D6"/>
    <w:rsid w:val="00724D4C"/>
    <w:rsid w:val="00725027"/>
    <w:rsid w:val="00725117"/>
    <w:rsid w:val="0072516F"/>
    <w:rsid w:val="00725949"/>
    <w:rsid w:val="007259E2"/>
    <w:rsid w:val="00725B91"/>
    <w:rsid w:val="00726648"/>
    <w:rsid w:val="00726BEF"/>
    <w:rsid w:val="007270CF"/>
    <w:rsid w:val="0072760E"/>
    <w:rsid w:val="0073014B"/>
    <w:rsid w:val="0073032A"/>
    <w:rsid w:val="00730E15"/>
    <w:rsid w:val="007325EC"/>
    <w:rsid w:val="0073292B"/>
    <w:rsid w:val="00733450"/>
    <w:rsid w:val="007334FB"/>
    <w:rsid w:val="007349B9"/>
    <w:rsid w:val="007357AE"/>
    <w:rsid w:val="0073601B"/>
    <w:rsid w:val="00736AA4"/>
    <w:rsid w:val="00737001"/>
    <w:rsid w:val="00737469"/>
    <w:rsid w:val="007407A2"/>
    <w:rsid w:val="00742537"/>
    <w:rsid w:val="0074303E"/>
    <w:rsid w:val="00744967"/>
    <w:rsid w:val="00745227"/>
    <w:rsid w:val="0074531C"/>
    <w:rsid w:val="007457C7"/>
    <w:rsid w:val="007459DD"/>
    <w:rsid w:val="00745E47"/>
    <w:rsid w:val="007460AF"/>
    <w:rsid w:val="0074611C"/>
    <w:rsid w:val="00746A69"/>
    <w:rsid w:val="007477D4"/>
    <w:rsid w:val="0075027F"/>
    <w:rsid w:val="007502F8"/>
    <w:rsid w:val="0075044D"/>
    <w:rsid w:val="0075054F"/>
    <w:rsid w:val="00750F92"/>
    <w:rsid w:val="00750FBE"/>
    <w:rsid w:val="00752249"/>
    <w:rsid w:val="0075303B"/>
    <w:rsid w:val="007532B3"/>
    <w:rsid w:val="00753BCD"/>
    <w:rsid w:val="00754E68"/>
    <w:rsid w:val="00754EE8"/>
    <w:rsid w:val="00755D6A"/>
    <w:rsid w:val="00756235"/>
    <w:rsid w:val="00760003"/>
    <w:rsid w:val="0076047F"/>
    <w:rsid w:val="00761349"/>
    <w:rsid w:val="0076205E"/>
    <w:rsid w:val="00763396"/>
    <w:rsid w:val="00763777"/>
    <w:rsid w:val="007640D4"/>
    <w:rsid w:val="00764A15"/>
    <w:rsid w:val="00764ADB"/>
    <w:rsid w:val="00764DC0"/>
    <w:rsid w:val="007655A3"/>
    <w:rsid w:val="007657BF"/>
    <w:rsid w:val="007658E3"/>
    <w:rsid w:val="00766D5A"/>
    <w:rsid w:val="00766EAF"/>
    <w:rsid w:val="00767555"/>
    <w:rsid w:val="00767E1C"/>
    <w:rsid w:val="00767E63"/>
    <w:rsid w:val="0077083C"/>
    <w:rsid w:val="0077213A"/>
    <w:rsid w:val="007724EC"/>
    <w:rsid w:val="00772703"/>
    <w:rsid w:val="00772BD6"/>
    <w:rsid w:val="00773352"/>
    <w:rsid w:val="007739EC"/>
    <w:rsid w:val="00773DCE"/>
    <w:rsid w:val="007749A5"/>
    <w:rsid w:val="00775BF6"/>
    <w:rsid w:val="00775C26"/>
    <w:rsid w:val="007761EB"/>
    <w:rsid w:val="00776342"/>
    <w:rsid w:val="007766BC"/>
    <w:rsid w:val="00777075"/>
    <w:rsid w:val="007779F1"/>
    <w:rsid w:val="00777AC4"/>
    <w:rsid w:val="00780297"/>
    <w:rsid w:val="00780609"/>
    <w:rsid w:val="00780777"/>
    <w:rsid w:val="00780DC8"/>
    <w:rsid w:val="007810A7"/>
    <w:rsid w:val="00782859"/>
    <w:rsid w:val="00782BFC"/>
    <w:rsid w:val="00782E6C"/>
    <w:rsid w:val="00783257"/>
    <w:rsid w:val="007835B5"/>
    <w:rsid w:val="007838FE"/>
    <w:rsid w:val="00783B56"/>
    <w:rsid w:val="007842B7"/>
    <w:rsid w:val="0078464E"/>
    <w:rsid w:val="00784A59"/>
    <w:rsid w:val="00784FED"/>
    <w:rsid w:val="00785243"/>
    <w:rsid w:val="00785527"/>
    <w:rsid w:val="007855D9"/>
    <w:rsid w:val="00785B05"/>
    <w:rsid w:val="00787AC6"/>
    <w:rsid w:val="00790428"/>
    <w:rsid w:val="007905F5"/>
    <w:rsid w:val="007907C4"/>
    <w:rsid w:val="00791141"/>
    <w:rsid w:val="00792195"/>
    <w:rsid w:val="00792D38"/>
    <w:rsid w:val="0079306B"/>
    <w:rsid w:val="00793A78"/>
    <w:rsid w:val="00793D70"/>
    <w:rsid w:val="00794DDC"/>
    <w:rsid w:val="00795929"/>
    <w:rsid w:val="00796134"/>
    <w:rsid w:val="0079634D"/>
    <w:rsid w:val="0079655C"/>
    <w:rsid w:val="007965AD"/>
    <w:rsid w:val="007966D9"/>
    <w:rsid w:val="00796F48"/>
    <w:rsid w:val="00797476"/>
    <w:rsid w:val="00797790"/>
    <w:rsid w:val="00797DBC"/>
    <w:rsid w:val="007A067D"/>
    <w:rsid w:val="007A06D7"/>
    <w:rsid w:val="007A2C4F"/>
    <w:rsid w:val="007A3549"/>
    <w:rsid w:val="007A3729"/>
    <w:rsid w:val="007A3C38"/>
    <w:rsid w:val="007A4A68"/>
    <w:rsid w:val="007A4F7C"/>
    <w:rsid w:val="007A5BC6"/>
    <w:rsid w:val="007A5F11"/>
    <w:rsid w:val="007A637E"/>
    <w:rsid w:val="007A69EC"/>
    <w:rsid w:val="007A6BE8"/>
    <w:rsid w:val="007A705D"/>
    <w:rsid w:val="007A769F"/>
    <w:rsid w:val="007A7EA7"/>
    <w:rsid w:val="007B013B"/>
    <w:rsid w:val="007B0872"/>
    <w:rsid w:val="007B1B08"/>
    <w:rsid w:val="007B25B0"/>
    <w:rsid w:val="007B2F02"/>
    <w:rsid w:val="007B37A4"/>
    <w:rsid w:val="007B3C53"/>
    <w:rsid w:val="007B3E29"/>
    <w:rsid w:val="007B47DB"/>
    <w:rsid w:val="007B4BE9"/>
    <w:rsid w:val="007B4E27"/>
    <w:rsid w:val="007B4E89"/>
    <w:rsid w:val="007B5113"/>
    <w:rsid w:val="007B5358"/>
    <w:rsid w:val="007B59D7"/>
    <w:rsid w:val="007B5B66"/>
    <w:rsid w:val="007B6A68"/>
    <w:rsid w:val="007B6C7E"/>
    <w:rsid w:val="007C00E1"/>
    <w:rsid w:val="007C02BA"/>
    <w:rsid w:val="007C0832"/>
    <w:rsid w:val="007C0921"/>
    <w:rsid w:val="007C0F74"/>
    <w:rsid w:val="007C126A"/>
    <w:rsid w:val="007C12CC"/>
    <w:rsid w:val="007C3F21"/>
    <w:rsid w:val="007C3FB2"/>
    <w:rsid w:val="007C425E"/>
    <w:rsid w:val="007C4CFE"/>
    <w:rsid w:val="007C5661"/>
    <w:rsid w:val="007C57E7"/>
    <w:rsid w:val="007C64E1"/>
    <w:rsid w:val="007C666F"/>
    <w:rsid w:val="007C6E32"/>
    <w:rsid w:val="007C762F"/>
    <w:rsid w:val="007C7800"/>
    <w:rsid w:val="007C7BED"/>
    <w:rsid w:val="007D015B"/>
    <w:rsid w:val="007D101E"/>
    <w:rsid w:val="007D114B"/>
    <w:rsid w:val="007D1723"/>
    <w:rsid w:val="007D223D"/>
    <w:rsid w:val="007D32BC"/>
    <w:rsid w:val="007D40F0"/>
    <w:rsid w:val="007D5025"/>
    <w:rsid w:val="007D5430"/>
    <w:rsid w:val="007D64A9"/>
    <w:rsid w:val="007D6C73"/>
    <w:rsid w:val="007D6D1D"/>
    <w:rsid w:val="007D6FCD"/>
    <w:rsid w:val="007D70A5"/>
    <w:rsid w:val="007D7106"/>
    <w:rsid w:val="007D7FC2"/>
    <w:rsid w:val="007E0ABA"/>
    <w:rsid w:val="007E0D5E"/>
    <w:rsid w:val="007E1137"/>
    <w:rsid w:val="007E1A0C"/>
    <w:rsid w:val="007E1AFB"/>
    <w:rsid w:val="007E1C90"/>
    <w:rsid w:val="007E1EEB"/>
    <w:rsid w:val="007E2BDF"/>
    <w:rsid w:val="007E349A"/>
    <w:rsid w:val="007E3875"/>
    <w:rsid w:val="007E3E2C"/>
    <w:rsid w:val="007E4100"/>
    <w:rsid w:val="007E426D"/>
    <w:rsid w:val="007E4696"/>
    <w:rsid w:val="007E4C08"/>
    <w:rsid w:val="007E53A0"/>
    <w:rsid w:val="007E64C1"/>
    <w:rsid w:val="007E664F"/>
    <w:rsid w:val="007E6DC6"/>
    <w:rsid w:val="007E7AE9"/>
    <w:rsid w:val="007E7B2A"/>
    <w:rsid w:val="007E7FD0"/>
    <w:rsid w:val="007F10C8"/>
    <w:rsid w:val="007F1419"/>
    <w:rsid w:val="007F2B64"/>
    <w:rsid w:val="007F2CD4"/>
    <w:rsid w:val="007F2E4D"/>
    <w:rsid w:val="007F33E7"/>
    <w:rsid w:val="007F3513"/>
    <w:rsid w:val="007F3F62"/>
    <w:rsid w:val="007F45BA"/>
    <w:rsid w:val="007F5A18"/>
    <w:rsid w:val="007F5A48"/>
    <w:rsid w:val="007F5C4D"/>
    <w:rsid w:val="007F701C"/>
    <w:rsid w:val="007F747A"/>
    <w:rsid w:val="007F7E2A"/>
    <w:rsid w:val="007F7FE5"/>
    <w:rsid w:val="008003B5"/>
    <w:rsid w:val="00800795"/>
    <w:rsid w:val="0080110A"/>
    <w:rsid w:val="0080112C"/>
    <w:rsid w:val="008017B1"/>
    <w:rsid w:val="008018DD"/>
    <w:rsid w:val="00801930"/>
    <w:rsid w:val="00801D13"/>
    <w:rsid w:val="008026CF"/>
    <w:rsid w:val="0080490C"/>
    <w:rsid w:val="00805108"/>
    <w:rsid w:val="008055AF"/>
    <w:rsid w:val="00807FDA"/>
    <w:rsid w:val="00810350"/>
    <w:rsid w:val="0081050E"/>
    <w:rsid w:val="00810820"/>
    <w:rsid w:val="0081089C"/>
    <w:rsid w:val="008111EF"/>
    <w:rsid w:val="008121AE"/>
    <w:rsid w:val="008125B5"/>
    <w:rsid w:val="008129AC"/>
    <w:rsid w:val="00812E0C"/>
    <w:rsid w:val="0081343E"/>
    <w:rsid w:val="00813A62"/>
    <w:rsid w:val="00814380"/>
    <w:rsid w:val="00814417"/>
    <w:rsid w:val="00814562"/>
    <w:rsid w:val="008145CB"/>
    <w:rsid w:val="0081509B"/>
    <w:rsid w:val="0081518C"/>
    <w:rsid w:val="00815549"/>
    <w:rsid w:val="00815AD9"/>
    <w:rsid w:val="00815B5E"/>
    <w:rsid w:val="00815CF8"/>
    <w:rsid w:val="008165D3"/>
    <w:rsid w:val="0081691D"/>
    <w:rsid w:val="00817A6F"/>
    <w:rsid w:val="00820540"/>
    <w:rsid w:val="008209C7"/>
    <w:rsid w:val="00820F37"/>
    <w:rsid w:val="008223A6"/>
    <w:rsid w:val="00824B29"/>
    <w:rsid w:val="008259E3"/>
    <w:rsid w:val="00825F97"/>
    <w:rsid w:val="00826243"/>
    <w:rsid w:val="00827524"/>
    <w:rsid w:val="00827564"/>
    <w:rsid w:val="00830105"/>
    <w:rsid w:val="008311BA"/>
    <w:rsid w:val="00831C68"/>
    <w:rsid w:val="00831E7B"/>
    <w:rsid w:val="00832BB6"/>
    <w:rsid w:val="0083316F"/>
    <w:rsid w:val="008336C4"/>
    <w:rsid w:val="00833945"/>
    <w:rsid w:val="0083395F"/>
    <w:rsid w:val="00833E09"/>
    <w:rsid w:val="008341A7"/>
    <w:rsid w:val="008343F8"/>
    <w:rsid w:val="00834648"/>
    <w:rsid w:val="00834CF8"/>
    <w:rsid w:val="008361E1"/>
    <w:rsid w:val="008367B8"/>
    <w:rsid w:val="00836E6C"/>
    <w:rsid w:val="008378E7"/>
    <w:rsid w:val="0084078A"/>
    <w:rsid w:val="00840EE1"/>
    <w:rsid w:val="00840FEF"/>
    <w:rsid w:val="008417B6"/>
    <w:rsid w:val="00841EA5"/>
    <w:rsid w:val="00842E53"/>
    <w:rsid w:val="00843A2F"/>
    <w:rsid w:val="00843AE0"/>
    <w:rsid w:val="008440B8"/>
    <w:rsid w:val="008443A6"/>
    <w:rsid w:val="008449DA"/>
    <w:rsid w:val="00844C3E"/>
    <w:rsid w:val="00845074"/>
    <w:rsid w:val="008508DD"/>
    <w:rsid w:val="008509C1"/>
    <w:rsid w:val="00851790"/>
    <w:rsid w:val="00852094"/>
    <w:rsid w:val="00854E8E"/>
    <w:rsid w:val="00855ACB"/>
    <w:rsid w:val="00856BC8"/>
    <w:rsid w:val="008571DD"/>
    <w:rsid w:val="008572F6"/>
    <w:rsid w:val="008574B9"/>
    <w:rsid w:val="008575AC"/>
    <w:rsid w:val="00857E09"/>
    <w:rsid w:val="00857EDB"/>
    <w:rsid w:val="00857F98"/>
    <w:rsid w:val="008601EE"/>
    <w:rsid w:val="00861484"/>
    <w:rsid w:val="0086163F"/>
    <w:rsid w:val="00861A15"/>
    <w:rsid w:val="00861EF8"/>
    <w:rsid w:val="0086210A"/>
    <w:rsid w:val="008627A5"/>
    <w:rsid w:val="008627BD"/>
    <w:rsid w:val="0086372D"/>
    <w:rsid w:val="008637D2"/>
    <w:rsid w:val="0086556A"/>
    <w:rsid w:val="00865A96"/>
    <w:rsid w:val="00865B50"/>
    <w:rsid w:val="00865DFC"/>
    <w:rsid w:val="0086645D"/>
    <w:rsid w:val="00866A1D"/>
    <w:rsid w:val="00866CBE"/>
    <w:rsid w:val="0086773B"/>
    <w:rsid w:val="00867777"/>
    <w:rsid w:val="00867D1A"/>
    <w:rsid w:val="00871004"/>
    <w:rsid w:val="008711F9"/>
    <w:rsid w:val="008715CD"/>
    <w:rsid w:val="00872B9C"/>
    <w:rsid w:val="00873330"/>
    <w:rsid w:val="008741BC"/>
    <w:rsid w:val="00874575"/>
    <w:rsid w:val="00874E77"/>
    <w:rsid w:val="0087554D"/>
    <w:rsid w:val="00875CBE"/>
    <w:rsid w:val="00876155"/>
    <w:rsid w:val="00876450"/>
    <w:rsid w:val="008766D2"/>
    <w:rsid w:val="0087671D"/>
    <w:rsid w:val="00876DC6"/>
    <w:rsid w:val="00877273"/>
    <w:rsid w:val="00877423"/>
    <w:rsid w:val="00880AFC"/>
    <w:rsid w:val="0088103E"/>
    <w:rsid w:val="0088169E"/>
    <w:rsid w:val="0088241D"/>
    <w:rsid w:val="00882649"/>
    <w:rsid w:val="00882767"/>
    <w:rsid w:val="00882994"/>
    <w:rsid w:val="00882C7D"/>
    <w:rsid w:val="00882CB0"/>
    <w:rsid w:val="00882D19"/>
    <w:rsid w:val="00882FAF"/>
    <w:rsid w:val="00883568"/>
    <w:rsid w:val="00883855"/>
    <w:rsid w:val="00884310"/>
    <w:rsid w:val="00884660"/>
    <w:rsid w:val="00884EB9"/>
    <w:rsid w:val="00885E44"/>
    <w:rsid w:val="00886A7C"/>
    <w:rsid w:val="00886F5C"/>
    <w:rsid w:val="0088715F"/>
    <w:rsid w:val="00887FD3"/>
    <w:rsid w:val="00890C6A"/>
    <w:rsid w:val="0089151B"/>
    <w:rsid w:val="008922B0"/>
    <w:rsid w:val="0089230B"/>
    <w:rsid w:val="00892ADD"/>
    <w:rsid w:val="0089314E"/>
    <w:rsid w:val="0089340D"/>
    <w:rsid w:val="00894196"/>
    <w:rsid w:val="00894530"/>
    <w:rsid w:val="0089541F"/>
    <w:rsid w:val="00895709"/>
    <w:rsid w:val="00895740"/>
    <w:rsid w:val="00896A79"/>
    <w:rsid w:val="008975A8"/>
    <w:rsid w:val="008A001E"/>
    <w:rsid w:val="008A0F81"/>
    <w:rsid w:val="008A149B"/>
    <w:rsid w:val="008A1B90"/>
    <w:rsid w:val="008A2180"/>
    <w:rsid w:val="008A332C"/>
    <w:rsid w:val="008A46FE"/>
    <w:rsid w:val="008A608B"/>
    <w:rsid w:val="008A61C2"/>
    <w:rsid w:val="008A63B6"/>
    <w:rsid w:val="008A63DB"/>
    <w:rsid w:val="008A672D"/>
    <w:rsid w:val="008A7A32"/>
    <w:rsid w:val="008A7C8D"/>
    <w:rsid w:val="008A7E91"/>
    <w:rsid w:val="008B019E"/>
    <w:rsid w:val="008B092E"/>
    <w:rsid w:val="008B0D90"/>
    <w:rsid w:val="008B13FF"/>
    <w:rsid w:val="008B1BD7"/>
    <w:rsid w:val="008B1D4F"/>
    <w:rsid w:val="008B2398"/>
    <w:rsid w:val="008B350B"/>
    <w:rsid w:val="008B353B"/>
    <w:rsid w:val="008B35CE"/>
    <w:rsid w:val="008B394D"/>
    <w:rsid w:val="008B3A93"/>
    <w:rsid w:val="008B3BF1"/>
    <w:rsid w:val="008B3D27"/>
    <w:rsid w:val="008B3D57"/>
    <w:rsid w:val="008B6586"/>
    <w:rsid w:val="008B659B"/>
    <w:rsid w:val="008B66E7"/>
    <w:rsid w:val="008B6BB9"/>
    <w:rsid w:val="008B75BF"/>
    <w:rsid w:val="008B76C0"/>
    <w:rsid w:val="008B779B"/>
    <w:rsid w:val="008B7C05"/>
    <w:rsid w:val="008C11CE"/>
    <w:rsid w:val="008C1E1E"/>
    <w:rsid w:val="008C1F76"/>
    <w:rsid w:val="008C3070"/>
    <w:rsid w:val="008C317A"/>
    <w:rsid w:val="008C34A1"/>
    <w:rsid w:val="008C37C5"/>
    <w:rsid w:val="008C3AE6"/>
    <w:rsid w:val="008C432C"/>
    <w:rsid w:val="008C477E"/>
    <w:rsid w:val="008C501E"/>
    <w:rsid w:val="008C5650"/>
    <w:rsid w:val="008C59B7"/>
    <w:rsid w:val="008C5CE0"/>
    <w:rsid w:val="008C6172"/>
    <w:rsid w:val="008C687E"/>
    <w:rsid w:val="008C712C"/>
    <w:rsid w:val="008C7C57"/>
    <w:rsid w:val="008C7ECF"/>
    <w:rsid w:val="008D0E6C"/>
    <w:rsid w:val="008D1BCF"/>
    <w:rsid w:val="008D1E0F"/>
    <w:rsid w:val="008D24CD"/>
    <w:rsid w:val="008D2C17"/>
    <w:rsid w:val="008D35D1"/>
    <w:rsid w:val="008D3F01"/>
    <w:rsid w:val="008D4646"/>
    <w:rsid w:val="008D4683"/>
    <w:rsid w:val="008D493F"/>
    <w:rsid w:val="008D4F7A"/>
    <w:rsid w:val="008D6A02"/>
    <w:rsid w:val="008E0184"/>
    <w:rsid w:val="008E03E4"/>
    <w:rsid w:val="008E042B"/>
    <w:rsid w:val="008E2004"/>
    <w:rsid w:val="008E276E"/>
    <w:rsid w:val="008E27B7"/>
    <w:rsid w:val="008E2829"/>
    <w:rsid w:val="008E2C28"/>
    <w:rsid w:val="008E2F12"/>
    <w:rsid w:val="008E34EC"/>
    <w:rsid w:val="008E3975"/>
    <w:rsid w:val="008E3B3B"/>
    <w:rsid w:val="008E4479"/>
    <w:rsid w:val="008E4900"/>
    <w:rsid w:val="008E4A79"/>
    <w:rsid w:val="008E4F90"/>
    <w:rsid w:val="008E53D2"/>
    <w:rsid w:val="008E5A86"/>
    <w:rsid w:val="008E6338"/>
    <w:rsid w:val="008E7967"/>
    <w:rsid w:val="008E7A87"/>
    <w:rsid w:val="008F0D62"/>
    <w:rsid w:val="008F0ED0"/>
    <w:rsid w:val="008F106E"/>
    <w:rsid w:val="008F3A59"/>
    <w:rsid w:val="008F3F25"/>
    <w:rsid w:val="008F42A7"/>
    <w:rsid w:val="008F49BA"/>
    <w:rsid w:val="008F699C"/>
    <w:rsid w:val="008F7930"/>
    <w:rsid w:val="008F7A14"/>
    <w:rsid w:val="008F7B1D"/>
    <w:rsid w:val="009005C4"/>
    <w:rsid w:val="00900B94"/>
    <w:rsid w:val="00900CBA"/>
    <w:rsid w:val="009019BE"/>
    <w:rsid w:val="00901B90"/>
    <w:rsid w:val="0090205D"/>
    <w:rsid w:val="009025C0"/>
    <w:rsid w:val="009029D8"/>
    <w:rsid w:val="00902D30"/>
    <w:rsid w:val="00903190"/>
    <w:rsid w:val="009035E1"/>
    <w:rsid w:val="0090385C"/>
    <w:rsid w:val="00903971"/>
    <w:rsid w:val="009039B3"/>
    <w:rsid w:val="00904589"/>
    <w:rsid w:val="00904946"/>
    <w:rsid w:val="00904A0F"/>
    <w:rsid w:val="00904C24"/>
    <w:rsid w:val="00904E73"/>
    <w:rsid w:val="0090550F"/>
    <w:rsid w:val="00905656"/>
    <w:rsid w:val="009056C8"/>
    <w:rsid w:val="00905ACA"/>
    <w:rsid w:val="009063C0"/>
    <w:rsid w:val="00907A8A"/>
    <w:rsid w:val="00907CB2"/>
    <w:rsid w:val="00910D69"/>
    <w:rsid w:val="00911015"/>
    <w:rsid w:val="00911387"/>
    <w:rsid w:val="00912B66"/>
    <w:rsid w:val="00912D16"/>
    <w:rsid w:val="009133D4"/>
    <w:rsid w:val="009135AD"/>
    <w:rsid w:val="00913B47"/>
    <w:rsid w:val="0091411D"/>
    <w:rsid w:val="00914A84"/>
    <w:rsid w:val="00914CD7"/>
    <w:rsid w:val="00914F9C"/>
    <w:rsid w:val="00915946"/>
    <w:rsid w:val="00915A49"/>
    <w:rsid w:val="00915BF4"/>
    <w:rsid w:val="00915E67"/>
    <w:rsid w:val="00915F8B"/>
    <w:rsid w:val="00916B32"/>
    <w:rsid w:val="00916BA9"/>
    <w:rsid w:val="00917C58"/>
    <w:rsid w:val="00917E4B"/>
    <w:rsid w:val="009209A9"/>
    <w:rsid w:val="009209E9"/>
    <w:rsid w:val="00920D33"/>
    <w:rsid w:val="00920EBC"/>
    <w:rsid w:val="009221C3"/>
    <w:rsid w:val="00922CE0"/>
    <w:rsid w:val="00922CFD"/>
    <w:rsid w:val="00922F60"/>
    <w:rsid w:val="00923368"/>
    <w:rsid w:val="009243A4"/>
    <w:rsid w:val="00924756"/>
    <w:rsid w:val="00924D35"/>
    <w:rsid w:val="0092555A"/>
    <w:rsid w:val="00925775"/>
    <w:rsid w:val="00925896"/>
    <w:rsid w:val="009261A3"/>
    <w:rsid w:val="00927500"/>
    <w:rsid w:val="009277C7"/>
    <w:rsid w:val="009300BA"/>
    <w:rsid w:val="00930230"/>
    <w:rsid w:val="00930562"/>
    <w:rsid w:val="009307A3"/>
    <w:rsid w:val="00931230"/>
    <w:rsid w:val="009312A1"/>
    <w:rsid w:val="00932394"/>
    <w:rsid w:val="00932698"/>
    <w:rsid w:val="00933549"/>
    <w:rsid w:val="00933B22"/>
    <w:rsid w:val="00933BD4"/>
    <w:rsid w:val="00933DA3"/>
    <w:rsid w:val="00934362"/>
    <w:rsid w:val="00934881"/>
    <w:rsid w:val="0093553E"/>
    <w:rsid w:val="00935A91"/>
    <w:rsid w:val="00936A63"/>
    <w:rsid w:val="00936D4A"/>
    <w:rsid w:val="009372C9"/>
    <w:rsid w:val="0093762D"/>
    <w:rsid w:val="0093768E"/>
    <w:rsid w:val="0093772D"/>
    <w:rsid w:val="009400C4"/>
    <w:rsid w:val="009400EC"/>
    <w:rsid w:val="00940201"/>
    <w:rsid w:val="0094096F"/>
    <w:rsid w:val="00940DB1"/>
    <w:rsid w:val="00941988"/>
    <w:rsid w:val="00941B11"/>
    <w:rsid w:val="0094266B"/>
    <w:rsid w:val="00942C3C"/>
    <w:rsid w:val="00942CDF"/>
    <w:rsid w:val="00943AEF"/>
    <w:rsid w:val="00944072"/>
    <w:rsid w:val="00945121"/>
    <w:rsid w:val="009454A0"/>
    <w:rsid w:val="009465CE"/>
    <w:rsid w:val="0094668D"/>
    <w:rsid w:val="00946C0E"/>
    <w:rsid w:val="00947843"/>
    <w:rsid w:val="00947BE1"/>
    <w:rsid w:val="00947FA5"/>
    <w:rsid w:val="009508E1"/>
    <w:rsid w:val="00950904"/>
    <w:rsid w:val="00951BB1"/>
    <w:rsid w:val="00951E1E"/>
    <w:rsid w:val="00951F17"/>
    <w:rsid w:val="009529C0"/>
    <w:rsid w:val="00952C89"/>
    <w:rsid w:val="00953AF6"/>
    <w:rsid w:val="00953DC8"/>
    <w:rsid w:val="0095476F"/>
    <w:rsid w:val="0095488D"/>
    <w:rsid w:val="009555F4"/>
    <w:rsid w:val="00955982"/>
    <w:rsid w:val="00955CF5"/>
    <w:rsid w:val="00955D08"/>
    <w:rsid w:val="0095696B"/>
    <w:rsid w:val="00960345"/>
    <w:rsid w:val="0096090F"/>
    <w:rsid w:val="00960E0E"/>
    <w:rsid w:val="0096118E"/>
    <w:rsid w:val="009618A2"/>
    <w:rsid w:val="00961C51"/>
    <w:rsid w:val="00961D3C"/>
    <w:rsid w:val="00962C9C"/>
    <w:rsid w:val="00962D36"/>
    <w:rsid w:val="009635A6"/>
    <w:rsid w:val="00963A53"/>
    <w:rsid w:val="00963A62"/>
    <w:rsid w:val="00965504"/>
    <w:rsid w:val="0096688E"/>
    <w:rsid w:val="00966B29"/>
    <w:rsid w:val="00966E75"/>
    <w:rsid w:val="0096740D"/>
    <w:rsid w:val="009677D0"/>
    <w:rsid w:val="0096795D"/>
    <w:rsid w:val="00970136"/>
    <w:rsid w:val="0097037E"/>
    <w:rsid w:val="009703DE"/>
    <w:rsid w:val="00970BCC"/>
    <w:rsid w:val="009719D0"/>
    <w:rsid w:val="00972628"/>
    <w:rsid w:val="00972B49"/>
    <w:rsid w:val="009734D7"/>
    <w:rsid w:val="00973AC5"/>
    <w:rsid w:val="00973C0D"/>
    <w:rsid w:val="00973FF4"/>
    <w:rsid w:val="00974B9D"/>
    <w:rsid w:val="00974D19"/>
    <w:rsid w:val="00975753"/>
    <w:rsid w:val="00976727"/>
    <w:rsid w:val="0097710E"/>
    <w:rsid w:val="0097756E"/>
    <w:rsid w:val="00977F0C"/>
    <w:rsid w:val="0098095F"/>
    <w:rsid w:val="00980F87"/>
    <w:rsid w:val="009827EF"/>
    <w:rsid w:val="00982E87"/>
    <w:rsid w:val="009864C1"/>
    <w:rsid w:val="00987230"/>
    <w:rsid w:val="00987678"/>
    <w:rsid w:val="00987EC9"/>
    <w:rsid w:val="00990527"/>
    <w:rsid w:val="00990888"/>
    <w:rsid w:val="00990CD7"/>
    <w:rsid w:val="00990FFE"/>
    <w:rsid w:val="00991234"/>
    <w:rsid w:val="00991751"/>
    <w:rsid w:val="00991BBC"/>
    <w:rsid w:val="00993062"/>
    <w:rsid w:val="009933F5"/>
    <w:rsid w:val="00994C45"/>
    <w:rsid w:val="00995663"/>
    <w:rsid w:val="00995A36"/>
    <w:rsid w:val="00995DAC"/>
    <w:rsid w:val="00995F85"/>
    <w:rsid w:val="009963C3"/>
    <w:rsid w:val="00996A0B"/>
    <w:rsid w:val="00996AD4"/>
    <w:rsid w:val="0099723F"/>
    <w:rsid w:val="009973F2"/>
    <w:rsid w:val="00997620"/>
    <w:rsid w:val="00997BB3"/>
    <w:rsid w:val="00997BC3"/>
    <w:rsid w:val="00997DFB"/>
    <w:rsid w:val="009A0BD0"/>
    <w:rsid w:val="009A0F4F"/>
    <w:rsid w:val="009A11A1"/>
    <w:rsid w:val="009A19A0"/>
    <w:rsid w:val="009A1D1C"/>
    <w:rsid w:val="009A1DAD"/>
    <w:rsid w:val="009A21C9"/>
    <w:rsid w:val="009A224E"/>
    <w:rsid w:val="009A23AB"/>
    <w:rsid w:val="009A2944"/>
    <w:rsid w:val="009A2DA0"/>
    <w:rsid w:val="009A36A9"/>
    <w:rsid w:val="009A44E4"/>
    <w:rsid w:val="009A461C"/>
    <w:rsid w:val="009A4892"/>
    <w:rsid w:val="009A4BCD"/>
    <w:rsid w:val="009A5B30"/>
    <w:rsid w:val="009A60CE"/>
    <w:rsid w:val="009A62E2"/>
    <w:rsid w:val="009A64F0"/>
    <w:rsid w:val="009A7342"/>
    <w:rsid w:val="009A751D"/>
    <w:rsid w:val="009B009B"/>
    <w:rsid w:val="009B01DA"/>
    <w:rsid w:val="009B0860"/>
    <w:rsid w:val="009B09B5"/>
    <w:rsid w:val="009B0C67"/>
    <w:rsid w:val="009B1A90"/>
    <w:rsid w:val="009B26C4"/>
    <w:rsid w:val="009B28F0"/>
    <w:rsid w:val="009B3223"/>
    <w:rsid w:val="009B3516"/>
    <w:rsid w:val="009B36AD"/>
    <w:rsid w:val="009B3ABF"/>
    <w:rsid w:val="009B4A05"/>
    <w:rsid w:val="009B57C6"/>
    <w:rsid w:val="009B5AEC"/>
    <w:rsid w:val="009B60DA"/>
    <w:rsid w:val="009B6D68"/>
    <w:rsid w:val="009B79D5"/>
    <w:rsid w:val="009B7D9A"/>
    <w:rsid w:val="009C0CCB"/>
    <w:rsid w:val="009C2FDE"/>
    <w:rsid w:val="009C3C53"/>
    <w:rsid w:val="009C407C"/>
    <w:rsid w:val="009C4083"/>
    <w:rsid w:val="009C41A8"/>
    <w:rsid w:val="009C50FC"/>
    <w:rsid w:val="009C585D"/>
    <w:rsid w:val="009C6682"/>
    <w:rsid w:val="009C6D4A"/>
    <w:rsid w:val="009D0030"/>
    <w:rsid w:val="009D0C5C"/>
    <w:rsid w:val="009D42A9"/>
    <w:rsid w:val="009D450D"/>
    <w:rsid w:val="009D4660"/>
    <w:rsid w:val="009D47C9"/>
    <w:rsid w:val="009D5CF8"/>
    <w:rsid w:val="009D5D08"/>
    <w:rsid w:val="009D7133"/>
    <w:rsid w:val="009D7624"/>
    <w:rsid w:val="009D7891"/>
    <w:rsid w:val="009D795A"/>
    <w:rsid w:val="009D7BFE"/>
    <w:rsid w:val="009E0AF8"/>
    <w:rsid w:val="009E102C"/>
    <w:rsid w:val="009E1058"/>
    <w:rsid w:val="009E1897"/>
    <w:rsid w:val="009E20CB"/>
    <w:rsid w:val="009E27AA"/>
    <w:rsid w:val="009E3281"/>
    <w:rsid w:val="009E333B"/>
    <w:rsid w:val="009E3EB2"/>
    <w:rsid w:val="009E479A"/>
    <w:rsid w:val="009E4AF1"/>
    <w:rsid w:val="009E59FA"/>
    <w:rsid w:val="009E6773"/>
    <w:rsid w:val="009E679B"/>
    <w:rsid w:val="009E69EE"/>
    <w:rsid w:val="009E7B94"/>
    <w:rsid w:val="009F017B"/>
    <w:rsid w:val="009F03AC"/>
    <w:rsid w:val="009F0B29"/>
    <w:rsid w:val="009F1F2E"/>
    <w:rsid w:val="009F258C"/>
    <w:rsid w:val="009F274B"/>
    <w:rsid w:val="009F2815"/>
    <w:rsid w:val="009F2B6B"/>
    <w:rsid w:val="009F3175"/>
    <w:rsid w:val="009F32AC"/>
    <w:rsid w:val="009F35A3"/>
    <w:rsid w:val="009F38DF"/>
    <w:rsid w:val="009F3E9E"/>
    <w:rsid w:val="009F3F8B"/>
    <w:rsid w:val="009F4732"/>
    <w:rsid w:val="009F4D73"/>
    <w:rsid w:val="009F4FA3"/>
    <w:rsid w:val="009F581A"/>
    <w:rsid w:val="009F5CE1"/>
    <w:rsid w:val="009F7B24"/>
    <w:rsid w:val="00A003F7"/>
    <w:rsid w:val="00A01285"/>
    <w:rsid w:val="00A013BE"/>
    <w:rsid w:val="00A013F3"/>
    <w:rsid w:val="00A0181B"/>
    <w:rsid w:val="00A01C37"/>
    <w:rsid w:val="00A02B84"/>
    <w:rsid w:val="00A02D1D"/>
    <w:rsid w:val="00A02E8A"/>
    <w:rsid w:val="00A04667"/>
    <w:rsid w:val="00A05070"/>
    <w:rsid w:val="00A0550C"/>
    <w:rsid w:val="00A05577"/>
    <w:rsid w:val="00A05923"/>
    <w:rsid w:val="00A05C7B"/>
    <w:rsid w:val="00A05E8D"/>
    <w:rsid w:val="00A06352"/>
    <w:rsid w:val="00A064BD"/>
    <w:rsid w:val="00A068BF"/>
    <w:rsid w:val="00A0722C"/>
    <w:rsid w:val="00A0770B"/>
    <w:rsid w:val="00A078C8"/>
    <w:rsid w:val="00A07FAA"/>
    <w:rsid w:val="00A111BF"/>
    <w:rsid w:val="00A11319"/>
    <w:rsid w:val="00A11F76"/>
    <w:rsid w:val="00A122A5"/>
    <w:rsid w:val="00A13130"/>
    <w:rsid w:val="00A131CB"/>
    <w:rsid w:val="00A13705"/>
    <w:rsid w:val="00A13964"/>
    <w:rsid w:val="00A1430D"/>
    <w:rsid w:val="00A14C16"/>
    <w:rsid w:val="00A14C55"/>
    <w:rsid w:val="00A155AC"/>
    <w:rsid w:val="00A15658"/>
    <w:rsid w:val="00A15903"/>
    <w:rsid w:val="00A15F55"/>
    <w:rsid w:val="00A16229"/>
    <w:rsid w:val="00A16AB2"/>
    <w:rsid w:val="00A16BD3"/>
    <w:rsid w:val="00A16BE1"/>
    <w:rsid w:val="00A16C8B"/>
    <w:rsid w:val="00A201D6"/>
    <w:rsid w:val="00A2024E"/>
    <w:rsid w:val="00A20262"/>
    <w:rsid w:val="00A20365"/>
    <w:rsid w:val="00A20525"/>
    <w:rsid w:val="00A20804"/>
    <w:rsid w:val="00A211E0"/>
    <w:rsid w:val="00A213B6"/>
    <w:rsid w:val="00A2168D"/>
    <w:rsid w:val="00A22088"/>
    <w:rsid w:val="00A23811"/>
    <w:rsid w:val="00A23F45"/>
    <w:rsid w:val="00A24728"/>
    <w:rsid w:val="00A249A3"/>
    <w:rsid w:val="00A24A1E"/>
    <w:rsid w:val="00A24BCE"/>
    <w:rsid w:val="00A2578F"/>
    <w:rsid w:val="00A258C4"/>
    <w:rsid w:val="00A261D4"/>
    <w:rsid w:val="00A269A1"/>
    <w:rsid w:val="00A26B0D"/>
    <w:rsid w:val="00A276FD"/>
    <w:rsid w:val="00A27ACE"/>
    <w:rsid w:val="00A27EFF"/>
    <w:rsid w:val="00A30713"/>
    <w:rsid w:val="00A30770"/>
    <w:rsid w:val="00A30C17"/>
    <w:rsid w:val="00A31871"/>
    <w:rsid w:val="00A31B37"/>
    <w:rsid w:val="00A31CA1"/>
    <w:rsid w:val="00A32218"/>
    <w:rsid w:val="00A3398C"/>
    <w:rsid w:val="00A33B73"/>
    <w:rsid w:val="00A33D79"/>
    <w:rsid w:val="00A33D98"/>
    <w:rsid w:val="00A34332"/>
    <w:rsid w:val="00A34F5E"/>
    <w:rsid w:val="00A3523C"/>
    <w:rsid w:val="00A356E7"/>
    <w:rsid w:val="00A35C32"/>
    <w:rsid w:val="00A35C6A"/>
    <w:rsid w:val="00A35F0D"/>
    <w:rsid w:val="00A36A3A"/>
    <w:rsid w:val="00A36AC3"/>
    <w:rsid w:val="00A36B87"/>
    <w:rsid w:val="00A37A57"/>
    <w:rsid w:val="00A37C50"/>
    <w:rsid w:val="00A40183"/>
    <w:rsid w:val="00A405F8"/>
    <w:rsid w:val="00A40C60"/>
    <w:rsid w:val="00A41789"/>
    <w:rsid w:val="00A41851"/>
    <w:rsid w:val="00A4194D"/>
    <w:rsid w:val="00A43195"/>
    <w:rsid w:val="00A4373E"/>
    <w:rsid w:val="00A439CD"/>
    <w:rsid w:val="00A447C8"/>
    <w:rsid w:val="00A448E3"/>
    <w:rsid w:val="00A4499A"/>
    <w:rsid w:val="00A44B03"/>
    <w:rsid w:val="00A46AE2"/>
    <w:rsid w:val="00A47C16"/>
    <w:rsid w:val="00A47FA1"/>
    <w:rsid w:val="00A516E9"/>
    <w:rsid w:val="00A51CFD"/>
    <w:rsid w:val="00A52225"/>
    <w:rsid w:val="00A526D9"/>
    <w:rsid w:val="00A52A6E"/>
    <w:rsid w:val="00A52C59"/>
    <w:rsid w:val="00A539FA"/>
    <w:rsid w:val="00A53C55"/>
    <w:rsid w:val="00A54178"/>
    <w:rsid w:val="00A54DAF"/>
    <w:rsid w:val="00A54EDD"/>
    <w:rsid w:val="00A55139"/>
    <w:rsid w:val="00A552FE"/>
    <w:rsid w:val="00A57C0E"/>
    <w:rsid w:val="00A606AB"/>
    <w:rsid w:val="00A60EB6"/>
    <w:rsid w:val="00A611EA"/>
    <w:rsid w:val="00A617E9"/>
    <w:rsid w:val="00A6184F"/>
    <w:rsid w:val="00A61963"/>
    <w:rsid w:val="00A620FE"/>
    <w:rsid w:val="00A62727"/>
    <w:rsid w:val="00A62A8F"/>
    <w:rsid w:val="00A63365"/>
    <w:rsid w:val="00A63694"/>
    <w:rsid w:val="00A63BA8"/>
    <w:rsid w:val="00A6423E"/>
    <w:rsid w:val="00A6424A"/>
    <w:rsid w:val="00A646CF"/>
    <w:rsid w:val="00A64E71"/>
    <w:rsid w:val="00A65B33"/>
    <w:rsid w:val="00A65B64"/>
    <w:rsid w:val="00A65FFD"/>
    <w:rsid w:val="00A6632E"/>
    <w:rsid w:val="00A6750A"/>
    <w:rsid w:val="00A67808"/>
    <w:rsid w:val="00A67BB9"/>
    <w:rsid w:val="00A67D63"/>
    <w:rsid w:val="00A712A7"/>
    <w:rsid w:val="00A714A6"/>
    <w:rsid w:val="00A7237D"/>
    <w:rsid w:val="00A73D77"/>
    <w:rsid w:val="00A73F6A"/>
    <w:rsid w:val="00A742E4"/>
    <w:rsid w:val="00A74C18"/>
    <w:rsid w:val="00A75435"/>
    <w:rsid w:val="00A75B0C"/>
    <w:rsid w:val="00A76244"/>
    <w:rsid w:val="00A76CF1"/>
    <w:rsid w:val="00A773B3"/>
    <w:rsid w:val="00A7743F"/>
    <w:rsid w:val="00A77F78"/>
    <w:rsid w:val="00A808C4"/>
    <w:rsid w:val="00A81C6E"/>
    <w:rsid w:val="00A820C3"/>
    <w:rsid w:val="00A82C11"/>
    <w:rsid w:val="00A834EB"/>
    <w:rsid w:val="00A834F6"/>
    <w:rsid w:val="00A841B1"/>
    <w:rsid w:val="00A8629D"/>
    <w:rsid w:val="00A86504"/>
    <w:rsid w:val="00A87DB0"/>
    <w:rsid w:val="00A87FA8"/>
    <w:rsid w:val="00A90B74"/>
    <w:rsid w:val="00A91FF7"/>
    <w:rsid w:val="00A926BE"/>
    <w:rsid w:val="00A92BC6"/>
    <w:rsid w:val="00A93088"/>
    <w:rsid w:val="00A9476C"/>
    <w:rsid w:val="00A94863"/>
    <w:rsid w:val="00A949CD"/>
    <w:rsid w:val="00A94C78"/>
    <w:rsid w:val="00A94DF1"/>
    <w:rsid w:val="00A95275"/>
    <w:rsid w:val="00A95A4C"/>
    <w:rsid w:val="00A96B3A"/>
    <w:rsid w:val="00AA02AC"/>
    <w:rsid w:val="00AA0411"/>
    <w:rsid w:val="00AA1857"/>
    <w:rsid w:val="00AA2363"/>
    <w:rsid w:val="00AA4119"/>
    <w:rsid w:val="00AA4186"/>
    <w:rsid w:val="00AA5035"/>
    <w:rsid w:val="00AA5EED"/>
    <w:rsid w:val="00AA6574"/>
    <w:rsid w:val="00AA67FB"/>
    <w:rsid w:val="00AB0A1A"/>
    <w:rsid w:val="00AB0E96"/>
    <w:rsid w:val="00AB0F52"/>
    <w:rsid w:val="00AB0F7F"/>
    <w:rsid w:val="00AB14B2"/>
    <w:rsid w:val="00AB19D5"/>
    <w:rsid w:val="00AB2511"/>
    <w:rsid w:val="00AB3D5C"/>
    <w:rsid w:val="00AB3ED1"/>
    <w:rsid w:val="00AB42C6"/>
    <w:rsid w:val="00AB454E"/>
    <w:rsid w:val="00AB5492"/>
    <w:rsid w:val="00AB65AB"/>
    <w:rsid w:val="00AB6CC5"/>
    <w:rsid w:val="00AB6F9B"/>
    <w:rsid w:val="00AB71DC"/>
    <w:rsid w:val="00AB744D"/>
    <w:rsid w:val="00AB77D5"/>
    <w:rsid w:val="00AB7FF5"/>
    <w:rsid w:val="00AC04F2"/>
    <w:rsid w:val="00AC13F6"/>
    <w:rsid w:val="00AC1474"/>
    <w:rsid w:val="00AC14AB"/>
    <w:rsid w:val="00AC2012"/>
    <w:rsid w:val="00AC3584"/>
    <w:rsid w:val="00AC40E4"/>
    <w:rsid w:val="00AC5292"/>
    <w:rsid w:val="00AC5B71"/>
    <w:rsid w:val="00AC5BF7"/>
    <w:rsid w:val="00AC601F"/>
    <w:rsid w:val="00AC64F5"/>
    <w:rsid w:val="00AC6A99"/>
    <w:rsid w:val="00AC6EDD"/>
    <w:rsid w:val="00AC76C3"/>
    <w:rsid w:val="00AC7A5E"/>
    <w:rsid w:val="00AC7BCF"/>
    <w:rsid w:val="00AC7E1D"/>
    <w:rsid w:val="00AC7F14"/>
    <w:rsid w:val="00AD05EE"/>
    <w:rsid w:val="00AD116D"/>
    <w:rsid w:val="00AD1787"/>
    <w:rsid w:val="00AD1ACA"/>
    <w:rsid w:val="00AD1AD4"/>
    <w:rsid w:val="00AD1E3D"/>
    <w:rsid w:val="00AD250E"/>
    <w:rsid w:val="00AD36C0"/>
    <w:rsid w:val="00AD3C0C"/>
    <w:rsid w:val="00AD47AC"/>
    <w:rsid w:val="00AD5133"/>
    <w:rsid w:val="00AD5A16"/>
    <w:rsid w:val="00AD5A8B"/>
    <w:rsid w:val="00AD5D34"/>
    <w:rsid w:val="00AD5F93"/>
    <w:rsid w:val="00AD673E"/>
    <w:rsid w:val="00AD67ED"/>
    <w:rsid w:val="00AD6EC4"/>
    <w:rsid w:val="00AE0067"/>
    <w:rsid w:val="00AE00DA"/>
    <w:rsid w:val="00AE06D3"/>
    <w:rsid w:val="00AE08C4"/>
    <w:rsid w:val="00AE0912"/>
    <w:rsid w:val="00AE1C0D"/>
    <w:rsid w:val="00AE1C70"/>
    <w:rsid w:val="00AE3428"/>
    <w:rsid w:val="00AE3757"/>
    <w:rsid w:val="00AE3F2A"/>
    <w:rsid w:val="00AE6068"/>
    <w:rsid w:val="00AE72E5"/>
    <w:rsid w:val="00AE7AD0"/>
    <w:rsid w:val="00AE7D10"/>
    <w:rsid w:val="00AF075A"/>
    <w:rsid w:val="00AF0CF7"/>
    <w:rsid w:val="00AF0F74"/>
    <w:rsid w:val="00AF203C"/>
    <w:rsid w:val="00AF251C"/>
    <w:rsid w:val="00AF2CF2"/>
    <w:rsid w:val="00AF3842"/>
    <w:rsid w:val="00AF4C1E"/>
    <w:rsid w:val="00AF5486"/>
    <w:rsid w:val="00AF55BB"/>
    <w:rsid w:val="00AF561F"/>
    <w:rsid w:val="00AF56A4"/>
    <w:rsid w:val="00AF5E52"/>
    <w:rsid w:val="00AF6298"/>
    <w:rsid w:val="00AF7673"/>
    <w:rsid w:val="00AF7A03"/>
    <w:rsid w:val="00B00B97"/>
    <w:rsid w:val="00B013C0"/>
    <w:rsid w:val="00B016C7"/>
    <w:rsid w:val="00B01FF3"/>
    <w:rsid w:val="00B025AA"/>
    <w:rsid w:val="00B026DB"/>
    <w:rsid w:val="00B0270C"/>
    <w:rsid w:val="00B0270E"/>
    <w:rsid w:val="00B02CC6"/>
    <w:rsid w:val="00B035F4"/>
    <w:rsid w:val="00B050F9"/>
    <w:rsid w:val="00B05342"/>
    <w:rsid w:val="00B05A4F"/>
    <w:rsid w:val="00B06143"/>
    <w:rsid w:val="00B067E4"/>
    <w:rsid w:val="00B06E41"/>
    <w:rsid w:val="00B074FB"/>
    <w:rsid w:val="00B0786D"/>
    <w:rsid w:val="00B079EA"/>
    <w:rsid w:val="00B07D36"/>
    <w:rsid w:val="00B07D91"/>
    <w:rsid w:val="00B10406"/>
    <w:rsid w:val="00B105BF"/>
    <w:rsid w:val="00B10637"/>
    <w:rsid w:val="00B106A1"/>
    <w:rsid w:val="00B11F75"/>
    <w:rsid w:val="00B1475F"/>
    <w:rsid w:val="00B14932"/>
    <w:rsid w:val="00B1554E"/>
    <w:rsid w:val="00B158E8"/>
    <w:rsid w:val="00B15BDC"/>
    <w:rsid w:val="00B15D48"/>
    <w:rsid w:val="00B16199"/>
    <w:rsid w:val="00B16B0D"/>
    <w:rsid w:val="00B170BE"/>
    <w:rsid w:val="00B17394"/>
    <w:rsid w:val="00B17986"/>
    <w:rsid w:val="00B17C36"/>
    <w:rsid w:val="00B211E4"/>
    <w:rsid w:val="00B213E4"/>
    <w:rsid w:val="00B21EBE"/>
    <w:rsid w:val="00B225EC"/>
    <w:rsid w:val="00B23262"/>
    <w:rsid w:val="00B23541"/>
    <w:rsid w:val="00B235CB"/>
    <w:rsid w:val="00B24870"/>
    <w:rsid w:val="00B248A5"/>
    <w:rsid w:val="00B25307"/>
    <w:rsid w:val="00B25747"/>
    <w:rsid w:val="00B257B3"/>
    <w:rsid w:val="00B25A17"/>
    <w:rsid w:val="00B25D60"/>
    <w:rsid w:val="00B26E90"/>
    <w:rsid w:val="00B27B34"/>
    <w:rsid w:val="00B31BDB"/>
    <w:rsid w:val="00B32972"/>
    <w:rsid w:val="00B3390C"/>
    <w:rsid w:val="00B33D47"/>
    <w:rsid w:val="00B341D2"/>
    <w:rsid w:val="00B3447E"/>
    <w:rsid w:val="00B3465A"/>
    <w:rsid w:val="00B34ABC"/>
    <w:rsid w:val="00B358FA"/>
    <w:rsid w:val="00B35EAB"/>
    <w:rsid w:val="00B36084"/>
    <w:rsid w:val="00B362A2"/>
    <w:rsid w:val="00B3697F"/>
    <w:rsid w:val="00B371B7"/>
    <w:rsid w:val="00B37702"/>
    <w:rsid w:val="00B37CCF"/>
    <w:rsid w:val="00B4014A"/>
    <w:rsid w:val="00B403AE"/>
    <w:rsid w:val="00B40BA5"/>
    <w:rsid w:val="00B40DA4"/>
    <w:rsid w:val="00B4175F"/>
    <w:rsid w:val="00B417C3"/>
    <w:rsid w:val="00B41D27"/>
    <w:rsid w:val="00B41DA0"/>
    <w:rsid w:val="00B426D7"/>
    <w:rsid w:val="00B42F26"/>
    <w:rsid w:val="00B43069"/>
    <w:rsid w:val="00B4343C"/>
    <w:rsid w:val="00B434D3"/>
    <w:rsid w:val="00B43DB4"/>
    <w:rsid w:val="00B43EE2"/>
    <w:rsid w:val="00B441C9"/>
    <w:rsid w:val="00B444DA"/>
    <w:rsid w:val="00B4545D"/>
    <w:rsid w:val="00B45C01"/>
    <w:rsid w:val="00B45FA5"/>
    <w:rsid w:val="00B4607E"/>
    <w:rsid w:val="00B46A13"/>
    <w:rsid w:val="00B472F2"/>
    <w:rsid w:val="00B473E9"/>
    <w:rsid w:val="00B47B57"/>
    <w:rsid w:val="00B47DA6"/>
    <w:rsid w:val="00B501F8"/>
    <w:rsid w:val="00B507D0"/>
    <w:rsid w:val="00B5085C"/>
    <w:rsid w:val="00B50BF6"/>
    <w:rsid w:val="00B50EE7"/>
    <w:rsid w:val="00B515CB"/>
    <w:rsid w:val="00B52104"/>
    <w:rsid w:val="00B5229A"/>
    <w:rsid w:val="00B529B4"/>
    <w:rsid w:val="00B52F5B"/>
    <w:rsid w:val="00B53A9F"/>
    <w:rsid w:val="00B53C53"/>
    <w:rsid w:val="00B544C9"/>
    <w:rsid w:val="00B5547F"/>
    <w:rsid w:val="00B55736"/>
    <w:rsid w:val="00B55C73"/>
    <w:rsid w:val="00B56C27"/>
    <w:rsid w:val="00B5790A"/>
    <w:rsid w:val="00B57ACE"/>
    <w:rsid w:val="00B60947"/>
    <w:rsid w:val="00B60A0A"/>
    <w:rsid w:val="00B60B5C"/>
    <w:rsid w:val="00B613AE"/>
    <w:rsid w:val="00B61507"/>
    <w:rsid w:val="00B61D03"/>
    <w:rsid w:val="00B6263A"/>
    <w:rsid w:val="00B62E0E"/>
    <w:rsid w:val="00B63F36"/>
    <w:rsid w:val="00B63FB6"/>
    <w:rsid w:val="00B64936"/>
    <w:rsid w:val="00B64F70"/>
    <w:rsid w:val="00B6528A"/>
    <w:rsid w:val="00B660A5"/>
    <w:rsid w:val="00B665E3"/>
    <w:rsid w:val="00B66C76"/>
    <w:rsid w:val="00B67746"/>
    <w:rsid w:val="00B67E5D"/>
    <w:rsid w:val="00B7003E"/>
    <w:rsid w:val="00B7095D"/>
    <w:rsid w:val="00B718E1"/>
    <w:rsid w:val="00B73681"/>
    <w:rsid w:val="00B74B49"/>
    <w:rsid w:val="00B7507A"/>
    <w:rsid w:val="00B764B8"/>
    <w:rsid w:val="00B76725"/>
    <w:rsid w:val="00B76CC4"/>
    <w:rsid w:val="00B77CF5"/>
    <w:rsid w:val="00B8018F"/>
    <w:rsid w:val="00B81975"/>
    <w:rsid w:val="00B81C56"/>
    <w:rsid w:val="00B83084"/>
    <w:rsid w:val="00B83982"/>
    <w:rsid w:val="00B83C35"/>
    <w:rsid w:val="00B83DCA"/>
    <w:rsid w:val="00B84112"/>
    <w:rsid w:val="00B8466D"/>
    <w:rsid w:val="00B85329"/>
    <w:rsid w:val="00B858A3"/>
    <w:rsid w:val="00B85B2B"/>
    <w:rsid w:val="00B85C57"/>
    <w:rsid w:val="00B85C77"/>
    <w:rsid w:val="00B864E7"/>
    <w:rsid w:val="00B867E1"/>
    <w:rsid w:val="00B8713B"/>
    <w:rsid w:val="00B87E3A"/>
    <w:rsid w:val="00B87EC4"/>
    <w:rsid w:val="00B901A4"/>
    <w:rsid w:val="00B90ABC"/>
    <w:rsid w:val="00B91A59"/>
    <w:rsid w:val="00B926CF"/>
    <w:rsid w:val="00B92E2F"/>
    <w:rsid w:val="00B959CD"/>
    <w:rsid w:val="00B9608E"/>
    <w:rsid w:val="00B9664B"/>
    <w:rsid w:val="00B96794"/>
    <w:rsid w:val="00B97E21"/>
    <w:rsid w:val="00BA16F2"/>
    <w:rsid w:val="00BA261F"/>
    <w:rsid w:val="00BA3015"/>
    <w:rsid w:val="00BA4248"/>
    <w:rsid w:val="00BA4725"/>
    <w:rsid w:val="00BA505E"/>
    <w:rsid w:val="00BA5CDA"/>
    <w:rsid w:val="00BA5E9D"/>
    <w:rsid w:val="00BA603F"/>
    <w:rsid w:val="00BA6302"/>
    <w:rsid w:val="00BA644E"/>
    <w:rsid w:val="00BA6538"/>
    <w:rsid w:val="00BA726A"/>
    <w:rsid w:val="00BA7D78"/>
    <w:rsid w:val="00BB09E7"/>
    <w:rsid w:val="00BB18F8"/>
    <w:rsid w:val="00BB1CA2"/>
    <w:rsid w:val="00BB1F81"/>
    <w:rsid w:val="00BB4391"/>
    <w:rsid w:val="00BB4758"/>
    <w:rsid w:val="00BB48CF"/>
    <w:rsid w:val="00BB5A37"/>
    <w:rsid w:val="00BB6322"/>
    <w:rsid w:val="00BB6546"/>
    <w:rsid w:val="00BB6678"/>
    <w:rsid w:val="00BB6D3B"/>
    <w:rsid w:val="00BB77E9"/>
    <w:rsid w:val="00BB7ADF"/>
    <w:rsid w:val="00BB7F04"/>
    <w:rsid w:val="00BB7F10"/>
    <w:rsid w:val="00BC10F6"/>
    <w:rsid w:val="00BC1D97"/>
    <w:rsid w:val="00BC1E0F"/>
    <w:rsid w:val="00BC21F1"/>
    <w:rsid w:val="00BC2224"/>
    <w:rsid w:val="00BC236A"/>
    <w:rsid w:val="00BC2449"/>
    <w:rsid w:val="00BC2880"/>
    <w:rsid w:val="00BC2BAF"/>
    <w:rsid w:val="00BC2F05"/>
    <w:rsid w:val="00BC3188"/>
    <w:rsid w:val="00BC31CF"/>
    <w:rsid w:val="00BC4441"/>
    <w:rsid w:val="00BC4612"/>
    <w:rsid w:val="00BC4796"/>
    <w:rsid w:val="00BC4912"/>
    <w:rsid w:val="00BC50B9"/>
    <w:rsid w:val="00BC57E4"/>
    <w:rsid w:val="00BC5CD3"/>
    <w:rsid w:val="00BC5D98"/>
    <w:rsid w:val="00BC701A"/>
    <w:rsid w:val="00BC74F5"/>
    <w:rsid w:val="00BC7715"/>
    <w:rsid w:val="00BD0CEF"/>
    <w:rsid w:val="00BD110D"/>
    <w:rsid w:val="00BD1C33"/>
    <w:rsid w:val="00BD278F"/>
    <w:rsid w:val="00BD54E5"/>
    <w:rsid w:val="00BD65D8"/>
    <w:rsid w:val="00BD7390"/>
    <w:rsid w:val="00BD7435"/>
    <w:rsid w:val="00BE07EE"/>
    <w:rsid w:val="00BE1453"/>
    <w:rsid w:val="00BE1932"/>
    <w:rsid w:val="00BE1D73"/>
    <w:rsid w:val="00BE283D"/>
    <w:rsid w:val="00BE2EC3"/>
    <w:rsid w:val="00BE2FA6"/>
    <w:rsid w:val="00BE318B"/>
    <w:rsid w:val="00BE31E7"/>
    <w:rsid w:val="00BE3219"/>
    <w:rsid w:val="00BE4EB8"/>
    <w:rsid w:val="00BE531B"/>
    <w:rsid w:val="00BE56F3"/>
    <w:rsid w:val="00BE5804"/>
    <w:rsid w:val="00BE58FA"/>
    <w:rsid w:val="00BE5AD4"/>
    <w:rsid w:val="00BE7461"/>
    <w:rsid w:val="00BE7524"/>
    <w:rsid w:val="00BE79F6"/>
    <w:rsid w:val="00BF1707"/>
    <w:rsid w:val="00BF1A12"/>
    <w:rsid w:val="00BF1DD4"/>
    <w:rsid w:val="00BF2BF3"/>
    <w:rsid w:val="00BF2EEA"/>
    <w:rsid w:val="00BF337D"/>
    <w:rsid w:val="00BF4C26"/>
    <w:rsid w:val="00BF54D1"/>
    <w:rsid w:val="00BF5548"/>
    <w:rsid w:val="00BF5758"/>
    <w:rsid w:val="00BF5883"/>
    <w:rsid w:val="00BF6CA9"/>
    <w:rsid w:val="00BF6E3C"/>
    <w:rsid w:val="00BF6F1C"/>
    <w:rsid w:val="00BF7635"/>
    <w:rsid w:val="00BF7940"/>
    <w:rsid w:val="00C002DF"/>
    <w:rsid w:val="00C0045E"/>
    <w:rsid w:val="00C00BB9"/>
    <w:rsid w:val="00C01699"/>
    <w:rsid w:val="00C01E12"/>
    <w:rsid w:val="00C03C69"/>
    <w:rsid w:val="00C03F3B"/>
    <w:rsid w:val="00C044E0"/>
    <w:rsid w:val="00C05B23"/>
    <w:rsid w:val="00C05CCF"/>
    <w:rsid w:val="00C0619A"/>
    <w:rsid w:val="00C0745D"/>
    <w:rsid w:val="00C078DA"/>
    <w:rsid w:val="00C07950"/>
    <w:rsid w:val="00C07F74"/>
    <w:rsid w:val="00C10905"/>
    <w:rsid w:val="00C10AE1"/>
    <w:rsid w:val="00C10B54"/>
    <w:rsid w:val="00C128D1"/>
    <w:rsid w:val="00C12974"/>
    <w:rsid w:val="00C129B8"/>
    <w:rsid w:val="00C12A2A"/>
    <w:rsid w:val="00C12A49"/>
    <w:rsid w:val="00C14A8F"/>
    <w:rsid w:val="00C14B8C"/>
    <w:rsid w:val="00C14D6D"/>
    <w:rsid w:val="00C14E01"/>
    <w:rsid w:val="00C15E39"/>
    <w:rsid w:val="00C15E72"/>
    <w:rsid w:val="00C16952"/>
    <w:rsid w:val="00C16982"/>
    <w:rsid w:val="00C16DBE"/>
    <w:rsid w:val="00C175DE"/>
    <w:rsid w:val="00C206BE"/>
    <w:rsid w:val="00C20870"/>
    <w:rsid w:val="00C20A09"/>
    <w:rsid w:val="00C20DBE"/>
    <w:rsid w:val="00C21B09"/>
    <w:rsid w:val="00C21D4B"/>
    <w:rsid w:val="00C21E2A"/>
    <w:rsid w:val="00C221B1"/>
    <w:rsid w:val="00C22769"/>
    <w:rsid w:val="00C22922"/>
    <w:rsid w:val="00C22FA0"/>
    <w:rsid w:val="00C2340D"/>
    <w:rsid w:val="00C23C15"/>
    <w:rsid w:val="00C23EAF"/>
    <w:rsid w:val="00C2438F"/>
    <w:rsid w:val="00C243DF"/>
    <w:rsid w:val="00C24BAE"/>
    <w:rsid w:val="00C25B0E"/>
    <w:rsid w:val="00C25D49"/>
    <w:rsid w:val="00C25D7B"/>
    <w:rsid w:val="00C25E4F"/>
    <w:rsid w:val="00C26783"/>
    <w:rsid w:val="00C30729"/>
    <w:rsid w:val="00C30794"/>
    <w:rsid w:val="00C30950"/>
    <w:rsid w:val="00C30E29"/>
    <w:rsid w:val="00C3156C"/>
    <w:rsid w:val="00C32C21"/>
    <w:rsid w:val="00C33105"/>
    <w:rsid w:val="00C33112"/>
    <w:rsid w:val="00C3314A"/>
    <w:rsid w:val="00C34413"/>
    <w:rsid w:val="00C34BAF"/>
    <w:rsid w:val="00C34CDA"/>
    <w:rsid w:val="00C356AC"/>
    <w:rsid w:val="00C3616C"/>
    <w:rsid w:val="00C36406"/>
    <w:rsid w:val="00C366E2"/>
    <w:rsid w:val="00C36E39"/>
    <w:rsid w:val="00C3783D"/>
    <w:rsid w:val="00C40BF3"/>
    <w:rsid w:val="00C411FF"/>
    <w:rsid w:val="00C42357"/>
    <w:rsid w:val="00C427EC"/>
    <w:rsid w:val="00C43048"/>
    <w:rsid w:val="00C433AA"/>
    <w:rsid w:val="00C433EF"/>
    <w:rsid w:val="00C45154"/>
    <w:rsid w:val="00C4520D"/>
    <w:rsid w:val="00C452A9"/>
    <w:rsid w:val="00C45833"/>
    <w:rsid w:val="00C45C77"/>
    <w:rsid w:val="00C5062C"/>
    <w:rsid w:val="00C5082E"/>
    <w:rsid w:val="00C511BD"/>
    <w:rsid w:val="00C51226"/>
    <w:rsid w:val="00C51293"/>
    <w:rsid w:val="00C51721"/>
    <w:rsid w:val="00C524D3"/>
    <w:rsid w:val="00C538A1"/>
    <w:rsid w:val="00C541C9"/>
    <w:rsid w:val="00C5440B"/>
    <w:rsid w:val="00C54FED"/>
    <w:rsid w:val="00C5549D"/>
    <w:rsid w:val="00C55C03"/>
    <w:rsid w:val="00C56069"/>
    <w:rsid w:val="00C5611A"/>
    <w:rsid w:val="00C562EF"/>
    <w:rsid w:val="00C5656D"/>
    <w:rsid w:val="00C56CBD"/>
    <w:rsid w:val="00C56E29"/>
    <w:rsid w:val="00C5747A"/>
    <w:rsid w:val="00C574F2"/>
    <w:rsid w:val="00C57E23"/>
    <w:rsid w:val="00C60EC2"/>
    <w:rsid w:val="00C617B5"/>
    <w:rsid w:val="00C6195C"/>
    <w:rsid w:val="00C61D00"/>
    <w:rsid w:val="00C6330D"/>
    <w:rsid w:val="00C6341F"/>
    <w:rsid w:val="00C6365B"/>
    <w:rsid w:val="00C6373D"/>
    <w:rsid w:val="00C63A22"/>
    <w:rsid w:val="00C63A6A"/>
    <w:rsid w:val="00C63A92"/>
    <w:rsid w:val="00C63D9D"/>
    <w:rsid w:val="00C63F5B"/>
    <w:rsid w:val="00C6434C"/>
    <w:rsid w:val="00C64436"/>
    <w:rsid w:val="00C646A1"/>
    <w:rsid w:val="00C65027"/>
    <w:rsid w:val="00C6541A"/>
    <w:rsid w:val="00C657C4"/>
    <w:rsid w:val="00C6616E"/>
    <w:rsid w:val="00C66470"/>
    <w:rsid w:val="00C66704"/>
    <w:rsid w:val="00C675AD"/>
    <w:rsid w:val="00C67796"/>
    <w:rsid w:val="00C705D8"/>
    <w:rsid w:val="00C70658"/>
    <w:rsid w:val="00C708B2"/>
    <w:rsid w:val="00C7107F"/>
    <w:rsid w:val="00C7128D"/>
    <w:rsid w:val="00C713F8"/>
    <w:rsid w:val="00C71FBD"/>
    <w:rsid w:val="00C721C6"/>
    <w:rsid w:val="00C72454"/>
    <w:rsid w:val="00C724C3"/>
    <w:rsid w:val="00C73250"/>
    <w:rsid w:val="00C738BB"/>
    <w:rsid w:val="00C73EB3"/>
    <w:rsid w:val="00C74315"/>
    <w:rsid w:val="00C75184"/>
    <w:rsid w:val="00C75ADC"/>
    <w:rsid w:val="00C75B0D"/>
    <w:rsid w:val="00C76056"/>
    <w:rsid w:val="00C76313"/>
    <w:rsid w:val="00C76C6C"/>
    <w:rsid w:val="00C76FDC"/>
    <w:rsid w:val="00C77FBD"/>
    <w:rsid w:val="00C8080C"/>
    <w:rsid w:val="00C808C6"/>
    <w:rsid w:val="00C80E0A"/>
    <w:rsid w:val="00C81B13"/>
    <w:rsid w:val="00C81CB2"/>
    <w:rsid w:val="00C81D96"/>
    <w:rsid w:val="00C82808"/>
    <w:rsid w:val="00C83848"/>
    <w:rsid w:val="00C8444D"/>
    <w:rsid w:val="00C84608"/>
    <w:rsid w:val="00C84BC5"/>
    <w:rsid w:val="00C85442"/>
    <w:rsid w:val="00C85DBD"/>
    <w:rsid w:val="00C87421"/>
    <w:rsid w:val="00C904C2"/>
    <w:rsid w:val="00C907FA"/>
    <w:rsid w:val="00C913C2"/>
    <w:rsid w:val="00C91C95"/>
    <w:rsid w:val="00C91CBD"/>
    <w:rsid w:val="00C9212B"/>
    <w:rsid w:val="00C923B6"/>
    <w:rsid w:val="00C92573"/>
    <w:rsid w:val="00C9296E"/>
    <w:rsid w:val="00C93C77"/>
    <w:rsid w:val="00C94932"/>
    <w:rsid w:val="00C94F7B"/>
    <w:rsid w:val="00C94FCD"/>
    <w:rsid w:val="00C94FDD"/>
    <w:rsid w:val="00C9517A"/>
    <w:rsid w:val="00C96B89"/>
    <w:rsid w:val="00C96FCA"/>
    <w:rsid w:val="00C97477"/>
    <w:rsid w:val="00C97F43"/>
    <w:rsid w:val="00CA011A"/>
    <w:rsid w:val="00CA0AA7"/>
    <w:rsid w:val="00CA12A5"/>
    <w:rsid w:val="00CA153C"/>
    <w:rsid w:val="00CA1951"/>
    <w:rsid w:val="00CA1FDA"/>
    <w:rsid w:val="00CA237D"/>
    <w:rsid w:val="00CA29F7"/>
    <w:rsid w:val="00CA2B63"/>
    <w:rsid w:val="00CA2C49"/>
    <w:rsid w:val="00CA32CB"/>
    <w:rsid w:val="00CA362E"/>
    <w:rsid w:val="00CA37DF"/>
    <w:rsid w:val="00CA3FEA"/>
    <w:rsid w:val="00CA40DF"/>
    <w:rsid w:val="00CA41D4"/>
    <w:rsid w:val="00CA4B03"/>
    <w:rsid w:val="00CA4BBB"/>
    <w:rsid w:val="00CA5616"/>
    <w:rsid w:val="00CA5F0A"/>
    <w:rsid w:val="00CA6775"/>
    <w:rsid w:val="00CA68F4"/>
    <w:rsid w:val="00CA6BD0"/>
    <w:rsid w:val="00CA6F8C"/>
    <w:rsid w:val="00CB0846"/>
    <w:rsid w:val="00CB0EC0"/>
    <w:rsid w:val="00CB1625"/>
    <w:rsid w:val="00CB326F"/>
    <w:rsid w:val="00CB3996"/>
    <w:rsid w:val="00CB3DF8"/>
    <w:rsid w:val="00CB5AD5"/>
    <w:rsid w:val="00CB6269"/>
    <w:rsid w:val="00CB7166"/>
    <w:rsid w:val="00CB7B48"/>
    <w:rsid w:val="00CB7C69"/>
    <w:rsid w:val="00CB7E9F"/>
    <w:rsid w:val="00CC0AD8"/>
    <w:rsid w:val="00CC0C39"/>
    <w:rsid w:val="00CC0F33"/>
    <w:rsid w:val="00CC0F6B"/>
    <w:rsid w:val="00CC1132"/>
    <w:rsid w:val="00CC1140"/>
    <w:rsid w:val="00CC1375"/>
    <w:rsid w:val="00CC149A"/>
    <w:rsid w:val="00CC1CB0"/>
    <w:rsid w:val="00CC3E66"/>
    <w:rsid w:val="00CC4176"/>
    <w:rsid w:val="00CC440F"/>
    <w:rsid w:val="00CC4717"/>
    <w:rsid w:val="00CC4AF0"/>
    <w:rsid w:val="00CC55C2"/>
    <w:rsid w:val="00CC5B3E"/>
    <w:rsid w:val="00CC5ECC"/>
    <w:rsid w:val="00CC5F1E"/>
    <w:rsid w:val="00CC62DF"/>
    <w:rsid w:val="00CC69EE"/>
    <w:rsid w:val="00CC6E5B"/>
    <w:rsid w:val="00CC7C32"/>
    <w:rsid w:val="00CC7EE8"/>
    <w:rsid w:val="00CD057B"/>
    <w:rsid w:val="00CD0DE5"/>
    <w:rsid w:val="00CD14F3"/>
    <w:rsid w:val="00CD1684"/>
    <w:rsid w:val="00CD18DA"/>
    <w:rsid w:val="00CD25B6"/>
    <w:rsid w:val="00CD28BA"/>
    <w:rsid w:val="00CD2CC2"/>
    <w:rsid w:val="00CD3030"/>
    <w:rsid w:val="00CD3194"/>
    <w:rsid w:val="00CD34A3"/>
    <w:rsid w:val="00CD5300"/>
    <w:rsid w:val="00CD557A"/>
    <w:rsid w:val="00CD5664"/>
    <w:rsid w:val="00CD5AD3"/>
    <w:rsid w:val="00CD695C"/>
    <w:rsid w:val="00CD7B65"/>
    <w:rsid w:val="00CE047D"/>
    <w:rsid w:val="00CE0617"/>
    <w:rsid w:val="00CE0F7A"/>
    <w:rsid w:val="00CE103D"/>
    <w:rsid w:val="00CE250E"/>
    <w:rsid w:val="00CE2541"/>
    <w:rsid w:val="00CE443B"/>
    <w:rsid w:val="00CE4BE5"/>
    <w:rsid w:val="00CE4E57"/>
    <w:rsid w:val="00CE4F42"/>
    <w:rsid w:val="00CE5606"/>
    <w:rsid w:val="00CE6302"/>
    <w:rsid w:val="00CE6C5C"/>
    <w:rsid w:val="00CE7A99"/>
    <w:rsid w:val="00CE7EBA"/>
    <w:rsid w:val="00CF02FE"/>
    <w:rsid w:val="00CF101E"/>
    <w:rsid w:val="00CF153F"/>
    <w:rsid w:val="00CF1EC7"/>
    <w:rsid w:val="00CF381E"/>
    <w:rsid w:val="00CF3D01"/>
    <w:rsid w:val="00CF4B58"/>
    <w:rsid w:val="00CF597A"/>
    <w:rsid w:val="00CF660B"/>
    <w:rsid w:val="00CF6CBB"/>
    <w:rsid w:val="00CF736B"/>
    <w:rsid w:val="00CF7D05"/>
    <w:rsid w:val="00CF7EAE"/>
    <w:rsid w:val="00D00104"/>
    <w:rsid w:val="00D0101C"/>
    <w:rsid w:val="00D0107D"/>
    <w:rsid w:val="00D03C4C"/>
    <w:rsid w:val="00D04015"/>
    <w:rsid w:val="00D041C4"/>
    <w:rsid w:val="00D04234"/>
    <w:rsid w:val="00D04592"/>
    <w:rsid w:val="00D04770"/>
    <w:rsid w:val="00D04795"/>
    <w:rsid w:val="00D04796"/>
    <w:rsid w:val="00D04C40"/>
    <w:rsid w:val="00D0557C"/>
    <w:rsid w:val="00D067EE"/>
    <w:rsid w:val="00D0735D"/>
    <w:rsid w:val="00D07904"/>
    <w:rsid w:val="00D07B31"/>
    <w:rsid w:val="00D10196"/>
    <w:rsid w:val="00D10578"/>
    <w:rsid w:val="00D107A9"/>
    <w:rsid w:val="00D114AC"/>
    <w:rsid w:val="00D1173D"/>
    <w:rsid w:val="00D1269C"/>
    <w:rsid w:val="00D131DA"/>
    <w:rsid w:val="00D1385D"/>
    <w:rsid w:val="00D14099"/>
    <w:rsid w:val="00D14214"/>
    <w:rsid w:val="00D1459C"/>
    <w:rsid w:val="00D154FE"/>
    <w:rsid w:val="00D1582F"/>
    <w:rsid w:val="00D160FE"/>
    <w:rsid w:val="00D16601"/>
    <w:rsid w:val="00D17D80"/>
    <w:rsid w:val="00D206A4"/>
    <w:rsid w:val="00D21952"/>
    <w:rsid w:val="00D21F6D"/>
    <w:rsid w:val="00D23363"/>
    <w:rsid w:val="00D24237"/>
    <w:rsid w:val="00D24451"/>
    <w:rsid w:val="00D257C3"/>
    <w:rsid w:val="00D25A97"/>
    <w:rsid w:val="00D262DD"/>
    <w:rsid w:val="00D26D5B"/>
    <w:rsid w:val="00D31617"/>
    <w:rsid w:val="00D31B47"/>
    <w:rsid w:val="00D3221A"/>
    <w:rsid w:val="00D32502"/>
    <w:rsid w:val="00D330E8"/>
    <w:rsid w:val="00D337C7"/>
    <w:rsid w:val="00D3391B"/>
    <w:rsid w:val="00D34CE0"/>
    <w:rsid w:val="00D35162"/>
    <w:rsid w:val="00D35B4D"/>
    <w:rsid w:val="00D36316"/>
    <w:rsid w:val="00D377A0"/>
    <w:rsid w:val="00D40B75"/>
    <w:rsid w:val="00D41A59"/>
    <w:rsid w:val="00D4285C"/>
    <w:rsid w:val="00D42C03"/>
    <w:rsid w:val="00D43779"/>
    <w:rsid w:val="00D43E97"/>
    <w:rsid w:val="00D4403B"/>
    <w:rsid w:val="00D44115"/>
    <w:rsid w:val="00D44554"/>
    <w:rsid w:val="00D4534B"/>
    <w:rsid w:val="00D45B0F"/>
    <w:rsid w:val="00D45D61"/>
    <w:rsid w:val="00D45D6F"/>
    <w:rsid w:val="00D46262"/>
    <w:rsid w:val="00D46AFF"/>
    <w:rsid w:val="00D471DA"/>
    <w:rsid w:val="00D47A04"/>
    <w:rsid w:val="00D50718"/>
    <w:rsid w:val="00D5091A"/>
    <w:rsid w:val="00D50C2B"/>
    <w:rsid w:val="00D524BC"/>
    <w:rsid w:val="00D52A1A"/>
    <w:rsid w:val="00D52C67"/>
    <w:rsid w:val="00D53336"/>
    <w:rsid w:val="00D55997"/>
    <w:rsid w:val="00D55CAC"/>
    <w:rsid w:val="00D56FE7"/>
    <w:rsid w:val="00D57053"/>
    <w:rsid w:val="00D572BB"/>
    <w:rsid w:val="00D578FC"/>
    <w:rsid w:val="00D60082"/>
    <w:rsid w:val="00D6075B"/>
    <w:rsid w:val="00D61001"/>
    <w:rsid w:val="00D62029"/>
    <w:rsid w:val="00D62190"/>
    <w:rsid w:val="00D62326"/>
    <w:rsid w:val="00D62BE7"/>
    <w:rsid w:val="00D63497"/>
    <w:rsid w:val="00D6477F"/>
    <w:rsid w:val="00D651EC"/>
    <w:rsid w:val="00D6522C"/>
    <w:rsid w:val="00D656A9"/>
    <w:rsid w:val="00D65963"/>
    <w:rsid w:val="00D65B0B"/>
    <w:rsid w:val="00D66841"/>
    <w:rsid w:val="00D67102"/>
    <w:rsid w:val="00D6725A"/>
    <w:rsid w:val="00D678B6"/>
    <w:rsid w:val="00D678F0"/>
    <w:rsid w:val="00D67A6E"/>
    <w:rsid w:val="00D702F7"/>
    <w:rsid w:val="00D7052A"/>
    <w:rsid w:val="00D70973"/>
    <w:rsid w:val="00D70E43"/>
    <w:rsid w:val="00D70FFF"/>
    <w:rsid w:val="00D71808"/>
    <w:rsid w:val="00D7218D"/>
    <w:rsid w:val="00D72447"/>
    <w:rsid w:val="00D72B06"/>
    <w:rsid w:val="00D737A5"/>
    <w:rsid w:val="00D73FF0"/>
    <w:rsid w:val="00D740D8"/>
    <w:rsid w:val="00D74C1E"/>
    <w:rsid w:val="00D752C4"/>
    <w:rsid w:val="00D753F7"/>
    <w:rsid w:val="00D75437"/>
    <w:rsid w:val="00D75691"/>
    <w:rsid w:val="00D76502"/>
    <w:rsid w:val="00D768A0"/>
    <w:rsid w:val="00D76A13"/>
    <w:rsid w:val="00D803B8"/>
    <w:rsid w:val="00D8194B"/>
    <w:rsid w:val="00D82186"/>
    <w:rsid w:val="00D82E3B"/>
    <w:rsid w:val="00D82E75"/>
    <w:rsid w:val="00D832B3"/>
    <w:rsid w:val="00D83453"/>
    <w:rsid w:val="00D83600"/>
    <w:rsid w:val="00D84CD8"/>
    <w:rsid w:val="00D8523F"/>
    <w:rsid w:val="00D85755"/>
    <w:rsid w:val="00D86500"/>
    <w:rsid w:val="00D86893"/>
    <w:rsid w:val="00D8758A"/>
    <w:rsid w:val="00D87AA8"/>
    <w:rsid w:val="00D905CE"/>
    <w:rsid w:val="00D9118F"/>
    <w:rsid w:val="00D91481"/>
    <w:rsid w:val="00D91D0C"/>
    <w:rsid w:val="00D928E1"/>
    <w:rsid w:val="00D92BDA"/>
    <w:rsid w:val="00D93425"/>
    <w:rsid w:val="00D9379D"/>
    <w:rsid w:val="00D93ABE"/>
    <w:rsid w:val="00D94485"/>
    <w:rsid w:val="00D95F30"/>
    <w:rsid w:val="00D96AE7"/>
    <w:rsid w:val="00D96EDC"/>
    <w:rsid w:val="00D96F6D"/>
    <w:rsid w:val="00D974A6"/>
    <w:rsid w:val="00DA023E"/>
    <w:rsid w:val="00DA1F1D"/>
    <w:rsid w:val="00DA2941"/>
    <w:rsid w:val="00DA3CB1"/>
    <w:rsid w:val="00DA41E4"/>
    <w:rsid w:val="00DA4384"/>
    <w:rsid w:val="00DA47E6"/>
    <w:rsid w:val="00DA5486"/>
    <w:rsid w:val="00DA5F03"/>
    <w:rsid w:val="00DA618E"/>
    <w:rsid w:val="00DA6567"/>
    <w:rsid w:val="00DA6CC1"/>
    <w:rsid w:val="00DA7803"/>
    <w:rsid w:val="00DA79C7"/>
    <w:rsid w:val="00DB03EA"/>
    <w:rsid w:val="00DB096D"/>
    <w:rsid w:val="00DB1EA9"/>
    <w:rsid w:val="00DB2E64"/>
    <w:rsid w:val="00DB3A0D"/>
    <w:rsid w:val="00DB41D7"/>
    <w:rsid w:val="00DB628B"/>
    <w:rsid w:val="00DB6459"/>
    <w:rsid w:val="00DB70F8"/>
    <w:rsid w:val="00DB7B71"/>
    <w:rsid w:val="00DB7BC3"/>
    <w:rsid w:val="00DC028B"/>
    <w:rsid w:val="00DC1CA1"/>
    <w:rsid w:val="00DC259F"/>
    <w:rsid w:val="00DC26F1"/>
    <w:rsid w:val="00DC2A10"/>
    <w:rsid w:val="00DC3010"/>
    <w:rsid w:val="00DC33B8"/>
    <w:rsid w:val="00DC33D6"/>
    <w:rsid w:val="00DC4EC0"/>
    <w:rsid w:val="00DC5099"/>
    <w:rsid w:val="00DC54F0"/>
    <w:rsid w:val="00DC558D"/>
    <w:rsid w:val="00DC5EDA"/>
    <w:rsid w:val="00DC6415"/>
    <w:rsid w:val="00DC6485"/>
    <w:rsid w:val="00DC69CD"/>
    <w:rsid w:val="00DC700E"/>
    <w:rsid w:val="00DC7AC7"/>
    <w:rsid w:val="00DD037A"/>
    <w:rsid w:val="00DD0439"/>
    <w:rsid w:val="00DD05DB"/>
    <w:rsid w:val="00DD0BA2"/>
    <w:rsid w:val="00DD1391"/>
    <w:rsid w:val="00DD17B7"/>
    <w:rsid w:val="00DD17D9"/>
    <w:rsid w:val="00DD24A1"/>
    <w:rsid w:val="00DD2573"/>
    <w:rsid w:val="00DD2B6D"/>
    <w:rsid w:val="00DD324D"/>
    <w:rsid w:val="00DD3C5B"/>
    <w:rsid w:val="00DD418A"/>
    <w:rsid w:val="00DD4973"/>
    <w:rsid w:val="00DD4DA4"/>
    <w:rsid w:val="00DD4E52"/>
    <w:rsid w:val="00DD502D"/>
    <w:rsid w:val="00DD5F69"/>
    <w:rsid w:val="00DD75A5"/>
    <w:rsid w:val="00DD782D"/>
    <w:rsid w:val="00DD7837"/>
    <w:rsid w:val="00DD7B4A"/>
    <w:rsid w:val="00DE0261"/>
    <w:rsid w:val="00DE0D2D"/>
    <w:rsid w:val="00DE1201"/>
    <w:rsid w:val="00DE179E"/>
    <w:rsid w:val="00DE3708"/>
    <w:rsid w:val="00DE45AC"/>
    <w:rsid w:val="00DE4942"/>
    <w:rsid w:val="00DE5258"/>
    <w:rsid w:val="00DE54E3"/>
    <w:rsid w:val="00DE5D84"/>
    <w:rsid w:val="00DE5F89"/>
    <w:rsid w:val="00DE6128"/>
    <w:rsid w:val="00DE7344"/>
    <w:rsid w:val="00DF0153"/>
    <w:rsid w:val="00DF02C9"/>
    <w:rsid w:val="00DF0F68"/>
    <w:rsid w:val="00DF10CA"/>
    <w:rsid w:val="00DF1193"/>
    <w:rsid w:val="00DF1C01"/>
    <w:rsid w:val="00DF1CEF"/>
    <w:rsid w:val="00DF45E8"/>
    <w:rsid w:val="00DF5172"/>
    <w:rsid w:val="00DF537A"/>
    <w:rsid w:val="00DF5442"/>
    <w:rsid w:val="00DF5E59"/>
    <w:rsid w:val="00DF5FA0"/>
    <w:rsid w:val="00DF6979"/>
    <w:rsid w:val="00DF7332"/>
    <w:rsid w:val="00DF7B49"/>
    <w:rsid w:val="00E004FD"/>
    <w:rsid w:val="00E01141"/>
    <w:rsid w:val="00E01EDB"/>
    <w:rsid w:val="00E01F9E"/>
    <w:rsid w:val="00E0202C"/>
    <w:rsid w:val="00E021AF"/>
    <w:rsid w:val="00E027D5"/>
    <w:rsid w:val="00E02819"/>
    <w:rsid w:val="00E02D96"/>
    <w:rsid w:val="00E02EC1"/>
    <w:rsid w:val="00E02F84"/>
    <w:rsid w:val="00E03193"/>
    <w:rsid w:val="00E034D9"/>
    <w:rsid w:val="00E04C46"/>
    <w:rsid w:val="00E052F0"/>
    <w:rsid w:val="00E05848"/>
    <w:rsid w:val="00E05C49"/>
    <w:rsid w:val="00E05D2E"/>
    <w:rsid w:val="00E06722"/>
    <w:rsid w:val="00E06DB3"/>
    <w:rsid w:val="00E0736B"/>
    <w:rsid w:val="00E074C9"/>
    <w:rsid w:val="00E079F3"/>
    <w:rsid w:val="00E07DBC"/>
    <w:rsid w:val="00E106E3"/>
    <w:rsid w:val="00E10D8B"/>
    <w:rsid w:val="00E11E3E"/>
    <w:rsid w:val="00E11F8E"/>
    <w:rsid w:val="00E12325"/>
    <w:rsid w:val="00E12A4D"/>
    <w:rsid w:val="00E13299"/>
    <w:rsid w:val="00E1345A"/>
    <w:rsid w:val="00E150B7"/>
    <w:rsid w:val="00E15678"/>
    <w:rsid w:val="00E15E45"/>
    <w:rsid w:val="00E15F26"/>
    <w:rsid w:val="00E16674"/>
    <w:rsid w:val="00E17132"/>
    <w:rsid w:val="00E173B6"/>
    <w:rsid w:val="00E17750"/>
    <w:rsid w:val="00E17E60"/>
    <w:rsid w:val="00E20300"/>
    <w:rsid w:val="00E204FC"/>
    <w:rsid w:val="00E2054C"/>
    <w:rsid w:val="00E211D0"/>
    <w:rsid w:val="00E21821"/>
    <w:rsid w:val="00E233AA"/>
    <w:rsid w:val="00E2344E"/>
    <w:rsid w:val="00E23539"/>
    <w:rsid w:val="00E23CC3"/>
    <w:rsid w:val="00E23CE7"/>
    <w:rsid w:val="00E25A04"/>
    <w:rsid w:val="00E25ACC"/>
    <w:rsid w:val="00E26420"/>
    <w:rsid w:val="00E26A90"/>
    <w:rsid w:val="00E26B59"/>
    <w:rsid w:val="00E27891"/>
    <w:rsid w:val="00E303DD"/>
    <w:rsid w:val="00E30405"/>
    <w:rsid w:val="00E312FB"/>
    <w:rsid w:val="00E314AF"/>
    <w:rsid w:val="00E3191E"/>
    <w:rsid w:val="00E31927"/>
    <w:rsid w:val="00E31C97"/>
    <w:rsid w:val="00E322B1"/>
    <w:rsid w:val="00E32894"/>
    <w:rsid w:val="00E337BA"/>
    <w:rsid w:val="00E33E35"/>
    <w:rsid w:val="00E34C0C"/>
    <w:rsid w:val="00E35599"/>
    <w:rsid w:val="00E363E1"/>
    <w:rsid w:val="00E3653B"/>
    <w:rsid w:val="00E37A6D"/>
    <w:rsid w:val="00E37D75"/>
    <w:rsid w:val="00E37DFF"/>
    <w:rsid w:val="00E401B1"/>
    <w:rsid w:val="00E42272"/>
    <w:rsid w:val="00E42B40"/>
    <w:rsid w:val="00E42D1C"/>
    <w:rsid w:val="00E432B7"/>
    <w:rsid w:val="00E43A09"/>
    <w:rsid w:val="00E43A18"/>
    <w:rsid w:val="00E440A5"/>
    <w:rsid w:val="00E45140"/>
    <w:rsid w:val="00E46D21"/>
    <w:rsid w:val="00E46EA8"/>
    <w:rsid w:val="00E50212"/>
    <w:rsid w:val="00E50349"/>
    <w:rsid w:val="00E50CD9"/>
    <w:rsid w:val="00E50FF1"/>
    <w:rsid w:val="00E512DA"/>
    <w:rsid w:val="00E519F0"/>
    <w:rsid w:val="00E51F02"/>
    <w:rsid w:val="00E51FAD"/>
    <w:rsid w:val="00E520FF"/>
    <w:rsid w:val="00E52F5C"/>
    <w:rsid w:val="00E53101"/>
    <w:rsid w:val="00E53A96"/>
    <w:rsid w:val="00E53B92"/>
    <w:rsid w:val="00E53BE3"/>
    <w:rsid w:val="00E53F5F"/>
    <w:rsid w:val="00E5402F"/>
    <w:rsid w:val="00E54CCA"/>
    <w:rsid w:val="00E553D3"/>
    <w:rsid w:val="00E5548A"/>
    <w:rsid w:val="00E557AD"/>
    <w:rsid w:val="00E55845"/>
    <w:rsid w:val="00E55E49"/>
    <w:rsid w:val="00E56BAC"/>
    <w:rsid w:val="00E56C3F"/>
    <w:rsid w:val="00E57B10"/>
    <w:rsid w:val="00E609B9"/>
    <w:rsid w:val="00E60A2A"/>
    <w:rsid w:val="00E60B79"/>
    <w:rsid w:val="00E61561"/>
    <w:rsid w:val="00E61EF3"/>
    <w:rsid w:val="00E625AD"/>
    <w:rsid w:val="00E625BC"/>
    <w:rsid w:val="00E63761"/>
    <w:rsid w:val="00E63B0D"/>
    <w:rsid w:val="00E63D65"/>
    <w:rsid w:val="00E6419F"/>
    <w:rsid w:val="00E64749"/>
    <w:rsid w:val="00E64F25"/>
    <w:rsid w:val="00E64FCA"/>
    <w:rsid w:val="00E650EA"/>
    <w:rsid w:val="00E654F9"/>
    <w:rsid w:val="00E65AA7"/>
    <w:rsid w:val="00E65FAF"/>
    <w:rsid w:val="00E6642E"/>
    <w:rsid w:val="00E6684A"/>
    <w:rsid w:val="00E701EA"/>
    <w:rsid w:val="00E70308"/>
    <w:rsid w:val="00E70A54"/>
    <w:rsid w:val="00E710B6"/>
    <w:rsid w:val="00E71C03"/>
    <w:rsid w:val="00E720D4"/>
    <w:rsid w:val="00E7253A"/>
    <w:rsid w:val="00E733EE"/>
    <w:rsid w:val="00E73936"/>
    <w:rsid w:val="00E74840"/>
    <w:rsid w:val="00E74A74"/>
    <w:rsid w:val="00E74CB3"/>
    <w:rsid w:val="00E756A0"/>
    <w:rsid w:val="00E75B8A"/>
    <w:rsid w:val="00E75BAE"/>
    <w:rsid w:val="00E75F6E"/>
    <w:rsid w:val="00E760BF"/>
    <w:rsid w:val="00E77DA3"/>
    <w:rsid w:val="00E80553"/>
    <w:rsid w:val="00E807AD"/>
    <w:rsid w:val="00E80F69"/>
    <w:rsid w:val="00E810F8"/>
    <w:rsid w:val="00E812BE"/>
    <w:rsid w:val="00E81712"/>
    <w:rsid w:val="00E81EF0"/>
    <w:rsid w:val="00E81F97"/>
    <w:rsid w:val="00E82169"/>
    <w:rsid w:val="00E82C44"/>
    <w:rsid w:val="00E82E76"/>
    <w:rsid w:val="00E833D7"/>
    <w:rsid w:val="00E835B7"/>
    <w:rsid w:val="00E8377A"/>
    <w:rsid w:val="00E843B1"/>
    <w:rsid w:val="00E86309"/>
    <w:rsid w:val="00E86383"/>
    <w:rsid w:val="00E87893"/>
    <w:rsid w:val="00E87EC3"/>
    <w:rsid w:val="00E901A4"/>
    <w:rsid w:val="00E9050B"/>
    <w:rsid w:val="00E908CD"/>
    <w:rsid w:val="00E908F5"/>
    <w:rsid w:val="00E91160"/>
    <w:rsid w:val="00E9198E"/>
    <w:rsid w:val="00E91F8D"/>
    <w:rsid w:val="00E920D7"/>
    <w:rsid w:val="00E92354"/>
    <w:rsid w:val="00E92989"/>
    <w:rsid w:val="00E932CF"/>
    <w:rsid w:val="00E935CC"/>
    <w:rsid w:val="00E94375"/>
    <w:rsid w:val="00E94AD9"/>
    <w:rsid w:val="00E95B0E"/>
    <w:rsid w:val="00E95E61"/>
    <w:rsid w:val="00E95FA6"/>
    <w:rsid w:val="00E95FD9"/>
    <w:rsid w:val="00E96570"/>
    <w:rsid w:val="00E97AF8"/>
    <w:rsid w:val="00E97CC1"/>
    <w:rsid w:val="00EA0999"/>
    <w:rsid w:val="00EA1DEF"/>
    <w:rsid w:val="00EA278E"/>
    <w:rsid w:val="00EA3188"/>
    <w:rsid w:val="00EA3473"/>
    <w:rsid w:val="00EA4142"/>
    <w:rsid w:val="00EA4284"/>
    <w:rsid w:val="00EA4B59"/>
    <w:rsid w:val="00EA4E4B"/>
    <w:rsid w:val="00EA4EB7"/>
    <w:rsid w:val="00EA4ECE"/>
    <w:rsid w:val="00EA5F3F"/>
    <w:rsid w:val="00EA68D2"/>
    <w:rsid w:val="00EA698B"/>
    <w:rsid w:val="00EA7A41"/>
    <w:rsid w:val="00EA7A6C"/>
    <w:rsid w:val="00EB0BA1"/>
    <w:rsid w:val="00EB1139"/>
    <w:rsid w:val="00EB18D0"/>
    <w:rsid w:val="00EB2574"/>
    <w:rsid w:val="00EB42DA"/>
    <w:rsid w:val="00EB4ABC"/>
    <w:rsid w:val="00EB4BED"/>
    <w:rsid w:val="00EB5380"/>
    <w:rsid w:val="00EB5492"/>
    <w:rsid w:val="00EB5A28"/>
    <w:rsid w:val="00EB5BC7"/>
    <w:rsid w:val="00EB63C4"/>
    <w:rsid w:val="00EB6608"/>
    <w:rsid w:val="00EB6FE2"/>
    <w:rsid w:val="00EB710C"/>
    <w:rsid w:val="00EC0519"/>
    <w:rsid w:val="00EC0E80"/>
    <w:rsid w:val="00EC1748"/>
    <w:rsid w:val="00EC2577"/>
    <w:rsid w:val="00EC25DA"/>
    <w:rsid w:val="00EC27F1"/>
    <w:rsid w:val="00EC308A"/>
    <w:rsid w:val="00EC33C5"/>
    <w:rsid w:val="00EC3A60"/>
    <w:rsid w:val="00EC3FBB"/>
    <w:rsid w:val="00EC6C34"/>
    <w:rsid w:val="00EC72BB"/>
    <w:rsid w:val="00EC734F"/>
    <w:rsid w:val="00EC7583"/>
    <w:rsid w:val="00EC7A60"/>
    <w:rsid w:val="00EC7E8E"/>
    <w:rsid w:val="00ED0280"/>
    <w:rsid w:val="00ED04D0"/>
    <w:rsid w:val="00ED0B4E"/>
    <w:rsid w:val="00ED0DE1"/>
    <w:rsid w:val="00ED11DA"/>
    <w:rsid w:val="00ED194A"/>
    <w:rsid w:val="00ED1CC4"/>
    <w:rsid w:val="00ED32B1"/>
    <w:rsid w:val="00ED36F2"/>
    <w:rsid w:val="00ED4281"/>
    <w:rsid w:val="00ED43EA"/>
    <w:rsid w:val="00ED44CC"/>
    <w:rsid w:val="00ED467C"/>
    <w:rsid w:val="00ED4C32"/>
    <w:rsid w:val="00ED4F5D"/>
    <w:rsid w:val="00ED4F65"/>
    <w:rsid w:val="00ED50C1"/>
    <w:rsid w:val="00ED653B"/>
    <w:rsid w:val="00ED6E76"/>
    <w:rsid w:val="00EE0025"/>
    <w:rsid w:val="00EE0277"/>
    <w:rsid w:val="00EE14FF"/>
    <w:rsid w:val="00EE23F8"/>
    <w:rsid w:val="00EE289F"/>
    <w:rsid w:val="00EE36E4"/>
    <w:rsid w:val="00EE3808"/>
    <w:rsid w:val="00EE3BBC"/>
    <w:rsid w:val="00EE3C42"/>
    <w:rsid w:val="00EE4710"/>
    <w:rsid w:val="00EE48A3"/>
    <w:rsid w:val="00EE5062"/>
    <w:rsid w:val="00EE5B42"/>
    <w:rsid w:val="00EE5E3C"/>
    <w:rsid w:val="00EE7587"/>
    <w:rsid w:val="00EF10ED"/>
    <w:rsid w:val="00EF1217"/>
    <w:rsid w:val="00EF14A5"/>
    <w:rsid w:val="00EF1CC7"/>
    <w:rsid w:val="00EF2D0B"/>
    <w:rsid w:val="00EF3373"/>
    <w:rsid w:val="00EF369D"/>
    <w:rsid w:val="00EF3897"/>
    <w:rsid w:val="00EF39C6"/>
    <w:rsid w:val="00EF3D83"/>
    <w:rsid w:val="00EF6254"/>
    <w:rsid w:val="00EF65BD"/>
    <w:rsid w:val="00EF69E6"/>
    <w:rsid w:val="00F003E0"/>
    <w:rsid w:val="00F005B8"/>
    <w:rsid w:val="00F0085A"/>
    <w:rsid w:val="00F01519"/>
    <w:rsid w:val="00F020DF"/>
    <w:rsid w:val="00F025EC"/>
    <w:rsid w:val="00F02941"/>
    <w:rsid w:val="00F04380"/>
    <w:rsid w:val="00F05C2D"/>
    <w:rsid w:val="00F05EDA"/>
    <w:rsid w:val="00F06062"/>
    <w:rsid w:val="00F06293"/>
    <w:rsid w:val="00F06357"/>
    <w:rsid w:val="00F07479"/>
    <w:rsid w:val="00F07974"/>
    <w:rsid w:val="00F07E95"/>
    <w:rsid w:val="00F07F2B"/>
    <w:rsid w:val="00F07F3C"/>
    <w:rsid w:val="00F100A8"/>
    <w:rsid w:val="00F100CA"/>
    <w:rsid w:val="00F10327"/>
    <w:rsid w:val="00F1050D"/>
    <w:rsid w:val="00F105F4"/>
    <w:rsid w:val="00F10A25"/>
    <w:rsid w:val="00F1129E"/>
    <w:rsid w:val="00F1300E"/>
    <w:rsid w:val="00F13C4F"/>
    <w:rsid w:val="00F13CBC"/>
    <w:rsid w:val="00F14E1A"/>
    <w:rsid w:val="00F14F6F"/>
    <w:rsid w:val="00F1665F"/>
    <w:rsid w:val="00F16EAA"/>
    <w:rsid w:val="00F16EF3"/>
    <w:rsid w:val="00F17208"/>
    <w:rsid w:val="00F1749A"/>
    <w:rsid w:val="00F17956"/>
    <w:rsid w:val="00F20084"/>
    <w:rsid w:val="00F2224B"/>
    <w:rsid w:val="00F22917"/>
    <w:rsid w:val="00F22AE7"/>
    <w:rsid w:val="00F22D0C"/>
    <w:rsid w:val="00F2363F"/>
    <w:rsid w:val="00F23784"/>
    <w:rsid w:val="00F2581F"/>
    <w:rsid w:val="00F25AC0"/>
    <w:rsid w:val="00F25B5F"/>
    <w:rsid w:val="00F26165"/>
    <w:rsid w:val="00F26F5D"/>
    <w:rsid w:val="00F27CF4"/>
    <w:rsid w:val="00F309CD"/>
    <w:rsid w:val="00F30CEF"/>
    <w:rsid w:val="00F311E6"/>
    <w:rsid w:val="00F3166D"/>
    <w:rsid w:val="00F3175F"/>
    <w:rsid w:val="00F3226B"/>
    <w:rsid w:val="00F33055"/>
    <w:rsid w:val="00F3385A"/>
    <w:rsid w:val="00F345D3"/>
    <w:rsid w:val="00F35456"/>
    <w:rsid w:val="00F36221"/>
    <w:rsid w:val="00F375D7"/>
    <w:rsid w:val="00F37A43"/>
    <w:rsid w:val="00F40047"/>
    <w:rsid w:val="00F4009D"/>
    <w:rsid w:val="00F40132"/>
    <w:rsid w:val="00F406AB"/>
    <w:rsid w:val="00F40F3C"/>
    <w:rsid w:val="00F41105"/>
    <w:rsid w:val="00F411C7"/>
    <w:rsid w:val="00F41BA1"/>
    <w:rsid w:val="00F42C4C"/>
    <w:rsid w:val="00F437DE"/>
    <w:rsid w:val="00F4385A"/>
    <w:rsid w:val="00F43D9C"/>
    <w:rsid w:val="00F43DEA"/>
    <w:rsid w:val="00F44446"/>
    <w:rsid w:val="00F44CA2"/>
    <w:rsid w:val="00F44EF5"/>
    <w:rsid w:val="00F4598F"/>
    <w:rsid w:val="00F468F6"/>
    <w:rsid w:val="00F46FBA"/>
    <w:rsid w:val="00F47CDF"/>
    <w:rsid w:val="00F47DFA"/>
    <w:rsid w:val="00F47E23"/>
    <w:rsid w:val="00F47F91"/>
    <w:rsid w:val="00F50411"/>
    <w:rsid w:val="00F50689"/>
    <w:rsid w:val="00F5099D"/>
    <w:rsid w:val="00F50F82"/>
    <w:rsid w:val="00F50FDD"/>
    <w:rsid w:val="00F51179"/>
    <w:rsid w:val="00F51267"/>
    <w:rsid w:val="00F514EA"/>
    <w:rsid w:val="00F51E2A"/>
    <w:rsid w:val="00F5315C"/>
    <w:rsid w:val="00F53430"/>
    <w:rsid w:val="00F53F86"/>
    <w:rsid w:val="00F543D5"/>
    <w:rsid w:val="00F54916"/>
    <w:rsid w:val="00F55E4F"/>
    <w:rsid w:val="00F55EFA"/>
    <w:rsid w:val="00F56870"/>
    <w:rsid w:val="00F56B33"/>
    <w:rsid w:val="00F57449"/>
    <w:rsid w:val="00F60AA8"/>
    <w:rsid w:val="00F60CE7"/>
    <w:rsid w:val="00F60DBF"/>
    <w:rsid w:val="00F60DC8"/>
    <w:rsid w:val="00F61147"/>
    <w:rsid w:val="00F615FC"/>
    <w:rsid w:val="00F61682"/>
    <w:rsid w:val="00F61746"/>
    <w:rsid w:val="00F61BEA"/>
    <w:rsid w:val="00F62588"/>
    <w:rsid w:val="00F62A99"/>
    <w:rsid w:val="00F62DE6"/>
    <w:rsid w:val="00F63DFA"/>
    <w:rsid w:val="00F645F4"/>
    <w:rsid w:val="00F65120"/>
    <w:rsid w:val="00F6513A"/>
    <w:rsid w:val="00F67644"/>
    <w:rsid w:val="00F67A95"/>
    <w:rsid w:val="00F67F61"/>
    <w:rsid w:val="00F700A3"/>
    <w:rsid w:val="00F70430"/>
    <w:rsid w:val="00F71564"/>
    <w:rsid w:val="00F716AC"/>
    <w:rsid w:val="00F7192A"/>
    <w:rsid w:val="00F72008"/>
    <w:rsid w:val="00F721B1"/>
    <w:rsid w:val="00F72329"/>
    <w:rsid w:val="00F73133"/>
    <w:rsid w:val="00F742A9"/>
    <w:rsid w:val="00F743EE"/>
    <w:rsid w:val="00F74537"/>
    <w:rsid w:val="00F748E3"/>
    <w:rsid w:val="00F74A84"/>
    <w:rsid w:val="00F74CA8"/>
    <w:rsid w:val="00F74DA5"/>
    <w:rsid w:val="00F75116"/>
    <w:rsid w:val="00F75778"/>
    <w:rsid w:val="00F75CED"/>
    <w:rsid w:val="00F76212"/>
    <w:rsid w:val="00F77929"/>
    <w:rsid w:val="00F77CA4"/>
    <w:rsid w:val="00F80592"/>
    <w:rsid w:val="00F8156B"/>
    <w:rsid w:val="00F817EB"/>
    <w:rsid w:val="00F81884"/>
    <w:rsid w:val="00F81B72"/>
    <w:rsid w:val="00F81F44"/>
    <w:rsid w:val="00F81FE8"/>
    <w:rsid w:val="00F826F1"/>
    <w:rsid w:val="00F8411C"/>
    <w:rsid w:val="00F8448F"/>
    <w:rsid w:val="00F852C6"/>
    <w:rsid w:val="00F856ED"/>
    <w:rsid w:val="00F85915"/>
    <w:rsid w:val="00F859D7"/>
    <w:rsid w:val="00F86F9B"/>
    <w:rsid w:val="00F90BF7"/>
    <w:rsid w:val="00F90D3B"/>
    <w:rsid w:val="00F91394"/>
    <w:rsid w:val="00F91442"/>
    <w:rsid w:val="00F914A2"/>
    <w:rsid w:val="00F91AED"/>
    <w:rsid w:val="00F93243"/>
    <w:rsid w:val="00F9354A"/>
    <w:rsid w:val="00F93AE4"/>
    <w:rsid w:val="00F9422C"/>
    <w:rsid w:val="00F9428F"/>
    <w:rsid w:val="00F94C40"/>
    <w:rsid w:val="00F94D21"/>
    <w:rsid w:val="00F95199"/>
    <w:rsid w:val="00F95B15"/>
    <w:rsid w:val="00F95B2E"/>
    <w:rsid w:val="00F964F7"/>
    <w:rsid w:val="00F969DF"/>
    <w:rsid w:val="00F96B14"/>
    <w:rsid w:val="00F97373"/>
    <w:rsid w:val="00F97B1B"/>
    <w:rsid w:val="00F97D74"/>
    <w:rsid w:val="00FA0E6B"/>
    <w:rsid w:val="00FA18EB"/>
    <w:rsid w:val="00FA2CB7"/>
    <w:rsid w:val="00FA3275"/>
    <w:rsid w:val="00FA3284"/>
    <w:rsid w:val="00FA32DB"/>
    <w:rsid w:val="00FA37E5"/>
    <w:rsid w:val="00FA4BF0"/>
    <w:rsid w:val="00FA4FBF"/>
    <w:rsid w:val="00FA5CAC"/>
    <w:rsid w:val="00FA5F7E"/>
    <w:rsid w:val="00FA616C"/>
    <w:rsid w:val="00FA6885"/>
    <w:rsid w:val="00FA6AB5"/>
    <w:rsid w:val="00FA6E20"/>
    <w:rsid w:val="00FA7C86"/>
    <w:rsid w:val="00FA7F45"/>
    <w:rsid w:val="00FB02D8"/>
    <w:rsid w:val="00FB045E"/>
    <w:rsid w:val="00FB0499"/>
    <w:rsid w:val="00FB08E8"/>
    <w:rsid w:val="00FB0CEC"/>
    <w:rsid w:val="00FB0E13"/>
    <w:rsid w:val="00FB107B"/>
    <w:rsid w:val="00FB1396"/>
    <w:rsid w:val="00FB1D94"/>
    <w:rsid w:val="00FB242B"/>
    <w:rsid w:val="00FB247A"/>
    <w:rsid w:val="00FB25C1"/>
    <w:rsid w:val="00FB2DF4"/>
    <w:rsid w:val="00FB2FCF"/>
    <w:rsid w:val="00FB338E"/>
    <w:rsid w:val="00FB3453"/>
    <w:rsid w:val="00FB4B30"/>
    <w:rsid w:val="00FB60E9"/>
    <w:rsid w:val="00FB7E09"/>
    <w:rsid w:val="00FC0506"/>
    <w:rsid w:val="00FC0B96"/>
    <w:rsid w:val="00FC21BE"/>
    <w:rsid w:val="00FC2317"/>
    <w:rsid w:val="00FC2911"/>
    <w:rsid w:val="00FC3935"/>
    <w:rsid w:val="00FC3D90"/>
    <w:rsid w:val="00FC3F2C"/>
    <w:rsid w:val="00FC53D2"/>
    <w:rsid w:val="00FC54E9"/>
    <w:rsid w:val="00FC634A"/>
    <w:rsid w:val="00FC63F2"/>
    <w:rsid w:val="00FC72FD"/>
    <w:rsid w:val="00FD04A4"/>
    <w:rsid w:val="00FD09B6"/>
    <w:rsid w:val="00FD0EF8"/>
    <w:rsid w:val="00FD1030"/>
    <w:rsid w:val="00FD1727"/>
    <w:rsid w:val="00FD17D8"/>
    <w:rsid w:val="00FD1A40"/>
    <w:rsid w:val="00FD1FC0"/>
    <w:rsid w:val="00FD2F2B"/>
    <w:rsid w:val="00FD302F"/>
    <w:rsid w:val="00FD3ABF"/>
    <w:rsid w:val="00FD428E"/>
    <w:rsid w:val="00FD50B2"/>
    <w:rsid w:val="00FD573E"/>
    <w:rsid w:val="00FD590A"/>
    <w:rsid w:val="00FD5E93"/>
    <w:rsid w:val="00FD6094"/>
    <w:rsid w:val="00FD6615"/>
    <w:rsid w:val="00FD6FF8"/>
    <w:rsid w:val="00FD7574"/>
    <w:rsid w:val="00FD7801"/>
    <w:rsid w:val="00FD7B5E"/>
    <w:rsid w:val="00FD7F79"/>
    <w:rsid w:val="00FE02AC"/>
    <w:rsid w:val="00FE0970"/>
    <w:rsid w:val="00FE1127"/>
    <w:rsid w:val="00FE2AFA"/>
    <w:rsid w:val="00FE2FC5"/>
    <w:rsid w:val="00FE30C3"/>
    <w:rsid w:val="00FE39EB"/>
    <w:rsid w:val="00FE39FD"/>
    <w:rsid w:val="00FE3C7A"/>
    <w:rsid w:val="00FE4346"/>
    <w:rsid w:val="00FE53FD"/>
    <w:rsid w:val="00FE6585"/>
    <w:rsid w:val="00FE6D2F"/>
    <w:rsid w:val="00FF0BEF"/>
    <w:rsid w:val="00FF10A1"/>
    <w:rsid w:val="00FF13D5"/>
    <w:rsid w:val="00FF1B07"/>
    <w:rsid w:val="00FF2873"/>
    <w:rsid w:val="00FF2C18"/>
    <w:rsid w:val="00FF400F"/>
    <w:rsid w:val="00FF4037"/>
    <w:rsid w:val="00FF4109"/>
    <w:rsid w:val="00FF413B"/>
    <w:rsid w:val="00FF41E8"/>
    <w:rsid w:val="00FF554D"/>
    <w:rsid w:val="00FF5E29"/>
    <w:rsid w:val="00FF6155"/>
    <w:rsid w:val="00FF6483"/>
    <w:rsid w:val="00FF6493"/>
    <w:rsid w:val="00FF67E0"/>
    <w:rsid w:val="00FF6F08"/>
    <w:rsid w:val="00FF6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65DE7AF6"/>
  <w15:docId w15:val="{5594F670-AD7A-45E8-8E9F-BD6A67C0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en-GB" w:eastAsia="en-GB" w:bidi="ar-SA"/>
      </w:rPr>
    </w:rPrDefault>
    <w:pPrDefault/>
  </w:docDefaults>
  <w:latentStyles w:defLockedState="0" w:defUIPriority="89" w:defSemiHidden="0" w:defUnhideWhenUsed="0" w:defQFormat="0" w:count="375">
    <w:lsdException w:name="Normal" w:locked="1" w:uiPriority="0" w:qFormat="1"/>
    <w:lsdException w:name="heading 1" w:uiPriority="1" w:qFormat="1"/>
    <w:lsdException w:name="heading 2" w:semiHidden="1" w:uiPriority="2" w:qFormat="1"/>
    <w:lsdException w:name="heading 3" w:semiHidden="1" w:uiPriority="3" w:qFormat="1"/>
    <w:lsdException w:name="heading 4" w:semiHidden="1" w:uiPriority="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5" w:unhideWhenUsed="1" w:qFormat="1"/>
    <w:lsdException w:name="annotation text" w:semiHidden="1" w:unhideWhenUsed="1"/>
    <w:lsdException w:name="header" w:semiHidden="1" w:uiPriority="50" w:unhideWhenUsed="1" w:qFormat="1"/>
    <w:lsdException w:name="footer" w:semiHidden="1" w:uiPriority="0" w:unhideWhenUsed="1" w:qFormat="1"/>
    <w:lsdException w:name="index heading" w:semiHidden="1" w:uiPriority="99"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qFormat="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11" w:unhideWhenUsed="1"/>
    <w:lsdException w:name="endnote text" w:semiHidden="1" w:uiPriority="99"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9"/>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11" w:unhideWhenUsed="1"/>
    <w:lsdException w:name="Strong" w:uiPriority="16" w:qFormat="1"/>
    <w:lsdException w:name="Emphasis" w:uiPriority="17"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13"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semiHidden/>
    <w:locked/>
    <w:rsid w:val="005979CF"/>
    <w:rPr>
      <w:sz w:val="24"/>
      <w:szCs w:val="24"/>
    </w:rPr>
  </w:style>
  <w:style w:type="paragraph" w:styleId="Heading1">
    <w:name w:val="heading 1"/>
    <w:basedOn w:val="BaseHeadingA"/>
    <w:next w:val="Para"/>
    <w:link w:val="Heading1Char"/>
    <w:uiPriority w:val="1"/>
    <w:qFormat/>
    <w:rsid w:val="005979CF"/>
    <w:pPr>
      <w:keepLines/>
      <w:pageBreakBefore/>
      <w:pBdr>
        <w:bottom w:val="single" w:sz="4" w:space="3" w:color="4472C4" w:themeColor="accent1"/>
        <w:between w:val="single" w:sz="4" w:space="1" w:color="005232"/>
      </w:pBdr>
      <w:spacing w:after="300" w:line="520" w:lineRule="exact"/>
      <w:outlineLvl w:val="0"/>
    </w:pPr>
    <w:rPr>
      <w:rFonts w:eastAsiaTheme="majorEastAsia" w:cstheme="majorBidi"/>
      <w:bCs/>
      <w:sz w:val="44"/>
      <w:szCs w:val="28"/>
    </w:rPr>
  </w:style>
  <w:style w:type="paragraph" w:styleId="Heading2">
    <w:name w:val="heading 2"/>
    <w:basedOn w:val="BaseHeadingB"/>
    <w:next w:val="Para1"/>
    <w:link w:val="Heading2Char"/>
    <w:uiPriority w:val="2"/>
    <w:qFormat/>
    <w:rsid w:val="005979CF"/>
    <w:pPr>
      <w:spacing w:before="340" w:after="200" w:line="290" w:lineRule="exact"/>
      <w:outlineLvl w:val="1"/>
    </w:pPr>
    <w:rPr>
      <w:rFonts w:cs="Arial"/>
      <w:bCs/>
      <w:iCs/>
      <w:sz w:val="26"/>
      <w:szCs w:val="28"/>
      <w:lang w:eastAsia="en-US"/>
    </w:rPr>
  </w:style>
  <w:style w:type="paragraph" w:styleId="Heading3">
    <w:name w:val="heading 3"/>
    <w:basedOn w:val="BaseHeadingB"/>
    <w:next w:val="Para1"/>
    <w:link w:val="Heading3Char"/>
    <w:uiPriority w:val="3"/>
    <w:qFormat/>
    <w:rsid w:val="005979CF"/>
    <w:pPr>
      <w:spacing w:before="340" w:after="199" w:line="290" w:lineRule="exact"/>
      <w:outlineLvl w:val="2"/>
    </w:pPr>
    <w:rPr>
      <w:rFonts w:cs="Arial"/>
      <w:bCs/>
      <w:i/>
      <w:szCs w:val="26"/>
      <w:lang w:eastAsia="en-US"/>
    </w:rPr>
  </w:style>
  <w:style w:type="paragraph" w:styleId="Heading4">
    <w:name w:val="heading 4"/>
    <w:basedOn w:val="BaseHeadingA"/>
    <w:next w:val="Para1"/>
    <w:link w:val="Heading4Char"/>
    <w:uiPriority w:val="4"/>
    <w:qFormat/>
    <w:rsid w:val="005979CF"/>
    <w:pPr>
      <w:keepNext/>
      <w:spacing w:before="340" w:after="199" w:line="290" w:lineRule="exact"/>
      <w:outlineLvl w:val="3"/>
    </w:pPr>
    <w:rPr>
      <w:bCs/>
      <w:i/>
      <w:szCs w:val="28"/>
      <w:lang w:eastAsia="en-US"/>
    </w:rPr>
  </w:style>
  <w:style w:type="paragraph" w:styleId="Heading5">
    <w:name w:val="heading 5"/>
    <w:basedOn w:val="Normal"/>
    <w:next w:val="Normal"/>
    <w:link w:val="Heading5Char"/>
    <w:uiPriority w:val="89"/>
    <w:semiHidden/>
    <w:qFormat/>
    <w:rsid w:val="005979CF"/>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89"/>
    <w:semiHidden/>
    <w:qFormat/>
    <w:rsid w:val="005979CF"/>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89"/>
    <w:semiHidden/>
    <w:qFormat/>
    <w:rsid w:val="005979C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89"/>
    <w:semiHidden/>
    <w:qFormat/>
    <w:rsid w:val="005979C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89"/>
    <w:semiHidden/>
    <w:qFormat/>
    <w:rsid w:val="005979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5979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79CF"/>
  </w:style>
  <w:style w:type="paragraph" w:customStyle="1" w:styleId="BaseHeadingB">
    <w:name w:val="Base Heading B"/>
    <w:uiPriority w:val="97"/>
    <w:semiHidden/>
    <w:qFormat/>
    <w:rsid w:val="005979CF"/>
    <w:pPr>
      <w:keepNext/>
    </w:pPr>
    <w:rPr>
      <w:rFonts w:asciiTheme="majorHAnsi" w:hAnsiTheme="majorHAnsi"/>
      <w:b/>
      <w:color w:val="4472C4" w:themeColor="accent1"/>
      <w:sz w:val="24"/>
      <w:szCs w:val="24"/>
    </w:rPr>
  </w:style>
  <w:style w:type="paragraph" w:customStyle="1" w:styleId="Para">
    <w:name w:val="Para"/>
    <w:basedOn w:val="BaseBody"/>
    <w:uiPriority w:val="5"/>
    <w:qFormat/>
    <w:rsid w:val="005979CF"/>
    <w:pPr>
      <w:jc w:val="both"/>
    </w:pPr>
    <w:rPr>
      <w:lang w:eastAsia="en-US"/>
    </w:rPr>
  </w:style>
  <w:style w:type="paragraph" w:customStyle="1" w:styleId="BaseBody">
    <w:name w:val="Base Body"/>
    <w:uiPriority w:val="97"/>
    <w:semiHidden/>
    <w:qFormat/>
    <w:rsid w:val="005979CF"/>
    <w:pPr>
      <w:spacing w:after="360" w:line="480" w:lineRule="auto"/>
    </w:pPr>
    <w:rPr>
      <w:sz w:val="24"/>
      <w:szCs w:val="24"/>
    </w:rPr>
  </w:style>
  <w:style w:type="character" w:customStyle="1" w:styleId="Heading1Char">
    <w:name w:val="Heading 1 Char"/>
    <w:basedOn w:val="DefaultParagraphFont"/>
    <w:link w:val="Heading1"/>
    <w:uiPriority w:val="1"/>
    <w:rsid w:val="005979CF"/>
    <w:rPr>
      <w:rFonts w:asciiTheme="majorHAnsi" w:eastAsiaTheme="majorEastAsia" w:hAnsiTheme="majorHAnsi" w:cstheme="majorBidi"/>
      <w:bCs/>
      <w:color w:val="4472C4" w:themeColor="accent1"/>
      <w:sz w:val="44"/>
      <w:szCs w:val="28"/>
    </w:rPr>
  </w:style>
  <w:style w:type="character" w:customStyle="1" w:styleId="Heading2Char">
    <w:name w:val="Heading 2 Char"/>
    <w:basedOn w:val="DefaultParagraphFont"/>
    <w:link w:val="Heading2"/>
    <w:uiPriority w:val="2"/>
    <w:rsid w:val="005979CF"/>
    <w:rPr>
      <w:rFonts w:asciiTheme="majorHAnsi" w:hAnsiTheme="majorHAnsi" w:cs="Arial"/>
      <w:b/>
      <w:bCs/>
      <w:iCs/>
      <w:color w:val="4472C4" w:themeColor="accent1"/>
      <w:sz w:val="26"/>
      <w:szCs w:val="28"/>
      <w:lang w:eastAsia="en-US"/>
    </w:rPr>
  </w:style>
  <w:style w:type="character" w:customStyle="1" w:styleId="Heading3Char">
    <w:name w:val="Heading 3 Char"/>
    <w:basedOn w:val="DefaultParagraphFont"/>
    <w:link w:val="Heading3"/>
    <w:uiPriority w:val="3"/>
    <w:rsid w:val="005979CF"/>
    <w:rPr>
      <w:rFonts w:asciiTheme="majorHAnsi" w:hAnsiTheme="majorHAnsi" w:cs="Arial"/>
      <w:b/>
      <w:bCs/>
      <w:i/>
      <w:color w:val="4472C4" w:themeColor="accent1"/>
      <w:sz w:val="24"/>
      <w:szCs w:val="26"/>
      <w:lang w:eastAsia="en-US"/>
    </w:rPr>
  </w:style>
  <w:style w:type="character" w:customStyle="1" w:styleId="Heading4Char">
    <w:name w:val="Heading 4 Char"/>
    <w:basedOn w:val="DefaultParagraphFont"/>
    <w:link w:val="Heading4"/>
    <w:uiPriority w:val="4"/>
    <w:rsid w:val="005979CF"/>
    <w:rPr>
      <w:rFonts w:asciiTheme="majorHAnsi" w:hAnsiTheme="majorHAnsi"/>
      <w:bCs/>
      <w:i/>
      <w:color w:val="4472C4" w:themeColor="accent1"/>
      <w:sz w:val="24"/>
      <w:szCs w:val="28"/>
      <w:lang w:eastAsia="en-US"/>
    </w:rPr>
  </w:style>
  <w:style w:type="paragraph" w:styleId="Header">
    <w:name w:val="header"/>
    <w:basedOn w:val="Normal"/>
    <w:link w:val="HeaderChar"/>
    <w:uiPriority w:val="50"/>
    <w:qFormat/>
    <w:rsid w:val="005979CF"/>
    <w:pPr>
      <w:tabs>
        <w:tab w:val="center" w:pos="4253"/>
        <w:tab w:val="right" w:pos="8504"/>
      </w:tabs>
    </w:pPr>
    <w:rPr>
      <w:rFonts w:asciiTheme="majorHAnsi" w:hAnsiTheme="majorHAnsi"/>
      <w:b/>
      <w:caps/>
      <w:lang w:eastAsia="en-US"/>
    </w:rPr>
  </w:style>
  <w:style w:type="character" w:customStyle="1" w:styleId="HeaderChar">
    <w:name w:val="Header Char"/>
    <w:basedOn w:val="DefaultParagraphFont"/>
    <w:link w:val="Header"/>
    <w:uiPriority w:val="50"/>
    <w:rsid w:val="005979CF"/>
    <w:rPr>
      <w:rFonts w:asciiTheme="majorHAnsi" w:hAnsiTheme="majorHAnsi"/>
      <w:b/>
      <w:caps/>
      <w:sz w:val="24"/>
      <w:szCs w:val="24"/>
      <w:lang w:eastAsia="en-US"/>
    </w:rPr>
  </w:style>
  <w:style w:type="paragraph" w:styleId="Footer">
    <w:name w:val="footer"/>
    <w:basedOn w:val="Normal"/>
    <w:link w:val="FooterChar"/>
    <w:semiHidden/>
    <w:qFormat/>
    <w:rsid w:val="005979CF"/>
    <w:pPr>
      <w:tabs>
        <w:tab w:val="center" w:pos="4513"/>
        <w:tab w:val="right" w:pos="9026"/>
      </w:tabs>
      <w:jc w:val="right"/>
    </w:pPr>
    <w:rPr>
      <w:rFonts w:ascii="Frutiger LT Std 45 Light" w:hAnsi="Frutiger LT Std 45 Light"/>
      <w:b/>
      <w:sz w:val="36"/>
    </w:rPr>
  </w:style>
  <w:style w:type="character" w:customStyle="1" w:styleId="FooterChar">
    <w:name w:val="Footer Char"/>
    <w:basedOn w:val="DefaultParagraphFont"/>
    <w:link w:val="Footer"/>
    <w:semiHidden/>
    <w:rsid w:val="005979CF"/>
    <w:rPr>
      <w:rFonts w:ascii="Frutiger LT Std 45 Light" w:hAnsi="Frutiger LT Std 45 Light"/>
      <w:b/>
      <w:sz w:val="36"/>
      <w:szCs w:val="24"/>
    </w:rPr>
  </w:style>
  <w:style w:type="table" w:styleId="TableGrid">
    <w:name w:val="Table Grid"/>
    <w:basedOn w:val="TableNormal"/>
    <w:rsid w:val="005979CF"/>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rPr>
        <w:b/>
      </w:rPr>
      <w:tblPr/>
      <w:tcPr>
        <w:shd w:val="clear" w:color="auto" w:fill="D9E2F3" w:themeFill="accent1" w:themeFillTint="33"/>
      </w:tcPr>
    </w:tblStylePr>
  </w:style>
  <w:style w:type="paragraph" w:customStyle="1" w:styleId="AppendixHeading1">
    <w:name w:val="Appendix Heading 1"/>
    <w:basedOn w:val="Heading1"/>
    <w:next w:val="AppendixPara"/>
    <w:uiPriority w:val="28"/>
    <w:qFormat/>
    <w:rsid w:val="005979CF"/>
    <w:pPr>
      <w:keepNext/>
      <w:numPr>
        <w:numId w:val="8"/>
      </w:numPr>
    </w:pPr>
  </w:style>
  <w:style w:type="paragraph" w:customStyle="1" w:styleId="AppendixPara">
    <w:name w:val="Appendix Para"/>
    <w:basedOn w:val="Para"/>
    <w:uiPriority w:val="32"/>
    <w:qFormat/>
    <w:rsid w:val="005979CF"/>
  </w:style>
  <w:style w:type="paragraph" w:customStyle="1" w:styleId="AppendixHeading2">
    <w:name w:val="Appendix Heading 2"/>
    <w:basedOn w:val="Heading2"/>
    <w:next w:val="AppendixPara"/>
    <w:uiPriority w:val="29"/>
    <w:qFormat/>
    <w:rsid w:val="005979CF"/>
  </w:style>
  <w:style w:type="paragraph" w:customStyle="1" w:styleId="AppendixHeading3">
    <w:name w:val="Appendix Heading 3"/>
    <w:basedOn w:val="Heading3"/>
    <w:next w:val="AppendixPara"/>
    <w:uiPriority w:val="30"/>
    <w:qFormat/>
    <w:rsid w:val="005979CF"/>
  </w:style>
  <w:style w:type="paragraph" w:customStyle="1" w:styleId="AppendixHeading4">
    <w:name w:val="Appendix Heading 4"/>
    <w:basedOn w:val="Heading4"/>
    <w:next w:val="AppendixPara"/>
    <w:uiPriority w:val="31"/>
    <w:qFormat/>
    <w:rsid w:val="005979CF"/>
  </w:style>
  <w:style w:type="character" w:styleId="Hyperlink">
    <w:name w:val="Hyperlink"/>
    <w:basedOn w:val="DefaultParagraphFont"/>
    <w:uiPriority w:val="99"/>
    <w:qFormat/>
    <w:rsid w:val="005979CF"/>
    <w:rPr>
      <w:color w:val="0000FF"/>
      <w:u w:val="single"/>
    </w:rPr>
  </w:style>
  <w:style w:type="paragraph" w:customStyle="1" w:styleId="ParaContinued">
    <w:name w:val="Para Continued"/>
    <w:basedOn w:val="Para"/>
    <w:next w:val="Para"/>
    <w:uiPriority w:val="9"/>
    <w:qFormat/>
    <w:rsid w:val="005979CF"/>
    <w:pPr>
      <w:ind w:left="578"/>
    </w:pPr>
  </w:style>
  <w:style w:type="paragraph" w:styleId="Quote">
    <w:name w:val="Quote"/>
    <w:basedOn w:val="BaseBody"/>
    <w:link w:val="QuoteChar"/>
    <w:uiPriority w:val="13"/>
    <w:qFormat/>
    <w:rsid w:val="005979CF"/>
    <w:pPr>
      <w:spacing w:before="360"/>
      <w:ind w:left="964" w:right="567"/>
      <w:jc w:val="both"/>
    </w:pPr>
  </w:style>
  <w:style w:type="character" w:customStyle="1" w:styleId="QuoteChar">
    <w:name w:val="Quote Char"/>
    <w:basedOn w:val="DefaultParagraphFont"/>
    <w:link w:val="Quote"/>
    <w:uiPriority w:val="13"/>
    <w:rsid w:val="005979CF"/>
    <w:rPr>
      <w:sz w:val="24"/>
      <w:szCs w:val="24"/>
    </w:rPr>
  </w:style>
  <w:style w:type="character" w:styleId="LineNumber">
    <w:name w:val="line number"/>
    <w:basedOn w:val="DefaultParagraphFont"/>
    <w:semiHidden/>
    <w:rsid w:val="005979CF"/>
  </w:style>
  <w:style w:type="paragraph" w:styleId="TOC1">
    <w:name w:val="toc 1"/>
    <w:basedOn w:val="BaseHeadingB"/>
    <w:next w:val="Normal"/>
    <w:uiPriority w:val="39"/>
    <w:qFormat/>
    <w:rsid w:val="005979CF"/>
    <w:pPr>
      <w:keepNext w:val="0"/>
      <w:tabs>
        <w:tab w:val="left" w:pos="425"/>
        <w:tab w:val="right" w:pos="8505"/>
      </w:tabs>
      <w:spacing w:before="227" w:line="290" w:lineRule="exact"/>
    </w:pPr>
    <w:rPr>
      <w:szCs w:val="20"/>
      <w:lang w:eastAsia="en-US"/>
    </w:rPr>
  </w:style>
  <w:style w:type="paragraph" w:styleId="TOC2">
    <w:name w:val="toc 2"/>
    <w:basedOn w:val="BaseFrutiger55"/>
    <w:next w:val="Normal"/>
    <w:uiPriority w:val="39"/>
    <w:qFormat/>
    <w:rsid w:val="005979CF"/>
    <w:pPr>
      <w:tabs>
        <w:tab w:val="right" w:pos="8505"/>
      </w:tabs>
      <w:spacing w:line="290" w:lineRule="exact"/>
      <w:ind w:left="425"/>
    </w:pPr>
    <w:rPr>
      <w:sz w:val="24"/>
    </w:rPr>
  </w:style>
  <w:style w:type="paragraph" w:styleId="TOC3">
    <w:name w:val="toc 3"/>
    <w:basedOn w:val="BaseFrutiger55"/>
    <w:next w:val="Normal"/>
    <w:uiPriority w:val="39"/>
    <w:qFormat/>
    <w:rsid w:val="005979CF"/>
    <w:pPr>
      <w:tabs>
        <w:tab w:val="right" w:pos="8505"/>
      </w:tabs>
      <w:spacing w:line="290" w:lineRule="exact"/>
      <w:ind w:left="851"/>
    </w:pPr>
    <w:rPr>
      <w:sz w:val="24"/>
    </w:rPr>
  </w:style>
  <w:style w:type="paragraph" w:styleId="TOC4">
    <w:name w:val="toc 4"/>
    <w:basedOn w:val="BaseHeadingB"/>
    <w:next w:val="Normal"/>
    <w:uiPriority w:val="39"/>
    <w:semiHidden/>
    <w:rsid w:val="005979CF"/>
    <w:pPr>
      <w:tabs>
        <w:tab w:val="right" w:pos="8505"/>
      </w:tabs>
      <w:spacing w:before="227" w:line="290" w:lineRule="exact"/>
      <w:ind w:left="425"/>
    </w:pPr>
    <w:rPr>
      <w:sz w:val="22"/>
      <w:szCs w:val="20"/>
      <w:lang w:eastAsia="en-US"/>
    </w:rPr>
  </w:style>
  <w:style w:type="paragraph" w:customStyle="1" w:styleId="Para1">
    <w:name w:val="Para 1"/>
    <w:basedOn w:val="Para"/>
    <w:uiPriority w:val="6"/>
    <w:qFormat/>
    <w:rsid w:val="005979CF"/>
    <w:pPr>
      <w:numPr>
        <w:numId w:val="42"/>
      </w:numPr>
    </w:pPr>
  </w:style>
  <w:style w:type="paragraph" w:customStyle="1" w:styleId="BoxPara">
    <w:name w:val="Box Para"/>
    <w:basedOn w:val="Para"/>
    <w:uiPriority w:val="40"/>
    <w:qFormat/>
    <w:rsid w:val="005979CF"/>
  </w:style>
  <w:style w:type="paragraph" w:customStyle="1" w:styleId="BoxPara1">
    <w:name w:val="Box Para 1"/>
    <w:basedOn w:val="Para1"/>
    <w:uiPriority w:val="41"/>
    <w:qFormat/>
    <w:rsid w:val="005979CF"/>
    <w:pPr>
      <w:numPr>
        <w:numId w:val="38"/>
      </w:numPr>
    </w:pPr>
  </w:style>
  <w:style w:type="paragraph" w:customStyle="1" w:styleId="AppendixPara1">
    <w:name w:val="Appendix Para 1"/>
    <w:basedOn w:val="Para1"/>
    <w:uiPriority w:val="33"/>
    <w:qFormat/>
    <w:rsid w:val="005979CF"/>
    <w:pPr>
      <w:numPr>
        <w:numId w:val="34"/>
      </w:numPr>
    </w:pPr>
  </w:style>
  <w:style w:type="paragraph" w:customStyle="1" w:styleId="UnorderedList1">
    <w:name w:val="Unordered List 1"/>
    <w:basedOn w:val="Para"/>
    <w:uiPriority w:val="10"/>
    <w:qFormat/>
    <w:rsid w:val="005979CF"/>
    <w:pPr>
      <w:numPr>
        <w:ilvl w:val="3"/>
        <w:numId w:val="42"/>
      </w:numPr>
    </w:pPr>
  </w:style>
  <w:style w:type="paragraph" w:customStyle="1" w:styleId="Para2">
    <w:name w:val="Para 2"/>
    <w:basedOn w:val="Para"/>
    <w:uiPriority w:val="7"/>
    <w:qFormat/>
    <w:rsid w:val="005979CF"/>
    <w:pPr>
      <w:numPr>
        <w:ilvl w:val="1"/>
        <w:numId w:val="42"/>
      </w:numPr>
    </w:pPr>
  </w:style>
  <w:style w:type="paragraph" w:customStyle="1" w:styleId="Para3">
    <w:name w:val="Para 3"/>
    <w:basedOn w:val="Para"/>
    <w:uiPriority w:val="8"/>
    <w:qFormat/>
    <w:rsid w:val="005979CF"/>
    <w:pPr>
      <w:numPr>
        <w:ilvl w:val="2"/>
        <w:numId w:val="42"/>
      </w:numPr>
    </w:pPr>
  </w:style>
  <w:style w:type="paragraph" w:customStyle="1" w:styleId="BoxPara2">
    <w:name w:val="Box Para 2"/>
    <w:basedOn w:val="Para2"/>
    <w:uiPriority w:val="42"/>
    <w:qFormat/>
    <w:rsid w:val="005979CF"/>
    <w:pPr>
      <w:numPr>
        <w:numId w:val="38"/>
      </w:numPr>
    </w:pPr>
  </w:style>
  <w:style w:type="paragraph" w:customStyle="1" w:styleId="BoxPara3">
    <w:name w:val="Box Para 3"/>
    <w:basedOn w:val="Para3"/>
    <w:uiPriority w:val="43"/>
    <w:qFormat/>
    <w:rsid w:val="005979CF"/>
    <w:pPr>
      <w:numPr>
        <w:numId w:val="38"/>
      </w:numPr>
    </w:pPr>
  </w:style>
  <w:style w:type="paragraph" w:customStyle="1" w:styleId="AppendixPara2">
    <w:name w:val="Appendix Para 2"/>
    <w:basedOn w:val="Para2"/>
    <w:next w:val="AppendixPara"/>
    <w:uiPriority w:val="34"/>
    <w:qFormat/>
    <w:rsid w:val="005979CF"/>
    <w:pPr>
      <w:numPr>
        <w:numId w:val="34"/>
      </w:numPr>
    </w:pPr>
  </w:style>
  <w:style w:type="paragraph" w:customStyle="1" w:styleId="AppendixPara3">
    <w:name w:val="Appendix Para 3"/>
    <w:basedOn w:val="Para3"/>
    <w:next w:val="AppendixPara"/>
    <w:uiPriority w:val="35"/>
    <w:qFormat/>
    <w:rsid w:val="005979CF"/>
    <w:pPr>
      <w:numPr>
        <w:numId w:val="34"/>
      </w:numPr>
    </w:pPr>
  </w:style>
  <w:style w:type="paragraph" w:customStyle="1" w:styleId="AppendixUnorderedList1">
    <w:name w:val="Appendix Unordered List 1"/>
    <w:basedOn w:val="UnorderedList1"/>
    <w:uiPriority w:val="37"/>
    <w:qFormat/>
    <w:rsid w:val="005979CF"/>
    <w:pPr>
      <w:numPr>
        <w:numId w:val="34"/>
      </w:numPr>
    </w:pPr>
  </w:style>
  <w:style w:type="paragraph" w:customStyle="1" w:styleId="AppendixUnorderedList2">
    <w:name w:val="Appendix Unordered List 2"/>
    <w:basedOn w:val="UnorderedList2"/>
    <w:next w:val="AppendixPara"/>
    <w:uiPriority w:val="38"/>
    <w:qFormat/>
    <w:rsid w:val="005979CF"/>
    <w:pPr>
      <w:numPr>
        <w:numId w:val="34"/>
      </w:numPr>
    </w:pPr>
  </w:style>
  <w:style w:type="paragraph" w:customStyle="1" w:styleId="BaseHeadingA">
    <w:name w:val="Base Heading A"/>
    <w:uiPriority w:val="97"/>
    <w:semiHidden/>
    <w:qFormat/>
    <w:rsid w:val="005979CF"/>
    <w:rPr>
      <w:rFonts w:asciiTheme="majorHAnsi" w:hAnsiTheme="majorHAnsi"/>
      <w:color w:val="4472C4" w:themeColor="accent1"/>
      <w:sz w:val="24"/>
      <w:szCs w:val="24"/>
    </w:rPr>
  </w:style>
  <w:style w:type="character" w:customStyle="1" w:styleId="Recommendation">
    <w:name w:val="Recommendation"/>
    <w:basedOn w:val="DefaultParagraphFont"/>
    <w:uiPriority w:val="21"/>
    <w:qFormat/>
    <w:rsid w:val="005979CF"/>
    <w:rPr>
      <w:b/>
      <w:i/>
      <w:color w:val="FF0000"/>
    </w:rPr>
  </w:style>
  <w:style w:type="paragraph" w:customStyle="1" w:styleId="CRHeading2">
    <w:name w:val="C&amp;R Heading 2"/>
    <w:basedOn w:val="BaseHeadingA"/>
    <w:next w:val="Para1"/>
    <w:uiPriority w:val="47"/>
    <w:qFormat/>
    <w:rsid w:val="005979CF"/>
    <w:pPr>
      <w:tabs>
        <w:tab w:val="right" w:pos="11624"/>
      </w:tabs>
      <w:spacing w:before="240" w:after="120" w:line="280" w:lineRule="atLeast"/>
    </w:pPr>
  </w:style>
  <w:style w:type="paragraph" w:customStyle="1" w:styleId="CRHeading3">
    <w:name w:val="C&amp;R Heading 3"/>
    <w:basedOn w:val="BaseHeadingA"/>
    <w:next w:val="Para1"/>
    <w:uiPriority w:val="48"/>
    <w:qFormat/>
    <w:rsid w:val="005979CF"/>
    <w:pPr>
      <w:spacing w:before="240" w:after="120" w:line="280" w:lineRule="atLeast"/>
    </w:pPr>
    <w:rPr>
      <w:i/>
    </w:rPr>
  </w:style>
  <w:style w:type="paragraph" w:styleId="FootnoteText">
    <w:name w:val="footnote text"/>
    <w:basedOn w:val="BaseFrutiger55"/>
    <w:link w:val="FootnoteTextChar"/>
    <w:uiPriority w:val="15"/>
    <w:qFormat/>
    <w:rsid w:val="005979CF"/>
    <w:pPr>
      <w:suppressLineNumbers/>
      <w:tabs>
        <w:tab w:val="left" w:pos="340"/>
      </w:tabs>
      <w:spacing w:after="60" w:line="220" w:lineRule="atLeast"/>
      <w:ind w:left="340" w:hanging="340"/>
      <w:jc w:val="both"/>
    </w:pPr>
  </w:style>
  <w:style w:type="character" w:customStyle="1" w:styleId="FootnoteTextChar">
    <w:name w:val="Footnote Text Char"/>
    <w:basedOn w:val="DefaultParagraphFont"/>
    <w:link w:val="FootnoteText"/>
    <w:uiPriority w:val="15"/>
    <w:rsid w:val="005979CF"/>
    <w:rPr>
      <w:rFonts w:asciiTheme="majorHAnsi" w:hAnsiTheme="majorHAnsi"/>
      <w:lang w:eastAsia="en-US"/>
    </w:rPr>
  </w:style>
  <w:style w:type="character" w:styleId="FootnoteReference">
    <w:name w:val="footnote reference"/>
    <w:basedOn w:val="DefaultParagraphFont"/>
    <w:uiPriority w:val="14"/>
    <w:qFormat/>
    <w:rsid w:val="005979CF"/>
    <w:rPr>
      <w:vertAlign w:val="superscript"/>
    </w:rPr>
  </w:style>
  <w:style w:type="paragraph" w:styleId="Caption">
    <w:name w:val="caption"/>
    <w:basedOn w:val="BaseHeadingA"/>
    <w:uiPriority w:val="19"/>
    <w:qFormat/>
    <w:rsid w:val="005979CF"/>
    <w:pPr>
      <w:keepNext/>
      <w:spacing w:after="200"/>
    </w:pPr>
    <w:rPr>
      <w:b/>
      <w:bCs/>
      <w:color w:val="auto"/>
      <w:szCs w:val="18"/>
    </w:rPr>
  </w:style>
  <w:style w:type="character" w:styleId="PageNumber">
    <w:name w:val="page number"/>
    <w:basedOn w:val="DefaultParagraphFont"/>
    <w:semiHidden/>
    <w:rsid w:val="005979CF"/>
    <w:rPr>
      <w:rFonts w:asciiTheme="majorHAnsi" w:hAnsiTheme="majorHAnsi"/>
      <w:b/>
      <w:color w:val="005232"/>
      <w:sz w:val="16"/>
    </w:rPr>
  </w:style>
  <w:style w:type="paragraph" w:styleId="BalloonText">
    <w:name w:val="Balloon Text"/>
    <w:basedOn w:val="Normal"/>
    <w:link w:val="BalloonTextChar"/>
    <w:uiPriority w:val="89"/>
    <w:semiHidden/>
    <w:rsid w:val="005979CF"/>
    <w:rPr>
      <w:rFonts w:ascii="Tahoma" w:hAnsi="Tahoma" w:cs="Tahoma"/>
      <w:sz w:val="16"/>
      <w:szCs w:val="16"/>
    </w:rPr>
  </w:style>
  <w:style w:type="character" w:customStyle="1" w:styleId="BalloonTextChar">
    <w:name w:val="Balloon Text Char"/>
    <w:basedOn w:val="DefaultParagraphFont"/>
    <w:link w:val="BalloonText"/>
    <w:uiPriority w:val="89"/>
    <w:semiHidden/>
    <w:rsid w:val="005979CF"/>
    <w:rPr>
      <w:rFonts w:ascii="Tahoma" w:hAnsi="Tahoma" w:cs="Tahoma"/>
      <w:sz w:val="16"/>
      <w:szCs w:val="16"/>
    </w:rPr>
  </w:style>
  <w:style w:type="table" w:customStyle="1" w:styleId="Box">
    <w:name w:val="Box"/>
    <w:basedOn w:val="TableNormal"/>
    <w:uiPriority w:val="99"/>
    <w:qFormat/>
    <w:rsid w:val="005979CF"/>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tblBorders>
    </w:tblPr>
  </w:style>
  <w:style w:type="table" w:customStyle="1" w:styleId="IndentedBox">
    <w:name w:val="Indented Box"/>
    <w:basedOn w:val="TableNormal"/>
    <w:uiPriority w:val="99"/>
    <w:qFormat/>
    <w:rsid w:val="005979CF"/>
    <w:tblPr>
      <w:tblInd w:w="57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tblBorders>
    </w:tblPr>
  </w:style>
  <w:style w:type="paragraph" w:customStyle="1" w:styleId="ParaforTable">
    <w:name w:val="Para for Table"/>
    <w:basedOn w:val="BaseBody"/>
    <w:next w:val="Para1"/>
    <w:uiPriority w:val="24"/>
    <w:qFormat/>
    <w:rsid w:val="005979CF"/>
    <w:pPr>
      <w:spacing w:after="0" w:line="240" w:lineRule="auto"/>
    </w:pPr>
    <w:rPr>
      <w:sz w:val="12"/>
    </w:rPr>
  </w:style>
  <w:style w:type="paragraph" w:customStyle="1" w:styleId="Source">
    <w:name w:val="Source"/>
    <w:basedOn w:val="BaseFrutiger55"/>
    <w:next w:val="Para1"/>
    <w:uiPriority w:val="19"/>
    <w:qFormat/>
    <w:rsid w:val="005979CF"/>
    <w:pPr>
      <w:spacing w:after="240"/>
    </w:pPr>
    <w:rPr>
      <w:sz w:val="22"/>
    </w:rPr>
  </w:style>
  <w:style w:type="paragraph" w:customStyle="1" w:styleId="TableHeading">
    <w:name w:val="Table Heading"/>
    <w:basedOn w:val="BaseHeadingA"/>
    <w:next w:val="TableText"/>
    <w:uiPriority w:val="24"/>
    <w:qFormat/>
    <w:rsid w:val="005979CF"/>
    <w:rPr>
      <w:b/>
      <w:color w:val="auto"/>
      <w:sz w:val="22"/>
    </w:rPr>
  </w:style>
  <w:style w:type="paragraph" w:customStyle="1" w:styleId="TableText">
    <w:name w:val="Table Text"/>
    <w:basedOn w:val="BaseFrutiger55"/>
    <w:uiPriority w:val="24"/>
    <w:qFormat/>
    <w:rsid w:val="005979CF"/>
    <w:rPr>
      <w:sz w:val="22"/>
    </w:rPr>
  </w:style>
  <w:style w:type="paragraph" w:customStyle="1" w:styleId="GraphicPara">
    <w:name w:val="Graphic Para"/>
    <w:next w:val="Caption"/>
    <w:uiPriority w:val="27"/>
    <w:qFormat/>
    <w:rsid w:val="005979CF"/>
    <w:pPr>
      <w:keepNext/>
      <w:widowControl w:val="0"/>
      <w:jc w:val="center"/>
    </w:pPr>
    <w:rPr>
      <w:sz w:val="40"/>
      <w:lang w:eastAsia="en-US"/>
    </w:rPr>
  </w:style>
  <w:style w:type="paragraph" w:customStyle="1" w:styleId="ChapterHeading1">
    <w:name w:val="Chapter Heading 1"/>
    <w:basedOn w:val="BaseHeadingA"/>
    <w:next w:val="Para"/>
    <w:qFormat/>
    <w:rsid w:val="005979CF"/>
    <w:pPr>
      <w:keepNext/>
      <w:pageBreakBefore/>
      <w:numPr>
        <w:numId w:val="41"/>
      </w:numPr>
      <w:pBdr>
        <w:bottom w:val="single" w:sz="4" w:space="3" w:color="4472C4" w:themeColor="accent1"/>
        <w:between w:val="single" w:sz="4" w:space="1" w:color="005232"/>
      </w:pBdr>
      <w:spacing w:after="300" w:line="520" w:lineRule="exact"/>
      <w:outlineLvl w:val="0"/>
    </w:pPr>
    <w:rPr>
      <w:sz w:val="44"/>
      <w:szCs w:val="44"/>
      <w:lang w:eastAsia="en-US"/>
    </w:rPr>
  </w:style>
  <w:style w:type="paragraph" w:customStyle="1" w:styleId="BaseFrutiger55">
    <w:name w:val="Base Frutiger 55"/>
    <w:uiPriority w:val="97"/>
    <w:semiHidden/>
    <w:qFormat/>
    <w:rsid w:val="005979CF"/>
    <w:rPr>
      <w:rFonts w:asciiTheme="majorHAnsi" w:hAnsiTheme="majorHAnsi"/>
      <w:lang w:eastAsia="en-US"/>
    </w:rPr>
  </w:style>
  <w:style w:type="paragraph" w:customStyle="1" w:styleId="UnorderedList2">
    <w:name w:val="Unordered List 2"/>
    <w:basedOn w:val="Para"/>
    <w:uiPriority w:val="11"/>
    <w:qFormat/>
    <w:rsid w:val="005979CF"/>
    <w:pPr>
      <w:numPr>
        <w:ilvl w:val="4"/>
        <w:numId w:val="42"/>
      </w:numPr>
    </w:pPr>
  </w:style>
  <w:style w:type="paragraph" w:customStyle="1" w:styleId="ParaDefault">
    <w:name w:val="Para Default"/>
    <w:basedOn w:val="Normal"/>
    <w:semiHidden/>
    <w:qFormat/>
    <w:rsid w:val="005979CF"/>
    <w:pPr>
      <w:spacing w:after="200" w:line="228" w:lineRule="auto"/>
      <w:jc w:val="both"/>
    </w:pPr>
    <w:rPr>
      <w:spacing w:val="-3"/>
    </w:rPr>
  </w:style>
  <w:style w:type="paragraph" w:customStyle="1" w:styleId="TOCHeading1">
    <w:name w:val="TOC Heading 1"/>
    <w:basedOn w:val="BaseHeadingA"/>
    <w:next w:val="Normal"/>
    <w:semiHidden/>
    <w:qFormat/>
    <w:rsid w:val="005979CF"/>
    <w:pPr>
      <w:keepNext/>
      <w:pBdr>
        <w:bottom w:val="single" w:sz="4" w:space="3" w:color="4472C4" w:themeColor="accent1"/>
      </w:pBdr>
      <w:spacing w:after="300" w:line="520" w:lineRule="exact"/>
    </w:pPr>
    <w:rPr>
      <w:spacing w:val="-10"/>
      <w:sz w:val="44"/>
      <w:szCs w:val="44"/>
      <w:lang w:eastAsia="en-US"/>
    </w:rPr>
  </w:style>
  <w:style w:type="paragraph" w:customStyle="1" w:styleId="TOCHeading2">
    <w:name w:val="TOC Heading 2"/>
    <w:basedOn w:val="BaseHeadingB"/>
    <w:next w:val="Normal"/>
    <w:semiHidden/>
    <w:qFormat/>
    <w:rsid w:val="005979CF"/>
    <w:pPr>
      <w:tabs>
        <w:tab w:val="right" w:pos="8505"/>
      </w:tabs>
    </w:pPr>
    <w:rPr>
      <w:sz w:val="28"/>
      <w:szCs w:val="20"/>
      <w:lang w:eastAsia="en-US"/>
    </w:rPr>
  </w:style>
  <w:style w:type="character" w:customStyle="1" w:styleId="TOCPage">
    <w:name w:val="TOC Page"/>
    <w:basedOn w:val="DefaultParagraphFont"/>
    <w:semiHidden/>
    <w:qFormat/>
    <w:rsid w:val="005979CF"/>
    <w:rPr>
      <w:rFonts w:asciiTheme="minorHAnsi" w:hAnsiTheme="minorHAnsi"/>
      <w:b/>
      <w:i/>
      <w:color w:val="000000"/>
      <w:sz w:val="16"/>
    </w:rPr>
  </w:style>
  <w:style w:type="paragraph" w:customStyle="1" w:styleId="TOCSpacebetweenTOCs">
    <w:name w:val="TOC Space between TOCs"/>
    <w:basedOn w:val="Normal"/>
    <w:semiHidden/>
    <w:qFormat/>
    <w:rsid w:val="005979CF"/>
    <w:pPr>
      <w:spacing w:before="160"/>
    </w:pPr>
    <w:rPr>
      <w:lang w:eastAsia="en-US"/>
    </w:rPr>
  </w:style>
  <w:style w:type="paragraph" w:customStyle="1" w:styleId="TextPublishedon">
    <w:name w:val="Text: Published on"/>
    <w:basedOn w:val="Normal"/>
    <w:semiHidden/>
    <w:qFormat/>
    <w:rsid w:val="005979CF"/>
    <w:pPr>
      <w:spacing w:line="240" w:lineRule="exact"/>
      <w:jc w:val="right"/>
    </w:pPr>
    <w:rPr>
      <w:rFonts w:ascii="Frutiger LT Std 55 Roman" w:hAnsi="Frutiger LT Std 55 Roman"/>
      <w:sz w:val="20"/>
      <w:szCs w:val="20"/>
      <w:lang w:eastAsia="en-US"/>
    </w:rPr>
  </w:style>
  <w:style w:type="paragraph" w:styleId="Title">
    <w:name w:val="Title"/>
    <w:basedOn w:val="Normal"/>
    <w:link w:val="TitleChar"/>
    <w:uiPriority w:val="51"/>
    <w:qFormat/>
    <w:rsid w:val="005979CF"/>
    <w:pPr>
      <w:spacing w:after="360" w:line="480" w:lineRule="auto"/>
      <w:contextualSpacing/>
      <w:jc w:val="center"/>
      <w:outlineLvl w:val="0"/>
    </w:pPr>
    <w:rPr>
      <w:rFonts w:asciiTheme="majorHAnsi" w:hAnsiTheme="majorHAnsi" w:cs="Arial"/>
      <w:b/>
      <w:bCs/>
      <w:kern w:val="28"/>
      <w:sz w:val="32"/>
      <w:szCs w:val="32"/>
      <w:lang w:eastAsia="en-US"/>
    </w:rPr>
  </w:style>
  <w:style w:type="character" w:customStyle="1" w:styleId="TitleChar">
    <w:name w:val="Title Char"/>
    <w:basedOn w:val="DefaultParagraphFont"/>
    <w:link w:val="Title"/>
    <w:uiPriority w:val="51"/>
    <w:rsid w:val="005979CF"/>
    <w:rPr>
      <w:rFonts w:asciiTheme="majorHAnsi" w:hAnsiTheme="majorHAnsi" w:cs="Arial"/>
      <w:b/>
      <w:bCs/>
      <w:kern w:val="28"/>
      <w:sz w:val="32"/>
      <w:szCs w:val="32"/>
      <w:lang w:eastAsia="en-US"/>
    </w:rPr>
  </w:style>
  <w:style w:type="paragraph" w:customStyle="1" w:styleId="CRPara1">
    <w:name w:val="C&amp;R Para 1"/>
    <w:basedOn w:val="BaseBody"/>
    <w:uiPriority w:val="49"/>
    <w:qFormat/>
    <w:rsid w:val="005979CF"/>
    <w:pPr>
      <w:numPr>
        <w:numId w:val="6"/>
      </w:numPr>
      <w:spacing w:after="200"/>
      <w:jc w:val="both"/>
    </w:pPr>
    <w:rPr>
      <w:lang w:eastAsia="en-US"/>
    </w:rPr>
  </w:style>
  <w:style w:type="paragraph" w:customStyle="1" w:styleId="BoxUnorderedList1">
    <w:name w:val="Box Unordered List 1"/>
    <w:basedOn w:val="UnorderedList1"/>
    <w:uiPriority w:val="44"/>
    <w:qFormat/>
    <w:rsid w:val="005979CF"/>
    <w:pPr>
      <w:numPr>
        <w:numId w:val="38"/>
      </w:numPr>
    </w:pPr>
  </w:style>
  <w:style w:type="character" w:customStyle="1" w:styleId="BaseFrutiger45">
    <w:name w:val="Base Frutiger 45"/>
    <w:basedOn w:val="DefaultParagraphFont"/>
    <w:uiPriority w:val="97"/>
    <w:semiHidden/>
    <w:qFormat/>
    <w:rsid w:val="005979CF"/>
    <w:rPr>
      <w:rFonts w:asciiTheme="majorHAnsi" w:hAnsiTheme="majorHAnsi"/>
      <w:b/>
      <w:sz w:val="20"/>
    </w:rPr>
  </w:style>
  <w:style w:type="character" w:customStyle="1" w:styleId="Conclusion">
    <w:name w:val="Conclusion"/>
    <w:basedOn w:val="DefaultParagraphFont"/>
    <w:uiPriority w:val="20"/>
    <w:qFormat/>
    <w:rsid w:val="005979CF"/>
    <w:rPr>
      <w:b/>
      <w:color w:val="FF0000"/>
    </w:rPr>
  </w:style>
  <w:style w:type="paragraph" w:styleId="Bibliography">
    <w:name w:val="Bibliography"/>
    <w:basedOn w:val="Normal"/>
    <w:next w:val="Normal"/>
    <w:uiPriority w:val="89"/>
    <w:semiHidden/>
    <w:rsid w:val="005979CF"/>
  </w:style>
  <w:style w:type="paragraph" w:styleId="BlockText">
    <w:name w:val="Block Text"/>
    <w:basedOn w:val="Normal"/>
    <w:uiPriority w:val="89"/>
    <w:semiHidden/>
    <w:rsid w:val="005979CF"/>
    <w:pPr>
      <w:pBdr>
        <w:top w:val="single" w:sz="2" w:space="10" w:color="4472C4" w:themeColor="accent1" w:frame="1"/>
        <w:left w:val="single" w:sz="2" w:space="10" w:color="4472C4" w:themeColor="accent1" w:frame="1"/>
        <w:bottom w:val="single" w:sz="2" w:space="10" w:color="4472C4" w:themeColor="accent1" w:frame="1"/>
        <w:right w:val="single" w:sz="2" w:space="10" w:color="4472C4" w:themeColor="accent1" w:frame="1"/>
      </w:pBdr>
      <w:ind w:left="1152" w:right="1152"/>
    </w:pPr>
    <w:rPr>
      <w:rFonts w:eastAsiaTheme="minorEastAsia" w:cstheme="minorBidi"/>
      <w:i/>
      <w:iCs/>
      <w:color w:val="4472C4" w:themeColor="accent1"/>
    </w:rPr>
  </w:style>
  <w:style w:type="paragraph" w:styleId="BodyText">
    <w:name w:val="Body Text"/>
    <w:basedOn w:val="Normal"/>
    <w:link w:val="BodyTextChar"/>
    <w:uiPriority w:val="89"/>
    <w:rsid w:val="005979CF"/>
    <w:pPr>
      <w:spacing w:after="120"/>
    </w:pPr>
  </w:style>
  <w:style w:type="character" w:customStyle="1" w:styleId="BodyTextChar">
    <w:name w:val="Body Text Char"/>
    <w:basedOn w:val="DefaultParagraphFont"/>
    <w:link w:val="BodyText"/>
    <w:uiPriority w:val="89"/>
    <w:rsid w:val="005979CF"/>
    <w:rPr>
      <w:sz w:val="24"/>
      <w:szCs w:val="24"/>
    </w:rPr>
  </w:style>
  <w:style w:type="paragraph" w:styleId="BodyText2">
    <w:name w:val="Body Text 2"/>
    <w:basedOn w:val="Normal"/>
    <w:link w:val="BodyText2Char"/>
    <w:uiPriority w:val="89"/>
    <w:semiHidden/>
    <w:rsid w:val="005979CF"/>
    <w:pPr>
      <w:spacing w:after="120" w:line="480" w:lineRule="auto"/>
    </w:pPr>
  </w:style>
  <w:style w:type="character" w:customStyle="1" w:styleId="BodyText2Char">
    <w:name w:val="Body Text 2 Char"/>
    <w:basedOn w:val="DefaultParagraphFont"/>
    <w:link w:val="BodyText2"/>
    <w:uiPriority w:val="89"/>
    <w:semiHidden/>
    <w:rsid w:val="005979CF"/>
    <w:rPr>
      <w:sz w:val="24"/>
      <w:szCs w:val="24"/>
    </w:rPr>
  </w:style>
  <w:style w:type="paragraph" w:styleId="BodyText3">
    <w:name w:val="Body Text 3"/>
    <w:basedOn w:val="Normal"/>
    <w:link w:val="BodyText3Char"/>
    <w:uiPriority w:val="89"/>
    <w:semiHidden/>
    <w:rsid w:val="005979CF"/>
    <w:pPr>
      <w:spacing w:after="120"/>
    </w:pPr>
    <w:rPr>
      <w:sz w:val="16"/>
      <w:szCs w:val="16"/>
    </w:rPr>
  </w:style>
  <w:style w:type="character" w:customStyle="1" w:styleId="BodyText3Char">
    <w:name w:val="Body Text 3 Char"/>
    <w:basedOn w:val="DefaultParagraphFont"/>
    <w:link w:val="BodyText3"/>
    <w:uiPriority w:val="89"/>
    <w:semiHidden/>
    <w:rsid w:val="005979CF"/>
    <w:rPr>
      <w:sz w:val="16"/>
      <w:szCs w:val="16"/>
    </w:rPr>
  </w:style>
  <w:style w:type="paragraph" w:styleId="BodyTextFirstIndent">
    <w:name w:val="Body Text First Indent"/>
    <w:basedOn w:val="BodyText"/>
    <w:link w:val="BodyTextFirstIndentChar"/>
    <w:uiPriority w:val="89"/>
    <w:semiHidden/>
    <w:rsid w:val="005979CF"/>
    <w:pPr>
      <w:spacing w:after="0"/>
      <w:ind w:firstLine="360"/>
    </w:pPr>
  </w:style>
  <w:style w:type="character" w:customStyle="1" w:styleId="BodyTextFirstIndentChar">
    <w:name w:val="Body Text First Indent Char"/>
    <w:basedOn w:val="BodyTextChar"/>
    <w:link w:val="BodyTextFirstIndent"/>
    <w:uiPriority w:val="89"/>
    <w:semiHidden/>
    <w:rsid w:val="005979CF"/>
    <w:rPr>
      <w:sz w:val="24"/>
      <w:szCs w:val="24"/>
    </w:rPr>
  </w:style>
  <w:style w:type="paragraph" w:styleId="BodyTextIndent">
    <w:name w:val="Body Text Indent"/>
    <w:basedOn w:val="Normal"/>
    <w:link w:val="BodyTextIndentChar"/>
    <w:uiPriority w:val="89"/>
    <w:semiHidden/>
    <w:rsid w:val="005979CF"/>
    <w:pPr>
      <w:spacing w:after="120"/>
      <w:ind w:left="283"/>
    </w:pPr>
  </w:style>
  <w:style w:type="character" w:customStyle="1" w:styleId="BodyTextIndentChar">
    <w:name w:val="Body Text Indent Char"/>
    <w:basedOn w:val="DefaultParagraphFont"/>
    <w:link w:val="BodyTextIndent"/>
    <w:uiPriority w:val="89"/>
    <w:semiHidden/>
    <w:rsid w:val="005979CF"/>
    <w:rPr>
      <w:sz w:val="24"/>
      <w:szCs w:val="24"/>
    </w:rPr>
  </w:style>
  <w:style w:type="paragraph" w:styleId="BodyTextFirstIndent2">
    <w:name w:val="Body Text First Indent 2"/>
    <w:basedOn w:val="BodyTextIndent"/>
    <w:link w:val="BodyTextFirstIndent2Char"/>
    <w:uiPriority w:val="89"/>
    <w:semiHidden/>
    <w:rsid w:val="005979CF"/>
    <w:pPr>
      <w:spacing w:after="0"/>
      <w:ind w:left="360" w:firstLine="360"/>
    </w:pPr>
  </w:style>
  <w:style w:type="character" w:customStyle="1" w:styleId="BodyTextFirstIndent2Char">
    <w:name w:val="Body Text First Indent 2 Char"/>
    <w:basedOn w:val="BodyTextIndentChar"/>
    <w:link w:val="BodyTextFirstIndent2"/>
    <w:uiPriority w:val="89"/>
    <w:semiHidden/>
    <w:rsid w:val="005979CF"/>
    <w:rPr>
      <w:sz w:val="24"/>
      <w:szCs w:val="24"/>
    </w:rPr>
  </w:style>
  <w:style w:type="paragraph" w:styleId="BodyTextIndent2">
    <w:name w:val="Body Text Indent 2"/>
    <w:basedOn w:val="Normal"/>
    <w:link w:val="BodyTextIndent2Char"/>
    <w:uiPriority w:val="89"/>
    <w:semiHidden/>
    <w:rsid w:val="005979CF"/>
    <w:pPr>
      <w:spacing w:after="120" w:line="480" w:lineRule="auto"/>
      <w:ind w:left="283"/>
    </w:pPr>
  </w:style>
  <w:style w:type="character" w:customStyle="1" w:styleId="BodyTextIndent2Char">
    <w:name w:val="Body Text Indent 2 Char"/>
    <w:basedOn w:val="DefaultParagraphFont"/>
    <w:link w:val="BodyTextIndent2"/>
    <w:uiPriority w:val="89"/>
    <w:semiHidden/>
    <w:rsid w:val="005979CF"/>
    <w:rPr>
      <w:sz w:val="24"/>
      <w:szCs w:val="24"/>
    </w:rPr>
  </w:style>
  <w:style w:type="paragraph" w:styleId="BodyTextIndent3">
    <w:name w:val="Body Text Indent 3"/>
    <w:basedOn w:val="Normal"/>
    <w:link w:val="BodyTextIndent3Char"/>
    <w:uiPriority w:val="89"/>
    <w:semiHidden/>
    <w:rsid w:val="005979CF"/>
    <w:pPr>
      <w:spacing w:after="120"/>
      <w:ind w:left="283"/>
    </w:pPr>
    <w:rPr>
      <w:sz w:val="16"/>
      <w:szCs w:val="16"/>
    </w:rPr>
  </w:style>
  <w:style w:type="character" w:customStyle="1" w:styleId="BodyTextIndent3Char">
    <w:name w:val="Body Text Indent 3 Char"/>
    <w:basedOn w:val="DefaultParagraphFont"/>
    <w:link w:val="BodyTextIndent3"/>
    <w:uiPriority w:val="89"/>
    <w:semiHidden/>
    <w:rsid w:val="005979CF"/>
    <w:rPr>
      <w:sz w:val="16"/>
      <w:szCs w:val="16"/>
    </w:rPr>
  </w:style>
  <w:style w:type="paragraph" w:styleId="Closing">
    <w:name w:val="Closing"/>
    <w:basedOn w:val="Normal"/>
    <w:link w:val="ClosingChar"/>
    <w:uiPriority w:val="89"/>
    <w:semiHidden/>
    <w:rsid w:val="005979CF"/>
    <w:pPr>
      <w:ind w:left="4252"/>
    </w:pPr>
  </w:style>
  <w:style w:type="character" w:customStyle="1" w:styleId="ClosingChar">
    <w:name w:val="Closing Char"/>
    <w:basedOn w:val="DefaultParagraphFont"/>
    <w:link w:val="Closing"/>
    <w:uiPriority w:val="89"/>
    <w:semiHidden/>
    <w:rsid w:val="005979CF"/>
    <w:rPr>
      <w:sz w:val="24"/>
      <w:szCs w:val="24"/>
    </w:rPr>
  </w:style>
  <w:style w:type="paragraph" w:styleId="CommentText">
    <w:name w:val="annotation text"/>
    <w:basedOn w:val="Normal"/>
    <w:link w:val="CommentTextChar"/>
    <w:uiPriority w:val="89"/>
    <w:rsid w:val="005979CF"/>
    <w:rPr>
      <w:sz w:val="20"/>
      <w:szCs w:val="20"/>
    </w:rPr>
  </w:style>
  <w:style w:type="character" w:customStyle="1" w:styleId="CommentTextChar">
    <w:name w:val="Comment Text Char"/>
    <w:basedOn w:val="DefaultParagraphFont"/>
    <w:link w:val="CommentText"/>
    <w:uiPriority w:val="89"/>
    <w:rsid w:val="005979CF"/>
  </w:style>
  <w:style w:type="paragraph" w:styleId="CommentSubject">
    <w:name w:val="annotation subject"/>
    <w:basedOn w:val="CommentText"/>
    <w:next w:val="CommentText"/>
    <w:link w:val="CommentSubjectChar"/>
    <w:uiPriority w:val="89"/>
    <w:semiHidden/>
    <w:rsid w:val="005979CF"/>
    <w:rPr>
      <w:b/>
      <w:bCs/>
    </w:rPr>
  </w:style>
  <w:style w:type="character" w:customStyle="1" w:styleId="CommentSubjectChar">
    <w:name w:val="Comment Subject Char"/>
    <w:basedOn w:val="CommentTextChar"/>
    <w:link w:val="CommentSubject"/>
    <w:uiPriority w:val="89"/>
    <w:semiHidden/>
    <w:rsid w:val="005979CF"/>
    <w:rPr>
      <w:b/>
      <w:bCs/>
    </w:rPr>
  </w:style>
  <w:style w:type="paragraph" w:styleId="Date">
    <w:name w:val="Date"/>
    <w:basedOn w:val="Normal"/>
    <w:next w:val="Normal"/>
    <w:link w:val="DateChar"/>
    <w:uiPriority w:val="89"/>
    <w:semiHidden/>
    <w:rsid w:val="005979CF"/>
  </w:style>
  <w:style w:type="character" w:customStyle="1" w:styleId="DateChar">
    <w:name w:val="Date Char"/>
    <w:basedOn w:val="DefaultParagraphFont"/>
    <w:link w:val="Date"/>
    <w:uiPriority w:val="89"/>
    <w:semiHidden/>
    <w:rsid w:val="005979CF"/>
    <w:rPr>
      <w:sz w:val="24"/>
      <w:szCs w:val="24"/>
    </w:rPr>
  </w:style>
  <w:style w:type="paragraph" w:styleId="DocumentMap">
    <w:name w:val="Document Map"/>
    <w:basedOn w:val="Normal"/>
    <w:link w:val="DocumentMapChar"/>
    <w:uiPriority w:val="89"/>
    <w:semiHidden/>
    <w:rsid w:val="005979CF"/>
    <w:rPr>
      <w:rFonts w:ascii="Tahoma" w:hAnsi="Tahoma" w:cs="Tahoma"/>
      <w:sz w:val="16"/>
      <w:szCs w:val="16"/>
    </w:rPr>
  </w:style>
  <w:style w:type="character" w:customStyle="1" w:styleId="DocumentMapChar">
    <w:name w:val="Document Map Char"/>
    <w:basedOn w:val="DefaultParagraphFont"/>
    <w:link w:val="DocumentMap"/>
    <w:uiPriority w:val="89"/>
    <w:semiHidden/>
    <w:rsid w:val="005979CF"/>
    <w:rPr>
      <w:rFonts w:ascii="Tahoma" w:hAnsi="Tahoma" w:cs="Tahoma"/>
      <w:sz w:val="16"/>
      <w:szCs w:val="16"/>
    </w:rPr>
  </w:style>
  <w:style w:type="paragraph" w:styleId="E-mailSignature">
    <w:name w:val="E-mail Signature"/>
    <w:basedOn w:val="Normal"/>
    <w:link w:val="E-mailSignatureChar"/>
    <w:uiPriority w:val="89"/>
    <w:semiHidden/>
    <w:rsid w:val="005979CF"/>
  </w:style>
  <w:style w:type="character" w:customStyle="1" w:styleId="E-mailSignatureChar">
    <w:name w:val="E-mail Signature Char"/>
    <w:basedOn w:val="DefaultParagraphFont"/>
    <w:link w:val="E-mailSignature"/>
    <w:uiPriority w:val="89"/>
    <w:semiHidden/>
    <w:rsid w:val="005979CF"/>
    <w:rPr>
      <w:sz w:val="24"/>
      <w:szCs w:val="24"/>
    </w:rPr>
  </w:style>
  <w:style w:type="paragraph" w:styleId="EndnoteText">
    <w:name w:val="endnote text"/>
    <w:basedOn w:val="Normal"/>
    <w:link w:val="EndnoteTextChar"/>
    <w:uiPriority w:val="99"/>
    <w:semiHidden/>
    <w:rsid w:val="005979CF"/>
    <w:rPr>
      <w:sz w:val="20"/>
      <w:szCs w:val="20"/>
    </w:rPr>
  </w:style>
  <w:style w:type="character" w:customStyle="1" w:styleId="EndnoteTextChar">
    <w:name w:val="Endnote Text Char"/>
    <w:basedOn w:val="DefaultParagraphFont"/>
    <w:link w:val="EndnoteText"/>
    <w:uiPriority w:val="99"/>
    <w:semiHidden/>
    <w:rsid w:val="005979CF"/>
  </w:style>
  <w:style w:type="paragraph" w:styleId="EnvelopeAddress">
    <w:name w:val="envelope address"/>
    <w:basedOn w:val="Normal"/>
    <w:uiPriority w:val="89"/>
    <w:semiHidden/>
    <w:rsid w:val="005979CF"/>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89"/>
    <w:semiHidden/>
    <w:rsid w:val="005979CF"/>
    <w:rPr>
      <w:rFonts w:asciiTheme="majorHAnsi" w:eastAsiaTheme="majorEastAsia" w:hAnsiTheme="majorHAnsi" w:cstheme="majorBidi"/>
      <w:sz w:val="20"/>
      <w:szCs w:val="20"/>
    </w:rPr>
  </w:style>
  <w:style w:type="character" w:customStyle="1" w:styleId="Heading5Char">
    <w:name w:val="Heading 5 Char"/>
    <w:basedOn w:val="DefaultParagraphFont"/>
    <w:link w:val="Heading5"/>
    <w:uiPriority w:val="89"/>
    <w:semiHidden/>
    <w:rsid w:val="005979CF"/>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89"/>
    <w:semiHidden/>
    <w:rsid w:val="005979CF"/>
    <w:rPr>
      <w:rFonts w:asciiTheme="majorHAnsi" w:eastAsiaTheme="majorEastAsia" w:hAnsiTheme="majorHAnsi" w:cstheme="majorBidi"/>
      <w:i/>
      <w:iCs/>
      <w:color w:val="1F3763" w:themeColor="accent1" w:themeShade="7F"/>
      <w:sz w:val="24"/>
      <w:szCs w:val="24"/>
    </w:rPr>
  </w:style>
  <w:style w:type="character" w:customStyle="1" w:styleId="Heading7Char">
    <w:name w:val="Heading 7 Char"/>
    <w:basedOn w:val="DefaultParagraphFont"/>
    <w:link w:val="Heading7"/>
    <w:uiPriority w:val="89"/>
    <w:semiHidden/>
    <w:rsid w:val="005979C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89"/>
    <w:semiHidden/>
    <w:rsid w:val="005979C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89"/>
    <w:semiHidden/>
    <w:rsid w:val="005979CF"/>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uiPriority w:val="89"/>
    <w:semiHidden/>
    <w:rsid w:val="005979CF"/>
    <w:rPr>
      <w:i/>
      <w:iCs/>
    </w:rPr>
  </w:style>
  <w:style w:type="character" w:customStyle="1" w:styleId="HTMLAddressChar">
    <w:name w:val="HTML Address Char"/>
    <w:basedOn w:val="DefaultParagraphFont"/>
    <w:link w:val="HTMLAddress"/>
    <w:uiPriority w:val="89"/>
    <w:semiHidden/>
    <w:rsid w:val="005979CF"/>
    <w:rPr>
      <w:i/>
      <w:iCs/>
      <w:sz w:val="24"/>
      <w:szCs w:val="24"/>
    </w:rPr>
  </w:style>
  <w:style w:type="paragraph" w:styleId="HTMLPreformatted">
    <w:name w:val="HTML Preformatted"/>
    <w:basedOn w:val="Normal"/>
    <w:link w:val="HTMLPreformattedChar"/>
    <w:uiPriority w:val="89"/>
    <w:semiHidden/>
    <w:rsid w:val="005979CF"/>
    <w:rPr>
      <w:rFonts w:ascii="Consolas" w:hAnsi="Consolas" w:cs="Consolas"/>
      <w:sz w:val="20"/>
      <w:szCs w:val="20"/>
    </w:rPr>
  </w:style>
  <w:style w:type="character" w:customStyle="1" w:styleId="HTMLPreformattedChar">
    <w:name w:val="HTML Preformatted Char"/>
    <w:basedOn w:val="DefaultParagraphFont"/>
    <w:link w:val="HTMLPreformatted"/>
    <w:uiPriority w:val="89"/>
    <w:semiHidden/>
    <w:rsid w:val="005979CF"/>
    <w:rPr>
      <w:rFonts w:ascii="Consolas" w:hAnsi="Consolas" w:cs="Consolas"/>
    </w:rPr>
  </w:style>
  <w:style w:type="paragraph" w:styleId="Index1">
    <w:name w:val="index 1"/>
    <w:basedOn w:val="Normal"/>
    <w:next w:val="Normal"/>
    <w:uiPriority w:val="19"/>
    <w:semiHidden/>
    <w:rsid w:val="005979CF"/>
    <w:pPr>
      <w:ind w:left="240" w:hanging="240"/>
    </w:pPr>
  </w:style>
  <w:style w:type="paragraph" w:styleId="Index2">
    <w:name w:val="index 2"/>
    <w:basedOn w:val="Normal"/>
    <w:next w:val="Normal"/>
    <w:uiPriority w:val="19"/>
    <w:semiHidden/>
    <w:rsid w:val="005979CF"/>
    <w:pPr>
      <w:ind w:left="480" w:hanging="240"/>
    </w:pPr>
  </w:style>
  <w:style w:type="paragraph" w:styleId="Index3">
    <w:name w:val="index 3"/>
    <w:basedOn w:val="Normal"/>
    <w:next w:val="Normal"/>
    <w:uiPriority w:val="19"/>
    <w:semiHidden/>
    <w:rsid w:val="005979CF"/>
    <w:pPr>
      <w:ind w:left="720" w:hanging="240"/>
    </w:pPr>
  </w:style>
  <w:style w:type="paragraph" w:styleId="Index4">
    <w:name w:val="index 4"/>
    <w:basedOn w:val="Normal"/>
    <w:next w:val="Normal"/>
    <w:uiPriority w:val="19"/>
    <w:semiHidden/>
    <w:rsid w:val="005979CF"/>
    <w:pPr>
      <w:ind w:left="960" w:hanging="240"/>
    </w:pPr>
  </w:style>
  <w:style w:type="paragraph" w:styleId="Index5">
    <w:name w:val="index 5"/>
    <w:basedOn w:val="Normal"/>
    <w:next w:val="Normal"/>
    <w:uiPriority w:val="19"/>
    <w:semiHidden/>
    <w:rsid w:val="005979CF"/>
    <w:pPr>
      <w:ind w:left="1200" w:hanging="240"/>
    </w:pPr>
  </w:style>
  <w:style w:type="paragraph" w:styleId="Index6">
    <w:name w:val="index 6"/>
    <w:basedOn w:val="Normal"/>
    <w:next w:val="Normal"/>
    <w:uiPriority w:val="19"/>
    <w:semiHidden/>
    <w:rsid w:val="005979CF"/>
    <w:pPr>
      <w:ind w:left="1440" w:hanging="240"/>
    </w:pPr>
  </w:style>
  <w:style w:type="paragraph" w:styleId="Index7">
    <w:name w:val="index 7"/>
    <w:basedOn w:val="Normal"/>
    <w:next w:val="Normal"/>
    <w:uiPriority w:val="19"/>
    <w:semiHidden/>
    <w:rsid w:val="005979CF"/>
    <w:pPr>
      <w:ind w:left="1680" w:hanging="240"/>
    </w:pPr>
  </w:style>
  <w:style w:type="paragraph" w:styleId="Index8">
    <w:name w:val="index 8"/>
    <w:basedOn w:val="Normal"/>
    <w:next w:val="Normal"/>
    <w:uiPriority w:val="19"/>
    <w:semiHidden/>
    <w:rsid w:val="005979CF"/>
    <w:pPr>
      <w:ind w:left="1920" w:hanging="240"/>
    </w:pPr>
  </w:style>
  <w:style w:type="paragraph" w:styleId="Index9">
    <w:name w:val="index 9"/>
    <w:basedOn w:val="Normal"/>
    <w:next w:val="Normal"/>
    <w:uiPriority w:val="19"/>
    <w:semiHidden/>
    <w:rsid w:val="005979CF"/>
    <w:pPr>
      <w:ind w:left="2160" w:hanging="240"/>
    </w:pPr>
  </w:style>
  <w:style w:type="paragraph" w:styleId="IndexHeading">
    <w:name w:val="index heading"/>
    <w:basedOn w:val="Normal"/>
    <w:next w:val="Index1"/>
    <w:uiPriority w:val="99"/>
    <w:semiHidden/>
    <w:rsid w:val="005979CF"/>
    <w:rPr>
      <w:rFonts w:asciiTheme="majorHAnsi" w:eastAsiaTheme="majorEastAsia" w:hAnsiTheme="majorHAnsi" w:cstheme="majorBidi"/>
      <w:b/>
      <w:bCs/>
    </w:rPr>
  </w:style>
  <w:style w:type="paragraph" w:styleId="IntenseQuote">
    <w:name w:val="Intense Quote"/>
    <w:basedOn w:val="Normal"/>
    <w:next w:val="Normal"/>
    <w:link w:val="IntenseQuoteChar"/>
    <w:uiPriority w:val="89"/>
    <w:semiHidden/>
    <w:rsid w:val="005979C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89"/>
    <w:semiHidden/>
    <w:rsid w:val="005979CF"/>
    <w:rPr>
      <w:b/>
      <w:bCs/>
      <w:i/>
      <w:iCs/>
      <w:color w:val="4472C4" w:themeColor="accent1"/>
      <w:sz w:val="24"/>
      <w:szCs w:val="24"/>
    </w:rPr>
  </w:style>
  <w:style w:type="paragraph" w:styleId="List">
    <w:name w:val="List"/>
    <w:basedOn w:val="Normal"/>
    <w:uiPriority w:val="89"/>
    <w:semiHidden/>
    <w:rsid w:val="005979CF"/>
    <w:pPr>
      <w:ind w:left="283" w:hanging="283"/>
      <w:contextualSpacing/>
    </w:pPr>
  </w:style>
  <w:style w:type="paragraph" w:styleId="List2">
    <w:name w:val="List 2"/>
    <w:basedOn w:val="Normal"/>
    <w:uiPriority w:val="89"/>
    <w:semiHidden/>
    <w:rsid w:val="005979CF"/>
    <w:pPr>
      <w:ind w:left="566" w:hanging="283"/>
      <w:contextualSpacing/>
    </w:pPr>
  </w:style>
  <w:style w:type="paragraph" w:styleId="List3">
    <w:name w:val="List 3"/>
    <w:basedOn w:val="Normal"/>
    <w:uiPriority w:val="89"/>
    <w:semiHidden/>
    <w:rsid w:val="005979CF"/>
    <w:pPr>
      <w:ind w:left="849" w:hanging="283"/>
      <w:contextualSpacing/>
    </w:pPr>
  </w:style>
  <w:style w:type="paragraph" w:styleId="List4">
    <w:name w:val="List 4"/>
    <w:basedOn w:val="Normal"/>
    <w:uiPriority w:val="89"/>
    <w:semiHidden/>
    <w:rsid w:val="005979CF"/>
    <w:pPr>
      <w:ind w:left="1132" w:hanging="283"/>
      <w:contextualSpacing/>
    </w:pPr>
  </w:style>
  <w:style w:type="paragraph" w:styleId="List5">
    <w:name w:val="List 5"/>
    <w:basedOn w:val="Normal"/>
    <w:uiPriority w:val="89"/>
    <w:semiHidden/>
    <w:rsid w:val="005979CF"/>
    <w:pPr>
      <w:ind w:left="1415" w:hanging="283"/>
      <w:contextualSpacing/>
    </w:pPr>
  </w:style>
  <w:style w:type="paragraph" w:styleId="ListBullet">
    <w:name w:val="List Bullet"/>
    <w:basedOn w:val="Normal"/>
    <w:uiPriority w:val="89"/>
    <w:semiHidden/>
    <w:rsid w:val="005979CF"/>
    <w:pPr>
      <w:numPr>
        <w:numId w:val="9"/>
      </w:numPr>
      <w:contextualSpacing/>
    </w:pPr>
  </w:style>
  <w:style w:type="paragraph" w:styleId="ListBullet2">
    <w:name w:val="List Bullet 2"/>
    <w:basedOn w:val="Normal"/>
    <w:uiPriority w:val="89"/>
    <w:semiHidden/>
    <w:rsid w:val="005979CF"/>
    <w:pPr>
      <w:numPr>
        <w:numId w:val="10"/>
      </w:numPr>
      <w:contextualSpacing/>
    </w:pPr>
  </w:style>
  <w:style w:type="paragraph" w:styleId="ListBullet3">
    <w:name w:val="List Bullet 3"/>
    <w:basedOn w:val="Normal"/>
    <w:uiPriority w:val="89"/>
    <w:semiHidden/>
    <w:rsid w:val="005979CF"/>
    <w:pPr>
      <w:numPr>
        <w:numId w:val="11"/>
      </w:numPr>
      <w:contextualSpacing/>
    </w:pPr>
  </w:style>
  <w:style w:type="paragraph" w:styleId="ListBullet4">
    <w:name w:val="List Bullet 4"/>
    <w:basedOn w:val="Normal"/>
    <w:uiPriority w:val="89"/>
    <w:semiHidden/>
    <w:rsid w:val="005979CF"/>
    <w:pPr>
      <w:numPr>
        <w:numId w:val="12"/>
      </w:numPr>
      <w:contextualSpacing/>
    </w:pPr>
  </w:style>
  <w:style w:type="paragraph" w:styleId="ListBullet5">
    <w:name w:val="List Bullet 5"/>
    <w:basedOn w:val="Normal"/>
    <w:uiPriority w:val="89"/>
    <w:semiHidden/>
    <w:rsid w:val="005979CF"/>
    <w:pPr>
      <w:numPr>
        <w:numId w:val="13"/>
      </w:numPr>
      <w:contextualSpacing/>
    </w:pPr>
  </w:style>
  <w:style w:type="paragraph" w:styleId="ListContinue">
    <w:name w:val="List Continue"/>
    <w:basedOn w:val="Normal"/>
    <w:uiPriority w:val="89"/>
    <w:semiHidden/>
    <w:rsid w:val="005979CF"/>
    <w:pPr>
      <w:spacing w:after="120"/>
      <w:ind w:left="283"/>
      <w:contextualSpacing/>
    </w:pPr>
  </w:style>
  <w:style w:type="paragraph" w:styleId="ListContinue2">
    <w:name w:val="List Continue 2"/>
    <w:basedOn w:val="Normal"/>
    <w:uiPriority w:val="89"/>
    <w:semiHidden/>
    <w:rsid w:val="005979CF"/>
    <w:pPr>
      <w:spacing w:after="120"/>
      <w:ind w:left="566"/>
      <w:contextualSpacing/>
    </w:pPr>
  </w:style>
  <w:style w:type="paragraph" w:styleId="ListContinue3">
    <w:name w:val="List Continue 3"/>
    <w:basedOn w:val="Normal"/>
    <w:uiPriority w:val="89"/>
    <w:semiHidden/>
    <w:rsid w:val="005979CF"/>
    <w:pPr>
      <w:spacing w:after="120"/>
      <w:ind w:left="849"/>
      <w:contextualSpacing/>
    </w:pPr>
  </w:style>
  <w:style w:type="paragraph" w:styleId="ListContinue4">
    <w:name w:val="List Continue 4"/>
    <w:basedOn w:val="Normal"/>
    <w:uiPriority w:val="89"/>
    <w:semiHidden/>
    <w:rsid w:val="005979CF"/>
    <w:pPr>
      <w:spacing w:after="120"/>
      <w:ind w:left="1132"/>
      <w:contextualSpacing/>
    </w:pPr>
  </w:style>
  <w:style w:type="paragraph" w:styleId="ListContinue5">
    <w:name w:val="List Continue 5"/>
    <w:basedOn w:val="Normal"/>
    <w:uiPriority w:val="89"/>
    <w:semiHidden/>
    <w:rsid w:val="005979CF"/>
    <w:pPr>
      <w:spacing w:after="120"/>
      <w:ind w:left="1415"/>
      <w:contextualSpacing/>
    </w:pPr>
  </w:style>
  <w:style w:type="paragraph" w:styleId="ListNumber">
    <w:name w:val="List Number"/>
    <w:basedOn w:val="Normal"/>
    <w:uiPriority w:val="89"/>
    <w:semiHidden/>
    <w:rsid w:val="005979CF"/>
    <w:pPr>
      <w:numPr>
        <w:numId w:val="14"/>
      </w:numPr>
      <w:contextualSpacing/>
    </w:pPr>
  </w:style>
  <w:style w:type="paragraph" w:styleId="ListNumber2">
    <w:name w:val="List Number 2"/>
    <w:basedOn w:val="Normal"/>
    <w:uiPriority w:val="89"/>
    <w:semiHidden/>
    <w:rsid w:val="005979CF"/>
    <w:pPr>
      <w:numPr>
        <w:numId w:val="15"/>
      </w:numPr>
      <w:contextualSpacing/>
    </w:pPr>
  </w:style>
  <w:style w:type="paragraph" w:styleId="ListNumber3">
    <w:name w:val="List Number 3"/>
    <w:basedOn w:val="Normal"/>
    <w:uiPriority w:val="89"/>
    <w:semiHidden/>
    <w:rsid w:val="005979CF"/>
    <w:pPr>
      <w:numPr>
        <w:numId w:val="16"/>
      </w:numPr>
      <w:contextualSpacing/>
    </w:pPr>
  </w:style>
  <w:style w:type="paragraph" w:styleId="ListNumber4">
    <w:name w:val="List Number 4"/>
    <w:basedOn w:val="Normal"/>
    <w:uiPriority w:val="89"/>
    <w:semiHidden/>
    <w:rsid w:val="005979CF"/>
    <w:pPr>
      <w:numPr>
        <w:numId w:val="17"/>
      </w:numPr>
      <w:contextualSpacing/>
    </w:pPr>
  </w:style>
  <w:style w:type="paragraph" w:styleId="ListNumber5">
    <w:name w:val="List Number 5"/>
    <w:basedOn w:val="Normal"/>
    <w:uiPriority w:val="89"/>
    <w:semiHidden/>
    <w:rsid w:val="005979CF"/>
    <w:pPr>
      <w:numPr>
        <w:numId w:val="18"/>
      </w:numPr>
      <w:contextualSpacing/>
    </w:pPr>
  </w:style>
  <w:style w:type="paragraph" w:styleId="ListParagraph">
    <w:name w:val="List Paragraph"/>
    <w:aliases w:val="Creds Title,F5 List Paragraph,List Paragraph1,Dot pt,No Spacing1,List Paragraph Char Char Char,Indicator Text,Colorful List - Accent 11,Numbered Para 1,Bullet 1,Bullet Points,MAIN CONTENT,List Paragraph2,Normal numbered,List Paragraph11,L"/>
    <w:basedOn w:val="Normal"/>
    <w:uiPriority w:val="89"/>
    <w:rsid w:val="005979CF"/>
    <w:pPr>
      <w:ind w:left="720"/>
      <w:contextualSpacing/>
    </w:pPr>
  </w:style>
  <w:style w:type="paragraph" w:styleId="MacroText">
    <w:name w:val="macro"/>
    <w:link w:val="MacroTextChar"/>
    <w:uiPriority w:val="89"/>
    <w:semiHidden/>
    <w:rsid w:val="005979C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89"/>
    <w:semiHidden/>
    <w:rsid w:val="005979CF"/>
    <w:rPr>
      <w:rFonts w:ascii="Consolas" w:hAnsi="Consolas" w:cs="Consolas"/>
    </w:rPr>
  </w:style>
  <w:style w:type="paragraph" w:styleId="MessageHeader">
    <w:name w:val="Message Header"/>
    <w:basedOn w:val="Normal"/>
    <w:link w:val="MessageHeaderChar"/>
    <w:uiPriority w:val="89"/>
    <w:semiHidden/>
    <w:rsid w:val="005979C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89"/>
    <w:semiHidden/>
    <w:rsid w:val="005979CF"/>
    <w:rPr>
      <w:rFonts w:asciiTheme="majorHAnsi" w:eastAsiaTheme="majorEastAsia" w:hAnsiTheme="majorHAnsi" w:cstheme="majorBidi"/>
      <w:sz w:val="24"/>
      <w:szCs w:val="24"/>
      <w:shd w:val="pct20" w:color="auto" w:fill="auto"/>
    </w:rPr>
  </w:style>
  <w:style w:type="paragraph" w:styleId="NoSpacing">
    <w:name w:val="No Spacing"/>
    <w:uiPriority w:val="89"/>
    <w:rsid w:val="005979CF"/>
    <w:rPr>
      <w:sz w:val="24"/>
      <w:szCs w:val="24"/>
    </w:rPr>
  </w:style>
  <w:style w:type="paragraph" w:styleId="NormalWeb">
    <w:name w:val="Normal (Web)"/>
    <w:basedOn w:val="Normal"/>
    <w:uiPriority w:val="99"/>
    <w:semiHidden/>
    <w:rsid w:val="005979CF"/>
    <w:rPr>
      <w:rFonts w:ascii="Times New Roman" w:hAnsi="Times New Roman"/>
    </w:rPr>
  </w:style>
  <w:style w:type="paragraph" w:styleId="NormalIndent">
    <w:name w:val="Normal Indent"/>
    <w:basedOn w:val="Normal"/>
    <w:uiPriority w:val="89"/>
    <w:semiHidden/>
    <w:rsid w:val="005979CF"/>
    <w:pPr>
      <w:ind w:left="720"/>
    </w:pPr>
  </w:style>
  <w:style w:type="paragraph" w:styleId="PlainText">
    <w:name w:val="Plain Text"/>
    <w:basedOn w:val="Normal"/>
    <w:link w:val="PlainTextChar"/>
    <w:uiPriority w:val="89"/>
    <w:semiHidden/>
    <w:rsid w:val="005979CF"/>
    <w:rPr>
      <w:rFonts w:ascii="Consolas" w:hAnsi="Consolas" w:cs="Consolas"/>
      <w:sz w:val="21"/>
      <w:szCs w:val="21"/>
    </w:rPr>
  </w:style>
  <w:style w:type="character" w:customStyle="1" w:styleId="PlainTextChar">
    <w:name w:val="Plain Text Char"/>
    <w:basedOn w:val="DefaultParagraphFont"/>
    <w:link w:val="PlainText"/>
    <w:uiPriority w:val="89"/>
    <w:semiHidden/>
    <w:rsid w:val="005979CF"/>
    <w:rPr>
      <w:rFonts w:ascii="Consolas" w:hAnsi="Consolas" w:cs="Consolas"/>
      <w:sz w:val="21"/>
      <w:szCs w:val="21"/>
    </w:rPr>
  </w:style>
  <w:style w:type="paragraph" w:styleId="Salutation">
    <w:name w:val="Salutation"/>
    <w:basedOn w:val="Normal"/>
    <w:next w:val="Normal"/>
    <w:link w:val="SalutationChar"/>
    <w:uiPriority w:val="89"/>
    <w:semiHidden/>
    <w:rsid w:val="005979CF"/>
  </w:style>
  <w:style w:type="character" w:customStyle="1" w:styleId="SalutationChar">
    <w:name w:val="Salutation Char"/>
    <w:basedOn w:val="DefaultParagraphFont"/>
    <w:link w:val="Salutation"/>
    <w:uiPriority w:val="89"/>
    <w:semiHidden/>
    <w:rsid w:val="005979CF"/>
    <w:rPr>
      <w:sz w:val="24"/>
      <w:szCs w:val="24"/>
    </w:rPr>
  </w:style>
  <w:style w:type="paragraph" w:styleId="Signature">
    <w:name w:val="Signature"/>
    <w:basedOn w:val="Normal"/>
    <w:link w:val="SignatureChar"/>
    <w:uiPriority w:val="89"/>
    <w:semiHidden/>
    <w:rsid w:val="005979CF"/>
    <w:pPr>
      <w:ind w:left="4252"/>
    </w:pPr>
  </w:style>
  <w:style w:type="character" w:customStyle="1" w:styleId="SignatureChar">
    <w:name w:val="Signature Char"/>
    <w:basedOn w:val="DefaultParagraphFont"/>
    <w:link w:val="Signature"/>
    <w:uiPriority w:val="89"/>
    <w:semiHidden/>
    <w:rsid w:val="005979CF"/>
    <w:rPr>
      <w:sz w:val="24"/>
      <w:szCs w:val="24"/>
    </w:rPr>
  </w:style>
  <w:style w:type="paragraph" w:styleId="Subtitle">
    <w:name w:val="Subtitle"/>
    <w:basedOn w:val="Normal"/>
    <w:next w:val="Normal"/>
    <w:link w:val="SubtitleChar"/>
    <w:uiPriority w:val="99"/>
    <w:semiHidden/>
    <w:rsid w:val="005979CF"/>
    <w:pPr>
      <w:numPr>
        <w:ilvl w:val="1"/>
      </w:numPr>
      <w:spacing w:line="290" w:lineRule="atLeast"/>
      <w:jc w:val="center"/>
    </w:pPr>
    <w:rPr>
      <w:rFonts w:asciiTheme="majorHAnsi" w:eastAsiaTheme="majorEastAsia" w:hAnsiTheme="majorHAnsi" w:cstheme="majorBidi"/>
      <w:iCs/>
      <w:spacing w:val="15"/>
    </w:rPr>
  </w:style>
  <w:style w:type="character" w:customStyle="1" w:styleId="SubtitleChar">
    <w:name w:val="Subtitle Char"/>
    <w:basedOn w:val="DefaultParagraphFont"/>
    <w:link w:val="Subtitle"/>
    <w:uiPriority w:val="99"/>
    <w:semiHidden/>
    <w:rsid w:val="005979CF"/>
    <w:rPr>
      <w:rFonts w:asciiTheme="majorHAnsi" w:eastAsiaTheme="majorEastAsia" w:hAnsiTheme="majorHAnsi" w:cstheme="majorBidi"/>
      <w:iCs/>
      <w:spacing w:val="15"/>
      <w:sz w:val="24"/>
      <w:szCs w:val="24"/>
    </w:rPr>
  </w:style>
  <w:style w:type="paragraph" w:styleId="TableofAuthorities">
    <w:name w:val="table of authorities"/>
    <w:basedOn w:val="Normal"/>
    <w:next w:val="Normal"/>
    <w:uiPriority w:val="89"/>
    <w:semiHidden/>
    <w:rsid w:val="005979CF"/>
    <w:pPr>
      <w:ind w:left="240" w:hanging="240"/>
    </w:pPr>
  </w:style>
  <w:style w:type="paragraph" w:styleId="TableofFigures">
    <w:name w:val="table of figures"/>
    <w:basedOn w:val="Normal"/>
    <w:next w:val="Normal"/>
    <w:uiPriority w:val="89"/>
    <w:semiHidden/>
    <w:rsid w:val="005979CF"/>
  </w:style>
  <w:style w:type="paragraph" w:styleId="TOAHeading">
    <w:name w:val="toa heading"/>
    <w:basedOn w:val="Normal"/>
    <w:next w:val="Normal"/>
    <w:uiPriority w:val="99"/>
    <w:semiHidden/>
    <w:rsid w:val="005979CF"/>
    <w:pPr>
      <w:spacing w:before="120"/>
    </w:pPr>
    <w:rPr>
      <w:rFonts w:asciiTheme="majorHAnsi" w:eastAsiaTheme="majorEastAsia" w:hAnsiTheme="majorHAnsi" w:cstheme="majorBidi"/>
      <w:b/>
      <w:bCs/>
    </w:rPr>
  </w:style>
  <w:style w:type="paragraph" w:styleId="TOC5">
    <w:name w:val="toc 5"/>
    <w:basedOn w:val="Normal"/>
    <w:next w:val="Normal"/>
    <w:uiPriority w:val="89"/>
    <w:semiHidden/>
    <w:rsid w:val="005979CF"/>
    <w:pPr>
      <w:spacing w:after="100"/>
      <w:ind w:left="960"/>
    </w:pPr>
  </w:style>
  <w:style w:type="paragraph" w:styleId="TOC6">
    <w:name w:val="toc 6"/>
    <w:basedOn w:val="Normal"/>
    <w:next w:val="Normal"/>
    <w:uiPriority w:val="89"/>
    <w:semiHidden/>
    <w:rsid w:val="005979CF"/>
    <w:pPr>
      <w:spacing w:after="100"/>
      <w:ind w:left="1200"/>
    </w:pPr>
  </w:style>
  <w:style w:type="paragraph" w:styleId="TOC7">
    <w:name w:val="toc 7"/>
    <w:basedOn w:val="Normal"/>
    <w:next w:val="Normal"/>
    <w:uiPriority w:val="89"/>
    <w:semiHidden/>
    <w:rsid w:val="005979CF"/>
    <w:pPr>
      <w:spacing w:after="100"/>
      <w:ind w:left="1440"/>
    </w:pPr>
  </w:style>
  <w:style w:type="paragraph" w:styleId="TOC8">
    <w:name w:val="toc 8"/>
    <w:basedOn w:val="Normal"/>
    <w:next w:val="Normal"/>
    <w:uiPriority w:val="89"/>
    <w:semiHidden/>
    <w:rsid w:val="005979CF"/>
    <w:pPr>
      <w:spacing w:after="100"/>
      <w:ind w:left="1680"/>
    </w:pPr>
  </w:style>
  <w:style w:type="paragraph" w:styleId="TOC9">
    <w:name w:val="toc 9"/>
    <w:basedOn w:val="Normal"/>
    <w:next w:val="Normal"/>
    <w:uiPriority w:val="89"/>
    <w:semiHidden/>
    <w:rsid w:val="005979CF"/>
    <w:pPr>
      <w:spacing w:after="100"/>
      <w:ind w:left="1920"/>
    </w:pPr>
  </w:style>
  <w:style w:type="paragraph" w:styleId="TOCHeading">
    <w:name w:val="TOC Heading"/>
    <w:basedOn w:val="Heading1"/>
    <w:next w:val="Normal"/>
    <w:uiPriority w:val="39"/>
    <w:semiHidden/>
    <w:qFormat/>
    <w:rsid w:val="005979CF"/>
    <w:pPr>
      <w:keepNext/>
      <w:pBdr>
        <w:bottom w:val="none" w:sz="0" w:space="0" w:color="auto"/>
        <w:between w:val="none" w:sz="0" w:space="0" w:color="auto"/>
      </w:pBdr>
      <w:spacing w:before="480" w:after="0" w:line="240" w:lineRule="auto"/>
      <w:outlineLvl w:val="9"/>
    </w:pPr>
    <w:rPr>
      <w:b/>
      <w:color w:val="2F5496" w:themeColor="accent1" w:themeShade="BF"/>
      <w:sz w:val="28"/>
    </w:rPr>
  </w:style>
  <w:style w:type="paragraph" w:customStyle="1" w:styleId="Logo">
    <w:name w:val="Logo"/>
    <w:basedOn w:val="Normal"/>
    <w:semiHidden/>
    <w:rsid w:val="005979CF"/>
  </w:style>
  <w:style w:type="character" w:customStyle="1" w:styleId="HyperlinkEmphasis">
    <w:name w:val="Hyperlink Emphasis"/>
    <w:basedOn w:val="Hyperlink"/>
    <w:uiPriority w:val="18"/>
    <w:qFormat/>
    <w:rsid w:val="005979CF"/>
    <w:rPr>
      <w:i/>
      <w:color w:val="0000FF"/>
      <w:u w:val="single"/>
    </w:rPr>
  </w:style>
  <w:style w:type="character" w:styleId="Strong">
    <w:name w:val="Strong"/>
    <w:basedOn w:val="DefaultParagraphFont"/>
    <w:uiPriority w:val="16"/>
    <w:qFormat/>
    <w:rsid w:val="005979CF"/>
    <w:rPr>
      <w:b/>
      <w:bCs/>
    </w:rPr>
  </w:style>
  <w:style w:type="character" w:styleId="Emphasis">
    <w:name w:val="Emphasis"/>
    <w:basedOn w:val="DefaultParagraphFont"/>
    <w:uiPriority w:val="17"/>
    <w:qFormat/>
    <w:rsid w:val="005979CF"/>
    <w:rPr>
      <w:i/>
      <w:iCs/>
    </w:rPr>
  </w:style>
  <w:style w:type="paragraph" w:customStyle="1" w:styleId="BoxUnorderedList2">
    <w:name w:val="Box Unordered List 2"/>
    <w:basedOn w:val="UnorderedList2"/>
    <w:uiPriority w:val="45"/>
    <w:qFormat/>
    <w:rsid w:val="005979CF"/>
    <w:pPr>
      <w:numPr>
        <w:numId w:val="38"/>
      </w:numPr>
    </w:pPr>
  </w:style>
  <w:style w:type="paragraph" w:customStyle="1" w:styleId="Cover">
    <w:name w:val="Cover"/>
    <w:uiPriority w:val="52"/>
    <w:qFormat/>
    <w:rsid w:val="005979CF"/>
    <w:pPr>
      <w:pBdr>
        <w:top w:val="single" w:sz="4" w:space="10" w:color="auto"/>
        <w:left w:val="single" w:sz="4" w:space="10" w:color="auto"/>
        <w:bottom w:val="single" w:sz="4" w:space="10" w:color="auto"/>
        <w:right w:val="single" w:sz="4" w:space="10" w:color="auto"/>
      </w:pBdr>
      <w:spacing w:before="360" w:after="360" w:line="312" w:lineRule="auto"/>
    </w:pPr>
    <w:rPr>
      <w:spacing w:val="-3"/>
      <w:sz w:val="24"/>
      <w:szCs w:val="24"/>
      <w:lang w:eastAsia="en-US"/>
    </w:rPr>
  </w:style>
  <w:style w:type="paragraph" w:customStyle="1" w:styleId="OrderedList1">
    <w:name w:val="Ordered List 1"/>
    <w:basedOn w:val="Para"/>
    <w:uiPriority w:val="12"/>
    <w:semiHidden/>
    <w:qFormat/>
    <w:rsid w:val="005979CF"/>
    <w:pPr>
      <w:numPr>
        <w:ilvl w:val="5"/>
        <w:numId w:val="42"/>
      </w:numPr>
    </w:pPr>
  </w:style>
  <w:style w:type="paragraph" w:customStyle="1" w:styleId="BoxOrderedList1">
    <w:name w:val="Box Ordered List 1"/>
    <w:basedOn w:val="Para"/>
    <w:uiPriority w:val="46"/>
    <w:semiHidden/>
    <w:qFormat/>
    <w:rsid w:val="005979CF"/>
    <w:pPr>
      <w:numPr>
        <w:ilvl w:val="5"/>
        <w:numId w:val="38"/>
      </w:numPr>
    </w:pPr>
  </w:style>
  <w:style w:type="paragraph" w:customStyle="1" w:styleId="AppendixOrderedList1">
    <w:name w:val="Appendix Ordered List 1"/>
    <w:basedOn w:val="Para"/>
    <w:uiPriority w:val="39"/>
    <w:semiHidden/>
    <w:qFormat/>
    <w:rsid w:val="005979CF"/>
    <w:pPr>
      <w:numPr>
        <w:ilvl w:val="5"/>
        <w:numId w:val="34"/>
      </w:numPr>
    </w:pPr>
  </w:style>
  <w:style w:type="character" w:styleId="CommentReference">
    <w:name w:val="annotation reference"/>
    <w:basedOn w:val="DefaultParagraphFont"/>
    <w:uiPriority w:val="89"/>
    <w:semiHidden/>
    <w:rsid w:val="005979CF"/>
    <w:rPr>
      <w:sz w:val="16"/>
      <w:szCs w:val="16"/>
    </w:rPr>
  </w:style>
  <w:style w:type="paragraph" w:styleId="Revision">
    <w:name w:val="Revision"/>
    <w:hidden/>
    <w:uiPriority w:val="99"/>
    <w:semiHidden/>
    <w:rsid w:val="005979CF"/>
    <w:rPr>
      <w:sz w:val="24"/>
      <w:szCs w:val="24"/>
    </w:rPr>
  </w:style>
  <w:style w:type="table" w:styleId="LightList">
    <w:name w:val="Light List"/>
    <w:basedOn w:val="TableNormal"/>
    <w:uiPriority w:val="61"/>
    <w:semiHidden/>
    <w:unhideWhenUsed/>
    <w:rsid w:val="005979CF"/>
    <w:pPr>
      <w:widowControl w:val="0"/>
    </w:pPr>
    <w:rPr>
      <w:rFonts w:eastAsiaTheme="minorHAnsi" w:cstheme="minorBidi"/>
      <w:sz w:val="22"/>
      <w:szCs w:val="22"/>
      <w:lang w:val="en-US" w:eastAsia="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ppendixParaContinued">
    <w:name w:val="Appendix Para Continued"/>
    <w:basedOn w:val="AppendixPara"/>
    <w:uiPriority w:val="36"/>
    <w:qFormat/>
    <w:rsid w:val="005979CF"/>
    <w:pPr>
      <w:ind w:left="578"/>
    </w:pPr>
  </w:style>
  <w:style w:type="paragraph" w:customStyle="1" w:styleId="SummaryHeading">
    <w:name w:val="Summary Heading"/>
    <w:basedOn w:val="Heading1"/>
    <w:next w:val="Para"/>
    <w:semiHidden/>
    <w:rsid w:val="005979CF"/>
  </w:style>
  <w:style w:type="paragraph" w:customStyle="1" w:styleId="Member">
    <w:name w:val="Member"/>
    <w:basedOn w:val="AppendixPara"/>
    <w:uiPriority w:val="53"/>
    <w:semiHidden/>
    <w:locked/>
    <w:rsid w:val="005979CF"/>
    <w:pPr>
      <w:spacing w:after="0"/>
    </w:pPr>
  </w:style>
  <w:style w:type="paragraph" w:customStyle="1" w:styleId="Interest">
    <w:name w:val="Interest"/>
    <w:basedOn w:val="Member"/>
    <w:next w:val="Member"/>
    <w:uiPriority w:val="53"/>
    <w:semiHidden/>
    <w:locked/>
    <w:rsid w:val="005979CF"/>
    <w:pPr>
      <w:ind w:left="578"/>
    </w:pPr>
    <w:rPr>
      <w:i/>
    </w:rPr>
  </w:style>
  <w:style w:type="paragraph" w:customStyle="1" w:styleId="AppendixCaption">
    <w:name w:val="Appendix Caption"/>
    <w:basedOn w:val="Caption"/>
    <w:uiPriority w:val="40"/>
    <w:rsid w:val="005979CF"/>
  </w:style>
  <w:style w:type="paragraph" w:customStyle="1" w:styleId="SLSCInfo">
    <w:name w:val="SLSC Info"/>
    <w:basedOn w:val="Para"/>
    <w:uiPriority w:val="54"/>
    <w:semiHidden/>
    <w:rsid w:val="005979CF"/>
    <w:pPr>
      <w:jc w:val="right"/>
    </w:pPr>
    <w:rPr>
      <w:b/>
      <w:i/>
    </w:rPr>
  </w:style>
  <w:style w:type="paragraph" w:customStyle="1" w:styleId="SLSCSummary">
    <w:name w:val="SLSC Summary"/>
    <w:basedOn w:val="ParaContinued"/>
    <w:uiPriority w:val="54"/>
    <w:semiHidden/>
    <w:rsid w:val="005979CF"/>
    <w:rPr>
      <w:i/>
    </w:rPr>
  </w:style>
  <w:style w:type="paragraph" w:styleId="NoteHeading">
    <w:name w:val="Note Heading"/>
    <w:basedOn w:val="Normal"/>
    <w:next w:val="Normal"/>
    <w:link w:val="NoteHeadingChar"/>
    <w:uiPriority w:val="89"/>
    <w:semiHidden/>
    <w:unhideWhenUsed/>
    <w:rsid w:val="005979CF"/>
  </w:style>
  <w:style w:type="character" w:customStyle="1" w:styleId="NoteHeadingChar">
    <w:name w:val="Note Heading Char"/>
    <w:basedOn w:val="DefaultParagraphFont"/>
    <w:link w:val="NoteHeading"/>
    <w:uiPriority w:val="89"/>
    <w:semiHidden/>
    <w:rsid w:val="005979CF"/>
    <w:rPr>
      <w:sz w:val="24"/>
      <w:szCs w:val="24"/>
    </w:rPr>
  </w:style>
  <w:style w:type="character" w:customStyle="1" w:styleId="Strikethrough">
    <w:name w:val="Strikethrough"/>
    <w:basedOn w:val="DefaultParagraphFont"/>
    <w:uiPriority w:val="98"/>
    <w:qFormat/>
    <w:rsid w:val="005979CF"/>
    <w:rPr>
      <w:strike/>
      <w:dstrike w:val="0"/>
    </w:rPr>
  </w:style>
  <w:style w:type="character" w:customStyle="1" w:styleId="Subscript">
    <w:name w:val="Subscript"/>
    <w:basedOn w:val="DefaultParagraphFont"/>
    <w:uiPriority w:val="98"/>
    <w:rsid w:val="005979CF"/>
    <w:rPr>
      <w:vertAlign w:val="subscript"/>
    </w:rPr>
  </w:style>
  <w:style w:type="character" w:customStyle="1" w:styleId="UnresolvedMention1">
    <w:name w:val="Unresolved Mention1"/>
    <w:basedOn w:val="DefaultParagraphFont"/>
    <w:uiPriority w:val="99"/>
    <w:semiHidden/>
    <w:unhideWhenUsed/>
    <w:rsid w:val="002471C6"/>
    <w:rPr>
      <w:color w:val="808080"/>
      <w:shd w:val="clear" w:color="auto" w:fill="E6E6E6"/>
    </w:rPr>
  </w:style>
  <w:style w:type="character" w:styleId="FollowedHyperlink">
    <w:name w:val="FollowedHyperlink"/>
    <w:basedOn w:val="DefaultParagraphFont"/>
    <w:uiPriority w:val="11"/>
    <w:semiHidden/>
    <w:unhideWhenUsed/>
    <w:rsid w:val="005979CF"/>
    <w:rPr>
      <w:color w:val="954F72" w:themeColor="followedHyperlink"/>
      <w:u w:val="single"/>
    </w:rPr>
  </w:style>
  <w:style w:type="character" w:styleId="UnresolvedMention">
    <w:name w:val="Unresolved Mention"/>
    <w:basedOn w:val="DefaultParagraphFont"/>
    <w:uiPriority w:val="99"/>
    <w:semiHidden/>
    <w:unhideWhenUsed/>
    <w:rsid w:val="005979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92915">
      <w:bodyDiv w:val="1"/>
      <w:marLeft w:val="0"/>
      <w:marRight w:val="0"/>
      <w:marTop w:val="0"/>
      <w:marBottom w:val="0"/>
      <w:divBdr>
        <w:top w:val="none" w:sz="0" w:space="0" w:color="auto"/>
        <w:left w:val="none" w:sz="0" w:space="0" w:color="auto"/>
        <w:bottom w:val="none" w:sz="0" w:space="0" w:color="auto"/>
        <w:right w:val="none" w:sz="0" w:space="0" w:color="auto"/>
      </w:divBdr>
    </w:div>
    <w:div w:id="775757043">
      <w:bodyDiv w:val="1"/>
      <w:marLeft w:val="0"/>
      <w:marRight w:val="0"/>
      <w:marTop w:val="0"/>
      <w:marBottom w:val="0"/>
      <w:divBdr>
        <w:top w:val="none" w:sz="0" w:space="0" w:color="auto"/>
        <w:left w:val="none" w:sz="0" w:space="0" w:color="auto"/>
        <w:bottom w:val="none" w:sz="0" w:space="0" w:color="auto"/>
        <w:right w:val="none" w:sz="0" w:space="0" w:color="auto"/>
      </w:divBdr>
    </w:div>
    <w:div w:id="945692840">
      <w:bodyDiv w:val="1"/>
      <w:marLeft w:val="0"/>
      <w:marRight w:val="0"/>
      <w:marTop w:val="0"/>
      <w:marBottom w:val="0"/>
      <w:divBdr>
        <w:top w:val="none" w:sz="0" w:space="0" w:color="auto"/>
        <w:left w:val="none" w:sz="0" w:space="0" w:color="auto"/>
        <w:bottom w:val="none" w:sz="0" w:space="0" w:color="auto"/>
        <w:right w:val="none" w:sz="0" w:space="0" w:color="auto"/>
      </w:divBdr>
    </w:div>
    <w:div w:id="1028140952">
      <w:bodyDiv w:val="1"/>
      <w:marLeft w:val="0"/>
      <w:marRight w:val="0"/>
      <w:marTop w:val="0"/>
      <w:marBottom w:val="0"/>
      <w:divBdr>
        <w:top w:val="none" w:sz="0" w:space="0" w:color="auto"/>
        <w:left w:val="none" w:sz="0" w:space="0" w:color="auto"/>
        <w:bottom w:val="none" w:sz="0" w:space="0" w:color="auto"/>
        <w:right w:val="none" w:sz="0" w:space="0" w:color="auto"/>
      </w:divBdr>
    </w:div>
    <w:div w:id="1339238479">
      <w:bodyDiv w:val="1"/>
      <w:marLeft w:val="0"/>
      <w:marRight w:val="0"/>
      <w:marTop w:val="0"/>
      <w:marBottom w:val="0"/>
      <w:divBdr>
        <w:top w:val="none" w:sz="0" w:space="0" w:color="auto"/>
        <w:left w:val="none" w:sz="0" w:space="0" w:color="auto"/>
        <w:bottom w:val="none" w:sz="0" w:space="0" w:color="auto"/>
        <w:right w:val="none" w:sz="0" w:space="0" w:color="auto"/>
      </w:divBdr>
    </w:div>
    <w:div w:id="1371229236">
      <w:bodyDiv w:val="1"/>
      <w:marLeft w:val="0"/>
      <w:marRight w:val="0"/>
      <w:marTop w:val="0"/>
      <w:marBottom w:val="0"/>
      <w:divBdr>
        <w:top w:val="none" w:sz="0" w:space="0" w:color="auto"/>
        <w:left w:val="none" w:sz="0" w:space="0" w:color="auto"/>
        <w:bottom w:val="none" w:sz="0" w:space="0" w:color="auto"/>
        <w:right w:val="none" w:sz="0" w:space="0" w:color="auto"/>
      </w:divBdr>
    </w:div>
    <w:div w:id="1846898895">
      <w:bodyDiv w:val="1"/>
      <w:marLeft w:val="0"/>
      <w:marRight w:val="0"/>
      <w:marTop w:val="0"/>
      <w:marBottom w:val="0"/>
      <w:divBdr>
        <w:top w:val="none" w:sz="0" w:space="0" w:color="auto"/>
        <w:left w:val="none" w:sz="0" w:space="0" w:color="auto"/>
        <w:bottom w:val="none" w:sz="0" w:space="0" w:color="auto"/>
        <w:right w:val="none" w:sz="0" w:space="0" w:color="auto"/>
      </w:divBdr>
    </w:div>
    <w:div w:id="1864780069">
      <w:bodyDiv w:val="1"/>
      <w:marLeft w:val="0"/>
      <w:marRight w:val="0"/>
      <w:marTop w:val="0"/>
      <w:marBottom w:val="0"/>
      <w:divBdr>
        <w:top w:val="none" w:sz="0" w:space="0" w:color="auto"/>
        <w:left w:val="none" w:sz="0" w:space="0" w:color="auto"/>
        <w:bottom w:val="none" w:sz="0" w:space="0" w:color="auto"/>
        <w:right w:val="none" w:sz="0" w:space="0" w:color="auto"/>
      </w:divBdr>
    </w:div>
    <w:div w:id="1870141596">
      <w:bodyDiv w:val="1"/>
      <w:marLeft w:val="0"/>
      <w:marRight w:val="0"/>
      <w:marTop w:val="0"/>
      <w:marBottom w:val="0"/>
      <w:divBdr>
        <w:top w:val="none" w:sz="0" w:space="0" w:color="auto"/>
        <w:left w:val="none" w:sz="0" w:space="0" w:color="auto"/>
        <w:bottom w:val="none" w:sz="0" w:space="0" w:color="auto"/>
        <w:right w:val="none" w:sz="0" w:space="0" w:color="auto"/>
      </w:divBdr>
    </w:div>
    <w:div w:id="2018147722">
      <w:bodyDiv w:val="1"/>
      <w:marLeft w:val="0"/>
      <w:marRight w:val="0"/>
      <w:marTop w:val="0"/>
      <w:marBottom w:val="0"/>
      <w:divBdr>
        <w:top w:val="none" w:sz="0" w:space="0" w:color="auto"/>
        <w:left w:val="none" w:sz="0" w:space="0" w:color="auto"/>
        <w:bottom w:val="none" w:sz="0" w:space="0" w:color="auto"/>
        <w:right w:val="none" w:sz="0" w:space="0" w:color="auto"/>
      </w:divBdr>
    </w:div>
    <w:div w:id="21230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s.catapult.org.uk/wp-content/uploads/2016/07/Mobility-as-a-Service_Exploring-the-Opportunity-for-MaaS-in-the-UK-Web.pd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17" Type="http://schemas.openxmlformats.org/officeDocument/2006/relationships/hyperlink" Target="http://data.parliament.uk/writtenevidence/committeeevidence.svc/evidencedocument/transport-committee/mobility-as-a-service/oral/82485.html" TargetMode="External"/><Relationship Id="rId299" Type="http://schemas.openxmlformats.org/officeDocument/2006/relationships/hyperlink" Target="http://data.parliament.uk/writtenevidence/committeeevidence.svc/evidencedocument/transport-committee/mobility-as-a-service/written/75507.html" TargetMode="External"/><Relationship Id="rId303" Type="http://schemas.openxmlformats.org/officeDocument/2006/relationships/hyperlink" Target="http://data.parliament.uk/writtenevidence/committeeevidence.svc/evidencedocument/transport-committee/mobility-as-a-service/written/75994.html" TargetMode="External"/><Relationship Id="rId21" Type="http://schemas.openxmlformats.org/officeDocument/2006/relationships/hyperlink" Target="http://data.parliament.uk/writtenevidence/committeeevidence.svc/evidencedocument/transport-committee/mobility-as-a-service/written/79884.html" TargetMode="External"/><Relationship Id="rId42" Type="http://schemas.openxmlformats.org/officeDocument/2006/relationships/hyperlink" Target="http://data.parliament.uk/writtenevidence/committeeevidence.svc/evidencedocument/transport-committee/mobility-as-a-service/written/82018.html" TargetMode="External"/><Relationship Id="rId63" Type="http://schemas.openxmlformats.org/officeDocument/2006/relationships/hyperlink" Target="http://data.parliament.uk/writtenevidence/committeeevidence.svc/evidencedocument/transport-committee/mobility-as-a-service/oral/80190.html" TargetMode="External"/><Relationship Id="rId84" Type="http://schemas.openxmlformats.org/officeDocument/2006/relationships/hyperlink" Target="https://www2.deloitte.com/content/dam/Deloitte/nl/Documents/consumer-business/deloitte-nl-cb-ths-rise-of-mobility-as-a-service.pdf" TargetMode="External"/><Relationship Id="rId138" Type="http://schemas.openxmlformats.org/officeDocument/2006/relationships/hyperlink" Target="http://data.parliament.uk/writtenevidence/committeeevidence.svc/evidencedocument/transport-committee/mobility-as-a-service/written/75784.html" TargetMode="External"/><Relationship Id="rId159" Type="http://schemas.openxmlformats.org/officeDocument/2006/relationships/hyperlink" Target="http://data.parliament.uk/writtenevidence/committeeevidence.svc/evidencedocument/transport-committee/mobility-as-a-service/written/76089.html" TargetMode="External"/><Relationship Id="rId324" Type="http://schemas.openxmlformats.org/officeDocument/2006/relationships/hyperlink" Target="http://data.parliament.uk/writtenevidence/committeeevidence.svc/evidencedocument/transport-committee/mobility-as-a-service/written/76162.html" TargetMode="External"/><Relationship Id="rId345" Type="http://schemas.openxmlformats.org/officeDocument/2006/relationships/hyperlink" Target="http://data.parliament.uk/writtenevidence/committeeevidence.svc/evidencedocument/transport-committee/mobility-as-a-service/written/76189.html" TargetMode="External"/><Relationship Id="rId170" Type="http://schemas.openxmlformats.org/officeDocument/2006/relationships/hyperlink" Target="http://data.parliament.uk/writtenevidence/committeeevidence.svc/evidencedocument/transport-committee/mobility-as-a-service/written/76166.html" TargetMode="External"/><Relationship Id="rId191" Type="http://schemas.openxmlformats.org/officeDocument/2006/relationships/hyperlink" Target="http://data.parliament.uk/writtenevidence/committeeevidence.svc/evidencedocument/transport-committee/mobility-as-a-service/written/76188.html" TargetMode="External"/><Relationship Id="rId205" Type="http://schemas.openxmlformats.org/officeDocument/2006/relationships/hyperlink" Target="http://data.parliament.uk/writtenevidence/committeeevidence.svc/evidencedocument/transport-committee/mobility-as-a-service/oral/80190.html" TargetMode="External"/><Relationship Id="rId226" Type="http://schemas.openxmlformats.org/officeDocument/2006/relationships/hyperlink" Target="http://data.parliament.uk/writtenevidence/committeeevidence.svc/evidencedocument/transport-committee/mobility-as-a-service/oral/83053.html" TargetMode="External"/><Relationship Id="rId247" Type="http://schemas.openxmlformats.org/officeDocument/2006/relationships/hyperlink" Target="http://data.parliament.uk/writtenevidence/committeeevidence.svc/evidencedocument/transport-committee/mobility-as-a-service/oral/82485.html" TargetMode="External"/><Relationship Id="rId107" Type="http://schemas.openxmlformats.org/officeDocument/2006/relationships/hyperlink" Target="https://www.bloomberg.com/news/articles/2018-07-15/how-helsinki-arrived-at-the-future-of-urban-travel-first" TargetMode="External"/><Relationship Id="rId268" Type="http://schemas.openxmlformats.org/officeDocument/2006/relationships/hyperlink" Target="http://data.parliament.uk/writtenevidence/committeeevidence.svc/evidencedocument/transport-committee/mobility-as-a-service/oral/83053.html" TargetMode="External"/><Relationship Id="rId289" Type="http://schemas.openxmlformats.org/officeDocument/2006/relationships/hyperlink" Target="http://data.parliament.uk/writtenevidence/committeeevidence.svc/evidencedocument/transport-committee/mobility-as-a-service/oral/83053.html" TargetMode="External"/><Relationship Id="rId11" Type="http://schemas.openxmlformats.org/officeDocument/2006/relationships/hyperlink" Target="http://data.parliament.uk/writtenevidence/committeeevidence.svc/evidencedocument/transport-committee/mobility-as-a-service/written/75711.html" TargetMode="External"/><Relationship Id="rId32" Type="http://schemas.openxmlformats.org/officeDocument/2006/relationships/hyperlink" Target="http://data.parliament.uk/writtenevidence/committeeevidence.svc/evidencedocument/transport-committee/mobility-as-a-service/oral/83053.html" TargetMode="External"/><Relationship Id="rId53" Type="http://schemas.openxmlformats.org/officeDocument/2006/relationships/hyperlink" Target="http://data.parliament.uk/writtenevidence/committeeevidence.svc/evidencedocument/transport-committee/mobility-as-a-service/written/80529.html" TargetMode="External"/><Relationship Id="rId74" Type="http://schemas.openxmlformats.org/officeDocument/2006/relationships/hyperlink" Target="https://ts.catapult.org.uk/wp-content/uploads/2016/07/Mobility-as-a-Service_Exploring-the-Opportunity-for-MaaS-in-the-UK-Web.pdf" TargetMode="External"/><Relationship Id="rId128" Type="http://schemas.openxmlformats.org/officeDocument/2006/relationships/hyperlink" Target="http://data.parliament.uk/writtenevidence/committeeevidence.svc/evidencedocument/transport-committee/mobility-as-a-service/oral/80190.html" TargetMode="External"/><Relationship Id="rId149" Type="http://schemas.openxmlformats.org/officeDocument/2006/relationships/hyperlink" Target="http://data.parliament.uk/writtenevidence/committeeevidence.svc/evidencedocument/transport-committee/mobility-as-a-service/oral/80190.html" TargetMode="External"/><Relationship Id="rId314" Type="http://schemas.openxmlformats.org/officeDocument/2006/relationships/hyperlink" Target="http://data.parliament.uk/writtenevidence/committeeevidence.svc/evidencedocument/transport-committee/mobility-as-a-service/written/75711.html" TargetMode="External"/><Relationship Id="rId335" Type="http://schemas.openxmlformats.org/officeDocument/2006/relationships/hyperlink" Target="http://data.parliament.uk/writtenevidence/committeeevidence.svc/evidencedocument/transport-committee/mobility-as-a-service/oral/82485.html" TargetMode="External"/><Relationship Id="rId5" Type="http://schemas.openxmlformats.org/officeDocument/2006/relationships/hyperlink" Target="http://data.parliament.uk/writtenevidence/committeeevidence.svc/evidencedocument/transport-committee/mobility-as-a-service/written/84146.html" TargetMode="External"/><Relationship Id="rId95" Type="http://schemas.openxmlformats.org/officeDocument/2006/relationships/hyperlink" Target="https://www.timeshighereducation.com/sites/default/files/breaking_news_files/industrial-strategy-white-paper.pdf" TargetMode="External"/><Relationship Id="rId160" Type="http://schemas.openxmlformats.org/officeDocument/2006/relationships/hyperlink" Target="http://data.parliament.uk/writtenevidence/committeeevidence.svc/evidencedocument/transport-committee/mobility-as-a-service/oral/80190.html" TargetMode="External"/><Relationship Id="rId181" Type="http://schemas.openxmlformats.org/officeDocument/2006/relationships/hyperlink" Target="http://data.parliament.uk/writtenevidence/committeeevidence.svc/evidencedocument/transport-committee/mobility-as-a-service/oral/80190.html" TargetMode="External"/><Relationship Id="rId216" Type="http://schemas.openxmlformats.org/officeDocument/2006/relationships/hyperlink" Target="http://data.parliament.uk/writtenevidence/committeeevidence.svc/evidencedocument/transport-committee/mobility-as-a-service/oral/85301.html" TargetMode="External"/><Relationship Id="rId237" Type="http://schemas.openxmlformats.org/officeDocument/2006/relationships/hyperlink" Target="http://data.parliament.uk/writtenevidence/committeeevidence.svc/evidencedocument/transport-committee/mobility-as-a-service/written/75507.html" TargetMode="External"/><Relationship Id="rId258" Type="http://schemas.openxmlformats.org/officeDocument/2006/relationships/hyperlink" Target="http://data.parliament.uk/writtenevidence/committeeevidence.svc/evidencedocument/transport-committee/mobility-as-a-service/written/75970.html" TargetMode="External"/><Relationship Id="rId279" Type="http://schemas.openxmlformats.org/officeDocument/2006/relationships/hyperlink" Target="http://data.parliament.uk/writtenevidence/committeeevidence.svc/evidencedocument/transport-committee/mobility-as-a-service/written/76169.html" TargetMode="External"/><Relationship Id="rId22" Type="http://schemas.openxmlformats.org/officeDocument/2006/relationships/hyperlink" Target="http://data.parliament.uk/writtenevidence/committeeevidence.svc/evidencedocument/transport-committee/mobility-as-a-service/written/75784.html" TargetMode="External"/><Relationship Id="rId43" Type="http://schemas.openxmlformats.org/officeDocument/2006/relationships/hyperlink" Target="http://data.parliament.uk/writtenevidence/committeeevidence.svc/evidencedocument/transport-committee/mobility-as-a-service/written/76107.html" TargetMode="External"/><Relationship Id="rId64" Type="http://schemas.openxmlformats.org/officeDocument/2006/relationships/hyperlink" Target="http://data.parliament.uk/writtenevidence/committeeevidence.svc/evidencedocument/transport-committee/mobility-as-a-service/written/76189.html" TargetMode="External"/><Relationship Id="rId118" Type="http://schemas.openxmlformats.org/officeDocument/2006/relationships/hyperlink" Target="https://www.the-espgroup.com/project/onwards/" TargetMode="External"/><Relationship Id="rId139" Type="http://schemas.openxmlformats.org/officeDocument/2006/relationships/hyperlink" Target="https://www.nytimes.com/2018/07/26/nyregion/new-york-city-council-uber-limit.html" TargetMode="External"/><Relationship Id="rId290" Type="http://schemas.openxmlformats.org/officeDocument/2006/relationships/hyperlink" Target="http://data.parliament.uk/writtenevidence/committeeevidence.svc/evidencedocument/transport-committee/mobility-as-a-service/oral/83053.html" TargetMode="External"/><Relationship Id="rId304" Type="http://schemas.openxmlformats.org/officeDocument/2006/relationships/hyperlink" Target="http://data.parliament.uk/writtenevidence/committeeevidence.svc/evidencedocument/transport-committee/mobility-as-a-service/written/76166.html" TargetMode="External"/><Relationship Id="rId325" Type="http://schemas.openxmlformats.org/officeDocument/2006/relationships/hyperlink" Target="http://data.parliament.uk/writtenevidence/committeeevidence.svc/evidencedocument/transport-committee/mobility-as-a-service/written/76188.html" TargetMode="External"/><Relationship Id="rId346" Type="http://schemas.openxmlformats.org/officeDocument/2006/relationships/hyperlink" Target="http://data.parliament.uk/writtenevidence/committeeevidence.svc/evidencedocument/transport-committee/mobility-as-a-service/written/76173.html" TargetMode="External"/><Relationship Id="rId85" Type="http://schemas.openxmlformats.org/officeDocument/2006/relationships/hyperlink" Target="https://www.timeshighereducation.com/sites/default/files/breaking_news_files/industrial-strategy-white-paper.pdf" TargetMode="External"/><Relationship Id="rId150" Type="http://schemas.openxmlformats.org/officeDocument/2006/relationships/hyperlink" Target="http://data.parliament.uk/writtenevidence/committeeevidence.svc/evidencedocument/transport-committee/mobility-as-a-service/oral/80190.html" TargetMode="External"/><Relationship Id="rId171" Type="http://schemas.openxmlformats.org/officeDocument/2006/relationships/hyperlink" Target="http://data.parliament.uk/writtenevidence/committeeevidence.svc/evidencedocument/transport-committee/mobility-as-a-service/written/82018.html" TargetMode="External"/><Relationship Id="rId192" Type="http://schemas.openxmlformats.org/officeDocument/2006/relationships/hyperlink" Target="http://data.parliament.uk/writtenevidence/committeeevidence.svc/evidencedocument/transport-committee/mobility-as-a-service/written/76089.html" TargetMode="External"/><Relationship Id="rId206" Type="http://schemas.openxmlformats.org/officeDocument/2006/relationships/hyperlink" Target="http://data.parliament.uk/writtenevidence/committeeevidence.svc/evidencedocument/transport-committee/mobility-as-a-service/oral/80190.html" TargetMode="External"/><Relationship Id="rId227" Type="http://schemas.openxmlformats.org/officeDocument/2006/relationships/hyperlink" Target="http://data.parliament.uk/writtenevidence/committeeevidence.svc/evidencedocument/transport-committee/mobility-as-a-service/oral/83053.html" TargetMode="External"/><Relationship Id="rId248" Type="http://schemas.openxmlformats.org/officeDocument/2006/relationships/hyperlink" Target="http://data.parliament.uk/writtenevidence/committeeevidence.svc/evidencedocument/transport-committee/mobility-as-a-service/oral/83053.html" TargetMode="External"/><Relationship Id="rId269" Type="http://schemas.openxmlformats.org/officeDocument/2006/relationships/hyperlink" Target="http://data.parliament.uk/writtenevidence/committeeevidence.svc/evidencedocument/transport-committee/mobility-as-a-service/written/76551.html" TargetMode="External"/><Relationship Id="rId12" Type="http://schemas.openxmlformats.org/officeDocument/2006/relationships/hyperlink" Target="http://data.parliament.uk/writtenevidence/committeeevidence.svc/evidencedocument/transport-committee/mobility-as-a-service/written/76166.html" TargetMode="External"/><Relationship Id="rId33" Type="http://schemas.openxmlformats.org/officeDocument/2006/relationships/hyperlink" Target="http://its-uk.org.uk/wp-content/uploads/2017/02/ITS-_UK_-Mobility-as-a-Service-note-l.pdf" TargetMode="External"/><Relationship Id="rId108" Type="http://schemas.openxmlformats.org/officeDocument/2006/relationships/hyperlink" Target="http://data.parliament.uk/writtenevidence/committeeevidence.svc/evidencedocument/transport-committee/mobility-as-a-service/written/76162.html" TargetMode="External"/><Relationship Id="rId129" Type="http://schemas.openxmlformats.org/officeDocument/2006/relationships/hyperlink" Target="http://data.parliament.uk/writtenevidence/committeeevidence.svc/evidencedocument/transport-committee/mobility-as-a-service/oral/82485.html" TargetMode="External"/><Relationship Id="rId280" Type="http://schemas.openxmlformats.org/officeDocument/2006/relationships/hyperlink" Target="http://data.parliament.uk/writtenevidence/committeeevidence.svc/evidencedocument/transport-committee/mobility-as-a-service/written/76090.html" TargetMode="External"/><Relationship Id="rId315" Type="http://schemas.openxmlformats.org/officeDocument/2006/relationships/hyperlink" Target="http://data.parliament.uk/writtenevidence/committeeevidence.svc/evidencedocument/transport-committee/mobility-as-a-service/written/75623.html" TargetMode="External"/><Relationship Id="rId336" Type="http://schemas.openxmlformats.org/officeDocument/2006/relationships/hyperlink" Target="http://data.parliament.uk/writtenevidence/committeeevidence.svc/evidencedocument/transport-committee/mobility-as-a-service/oral/82485.html" TargetMode="External"/><Relationship Id="rId54" Type="http://schemas.openxmlformats.org/officeDocument/2006/relationships/hyperlink" Target="http://data.parliament.uk/writtenevidence/committeeevidence.svc/evidencedocument/transport-committee/mobility-as-a-service/oral/80190.html" TargetMode="External"/><Relationship Id="rId75" Type="http://schemas.openxmlformats.org/officeDocument/2006/relationships/hyperlink" Target="http://data.parliament.uk/writtenevidence/committeeevidence.svc/evidencedocument/transport-committee/mobility-as-a-service/oral/85301.html" TargetMode="External"/><Relationship Id="rId96" Type="http://schemas.openxmlformats.org/officeDocument/2006/relationships/hyperlink" Target="https://assets.publishing.service.gov.uk/government/uploads/system/uploads/attachment_data/file/642813/15780_TSC_Market_Forecast_for_CAV_Report_FINAL.pdf" TargetMode="External"/><Relationship Id="rId140" Type="http://schemas.openxmlformats.org/officeDocument/2006/relationships/hyperlink" Target="https://www.theverge.com/2018/8/8/17661374/uber-lyft-nyc-cap-vote-city-council-new-york-taxi" TargetMode="External"/><Relationship Id="rId161" Type="http://schemas.openxmlformats.org/officeDocument/2006/relationships/hyperlink" Target="http://data.parliament.uk/writtenevidence/committeeevidence.svc/evidencedocument/transport-committee/mobility-as-a-service/oral/80190.html" TargetMode="External"/><Relationship Id="rId182" Type="http://schemas.openxmlformats.org/officeDocument/2006/relationships/hyperlink" Target="http://data.parliament.uk/writtenevidence/committeeevidence.svc/evidencedocument/transport-committee/mobility-as-a-service/oral/80190.html" TargetMode="External"/><Relationship Id="rId217" Type="http://schemas.openxmlformats.org/officeDocument/2006/relationships/hyperlink" Target="http://data.parliament.uk/writtenevidence/committeeevidence.svc/evidencedocument/transport-committee/mobility-as-a-service/oral/80190.html" TargetMode="External"/><Relationship Id="rId6" Type="http://schemas.openxmlformats.org/officeDocument/2006/relationships/hyperlink" Target="http://data.parliament.uk/writtenevidence/committeeevidence.svc/evidencedocument/transport-committee/mobility-as-a-service/written/76551.html" TargetMode="External"/><Relationship Id="rId238" Type="http://schemas.openxmlformats.org/officeDocument/2006/relationships/hyperlink" Target="http://data.parliament.uk/writtenevidence/committeeevidence.svc/evidencedocument/transport-committee/mobility-as-a-service/written/75507.html" TargetMode="External"/><Relationship Id="rId259" Type="http://schemas.openxmlformats.org/officeDocument/2006/relationships/hyperlink" Target="http://data.parliament.uk/writtenevidence/committeeevidence.svc/evidencedocument/transport-committee/mobility-as-a-service/written/75623.html" TargetMode="External"/><Relationship Id="rId23" Type="http://schemas.openxmlformats.org/officeDocument/2006/relationships/hyperlink" Target="https://ts.catapult.org.uk/wp-content/uploads/2016/07/Mobility-as-a-Service_Exploring-the-Opportunity-for-MaaS-in-the-UK-Web.pdf" TargetMode="External"/><Relationship Id="rId119" Type="http://schemas.openxmlformats.org/officeDocument/2006/relationships/hyperlink" Target="http://data.parliament.uk/writtenevidence/committeeevidence.svc/evidencedocument/transport-committee/mobility-as-a-service/written/75711.html" TargetMode="External"/><Relationship Id="rId270" Type="http://schemas.openxmlformats.org/officeDocument/2006/relationships/hyperlink" Target="http://data.parliament.uk/writtenevidence/committeeevidence.svc/evidencedocument/transport-committee/mobility-as-a-service/written/76454.html" TargetMode="External"/><Relationship Id="rId291" Type="http://schemas.openxmlformats.org/officeDocument/2006/relationships/hyperlink" Target="http://data.parliament.uk/writtenevidence/committeeevidence.svc/evidencedocument/transport-committee/mobility-as-a-service/oral/83053.html" TargetMode="External"/><Relationship Id="rId305" Type="http://schemas.openxmlformats.org/officeDocument/2006/relationships/hyperlink" Target="http://data.parliament.uk/writtenevidence/committeeevidence.svc/evidencedocument/transport-committee/mobility-as-a-service/written/76112.html" TargetMode="External"/><Relationship Id="rId326" Type="http://schemas.openxmlformats.org/officeDocument/2006/relationships/hyperlink" Target="http://data.parliament.uk/writtenevidence/committeeevidence.svc/evidencedocument/transport-committee/mobility-as-a-service/written/76338.html" TargetMode="External"/><Relationship Id="rId347" Type="http://schemas.openxmlformats.org/officeDocument/2006/relationships/hyperlink" Target="http://data.parliament.uk/writtenevidence/committeeevidence.svc/evidencedocument/transport-committee/mobility-as-a-service/written/76169.html" TargetMode="External"/><Relationship Id="rId44" Type="http://schemas.openxmlformats.org/officeDocument/2006/relationships/hyperlink" Target="http://data.parliament.uk/writtenevidence/committeeevidence.svc/evidencedocument/transport-committee/mobility-as-a-service/written/82018.html" TargetMode="External"/><Relationship Id="rId65" Type="http://schemas.openxmlformats.org/officeDocument/2006/relationships/hyperlink" Target="https://assets.publishing.service.gov.uk/government/uploads/system/uploads/attachment_data/file/603527/cycling-walking-investment-strategy.pdf" TargetMode="External"/><Relationship Id="rId86" Type="http://schemas.openxmlformats.org/officeDocument/2006/relationships/hyperlink" Target="https://www.timeshighereducation.com/sites/default/files/breaking_news_files/industrial-strategy-white-paper.pdf" TargetMode="External"/><Relationship Id="rId130" Type="http://schemas.openxmlformats.org/officeDocument/2006/relationships/hyperlink" Target="http://data.parliament.uk/writtenevidence/committeeevidence.svc/evidencedocument/transport-committee/mobility-as-a-service/oral/83053.html" TargetMode="External"/><Relationship Id="rId151" Type="http://schemas.openxmlformats.org/officeDocument/2006/relationships/hyperlink" Target="http://data.parliament.uk/writtenevidence/committeeevidence.svc/evidencedocument/transport-committee/mobility-as-a-service/oral/82485.html" TargetMode="External"/><Relationship Id="rId172" Type="http://schemas.openxmlformats.org/officeDocument/2006/relationships/hyperlink" Target="http://data.parliament.uk/writtenevidence/committeeevidence.svc/evidencedocument/transport-committee/mobility-as-a-service/written/76112.html" TargetMode="External"/><Relationship Id="rId193" Type="http://schemas.openxmlformats.org/officeDocument/2006/relationships/hyperlink" Target="http://data.parliament.uk/writtenevidence/committeeevidence.svc/evidencedocument/transport-committee/mobility-as-a-service/written/75784.html" TargetMode="External"/><Relationship Id="rId207" Type="http://schemas.openxmlformats.org/officeDocument/2006/relationships/hyperlink" Target="http://data.parliament.uk/writtenevidence/committeeevidence.svc/evidencedocument/transport-committee/mobility-as-a-service/oral/80190.html" TargetMode="External"/><Relationship Id="rId228" Type="http://schemas.openxmlformats.org/officeDocument/2006/relationships/hyperlink" Target="http://data.parliament.uk/writtenevidence/committeeevidence.svc/evidencedocument/transport-committee/mobility-as-a-service/oral/83053.html" TargetMode="External"/><Relationship Id="rId249" Type="http://schemas.openxmlformats.org/officeDocument/2006/relationships/hyperlink" Target="http://data.parliament.uk/writtenevidence/committeeevidence.svc/evidencedocument/transport-committee/mobility-as-a-service/written/76174.html" TargetMode="External"/><Relationship Id="rId13" Type="http://schemas.openxmlformats.org/officeDocument/2006/relationships/hyperlink" Target="https://ts.catapult.org.uk/wp-content/uploads/2016/07/Mobility-as-a-Service_Exploring-the-Opportunity-for-MaaS-in-the-UK-Web.pdf" TargetMode="External"/><Relationship Id="rId109" Type="http://schemas.openxmlformats.org/officeDocument/2006/relationships/hyperlink" Target="http://data.parliament.uk/writtenevidence/committeeevidence.svc/evidencedocument/transport-committee/mobility-as-a-service/written/76162.html" TargetMode="External"/><Relationship Id="rId260" Type="http://schemas.openxmlformats.org/officeDocument/2006/relationships/hyperlink" Target="http://data.parliament.uk/writtenevidence/committeeevidence.svc/evidencedocument/transport-committee/mobility-as-a-service/written/76041.html" TargetMode="External"/><Relationship Id="rId281" Type="http://schemas.openxmlformats.org/officeDocument/2006/relationships/hyperlink" Target="http://data.parliament.uk/writtenevidence/committeeevidence.svc/evidencedocument/transport-committee/mobility-as-a-service/written/75970.html" TargetMode="External"/><Relationship Id="rId316" Type="http://schemas.openxmlformats.org/officeDocument/2006/relationships/hyperlink" Target="http://data.parliament.uk/writtenevidence/committeeevidence.svc/evidencedocument/transport-committee/mobility-as-a-service/oral/82485.html" TargetMode="External"/><Relationship Id="rId337" Type="http://schemas.openxmlformats.org/officeDocument/2006/relationships/hyperlink" Target="http://data.parliament.uk/writtenevidence/committeeevidence.svc/evidencedocument/transport-committee/mobility-as-a-service/oral/82485.html" TargetMode="External"/><Relationship Id="rId34" Type="http://schemas.openxmlformats.org/officeDocument/2006/relationships/hyperlink" Target="http://data.parliament.uk/writtenevidence/committeeevidence.svc/evidencedocument/transport-committee/mobility-as-a-service/written/76089.html" TargetMode="External"/><Relationship Id="rId55" Type="http://schemas.openxmlformats.org/officeDocument/2006/relationships/hyperlink" Target="http://data.parliament.uk/writtenevidence/committeeevidence.svc/evidencedocument/transport-committee/mobility-as-a-service/oral/83053.html" TargetMode="External"/><Relationship Id="rId76" Type="http://schemas.openxmlformats.org/officeDocument/2006/relationships/hyperlink" Target="http://data.parliament.uk/writtenevidence/committeeevidence.svc/evidencedocument/transport-committee/mobility-as-a-service/oral/85301.html" TargetMode="External"/><Relationship Id="rId97" Type="http://schemas.openxmlformats.org/officeDocument/2006/relationships/hyperlink" Target="http://data.parliament.uk/writtenevidence/committeeevidence.svc/evidencedocument/transport-committee/mobility-as-a-service/oral/82485.html" TargetMode="External"/><Relationship Id="rId120" Type="http://schemas.openxmlformats.org/officeDocument/2006/relationships/hyperlink" Target="http://data.parliament.uk/writtenevidence/committeeevidence.svc/evidencedocument/transport-committee/mobility-as-a-service/oral/83053.html" TargetMode="External"/><Relationship Id="rId141" Type="http://schemas.openxmlformats.org/officeDocument/2006/relationships/hyperlink" Target="file:///C:/Users/desaip/AppData/Local/Microsoft/Windows/INetCache/Content.Outlook/FVDHSMGG/Mayor%20of%20London%20asks%20for%20power%20to%20cap%20private%20hire%20drivers" TargetMode="External"/><Relationship Id="rId7" Type="http://schemas.openxmlformats.org/officeDocument/2006/relationships/hyperlink" Target="http://data.parliament.uk/writtenevidence/committeeevidence.svc/evidencedocument/transport-committee/mobility-as-a-service/oral/83053.html" TargetMode="External"/><Relationship Id="rId162" Type="http://schemas.openxmlformats.org/officeDocument/2006/relationships/hyperlink" Target="http://data.parliament.uk/writtenevidence/committeeevidence.svc/evidencedocument/transport-committee/mobility-as-a-service/oral/82485.html" TargetMode="External"/><Relationship Id="rId183" Type="http://schemas.openxmlformats.org/officeDocument/2006/relationships/hyperlink" Target="http://data.parliament.uk/writtenevidence/committeeevidence.svc/evidencedocument/transport-committee/mobility-as-a-service/oral/83053.html" TargetMode="External"/><Relationship Id="rId218" Type="http://schemas.openxmlformats.org/officeDocument/2006/relationships/hyperlink" Target="http://data.parliament.uk/writtenevidence/committeeevidence.svc/evidencedocument/transport-committee/mobility-as-a-service/written/76188.html" TargetMode="External"/><Relationship Id="rId239" Type="http://schemas.openxmlformats.org/officeDocument/2006/relationships/hyperlink" Target="http://data.parliament.uk/writtenevidence/committeeevidence.svc/evidencedocument/transport-committee/mobility-as-a-service/oral/80190.html" TargetMode="External"/><Relationship Id="rId250" Type="http://schemas.openxmlformats.org/officeDocument/2006/relationships/hyperlink" Target="http://data.parliament.uk/writtenevidence/committeeevidence.svc/evidencedocument/transport-committee/mobility-as-a-service/written/76090.html" TargetMode="External"/><Relationship Id="rId271" Type="http://schemas.openxmlformats.org/officeDocument/2006/relationships/hyperlink" Target="http://data.parliament.uk/writtenevidence/committeeevidence.svc/evidencedocument/transport-committee/mobility-as-a-service/written/76141.html" TargetMode="External"/><Relationship Id="rId292" Type="http://schemas.openxmlformats.org/officeDocument/2006/relationships/hyperlink" Target="http://data.parliament.uk/writtenevidence/committeeevidence.svc/evidencedocument/transport-committee/mobility-as-a-service/oral/85301.html" TargetMode="External"/><Relationship Id="rId306" Type="http://schemas.openxmlformats.org/officeDocument/2006/relationships/hyperlink" Target="http://data.parliament.uk/writtenevidence/committeeevidence.svc/evidencedocument/transport-committee/mobility-as-a-service/written/75970.html" TargetMode="External"/><Relationship Id="rId24" Type="http://schemas.openxmlformats.org/officeDocument/2006/relationships/hyperlink" Target="http://data.parliament.uk/writtenevidence/committeeevidence.svc/evidencedocument/transport-committee/mobility-as-a-service/written/76107.html" TargetMode="External"/><Relationship Id="rId45" Type="http://schemas.openxmlformats.org/officeDocument/2006/relationships/hyperlink" Target="http://data.parliament.uk/writtenevidence/committeeevidence.svc/evidencedocument/transport-committee/mobility-as-a-service/written/76188.html" TargetMode="External"/><Relationship Id="rId66" Type="http://schemas.openxmlformats.org/officeDocument/2006/relationships/hyperlink" Target="https://www.timeshighereducation.com/sites/default/files/breaking_news_files/industrial-strategy-white-paper.pdf" TargetMode="External"/><Relationship Id="rId87" Type="http://schemas.openxmlformats.org/officeDocument/2006/relationships/hyperlink" Target="http://data.parliament.uk/writtenevidence/committeeevidence.svc/evidencedocument/transport-committee/mobility-as-a-service/oral/82485.html" TargetMode="External"/><Relationship Id="rId110" Type="http://schemas.openxmlformats.org/officeDocument/2006/relationships/hyperlink" Target="http://data.parliament.uk/writtenevidence/committeeevidence.svc/evidencedocument/transport-committee/mobility-as-a-service/written/75903.html" TargetMode="External"/><Relationship Id="rId131" Type="http://schemas.openxmlformats.org/officeDocument/2006/relationships/hyperlink" Target="http://data.parliament.uk/writtenevidence/committeeevidence.svc/evidencedocument/transport-committee/mobility-as-a-service/written/76454.html" TargetMode="External"/><Relationship Id="rId327" Type="http://schemas.openxmlformats.org/officeDocument/2006/relationships/hyperlink" Target="http://data.parliament.uk/writtenevidence/committeeevidence.svc/evidencedocument/transport-committee/mobility-as-a-service/written/76189.html" TargetMode="External"/><Relationship Id="rId348" Type="http://schemas.openxmlformats.org/officeDocument/2006/relationships/hyperlink" Target="http://data.parliament.uk/writtenevidence/committeeevidence.svc/evidencedocument/transport-committee/mobility-as-a-service/written/76166.html" TargetMode="External"/><Relationship Id="rId152" Type="http://schemas.openxmlformats.org/officeDocument/2006/relationships/hyperlink" Target="http://data.parliament.uk/writtenevidence/committeeevidence.svc/evidencedocument/transport-committee/mobility-as-a-service/oral/85301.html" TargetMode="External"/><Relationship Id="rId173" Type="http://schemas.openxmlformats.org/officeDocument/2006/relationships/hyperlink" Target="http://data.parliament.uk/writtenevidence/committeeevidence.svc/evidencedocument/transport-committee/mobility-as-a-service/written/76162.html" TargetMode="External"/><Relationship Id="rId194" Type="http://schemas.openxmlformats.org/officeDocument/2006/relationships/hyperlink" Target="http://data.parliament.uk/writtenevidence/committeeevidence.svc/evidencedocument/transport-committee/mobility-as-a-service/written/76189.html" TargetMode="External"/><Relationship Id="rId208" Type="http://schemas.openxmlformats.org/officeDocument/2006/relationships/hyperlink" Target="http://data.parliament.uk/writtenevidence/committeeevidence.svc/evidencedocument/transport-committee/mobility-as-a-service/oral/80190.html" TargetMode="External"/><Relationship Id="rId229" Type="http://schemas.openxmlformats.org/officeDocument/2006/relationships/hyperlink" Target="http://data.parliament.uk/writtenevidence/committeeevidence.svc/evidencedocument/transport-committee/mobility-as-a-service/oral/83053.html" TargetMode="External"/><Relationship Id="rId240" Type="http://schemas.openxmlformats.org/officeDocument/2006/relationships/hyperlink" Target="http://data.parliament.uk/writtenevidence/committeeevidence.svc/evidencedocument/transport-committee/mobility-as-a-service/oral/80190.html" TargetMode="External"/><Relationship Id="rId261" Type="http://schemas.openxmlformats.org/officeDocument/2006/relationships/hyperlink" Target="http://data.parliament.uk/writtenevidence/committeeevidence.svc/evidencedocument/transport-committee/mobility-as-a-service/written/76162.html" TargetMode="External"/><Relationship Id="rId14" Type="http://schemas.openxmlformats.org/officeDocument/2006/relationships/hyperlink" Target="https://www2.deloitte.com/content/dam/Deloitte/nl/Documents/consumer-business/deloitte-nl-cb-ths-rise-of-mobility-as-a-service.pdf" TargetMode="External"/><Relationship Id="rId35" Type="http://schemas.openxmlformats.org/officeDocument/2006/relationships/hyperlink" Target="http://data.parliament.uk/writtenevidence/committeeevidence.svc/evidencedocument/transport-committee/mobility-as-a-service/written/76188.html" TargetMode="External"/><Relationship Id="rId56" Type="http://schemas.openxmlformats.org/officeDocument/2006/relationships/hyperlink" Target="http://data.parliament.uk/writtenevidence/committeeevidence.svc/evidencedocument/transport-committee/mobility-as-a-service/written/76107.html" TargetMode="External"/><Relationship Id="rId77" Type="http://schemas.openxmlformats.org/officeDocument/2006/relationships/hyperlink" Target="http://data.parliament.uk/writtenevidence/committeeevidence.svc/evidencedocument/transport-committee/mobility-as-a-service/oral/85301.html" TargetMode="External"/><Relationship Id="rId100" Type="http://schemas.openxmlformats.org/officeDocument/2006/relationships/hyperlink" Target="http://data.parliament.uk/writtenevidence/committeeevidence.svc/evidencedocument/transport-committee/mobility-as-a-service/written/76173.html" TargetMode="External"/><Relationship Id="rId282" Type="http://schemas.openxmlformats.org/officeDocument/2006/relationships/hyperlink" Target="http://data.parliament.uk/writtenevidence/committeeevidence.svc/evidencedocument/transport-committee/mobility-as-a-service/written/75994.html" TargetMode="External"/><Relationship Id="rId317" Type="http://schemas.openxmlformats.org/officeDocument/2006/relationships/hyperlink" Target="http://data.parliament.uk/writtenevidence/committeeevidence.svc/evidencedocument/transport-committee/mobility-as-a-service/oral/82485.html" TargetMode="External"/><Relationship Id="rId338" Type="http://schemas.openxmlformats.org/officeDocument/2006/relationships/hyperlink" Target="http://data.parliament.uk/writtenevidence/committeeevidence.svc/evidencedocument/transport-committee/mobility-as-a-service/oral/82485.html" TargetMode="External"/><Relationship Id="rId8" Type="http://schemas.openxmlformats.org/officeDocument/2006/relationships/hyperlink" Target="https://ts.catapult.org.uk/wp-content/uploads/2016/07/Mobility-as-a-Service_Exploring-the-Opportunity-for-MaaS-in-the-UK-Web.pdf" TargetMode="External"/><Relationship Id="rId98" Type="http://schemas.openxmlformats.org/officeDocument/2006/relationships/hyperlink" Target="http://data.parliament.uk/writtenevidence/committeeevidence.svc/evidencedocument/transport-committee/mobility-as-a-service/oral/83053.html" TargetMode="External"/><Relationship Id="rId121" Type="http://schemas.openxmlformats.org/officeDocument/2006/relationships/hyperlink" Target="http://data.parliament.uk/writtenevidence/committeeevidence.svc/evidencedocument/transport-committee/mobility-as-a-service/written/75623.html" TargetMode="External"/><Relationship Id="rId142" Type="http://schemas.openxmlformats.org/officeDocument/2006/relationships/hyperlink" Target="http://data.parliament.uk/writtenevidence/committeeevidence.svc/evidencedocument/transport-committee/mobility-as-a-service/oral/82485.html" TargetMode="External"/><Relationship Id="rId163" Type="http://schemas.openxmlformats.org/officeDocument/2006/relationships/hyperlink" Target="http://data.parliament.uk/writtenevidence/committeeevidence.svc/evidencedocument/transport-committee/mobility-as-a-service/oral/85301.html" TargetMode="External"/><Relationship Id="rId184" Type="http://schemas.openxmlformats.org/officeDocument/2006/relationships/hyperlink" Target="http://data.parliament.uk/writtenevidence/committeeevidence.svc/evidencedocument/transport-committee/mobility-as-a-service/oral/82485.html" TargetMode="External"/><Relationship Id="rId219" Type="http://schemas.openxmlformats.org/officeDocument/2006/relationships/hyperlink" Target="http://data.parliament.uk/writtenevidence/committeeevidence.svc/evidencedocument/transport-committee/mobility-as-a-service/written/76181.html" TargetMode="External"/><Relationship Id="rId230" Type="http://schemas.openxmlformats.org/officeDocument/2006/relationships/hyperlink" Target="http://data.parliament.uk/writtenevidence/committeeevidence.svc/evidencedocument/transport-committee/mobility-as-a-service/oral/83053.html" TargetMode="External"/><Relationship Id="rId251" Type="http://schemas.openxmlformats.org/officeDocument/2006/relationships/hyperlink" Target="http://data.parliament.uk/writtenevidence/committeeevidence.svc/evidencedocument/transport-committee/mobility-as-a-service/written/79540.html" TargetMode="External"/><Relationship Id="rId25" Type="http://schemas.openxmlformats.org/officeDocument/2006/relationships/hyperlink" Target="http://data.parliament.uk/writtenevidence/committeeevidence.svc/evidencedocument/transport-committee/mobility-as-a-service/written/77450.html" TargetMode="External"/><Relationship Id="rId46" Type="http://schemas.openxmlformats.org/officeDocument/2006/relationships/hyperlink" Target="https://ts.catapult.org.uk/wp-content/uploads/2016/07/Mobility-as-a-Service_Exploring-the-Opportunity-for-MaaS-in-the-UK-Web.pdf" TargetMode="External"/><Relationship Id="rId67" Type="http://schemas.openxmlformats.org/officeDocument/2006/relationships/hyperlink" Target="https://www.gov.uk/government/publications/department-for-transport-single-departmental-plan/department-for-transport-single-departmental-plan-may-2018" TargetMode="External"/><Relationship Id="rId272" Type="http://schemas.openxmlformats.org/officeDocument/2006/relationships/hyperlink" Target="http://data.parliament.uk/writtenevidence/committeeevidence.svc/evidencedocument/transport-committee/mobility-as-a-service/written/76041.html" TargetMode="External"/><Relationship Id="rId293" Type="http://schemas.openxmlformats.org/officeDocument/2006/relationships/hyperlink" Target="http://data.parliament.uk/writtenevidence/committeeevidence.svc/evidencedocument/transport-committee/mobility-as-a-service/oral/85301.html" TargetMode="External"/><Relationship Id="rId307" Type="http://schemas.openxmlformats.org/officeDocument/2006/relationships/hyperlink" Target="http://data.parliament.uk/writtenevidence/committeeevidence.svc/evidencedocument/transport-committee/mobility-as-a-service/written/76188.html" TargetMode="External"/><Relationship Id="rId328" Type="http://schemas.openxmlformats.org/officeDocument/2006/relationships/hyperlink" Target="http://data.parliament.uk/writtenevidence/committeeevidence.svc/evidencedocument/transport-committee/mobility-as-a-service/written/76173.html" TargetMode="External"/><Relationship Id="rId349" Type="http://schemas.openxmlformats.org/officeDocument/2006/relationships/hyperlink" Target="http://data.parliament.uk/writtenevidence/committeeevidence.svc/evidencedocument/transport-committee/mobility-as-a-service/oral/85301.html" TargetMode="External"/><Relationship Id="rId20" Type="http://schemas.openxmlformats.org/officeDocument/2006/relationships/hyperlink" Target="http://data.parliament.uk/writtenevidence/committeeevidence.svc/evidencedocument/transport-committee/mobility-as-a-service/written/80529.html" TargetMode="External"/><Relationship Id="rId41" Type="http://schemas.openxmlformats.org/officeDocument/2006/relationships/hyperlink" Target="https://www2.deloitte.com/content/dam/Deloitte/nl/Documents/consumer-business/deloitte-nl-cb-ths-rise-of-mobility-as-a-service.pdf" TargetMode="External"/><Relationship Id="rId62" Type="http://schemas.openxmlformats.org/officeDocument/2006/relationships/hyperlink" Target="http://data.parliament.uk/writtenevidence/committeeevidence.svc/evidencedocument/transport-committee/mobility-as-a-service/written/76173.html" TargetMode="External"/><Relationship Id="rId83" Type="http://schemas.openxmlformats.org/officeDocument/2006/relationships/hyperlink" Target="http://data.parliament.uk/writtenevidence/committeeevidence.svc/evidencedocument/transport-committee/mobility-as-a-service/written/76112.html" TargetMode="External"/><Relationship Id="rId88" Type="http://schemas.openxmlformats.org/officeDocument/2006/relationships/hyperlink" Target="http://data.parliament.uk/writtenevidence/committeeevidence.svc/evidencedocument/transport-committee/mobility-as-a-service/oral/82485.html" TargetMode="External"/><Relationship Id="rId111" Type="http://schemas.openxmlformats.org/officeDocument/2006/relationships/hyperlink" Target="http://data.parliament.uk/writtenevidence/committeeevidence.svc/evidencedocument/transport-committee/mobility-as-a-service/written/75623.html" TargetMode="External"/><Relationship Id="rId132" Type="http://schemas.openxmlformats.org/officeDocument/2006/relationships/hyperlink" Target="http://data.parliament.uk/writtenevidence/committeeevidence.svc/evidencedocument/transport-committee/mobility-as-a-service/oral/80190.html" TargetMode="External"/><Relationship Id="rId153" Type="http://schemas.openxmlformats.org/officeDocument/2006/relationships/hyperlink" Target="http://data.parliament.uk/writtenevidence/committeeevidence.svc/evidencedocument/transport-committee/mobility-as-a-service/written/75711.html" TargetMode="External"/><Relationship Id="rId174" Type="http://schemas.openxmlformats.org/officeDocument/2006/relationships/hyperlink" Target="http://data.parliament.uk/writtenevidence/committeeevidence.svc/evidencedocument/transport-committee/mobility-as-a-service/oral/80190.html" TargetMode="External"/><Relationship Id="rId179" Type="http://schemas.openxmlformats.org/officeDocument/2006/relationships/hyperlink" Target="http://data.parliament.uk/writtenevidence/committeeevidence.svc/evidencedocument/transport-committee/mobility-as-a-service/oral/80190.html" TargetMode="External"/><Relationship Id="rId195" Type="http://schemas.openxmlformats.org/officeDocument/2006/relationships/hyperlink" Target="http://data.parliament.uk/writtenevidence/committeeevidence.svc/evidencedocument/transport-committee/mobility-as-a-service/oral/83053.html" TargetMode="External"/><Relationship Id="rId209" Type="http://schemas.openxmlformats.org/officeDocument/2006/relationships/hyperlink" Target="https://www.itso.org.uk/about-us/what-is-smart-ticketing/" TargetMode="External"/><Relationship Id="rId190" Type="http://schemas.openxmlformats.org/officeDocument/2006/relationships/hyperlink" Target="http://data.parliament.uk/writtenevidence/committeeevidence.svc/evidencedocument/transport-committee/mobility-as-a-service/written/76172.html" TargetMode="External"/><Relationship Id="rId204" Type="http://schemas.openxmlformats.org/officeDocument/2006/relationships/hyperlink" Target="http://data.parliament.uk/writtenevidence/committeeevidence.svc/evidencedocument/transport-committee/mobility-as-a-service/oral/80190.html" TargetMode="External"/><Relationship Id="rId220" Type="http://schemas.openxmlformats.org/officeDocument/2006/relationships/hyperlink" Target="http://data.parliament.uk/writtenevidence/committeeevidence.svc/evidencedocument/transport-committee/mobility-as-a-service/written/76166.html" TargetMode="External"/><Relationship Id="rId225" Type="http://schemas.openxmlformats.org/officeDocument/2006/relationships/hyperlink" Target="http://data.parliament.uk/writtenevidence/committeeevidence.svc/evidencedocument/transport-committee/mobility-as-a-service/oral/83053.html" TargetMode="External"/><Relationship Id="rId241" Type="http://schemas.openxmlformats.org/officeDocument/2006/relationships/hyperlink" Target="http://data.parliament.uk/writtenevidence/committeeevidence.svc/evidencedocument/transport-committee/mobility-as-a-service/oral/82485.html" TargetMode="External"/><Relationship Id="rId246" Type="http://schemas.openxmlformats.org/officeDocument/2006/relationships/hyperlink" Target="http://data.parliament.uk/writtenevidence/committeeevidence.svc/evidencedocument/transport-committee/mobility-as-a-service/written/76090.html" TargetMode="External"/><Relationship Id="rId267" Type="http://schemas.openxmlformats.org/officeDocument/2006/relationships/hyperlink" Target="http://data.parliament.uk/writtenevidence/committeeevidence.svc/evidencedocument/transport-committee/mobility-as-a-service/oral/83053.html" TargetMode="External"/><Relationship Id="rId288" Type="http://schemas.openxmlformats.org/officeDocument/2006/relationships/hyperlink" Target="http://data.parliament.uk/writtenevidence/committeeevidence.svc/evidencedocument/transport-committee/mobility-as-a-service/oral/83053.html" TargetMode="External"/><Relationship Id="rId15" Type="http://schemas.openxmlformats.org/officeDocument/2006/relationships/hyperlink" Target="http://data.parliament.uk/writtenevidence/committeeevidence.svc/evidencedocument/transport-committee/mobility-as-a-service/written/75970.html" TargetMode="External"/><Relationship Id="rId36" Type="http://schemas.openxmlformats.org/officeDocument/2006/relationships/hyperlink" Target="http://data.parliament.uk/writtenevidence/committeeevidence.svc/evidencedocument/transport-committee/mobility-as-a-service/written/76454.html" TargetMode="External"/><Relationship Id="rId57" Type="http://schemas.openxmlformats.org/officeDocument/2006/relationships/hyperlink" Target="http://data.parliament.uk/writtenevidence/committeeevidence.svc/evidencedocument/transport-committee/mobility-as-a-service/oral/80190.html" TargetMode="External"/><Relationship Id="rId106" Type="http://schemas.openxmlformats.org/officeDocument/2006/relationships/hyperlink" Target="http://data.parliament.uk/writtenevidence/committeeevidence.svc/evidencedocument/transport-committee/mobility-as-a-service/oral/80190.html" TargetMode="External"/><Relationship Id="rId127" Type="http://schemas.openxmlformats.org/officeDocument/2006/relationships/hyperlink" Target="http://data.parliament.uk/writtenevidence/committeeevidence.svc/evidencedocument/transport-committee/mobility-as-a-service/oral/80190.html" TargetMode="External"/><Relationship Id="rId262" Type="http://schemas.openxmlformats.org/officeDocument/2006/relationships/hyperlink" Target="http://data.parliament.uk/writtenevidence/committeeevidence.svc/evidencedocument/transport-committee/mobility-as-a-service/oral/82485.html" TargetMode="External"/><Relationship Id="rId283" Type="http://schemas.openxmlformats.org/officeDocument/2006/relationships/hyperlink" Target="http://data.parliament.uk/writtenevidence/committeeevidence.svc/evidencedocument/transport-committee/mobility-as-a-service/oral/83053.html" TargetMode="External"/><Relationship Id="rId313" Type="http://schemas.openxmlformats.org/officeDocument/2006/relationships/hyperlink" Target="http://data.parliament.uk/writtenevidence/committeeevidence.svc/evidencedocument/transport-committee/mobility-as-a-service/written/76338.html" TargetMode="External"/><Relationship Id="rId318" Type="http://schemas.openxmlformats.org/officeDocument/2006/relationships/hyperlink" Target="http://data.parliament.uk/writtenevidence/committeeevidence.svc/evidencedocument/transport-committee/mobility-as-a-service/oral/82485.html" TargetMode="External"/><Relationship Id="rId339" Type="http://schemas.openxmlformats.org/officeDocument/2006/relationships/hyperlink" Target="http://data.parliament.uk/writtenevidence/committeeevidence.svc/evidencedocument/transport-committee/mobility-as-a-service/oral/82485.html" TargetMode="External"/><Relationship Id="rId10" Type="http://schemas.openxmlformats.org/officeDocument/2006/relationships/hyperlink" Target="http://data.parliament.uk/writtenevidence/committeeevidence.svc/evidencedocument/transport-committee/mobility-as-a-service/written/76162.html" TargetMode="External"/><Relationship Id="rId31" Type="http://schemas.openxmlformats.org/officeDocument/2006/relationships/hyperlink" Target="http://data.parliament.uk/writtenevidence/committeeevidence.svc/evidencedocument/transport-committee/mobility-as-a-service/oral/83053.html" TargetMode="External"/><Relationship Id="rId52" Type="http://schemas.openxmlformats.org/officeDocument/2006/relationships/hyperlink" Target="http://data.parliament.uk/writtenevidence/committeeevidence.svc/evidencedocument/transport-committee/mobility-as-a-service/written/79884.html" TargetMode="External"/><Relationship Id="rId73" Type="http://schemas.openxmlformats.org/officeDocument/2006/relationships/hyperlink" Target="https://assets.publishing.service.gov.uk/government/uploads/system/uploads/attachment_data/file/603527/cycling-walking-investment-strategy.pdf" TargetMode="External"/><Relationship Id="rId78" Type="http://schemas.openxmlformats.org/officeDocument/2006/relationships/hyperlink" Target="https://www.gov.uk/government/publications/industrial-strategy-the-grand-challenges/industrial-strategy-the-grand-challenges" TargetMode="External"/><Relationship Id="rId94" Type="http://schemas.openxmlformats.org/officeDocument/2006/relationships/hyperlink" Target="https://www.timeshighereducation.com/sites/default/files/breaking_news_files/industrial-strategy-white-paper.pdf" TargetMode="External"/><Relationship Id="rId99" Type="http://schemas.openxmlformats.org/officeDocument/2006/relationships/hyperlink" Target="http://data.parliament.uk/writtenevidence/committeeevidence.svc/evidencedocument/transport-committee/mobility-as-a-service/written/76338.html" TargetMode="External"/><Relationship Id="rId101" Type="http://schemas.openxmlformats.org/officeDocument/2006/relationships/hyperlink" Target="http://data.parliament.uk/writtenevidence/committeeevidence.svc/evidencedocument/transport-committee/mobility-as-a-service/written/76141.html" TargetMode="External"/><Relationship Id="rId122" Type="http://schemas.openxmlformats.org/officeDocument/2006/relationships/hyperlink" Target="http://data.parliament.uk/writtenevidence/committeeevidence.svc/evidencedocument/transport-committee/mobility-as-a-service/written/75711.html" TargetMode="External"/><Relationship Id="rId143" Type="http://schemas.openxmlformats.org/officeDocument/2006/relationships/hyperlink" Target="http://data.parliament.uk/writtenevidence/committeeevidence.svc/evidencedocument/transport-committee/mobility-as-a-service/written/75623.html" TargetMode="External"/><Relationship Id="rId148" Type="http://schemas.openxmlformats.org/officeDocument/2006/relationships/hyperlink" Target="http://data.parliament.uk/writtenevidence/committeeevidence.svc/evidencedocument/transport-committee/mobility-as-a-service/oral/83053.html" TargetMode="External"/><Relationship Id="rId164" Type="http://schemas.openxmlformats.org/officeDocument/2006/relationships/hyperlink" Target="http://data.parliament.uk/writtenevidence/committeeevidence.svc/evidencedocument/transport-committee/mobility-as-a-service/oral/85301.html" TargetMode="External"/><Relationship Id="rId169" Type="http://schemas.openxmlformats.org/officeDocument/2006/relationships/hyperlink" Target="http://data.parliament.uk/writtenevidence/committeeevidence.svc/evidencedocument/transport-committee/mobility-as-a-service/written/79884.html" TargetMode="External"/><Relationship Id="rId185" Type="http://schemas.openxmlformats.org/officeDocument/2006/relationships/hyperlink" Target="http://data.parliament.uk/writtenevidence/committeeevidence.svc/evidencedocument/transport-committee/mobility-as-a-service/oral/80190.html" TargetMode="External"/><Relationship Id="rId334" Type="http://schemas.openxmlformats.org/officeDocument/2006/relationships/hyperlink" Target="http://data.parliament.uk/writtenevidence/committeeevidence.svc/evidencedocument/transport-committee/mobility-as-a-service/oral/80190.html" TargetMode="External"/><Relationship Id="rId350" Type="http://schemas.openxmlformats.org/officeDocument/2006/relationships/hyperlink" Target="http://data.parliament.uk/writtenevidence/committeeevidence.svc/evidencedocument/transport-committee/mobility-as-a-service/oral/85301.html" TargetMode="External"/><Relationship Id="rId4" Type="http://schemas.openxmlformats.org/officeDocument/2006/relationships/hyperlink" Target="http://data.parliament.uk/writtenevidence/committeeevidence.svc/evidencedocument/transport-committee/mobility-as-a-service/written/76007.html" TargetMode="External"/><Relationship Id="rId9" Type="http://schemas.openxmlformats.org/officeDocument/2006/relationships/hyperlink" Target="http://data.parliament.uk/writtenevidence/committeeevidence.svc/evidencedocument/transport-committee/mobility-as-a-service/written/76089.html" TargetMode="External"/><Relationship Id="rId180" Type="http://schemas.openxmlformats.org/officeDocument/2006/relationships/hyperlink" Target="http://data.parliament.uk/writtenevidence/committeeevidence.svc/evidencedocument/transport-committee/mobility-as-a-service/oral/83053.html" TargetMode="External"/><Relationship Id="rId210" Type="http://schemas.openxmlformats.org/officeDocument/2006/relationships/hyperlink" Target="http://data.parliament.uk/writtenevidence/committeeevidence.svc/evidencedocument/transport-committee/mobility-as-a-service/oral/83053.html" TargetMode="External"/><Relationship Id="rId215" Type="http://schemas.openxmlformats.org/officeDocument/2006/relationships/hyperlink" Target="https://www.parliament.uk/documents/commons-committees/transport/180628-Jesse-Norman-to-Chair-Mobility-as-Service.pdf" TargetMode="External"/><Relationship Id="rId236" Type="http://schemas.openxmlformats.org/officeDocument/2006/relationships/hyperlink" Target="https://www.parliament.uk/documents/commons-committees/transport/180628-Jesse-Norman-to-Chair-Mobility-as-Service.pdf" TargetMode="External"/><Relationship Id="rId257" Type="http://schemas.openxmlformats.org/officeDocument/2006/relationships/hyperlink" Target="http://data.parliament.uk/writtenevidence/committeeevidence.svc/evidencedocument/transport-committee/mobility-as-a-service/written/76166.html" TargetMode="External"/><Relationship Id="rId278" Type="http://schemas.openxmlformats.org/officeDocument/2006/relationships/hyperlink" Target="http://data.parliament.uk/writtenevidence/committeeevidence.svc/evidencedocument/transport-committee/mobility-as-a-service/written/76338.html" TargetMode="External"/><Relationship Id="rId26" Type="http://schemas.openxmlformats.org/officeDocument/2006/relationships/hyperlink" Target="https://assets.publishing.service.gov.uk/government/uploads/system/uploads/attachment_data/file/603527/cycling-walking-investment-strategy.pdf" TargetMode="External"/><Relationship Id="rId231" Type="http://schemas.openxmlformats.org/officeDocument/2006/relationships/hyperlink" Target="http://data.parliament.uk/writtenevidence/committeeevidence.svc/evidencedocument/transport-committee/mobility-as-a-service/oral/83053.html" TargetMode="External"/><Relationship Id="rId252" Type="http://schemas.openxmlformats.org/officeDocument/2006/relationships/hyperlink" Target="http://data.parliament.uk/writtenevidence/committeeevidence.svc/evidencedocument/transport-committee/mobility-as-a-service/oral/82485.html" TargetMode="External"/><Relationship Id="rId273" Type="http://schemas.openxmlformats.org/officeDocument/2006/relationships/hyperlink" Target="http://data.parliament.uk/writtenevidence/committeeevidence.svc/evidencedocument/transport-committee/mobility-as-a-service/written/76007.html" TargetMode="External"/><Relationship Id="rId294" Type="http://schemas.openxmlformats.org/officeDocument/2006/relationships/hyperlink" Target="http://data.parliament.uk/writtenevidence/committeeevidence.svc/evidencedocument/transport-committee/mobility-as-a-service/oral/85301.html" TargetMode="External"/><Relationship Id="rId308" Type="http://schemas.openxmlformats.org/officeDocument/2006/relationships/hyperlink" Target="http://data.parliament.uk/writtenevidence/committeeevidence.svc/evidencedocument/transport-committee/mobility-as-a-service/written/76173.html" TargetMode="External"/><Relationship Id="rId329" Type="http://schemas.openxmlformats.org/officeDocument/2006/relationships/hyperlink" Target="http://data.parliament.uk/writtenevidence/committeeevidence.svc/evidencedocument/transport-committee/mobility-as-a-service/written/76169.html" TargetMode="External"/><Relationship Id="rId47" Type="http://schemas.openxmlformats.org/officeDocument/2006/relationships/hyperlink" Target="http://data.parliament.uk/writtenevidence/committeeevidence.svc/evidencedocument/transport-committee/mobility-as-a-service/written/76162.html" TargetMode="External"/><Relationship Id="rId68" Type="http://schemas.openxmlformats.org/officeDocument/2006/relationships/hyperlink" Target="https://assets.publishing.service.gov.uk/government/uploads/system/uploads/attachment_data/file/603527/cycling-walking-investment-strategy.pdf" TargetMode="External"/><Relationship Id="rId89" Type="http://schemas.openxmlformats.org/officeDocument/2006/relationships/hyperlink" Target="http://data.parliament.uk/writtenevidence/committeeevidence.svc/evidencedocument/transport-committee/mobility-as-a-service/oral/82485.html" TargetMode="External"/><Relationship Id="rId112" Type="http://schemas.openxmlformats.org/officeDocument/2006/relationships/hyperlink" Target="http://data.parliament.uk/writtenevidence/committeeevidence.svc/evidencedocument/transport-committee/mobility-as-a-service/written/75623.html" TargetMode="External"/><Relationship Id="rId133" Type="http://schemas.openxmlformats.org/officeDocument/2006/relationships/hyperlink" Target="http://data.parliament.uk/writtenevidence/committeeevidence.svc/evidencedocument/transport-committee/mobility-as-a-service/oral/82485.html" TargetMode="External"/><Relationship Id="rId154" Type="http://schemas.openxmlformats.org/officeDocument/2006/relationships/hyperlink" Target="http://data.parliament.uk/writtenevidence/committeeevidence.svc/evidencedocument/transport-committee/mobility-as-a-service/written/82136.html" TargetMode="External"/><Relationship Id="rId175" Type="http://schemas.openxmlformats.org/officeDocument/2006/relationships/hyperlink" Target="http://data.parliament.uk/writtenevidence/committeeevidence.svc/evidencedocument/transport-committee/mobility-as-a-service/oral/82485.html" TargetMode="External"/><Relationship Id="rId340" Type="http://schemas.openxmlformats.org/officeDocument/2006/relationships/hyperlink" Target="http://data.parliament.uk/writtenevidence/committeeevidence.svc/evidencedocument/transport-committee/mobility-as-a-service/written/75623.html" TargetMode="External"/><Relationship Id="rId196" Type="http://schemas.openxmlformats.org/officeDocument/2006/relationships/hyperlink" Target="http://data.parliament.uk/writtenevidence/committeeevidence.svc/evidencedocument/transport-committee/mobility-as-a-service/oral/83053.html" TargetMode="External"/><Relationship Id="rId200" Type="http://schemas.openxmlformats.org/officeDocument/2006/relationships/hyperlink" Target="http://data.parliament.uk/writtenevidence/committeeevidence.svc/evidencedocument/transport-committee/mobility-as-a-service/written/75507.html" TargetMode="External"/><Relationship Id="rId16" Type="http://schemas.openxmlformats.org/officeDocument/2006/relationships/hyperlink" Target="http://data.parliament.uk/writtenevidence/committeeevidence.svc/evidencedocument/transport-committee/mobility-as-a-service/written/79540.html" TargetMode="External"/><Relationship Id="rId221" Type="http://schemas.openxmlformats.org/officeDocument/2006/relationships/hyperlink" Target="http://data.parliament.uk/writtenevidence/committeeevidence.svc/evidencedocument/transport-committee/mobility-as-a-service/written/76007.html" TargetMode="External"/><Relationship Id="rId242" Type="http://schemas.openxmlformats.org/officeDocument/2006/relationships/hyperlink" Target="http://data.parliament.uk/writtenevidence/committeeevidence.svc/evidencedocument/transport-committee/mobility-as-a-service/oral/82485.html" TargetMode="External"/><Relationship Id="rId263" Type="http://schemas.openxmlformats.org/officeDocument/2006/relationships/hyperlink" Target="http://data.parliament.uk/writtenevidence/committeeevidence.svc/evidencedocument/transport-committee/mobility-as-a-service/oral/83053.html" TargetMode="External"/><Relationship Id="rId284" Type="http://schemas.openxmlformats.org/officeDocument/2006/relationships/hyperlink" Target="http://data.parliament.uk/writtenevidence/committeeevidence.svc/evidencedocument/transport-committee/mobility-as-a-service/oral/83053.html" TargetMode="External"/><Relationship Id="rId319" Type="http://schemas.openxmlformats.org/officeDocument/2006/relationships/hyperlink" Target="http://data.parliament.uk/writtenevidence/committeeevidence.svc/evidencedocument/transport-committee/mobility-as-a-service/oral/85301.html" TargetMode="External"/><Relationship Id="rId37" Type="http://schemas.openxmlformats.org/officeDocument/2006/relationships/hyperlink" Target="https://www.parliament.uk/business/committees/committees-a-z/commons-select/transport-committee/news-parliament-2017/mobility-as-a-service-launch-17-19/" TargetMode="External"/><Relationship Id="rId58" Type="http://schemas.openxmlformats.org/officeDocument/2006/relationships/hyperlink" Target="http://data.parliament.uk/writtenevidence/committeeevidence.svc/evidencedocument/transport-committee/mobility-as-a-service/written/75507.html" TargetMode="External"/><Relationship Id="rId79" Type="http://schemas.openxmlformats.org/officeDocument/2006/relationships/hyperlink" Target="http://data.parliament.uk/writtenevidence/committeeevidence.svc/evidencedocument/transport-committee/mobility-as-a-service/oral/80190.html" TargetMode="External"/><Relationship Id="rId102" Type="http://schemas.openxmlformats.org/officeDocument/2006/relationships/hyperlink" Target="http://data.parliament.uk/writtenevidence/committeeevidence.svc/evidencedocument/transport-committee/mobility-as-a-service/written/76454.html" TargetMode="External"/><Relationship Id="rId123" Type="http://schemas.openxmlformats.org/officeDocument/2006/relationships/hyperlink" Target="http://data.parliament.uk/writtenevidence/committeeevidence.svc/evidencedocument/transport-committee/mobility-as-a-service/written/75623.html" TargetMode="External"/><Relationship Id="rId144" Type="http://schemas.openxmlformats.org/officeDocument/2006/relationships/hyperlink" Target="http://data.parliament.uk/writtenevidence/committeeevidence.svc/evidencedocument/transport-committee/mobility-as-a-service/oral/82485.html" TargetMode="External"/><Relationship Id="rId330" Type="http://schemas.openxmlformats.org/officeDocument/2006/relationships/hyperlink" Target="http://data.parliament.uk/writtenevidence/committeeevidence.svc/evidencedocument/transport-committee/mobility-as-a-service/written/76166.html" TargetMode="External"/><Relationship Id="rId90" Type="http://schemas.openxmlformats.org/officeDocument/2006/relationships/hyperlink" Target="http://data.parliament.uk/writtenevidence/committeeevidence.svc/evidencedocument/transport-committee/mobility-as-a-service/oral/82485.html" TargetMode="External"/><Relationship Id="rId165" Type="http://schemas.openxmlformats.org/officeDocument/2006/relationships/hyperlink" Target="http://data.parliament.uk/writtenevidence/committeeevidence.svc/evidencedocument/transport-committee/mobility-as-a-service/oral/85301.html" TargetMode="External"/><Relationship Id="rId186" Type="http://schemas.openxmlformats.org/officeDocument/2006/relationships/hyperlink" Target="http://data.parliament.uk/writtenevidence/committeeevidence.svc/evidencedocument/transport-committee/mobility-as-a-service/oral/80190.html" TargetMode="External"/><Relationship Id="rId351" Type="http://schemas.openxmlformats.org/officeDocument/2006/relationships/hyperlink" Target="http://data.parliament.uk/writtenevidence/committeeevidence.svc/evidencedocument/transport-committee/mobility-as-a-service/oral/83053.html" TargetMode="External"/><Relationship Id="rId211" Type="http://schemas.openxmlformats.org/officeDocument/2006/relationships/hyperlink" Target="http://data.parliament.uk/writtenevidence/committeeevidence.svc/evidencedocument/transport-committee/mobility-as-a-service/written/75507.html" TargetMode="External"/><Relationship Id="rId232" Type="http://schemas.openxmlformats.org/officeDocument/2006/relationships/hyperlink" Target="http://data.parliament.uk/writtenevidence/committeeevidence.svc/evidencedocument/transport-committee/mobility-as-a-service/oral/83053.html" TargetMode="External"/><Relationship Id="rId253" Type="http://schemas.openxmlformats.org/officeDocument/2006/relationships/hyperlink" Target="http://data.parliament.uk/writtenevidence/committeeevidence.svc/evidencedocument/transport-committee/mobility-as-a-service/oral/82485.html" TargetMode="External"/><Relationship Id="rId274" Type="http://schemas.openxmlformats.org/officeDocument/2006/relationships/hyperlink" Target="http://data.parliament.uk/writtenevidence/committeeevidence.svc/evidencedocument/transport-committee/mobility-as-a-service/oral/85301.html" TargetMode="External"/><Relationship Id="rId295" Type="http://schemas.openxmlformats.org/officeDocument/2006/relationships/hyperlink" Target="http://data.parliament.uk/writtenevidence/committeeevidence.svc/evidencedocument/transport-committee/mobility-as-a-service/oral/85301.html" TargetMode="External"/><Relationship Id="rId309" Type="http://schemas.openxmlformats.org/officeDocument/2006/relationships/hyperlink" Target="http://data.parliament.uk/writtenevidence/committeeevidence.svc/evidencedocument/transport-committee/mobility-as-a-service/written/76060.html" TargetMode="External"/><Relationship Id="rId27" Type="http://schemas.openxmlformats.org/officeDocument/2006/relationships/hyperlink" Target="https://www.timeshighereducation.com/sites/default/files/breaking_news_files/industrial-strategy-white-paper.pdf" TargetMode="External"/><Relationship Id="rId48" Type="http://schemas.openxmlformats.org/officeDocument/2006/relationships/hyperlink" Target="http://data.parliament.uk/writtenevidence/committeeevidence.svc/evidencedocument/transport-committee/mobility-as-a-service/oral/82485.html" TargetMode="External"/><Relationship Id="rId69" Type="http://schemas.openxmlformats.org/officeDocument/2006/relationships/hyperlink" Target="https://assets.publishing.service.gov.uk/government/uploads/system/uploads/attachment_data/file/603527/cycling-walking-investment-strategy.pdf" TargetMode="External"/><Relationship Id="rId113" Type="http://schemas.openxmlformats.org/officeDocument/2006/relationships/hyperlink" Target="http://data.parliament.uk/writtenevidence/committeeevidence.svc/evidencedocument/transport-committee/mobility-as-a-service/written/75623.html" TargetMode="External"/><Relationship Id="rId134" Type="http://schemas.openxmlformats.org/officeDocument/2006/relationships/hyperlink" Target="http://data.parliament.uk/writtenevidence/committeeevidence.svc/evidencedocument/transport-committee/mobility-as-a-service/oral/83053.html" TargetMode="External"/><Relationship Id="rId320" Type="http://schemas.openxmlformats.org/officeDocument/2006/relationships/hyperlink" Target="http://data.parliament.uk/writtenevidence/committeeevidence.svc/evidencedocument/transport-committee/mobility-as-a-service/oral/85301.html" TargetMode="External"/><Relationship Id="rId80" Type="http://schemas.openxmlformats.org/officeDocument/2006/relationships/hyperlink" Target="https://www.timeshighereducation.com/sites/default/files/breaking_news_files/industrial-strategy-white-paper.pdf" TargetMode="External"/><Relationship Id="rId155" Type="http://schemas.openxmlformats.org/officeDocument/2006/relationships/hyperlink" Target="http://data.parliament.uk/writtenevidence/committeeevidence.svc/evidencedocument/transport-committee/mobility-as-a-service/written/76189.html" TargetMode="External"/><Relationship Id="rId176" Type="http://schemas.openxmlformats.org/officeDocument/2006/relationships/hyperlink" Target="http://data.parliament.uk/writtenevidence/committeeevidence.svc/evidencedocument/transport-committee/mobility-as-a-service/oral/82485.html" TargetMode="External"/><Relationship Id="rId197" Type="http://schemas.openxmlformats.org/officeDocument/2006/relationships/hyperlink" Target="http://data.parliament.uk/writtenevidence/committeeevidence.svc/evidencedocument/transport-committee/mobility-as-a-service/written/84146.html" TargetMode="External"/><Relationship Id="rId341" Type="http://schemas.openxmlformats.org/officeDocument/2006/relationships/hyperlink" Target="http://data.parliament.uk/writtenevidence/committeeevidence.svc/evidencedocument/transport-committee/mobility-as-a-service/written/82018.html" TargetMode="External"/><Relationship Id="rId201" Type="http://schemas.openxmlformats.org/officeDocument/2006/relationships/hyperlink" Target="http://data.parliament.uk/writtenevidence/committeeevidence.svc/evidencedocument/transport-committee/mobility-as-a-service/oral/85301.html" TargetMode="External"/><Relationship Id="rId222" Type="http://schemas.openxmlformats.org/officeDocument/2006/relationships/hyperlink" Target="http://data.parliament.uk/writtenevidence/committeeevidence.svc/evidencedocument/transport-committee/mobility-as-a-service/written/79540.html" TargetMode="External"/><Relationship Id="rId243" Type="http://schemas.openxmlformats.org/officeDocument/2006/relationships/hyperlink" Target="http://data.parliament.uk/writtenevidence/committeeevidence.svc/evidencedocument/transport-committee/mobility-as-a-service/oral/83053.html" TargetMode="External"/><Relationship Id="rId264" Type="http://schemas.openxmlformats.org/officeDocument/2006/relationships/hyperlink" Target="http://data.parliament.uk/writtenevidence/committeeevidence.svc/evidencedocument/transport-committee/mobility-as-a-service/oral/83053.html" TargetMode="External"/><Relationship Id="rId285" Type="http://schemas.openxmlformats.org/officeDocument/2006/relationships/hyperlink" Target="http://data.parliament.uk/writtenevidence/committeeevidence.svc/evidencedocument/transport-committee/mobility-as-a-service/written/78345.html" TargetMode="External"/><Relationship Id="rId17" Type="http://schemas.openxmlformats.org/officeDocument/2006/relationships/hyperlink" Target="http://data.parliament.uk/writtenevidence/committeeevidence.svc/evidencedocument/transport-committee/mobility-as-a-service/written/76162.html" TargetMode="External"/><Relationship Id="rId38" Type="http://schemas.openxmlformats.org/officeDocument/2006/relationships/hyperlink" Target="https://www.parliament.uk/documents/commons-committees/transport/Transport-Committee-formal-minutes-2017-19.pdf" TargetMode="External"/><Relationship Id="rId59" Type="http://schemas.openxmlformats.org/officeDocument/2006/relationships/hyperlink" Target="http://data.parliament.uk/writtenevidence/committeeevidence.svc/evidencedocument/transport-committee/mobility-as-a-service/written/80876.html" TargetMode="External"/><Relationship Id="rId103" Type="http://schemas.openxmlformats.org/officeDocument/2006/relationships/hyperlink" Target="https://www.timeshighereducation.com/sites/default/files/breaking_news_files/industrial-strategy-white-paper.pdf" TargetMode="External"/><Relationship Id="rId124" Type="http://schemas.openxmlformats.org/officeDocument/2006/relationships/hyperlink" Target="http://data.parliament.uk/writtenevidence/committeeevidence.svc/evidencedocument/transport-committee/mobility-as-a-service/oral/85301.html" TargetMode="External"/><Relationship Id="rId310" Type="http://schemas.openxmlformats.org/officeDocument/2006/relationships/hyperlink" Target="http://data.parliament.uk/writtenevidence/committeeevidence.svc/evidencedocument/transport-committee/mobility-as-a-service/oral/80190.html" TargetMode="External"/><Relationship Id="rId70" Type="http://schemas.openxmlformats.org/officeDocument/2006/relationships/hyperlink" Target="http://data.parliament.uk/writtenevidence/committeeevidence.svc/evidencedocument/transport-committee/mobility-as-a-service/oral/80190.html" TargetMode="External"/><Relationship Id="rId91" Type="http://schemas.openxmlformats.org/officeDocument/2006/relationships/hyperlink" Target="http://data.parliament.uk/writtenevidence/committeeevidence.svc/evidencedocument/transport-committee/mobility-as-a-service/oral/83053.html" TargetMode="External"/><Relationship Id="rId145" Type="http://schemas.openxmlformats.org/officeDocument/2006/relationships/hyperlink" Target="http://data.parliament.uk/writtenevidence/committeeevidence.svc/evidencedocument/transport-committee/mobility-as-a-service/oral/82485.html" TargetMode="External"/><Relationship Id="rId166" Type="http://schemas.openxmlformats.org/officeDocument/2006/relationships/hyperlink" Target="http://data.parliament.uk/writtenevidence/committeeevidence.svc/evidencedocument/transport-committee/mobility-as-a-service/oral/85301.html" TargetMode="External"/><Relationship Id="rId187" Type="http://schemas.openxmlformats.org/officeDocument/2006/relationships/hyperlink" Target="http://data.parliament.uk/writtenevidence/committeeevidence.svc/evidencedocument/transport-committee/mobility-as-a-service/oral/80190.html" TargetMode="External"/><Relationship Id="rId331" Type="http://schemas.openxmlformats.org/officeDocument/2006/relationships/hyperlink" Target="http://data.parliament.uk/writtenevidence/committeeevidence.svc/evidencedocument/transport-committee/mobility-as-a-service/oral/80190.html" TargetMode="External"/><Relationship Id="rId1" Type="http://schemas.openxmlformats.org/officeDocument/2006/relationships/hyperlink" Target="https://www.ofcom.org.uk/research-and-data/multi-sector-research/cmr/cmr-2018/report" TargetMode="External"/><Relationship Id="rId212" Type="http://schemas.openxmlformats.org/officeDocument/2006/relationships/hyperlink" Target="https://www.nao.org.uk/wp-content/uploads/2017/04/Investigation-into-the-South-East-Flexible-Ticketing-Programme.pdf" TargetMode="External"/><Relationship Id="rId233" Type="http://schemas.openxmlformats.org/officeDocument/2006/relationships/hyperlink" Target="https://www.timeshighereducation.com/sites/default/files/breaking_news_files/industrial-strategy-white-paper.pdf" TargetMode="External"/><Relationship Id="rId254" Type="http://schemas.openxmlformats.org/officeDocument/2006/relationships/hyperlink" Target="http://data.parliament.uk/writtenevidence/committeeevidence.svc/evidencedocument/transport-committee/mobility-as-a-service/oral/82485.html" TargetMode="External"/><Relationship Id="rId28" Type="http://schemas.openxmlformats.org/officeDocument/2006/relationships/hyperlink" Target="http://data.parliament.uk/writtenevidence/committeeevidence.svc/evidencedocument/transport-committee/mobility-as-a-service/oral/80190.html" TargetMode="External"/><Relationship Id="rId49" Type="http://schemas.openxmlformats.org/officeDocument/2006/relationships/hyperlink" Target="http://data.parliament.uk/writtenevidence/committeeevidence.svc/evidencedocument/transport-committee/mobility-as-a-service/written/75623.html" TargetMode="External"/><Relationship Id="rId114" Type="http://schemas.openxmlformats.org/officeDocument/2006/relationships/hyperlink" Target="http://data.parliament.uk/writtenevidence/committeeevidence.svc/evidencedocument/transport-committee/mobility-as-a-service/written/75711.html" TargetMode="External"/><Relationship Id="rId275" Type="http://schemas.openxmlformats.org/officeDocument/2006/relationships/hyperlink" Target="http://data.parliament.uk/writtenevidence/committeeevidence.svc/evidencedocument/transport-committee/mobility-as-a-service/oral/85301.html" TargetMode="External"/><Relationship Id="rId296" Type="http://schemas.openxmlformats.org/officeDocument/2006/relationships/hyperlink" Target="http://data.parliament.uk/writtenevidence/committeeevidence.svc/evidencedocument/transport-committee/mobility-as-a-service/oral/85301.html" TargetMode="External"/><Relationship Id="rId300" Type="http://schemas.openxmlformats.org/officeDocument/2006/relationships/hyperlink" Target="http://data.parliament.uk/writtenevidence/committeeevidence.svc/evidencedocument/transport-committee/mobility-as-a-service/written/75623.html" TargetMode="External"/><Relationship Id="rId60" Type="http://schemas.openxmlformats.org/officeDocument/2006/relationships/hyperlink" Target="http://data.parliament.uk/writtenevidence/committeeevidence.svc/evidencedocument/transport-committee/mobility-as-a-service/written/77450.html" TargetMode="External"/><Relationship Id="rId81" Type="http://schemas.openxmlformats.org/officeDocument/2006/relationships/hyperlink" Target="https://www.timeshighereducation.com/sites/default/files/breaking_news_files/industrial-strategy-white-paper.pdf" TargetMode="External"/><Relationship Id="rId135" Type="http://schemas.openxmlformats.org/officeDocument/2006/relationships/hyperlink" Target="http://data.parliament.uk/writtenevidence/committeeevidence.svc/evidencedocument/transport-committee/mobility-as-a-service/written/75507.html" TargetMode="External"/><Relationship Id="rId156" Type="http://schemas.openxmlformats.org/officeDocument/2006/relationships/hyperlink" Target="http://data.parliament.uk/writtenevidence/committeeevidence.svc/evidencedocument/transport-committee/mobility-as-a-service/written/82018.html" TargetMode="External"/><Relationship Id="rId177" Type="http://schemas.openxmlformats.org/officeDocument/2006/relationships/hyperlink" Target="http://data.parliament.uk/writtenevidence/committeeevidence.svc/evidencedocument/transport-committee/mobility-as-a-service/oral/85301.html" TargetMode="External"/><Relationship Id="rId198" Type="http://schemas.openxmlformats.org/officeDocument/2006/relationships/hyperlink" Target="http://data.parliament.uk/writtenevidence/committeeevidence.svc/evidencedocument/transport-committee/mobility-as-a-service/written/76197.html" TargetMode="External"/><Relationship Id="rId321" Type="http://schemas.openxmlformats.org/officeDocument/2006/relationships/hyperlink" Target="http://data.parliament.uk/writtenevidence/committeeevidence.svc/evidencedocument/transport-committee/mobility-as-a-service/written/76188.html" TargetMode="External"/><Relationship Id="rId342" Type="http://schemas.openxmlformats.org/officeDocument/2006/relationships/hyperlink" Target="http://data.parliament.uk/writtenevidence/committeeevidence.svc/evidencedocument/transport-committee/mobility-as-a-service/written/76162.html" TargetMode="External"/><Relationship Id="rId202" Type="http://schemas.openxmlformats.org/officeDocument/2006/relationships/hyperlink" Target="http://data.parliament.uk/writtenevidence/committeeevidence.svc/evidencedocument/transport-committee/mobility-as-a-service/oral/85301.html" TargetMode="External"/><Relationship Id="rId223" Type="http://schemas.openxmlformats.org/officeDocument/2006/relationships/hyperlink" Target="http://data.parliament.uk/writtenevidence/committeeevidence.svc/evidencedocument/transport-committee/mobility-as-a-service/written/79540.html" TargetMode="External"/><Relationship Id="rId244" Type="http://schemas.openxmlformats.org/officeDocument/2006/relationships/hyperlink" Target="http://data.parliament.uk/writtenevidence/committeeevidence.svc/evidencedocument/transport-committee/mobility-as-a-service/oral/85301.html" TargetMode="External"/><Relationship Id="rId18" Type="http://schemas.openxmlformats.org/officeDocument/2006/relationships/hyperlink" Target="http://data.parliament.uk/writtenevidence/committeeevidence.svc/evidencedocument/transport-committee/mobility-as-a-service/written/75623.html" TargetMode="External"/><Relationship Id="rId39" Type="http://schemas.openxmlformats.org/officeDocument/2006/relationships/hyperlink" Target="http://data.parliament.uk/writtenevidence/committeeevidence.svc/evidencedocument/transport-committee/mobility-as-a-service/oral/80190.html" TargetMode="External"/><Relationship Id="rId265" Type="http://schemas.openxmlformats.org/officeDocument/2006/relationships/hyperlink" Target="http://data.parliament.uk/writtenevidence/committeeevidence.svc/evidencedocument/transport-committee/mobility-as-a-service/oral/83053.html" TargetMode="External"/><Relationship Id="rId286" Type="http://schemas.openxmlformats.org/officeDocument/2006/relationships/hyperlink" Target="http://data.parliament.uk/writtenevidence/committeeevidence.svc/evidencedocument/transport-committee/mobility-as-a-service/oral/85301.html" TargetMode="External"/><Relationship Id="rId50" Type="http://schemas.openxmlformats.org/officeDocument/2006/relationships/hyperlink" Target="http://data.parliament.uk/writtenevidence/committeeevidence.svc/evidencedocument/transport-committee/mobility-as-a-service/written/76172.html" TargetMode="External"/><Relationship Id="rId104" Type="http://schemas.openxmlformats.org/officeDocument/2006/relationships/hyperlink" Target="https://www.gov.uk/government/consultations/future-of-mobility-call-for-evidence" TargetMode="External"/><Relationship Id="rId125" Type="http://schemas.openxmlformats.org/officeDocument/2006/relationships/hyperlink" Target="http://data.parliament.uk/writtenevidence/committeeevidence.svc/evidencedocument/transport-committee/mobility-as-a-service/oral/85301.html" TargetMode="External"/><Relationship Id="rId146" Type="http://schemas.openxmlformats.org/officeDocument/2006/relationships/hyperlink" Target="http://data.parliament.uk/writtenevidence/committeeevidence.svc/evidencedocument/transport-committee/mobility-as-a-service/oral/83053.html" TargetMode="External"/><Relationship Id="rId167" Type="http://schemas.openxmlformats.org/officeDocument/2006/relationships/hyperlink" Target="http://data.parliament.uk/writtenevidence/committeeevidence.svc/evidencedocument/transport-committee/mobility-as-a-service/oral/85301.html" TargetMode="External"/><Relationship Id="rId188" Type="http://schemas.openxmlformats.org/officeDocument/2006/relationships/hyperlink" Target="http://data.parliament.uk/writtenevidence/committeeevidence.svc/evidencedocument/transport-committee/mobility-as-a-service/written/76173.html" TargetMode="External"/><Relationship Id="rId311" Type="http://schemas.openxmlformats.org/officeDocument/2006/relationships/hyperlink" Target="http://data.parliament.uk/writtenevidence/committeeevidence.svc/evidencedocument/transport-committee/mobility-as-a-service/oral/80190.html" TargetMode="External"/><Relationship Id="rId332" Type="http://schemas.openxmlformats.org/officeDocument/2006/relationships/hyperlink" Target="http://data.parliament.uk/writtenevidence/committeeevidence.svc/evidencedocument/transport-committee/mobility-as-a-service/written/75970.html" TargetMode="External"/><Relationship Id="rId71" Type="http://schemas.openxmlformats.org/officeDocument/2006/relationships/hyperlink" Target="http://data.parliament.uk/writtenevidence/committeeevidence.svc/evidencedocument/transport-committee/mobility-as-a-service/oral/83053.html" TargetMode="External"/><Relationship Id="rId92" Type="http://schemas.openxmlformats.org/officeDocument/2006/relationships/hyperlink" Target="http://data.parliament.uk/writtenevidence/committeeevidence.svc/evidencedocument/transport-committee/mobility-as-a-service/oral/83053.html" TargetMode="External"/><Relationship Id="rId213" Type="http://schemas.openxmlformats.org/officeDocument/2006/relationships/hyperlink" Target="http://data.parliament.uk/writtenevidence/committeeevidence.svc/evidencedocument/transport-committee/mobility-as-a-service/oral/85301.html" TargetMode="External"/><Relationship Id="rId234" Type="http://schemas.openxmlformats.org/officeDocument/2006/relationships/hyperlink" Target="https://www.parliament.uk/documents/commons-committees/transport/180628-Jesse-Norman-to-Chair-Mobility-as-Service.pdf" TargetMode="External"/><Relationship Id="rId2" Type="http://schemas.openxmlformats.org/officeDocument/2006/relationships/hyperlink" Target="http://data.parliament.uk/writtenevidence/committeeevidence.svc/evidencedocument/transport-committee/mobility-as-a-service/oral/83053.html" TargetMode="External"/><Relationship Id="rId29" Type="http://schemas.openxmlformats.org/officeDocument/2006/relationships/hyperlink" Target="http://data.parliament.uk/writtenevidence/committeeevidence.svc/evidencedocument/transport-committee/mobility-as-a-service/oral/83053.html" TargetMode="External"/><Relationship Id="rId255" Type="http://schemas.openxmlformats.org/officeDocument/2006/relationships/hyperlink" Target="http://data.parliament.uk/writtenevidence/committeeevidence.svc/evidencedocument/transport-committee/mobility-as-a-service/oral/82485.html" TargetMode="External"/><Relationship Id="rId276" Type="http://schemas.openxmlformats.org/officeDocument/2006/relationships/hyperlink" Target="http://data.parliament.uk/writtenevidence/committeeevidence.svc/evidencedocument/transport-committee/mobility-as-a-service/oral/85301.html" TargetMode="External"/><Relationship Id="rId297" Type="http://schemas.openxmlformats.org/officeDocument/2006/relationships/hyperlink" Target="http://data.parliament.uk/writtenevidence/committeeevidence.svc/evidencedocument/transport-committee/mobility-as-a-service/oral/85301.html" TargetMode="External"/><Relationship Id="rId40" Type="http://schemas.openxmlformats.org/officeDocument/2006/relationships/hyperlink" Target="http://data.parliament.uk/writtenevidence/committeeevidence.svc/evidencedocument/transport-committee/mobility-as-a-service/oral/80190.html" TargetMode="External"/><Relationship Id="rId115" Type="http://schemas.openxmlformats.org/officeDocument/2006/relationships/hyperlink" Target="http://data.parliament.uk/writtenevidence/committeeevidence.svc/evidencedocument/transport-committee/mobility-as-a-service/oral/82485.html" TargetMode="External"/><Relationship Id="rId136" Type="http://schemas.openxmlformats.org/officeDocument/2006/relationships/hyperlink" Target="http://data.parliament.uk/writtenevidence/committeeevidence.svc/evidencedocument/transport-committee/mobility-as-a-service/written/76454.html" TargetMode="External"/><Relationship Id="rId157" Type="http://schemas.openxmlformats.org/officeDocument/2006/relationships/hyperlink" Target="http://data.parliament.uk/writtenevidence/committeeevidence.svc/evidencedocument/transport-committee/mobility-as-a-service/written/80529.html" TargetMode="External"/><Relationship Id="rId178" Type="http://schemas.openxmlformats.org/officeDocument/2006/relationships/hyperlink" Target="http://data.parliament.uk/writtenevidence/committeeevidence.svc/evidencedocument/transport-committee/mobility-as-a-service/oral/80190.html" TargetMode="External"/><Relationship Id="rId301" Type="http://schemas.openxmlformats.org/officeDocument/2006/relationships/hyperlink" Target="http://data.parliament.uk/writtenevidence/committeeevidence.svc/evidencedocument/transport-committee/mobility-as-a-service/oral/80190.html" TargetMode="External"/><Relationship Id="rId322" Type="http://schemas.openxmlformats.org/officeDocument/2006/relationships/hyperlink" Target="http://data.parliament.uk/writtenevidence/committeeevidence.svc/evidencedocument/transport-committee/mobility-as-a-service/written/75623.html" TargetMode="External"/><Relationship Id="rId343" Type="http://schemas.openxmlformats.org/officeDocument/2006/relationships/hyperlink" Target="http://data.parliament.uk/writtenevidence/committeeevidence.svc/evidencedocument/transport-committee/mobility-as-a-service/written/76188.html" TargetMode="External"/><Relationship Id="rId61" Type="http://schemas.openxmlformats.org/officeDocument/2006/relationships/hyperlink" Target="http://data.parliament.uk/writtenevidence/committeeevidence.svc/evidencedocument/transport-committee/mobility-as-a-service/written/76174.html" TargetMode="External"/><Relationship Id="rId82" Type="http://schemas.openxmlformats.org/officeDocument/2006/relationships/hyperlink" Target="http://data.parliament.uk/writtenevidence/committeeevidence.svc/evidencedocument/transport-committee/mobility-as-a-service/written/77598.html" TargetMode="External"/><Relationship Id="rId199" Type="http://schemas.openxmlformats.org/officeDocument/2006/relationships/hyperlink" Target="http://data.parliament.uk/writtenevidence/committeeevidence.svc/evidencedocument/transport-committee/mobility-as-a-service/oral/85301.html" TargetMode="External"/><Relationship Id="rId203" Type="http://schemas.openxmlformats.org/officeDocument/2006/relationships/hyperlink" Target="http://data.parliament.uk/writtenevidence/committeeevidence.svc/evidencedocument/transport-committee/mobility-as-a-service/oral/85301.html" TargetMode="External"/><Relationship Id="rId19" Type="http://schemas.openxmlformats.org/officeDocument/2006/relationships/hyperlink" Target="http://data.parliament.uk/writtenevidence/committeeevidence.svc/evidencedocument/transport-committee/mobility-as-a-service/written/75623.html" TargetMode="External"/><Relationship Id="rId224" Type="http://schemas.openxmlformats.org/officeDocument/2006/relationships/hyperlink" Target="http://data.parliament.uk/writtenevidence/committeeevidence.svc/evidencedocument/transport-committee/mobility-as-a-service/written/76162.html" TargetMode="External"/><Relationship Id="rId245" Type="http://schemas.openxmlformats.org/officeDocument/2006/relationships/hyperlink" Target="http://data.parliament.uk/writtenevidence/committeeevidence.svc/evidencedocument/transport-committee/mobility-as-a-service/written/76174.html" TargetMode="External"/><Relationship Id="rId266" Type="http://schemas.openxmlformats.org/officeDocument/2006/relationships/hyperlink" Target="http://data.parliament.uk/writtenevidence/committeeevidence.svc/evidencedocument/transport-committee/mobility-as-a-service/oral/83053.html" TargetMode="External"/><Relationship Id="rId287" Type="http://schemas.openxmlformats.org/officeDocument/2006/relationships/hyperlink" Target="http://data.parliament.uk/writtenevidence/committeeevidence.svc/evidencedocument/transport-committee/mobility-as-a-service/oral/83053.html" TargetMode="External"/><Relationship Id="rId30" Type="http://schemas.openxmlformats.org/officeDocument/2006/relationships/hyperlink" Target="http://data.parliament.uk/writtenevidence/committeeevidence.svc/evidencedocument/transport-committee/mobility-as-a-service/oral/80190.html" TargetMode="External"/><Relationship Id="rId105" Type="http://schemas.openxmlformats.org/officeDocument/2006/relationships/hyperlink" Target="https://assets.publishing.service.gov.uk/government/uploads/system/uploads/attachment_data/file/729698/future-of-mobility-call-for-evidence.pdf" TargetMode="External"/><Relationship Id="rId126" Type="http://schemas.openxmlformats.org/officeDocument/2006/relationships/hyperlink" Target="http://data.parliament.uk/writtenevidence/committeeevidence.svc/evidencedocument/transport-committee/mobility-as-a-service/oral/82485.html" TargetMode="External"/><Relationship Id="rId147" Type="http://schemas.openxmlformats.org/officeDocument/2006/relationships/hyperlink" Target="http://data.parliament.uk/writtenevidence/committeeevidence.svc/evidencedocument/transport-committee/mobility-as-a-service/oral/83053.html" TargetMode="External"/><Relationship Id="rId168" Type="http://schemas.openxmlformats.org/officeDocument/2006/relationships/hyperlink" Target="http://data.parliament.uk/writtenevidence/committeeevidence.svc/evidencedocument/transport-committee/mobility-as-a-service/written/76162.html" TargetMode="External"/><Relationship Id="rId312" Type="http://schemas.openxmlformats.org/officeDocument/2006/relationships/hyperlink" Target="http://data.parliament.uk/writtenevidence/committeeevidence.svc/evidencedocument/transport-committee/mobility-as-a-service/written/76166.html" TargetMode="External"/><Relationship Id="rId333" Type="http://schemas.openxmlformats.org/officeDocument/2006/relationships/hyperlink" Target="http://data.parliament.uk/writtenevidence/committeeevidence.svc/evidencedocument/transport-committee/mobility-as-a-service/oral/80190.html" TargetMode="External"/><Relationship Id="rId51" Type="http://schemas.openxmlformats.org/officeDocument/2006/relationships/hyperlink" Target="http://data.parliament.uk/writtenevidence/committeeevidence.svc/evidencedocument/transport-committee/mobility-as-a-service/oral/80190.html" TargetMode="External"/><Relationship Id="rId72" Type="http://schemas.openxmlformats.org/officeDocument/2006/relationships/hyperlink" Target="http://data.parliament.uk/writtenevidence/committeeevidence.svc/evidencedocument/transport-committee/mobility-as-a-service/written/76087.html" TargetMode="External"/><Relationship Id="rId93" Type="http://schemas.openxmlformats.org/officeDocument/2006/relationships/hyperlink" Target="http://data.parliament.uk/writtenevidence/committeeevidence.svc/evidencedocument/transport-committee/mobility-as-a-service/written/76189.html" TargetMode="External"/><Relationship Id="rId189" Type="http://schemas.openxmlformats.org/officeDocument/2006/relationships/hyperlink" Target="http://data.parliament.uk/writtenevidence/committeeevidence.svc/evidencedocument/transport-committee/mobility-as-a-service/written/76169.html" TargetMode="External"/><Relationship Id="rId3" Type="http://schemas.openxmlformats.org/officeDocument/2006/relationships/hyperlink" Target="http://data.parliament.uk/writtenevidence/committeeevidence.svc/evidencedocument/transport-committee/mobility-as-a-service/oral/82485.html" TargetMode="External"/><Relationship Id="rId214" Type="http://schemas.openxmlformats.org/officeDocument/2006/relationships/hyperlink" Target="http://data.parliament.uk/writtenevidence/committeeevidence.svc/evidencedocument/transport-committee/mobility-as-a-service/oral/85301.html" TargetMode="External"/><Relationship Id="rId235" Type="http://schemas.openxmlformats.org/officeDocument/2006/relationships/hyperlink" Target="https://www.parliament.uk/documents/commons-committees/transport/180628-Jesse-Norman-to-Chair-Mobility-as-Service.pdf" TargetMode="External"/><Relationship Id="rId256" Type="http://schemas.openxmlformats.org/officeDocument/2006/relationships/hyperlink" Target="http://data.parliament.uk/writtenevidence/committeeevidence.svc/evidencedocument/transport-committee/mobility-as-a-service/oral/82485.html" TargetMode="External"/><Relationship Id="rId277" Type="http://schemas.openxmlformats.org/officeDocument/2006/relationships/hyperlink" Target="http://data.parliament.uk/writtenevidence/committeeevidence.svc/evidencedocument/transport-committee/mobility-as-a-service/oral/85301.html" TargetMode="External"/><Relationship Id="rId298" Type="http://schemas.openxmlformats.org/officeDocument/2006/relationships/hyperlink" Target="https://www.timeshighereducation.com/sites/default/files/breaking_news_files/industrial-strategy-white-paper.pdf" TargetMode="External"/><Relationship Id="rId116" Type="http://schemas.openxmlformats.org/officeDocument/2006/relationships/hyperlink" Target="http://data.parliament.uk/writtenevidence/committeeevidence.svc/evidencedocument/transport-committee/mobility-as-a-service/written/75507.html" TargetMode="External"/><Relationship Id="rId137" Type="http://schemas.openxmlformats.org/officeDocument/2006/relationships/hyperlink" Target="http://data.parliament.uk/writtenevidence/committeeevidence.svc/evidencedocument/transport-committee/mobility-as-a-service/written/76060.html" TargetMode="External"/><Relationship Id="rId158" Type="http://schemas.openxmlformats.org/officeDocument/2006/relationships/hyperlink" Target="http://data.parliament.uk/writtenevidence/committeeevidence.svc/evidencedocument/transport-committee/mobility-as-a-service/written/76188.html" TargetMode="External"/><Relationship Id="rId302" Type="http://schemas.openxmlformats.org/officeDocument/2006/relationships/hyperlink" Target="http://data.parliament.uk/writtenevidence/committeeevidence.svc/evidencedocument/transport-committee/mobility-as-a-service/oral/82485.html" TargetMode="External"/><Relationship Id="rId323" Type="http://schemas.openxmlformats.org/officeDocument/2006/relationships/hyperlink" Target="http://data.parliament.uk/writtenevidence/committeeevidence.svc/evidencedocument/transport-committee/mobility-as-a-service/written/82018.html" TargetMode="External"/><Relationship Id="rId344" Type="http://schemas.openxmlformats.org/officeDocument/2006/relationships/hyperlink" Target="http://data.parliament.uk/writtenevidence/committeeevidence.svc/evidencedocument/transport-committee/mobility-as-a-service/written/7633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Template%20Drive\RAT\Master\Report%20Authoring%20Too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cordNumber xmlns="4600776d-0a3c-44b4-bff2-0ceaafb13046" xsi:nil="true"/>
    <TaxCatchAll xmlns="4600776d-0a3c-44b4-bff2-0ceaafb13046">
      <Value>4</Value>
      <Value>3</Value>
    </TaxCatchAll>
    <g3ef09377e3444258679b6035a1ff93a xmlns="4600776d-0a3c-44b4-bff2-0ceaafb13046">
      <Terms xmlns="http://schemas.microsoft.com/office/infopath/2007/PartnerControls"/>
    </g3ef09377e3444258679b6035a1ff93a>
    <j6c5b17cd04246da82e5604daf08bc68 xmlns="4600776d-0a3c-44b4-bff2-0ceaafb13046">
      <Terms xmlns="http://schemas.microsoft.com/office/infopath/2007/PartnerControls">
        <TermInfo xmlns="http://schemas.microsoft.com/office/infopath/2007/PartnerControls">
          <TermName xmlns="http://schemas.microsoft.com/office/infopath/2007/PartnerControls">Planning And Strategy</TermName>
          <TermId xmlns="http://schemas.microsoft.com/office/infopath/2007/PartnerControls">0f31b1e3-6a42-4f70-843a-6fc200929935</TermId>
        </TermInfo>
      </Terms>
    </j6c5b17cd04246da82e5604daf08bc68>
    <TransfertoArchives xmlns="4600776d-0a3c-44b4-bff2-0ceaafb13046">false</TransfertoArchives>
    <cd0fc526a5c840319a97fd94028e9904 xmlns="4600776d-0a3c-44b4-bff2-0ceaafb13046">
      <Terms xmlns="http://schemas.microsoft.com/office/infopath/2007/PartnerControls"/>
    </cd0fc526a5c840319a97fd94028e9904>
    <c4838c65c76546ae93d5703426802f7f xmlns="4600776d-0a3c-44b4-bff2-0ceaafb13046">
      <Terms xmlns="http://schemas.microsoft.com/office/infopath/2007/PartnerControls">
        <TermInfo xmlns="http://schemas.microsoft.com/office/infopath/2007/PartnerControls">
          <TermName xmlns="http://schemas.microsoft.com/office/infopath/2007/PartnerControls">Scrutiny</TermName>
          <TermId xmlns="http://schemas.microsoft.com/office/infopath/2007/PartnerControls">c40e1206-65f3-4fdf-a232-d54039a38d0a</TermId>
        </TermInfo>
      </Terms>
    </c4838c65c76546ae93d5703426802f7f>
    <k5b153ee974a4a57a7568e533217f2cb xmlns="4600776d-0a3c-44b4-bff2-0ceaafb13046">
      <Terms xmlns="http://schemas.microsoft.com/office/infopath/2007/PartnerControls"/>
    </k5b153ee974a4a57a7568e533217f2cb>
    <RetentionTriggerDate xmlns="4600776d-0a3c-44b4-bff2-0ceaafb1304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B78FDBACA3464885C8A10942CF3D40" ma:contentTypeVersion="51" ma:contentTypeDescription="Create a new document." ma:contentTypeScope="" ma:versionID="58d4cbe9823ae5bbfb1fc642cf3a0190">
  <xsd:schema xmlns:xsd="http://www.w3.org/2001/XMLSchema" xmlns:xs="http://www.w3.org/2001/XMLSchema" xmlns:p="http://schemas.microsoft.com/office/2006/metadata/properties" xmlns:ns2="c86d72e2-090a-4e7d-987e-218d8a0db591" xmlns:ns3="4600776d-0a3c-44b4-bff2-0ceaafb13046" xmlns:ns4="76bd0695-36d4-46c0-9be0-f443ee1a1f0e" targetNamespace="http://schemas.microsoft.com/office/2006/metadata/properties" ma:root="true" ma:fieldsID="c50400dd2b5ef8e34d9b3ad7a2383ffd" ns2:_="" ns3:_="" ns4:_="">
    <xsd:import namespace="c86d72e2-090a-4e7d-987e-218d8a0db591"/>
    <xsd:import namespace="4600776d-0a3c-44b4-bff2-0ceaafb13046"/>
    <xsd:import namespace="76bd0695-36d4-46c0-9be0-f443ee1a1f0e"/>
    <xsd:element name="properties">
      <xsd:complexType>
        <xsd:sequence>
          <xsd:element name="documentManagement">
            <xsd:complexType>
              <xsd:all>
                <xsd:element ref="ns2:_dlc_DocId" minOccurs="0"/>
                <xsd:element ref="ns2:_dlc_DocIdUrl" minOccurs="0"/>
                <xsd:element ref="ns2:_dlc_DocIdPersistId" minOccurs="0"/>
                <xsd:element ref="ns3:c4838c65c76546ae93d5703426802f7f" minOccurs="0"/>
                <xsd:element ref="ns3:TaxCatchAll" minOccurs="0"/>
                <xsd:element ref="ns3:j6c5b17cd04246da82e5604daf08bc68" minOccurs="0"/>
                <xsd:element ref="ns3:g3ef09377e3444258679b6035a1ff93a" minOccurs="0"/>
                <xsd:element ref="ns3:cd0fc526a5c840319a97fd94028e9904" minOccurs="0"/>
                <xsd:element ref="ns3:k5b153ee974a4a57a7568e533217f2cb" minOccurs="0"/>
                <xsd:element ref="ns3:TransfertoArchives" minOccurs="0"/>
                <xsd:element ref="ns3:RetentionTriggerDate" minOccurs="0"/>
                <xsd:element ref="ns3:RecordNumber" minOccurs="0"/>
                <xsd:element ref="ns4:MediaServiceMetadata" minOccurs="0"/>
                <xsd:element ref="ns4:MediaServiceFastMetadata" minOccurs="0"/>
                <xsd:element ref="ns4:MediaServiceAutoTags" minOccurs="0"/>
                <xsd:element ref="ns4:MediaServiceDateTaken" minOccurs="0"/>
                <xsd:element ref="ns4:MediaServiceLocation" minOccurs="0"/>
                <xsd:element ref="ns2:SharedWithUsers" minOccurs="0"/>
                <xsd:element ref="ns2:SharedWithDetail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d72e2-090a-4e7d-987e-218d8a0db59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00776d-0a3c-44b4-bff2-0ceaafb13046" elementFormDefault="qualified">
    <xsd:import namespace="http://schemas.microsoft.com/office/2006/documentManagement/types"/>
    <xsd:import namespace="http://schemas.microsoft.com/office/infopath/2007/PartnerControls"/>
    <xsd:element name="c4838c65c76546ae93d5703426802f7f" ma:index="12" nillable="true" ma:taxonomy="true" ma:internalName="c4838c65c76546ae93d5703426802f7f" ma:taxonomyFieldName="RMKeyword1" ma:displayName="RM Keyword 1" ma:default="" ma:fieldId="{c4838c65-c765-46ae-93d5-703426802f7f}" ma:sspId="eb37f91c-4bb8-4ab3-bc5a-cd8753815459" ma:termSetId="6ce78382-c8e8-44b0-9862-0d52dc2f47b1"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465c4352-93c8-4f27-91a7-71ca4ee7c8f6}" ma:internalName="TaxCatchAll" ma:showField="CatchAllData" ma:web="c86d72e2-090a-4e7d-987e-218d8a0db591">
      <xsd:complexType>
        <xsd:complexContent>
          <xsd:extension base="dms:MultiChoiceLookup">
            <xsd:sequence>
              <xsd:element name="Value" type="dms:Lookup" maxOccurs="unbounded" minOccurs="0" nillable="true"/>
            </xsd:sequence>
          </xsd:extension>
        </xsd:complexContent>
      </xsd:complexType>
    </xsd:element>
    <xsd:element name="j6c5b17cd04246da82e5604daf08bc68" ma:index="15" nillable="true" ma:taxonomy="true" ma:internalName="j6c5b17cd04246da82e5604daf08bc68" ma:taxonomyFieldName="RMKeyword2" ma:displayName="RM Keyword 2" ma:default="" ma:fieldId="{36c5b17c-d042-46da-82e5-604daf08bc68}" ma:sspId="eb37f91c-4bb8-4ab3-bc5a-cd8753815459" ma:termSetId="6d4083f0-4a5b-4f0d-bf61-1a7bc95d06a4" ma:anchorId="00000000-0000-0000-0000-000000000000" ma:open="false" ma:isKeyword="false">
      <xsd:complexType>
        <xsd:sequence>
          <xsd:element ref="pc:Terms" minOccurs="0" maxOccurs="1"/>
        </xsd:sequence>
      </xsd:complexType>
    </xsd:element>
    <xsd:element name="g3ef09377e3444258679b6035a1ff93a" ma:index="17" nillable="true" ma:taxonomy="true" ma:internalName="g3ef09377e3444258679b6035a1ff93a" ma:taxonomyFieldName="RMKeyword3" ma:displayName="RM Keyword 3" ma:default="" ma:fieldId="{03ef0937-7e34-4425-8679-b6035a1ff93a}" ma:sspId="eb37f91c-4bb8-4ab3-bc5a-cd8753815459" ma:termSetId="4114c526-84fc-4c3e-bdac-645514365e25" ma:anchorId="00000000-0000-0000-0000-000000000000" ma:open="false" ma:isKeyword="false">
      <xsd:complexType>
        <xsd:sequence>
          <xsd:element ref="pc:Terms" minOccurs="0" maxOccurs="1"/>
        </xsd:sequence>
      </xsd:complexType>
    </xsd:element>
    <xsd:element name="cd0fc526a5c840319a97fd94028e9904" ma:index="19" nillable="true" ma:taxonomy="true" ma:internalName="cd0fc526a5c840319a97fd94028e9904" ma:taxonomyFieldName="RMKeyword4" ma:displayName="RM Keyword 4" ma:default="" ma:fieldId="{cd0fc526-a5c8-4031-9a97-fd94028e9904}" ma:sspId="eb37f91c-4bb8-4ab3-bc5a-cd8753815459" ma:termSetId="35662a10-3587-4b3e-a59c-955899b5916d" ma:anchorId="00000000-0000-0000-0000-000000000000" ma:open="false" ma:isKeyword="false">
      <xsd:complexType>
        <xsd:sequence>
          <xsd:element ref="pc:Terms" minOccurs="0" maxOccurs="1"/>
        </xsd:sequence>
      </xsd:complexType>
    </xsd:element>
    <xsd:element name="k5b153ee974a4a57a7568e533217f2cb" ma:index="21" nillable="true" ma:taxonomy="true" ma:internalName="k5b153ee974a4a57a7568e533217f2cb" ma:taxonomyFieldName="ProtectiveMarking" ma:displayName="Protective Marking" ma:default="" ma:fieldId="{45b153ee-974a-4a57-a756-8e533217f2cb}" ma:sspId="eb37f91c-4bb8-4ab3-bc5a-cd8753815459" ma:termSetId="a21652b8-fc26-4b81-81c8-686b596c9f43" ma:anchorId="00000000-0000-0000-0000-000000000000" ma:open="false" ma:isKeyword="false">
      <xsd:complexType>
        <xsd:sequence>
          <xsd:element ref="pc:Terms" minOccurs="0" maxOccurs="1"/>
        </xsd:sequence>
      </xsd:complexType>
    </xsd:element>
    <xsd:element name="TransfertoArchives" ma:index="22" nillable="true" ma:displayName="Transfer to Archives" ma:default="0" ma:internalName="TransfertoArchives">
      <xsd:simpleType>
        <xsd:restriction base="dms:Boolean"/>
      </xsd:simpleType>
    </xsd:element>
    <xsd:element name="RetentionTriggerDate" ma:index="23" nillable="true" ma:displayName="Retention Trigger Date" ma:format="DateOnly" ma:internalName="RetentionTriggerDate">
      <xsd:simpleType>
        <xsd:restriction base="dms:DateTime"/>
      </xsd:simpleType>
    </xsd:element>
    <xsd:element name="RecordNumber" ma:index="24" nillable="true" ma:displayName="Record Number" ma:indexed="true" ma:internalName="Record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bd0695-36d4-46c0-9be0-f443ee1a1f0e" elementFormDefault="qualified">
    <xsd:import namespace="http://schemas.microsoft.com/office/2006/documentManagement/types"/>
    <xsd:import namespace="http://schemas.microsoft.com/office/infopath/2007/PartnerControls"/>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description="" ma:internalName="MediaServiceAutoTags" ma:readOnly="true">
      <xsd:simpleType>
        <xsd:restriction base="dms:Text"/>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Location" ma:index="29" nillable="true" ma:displayName="MediaServiceLocation" ma:description="" ma:internalName="MediaServiceLocation" ma:readOnly="true">
      <xsd:simpleType>
        <xsd:restriction base="dms:Text"/>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0BE738-FDCB-42DE-916C-6C8C7507CF7B}">
  <ds:schemaRefs>
    <ds:schemaRef ds:uri="http://schemas.microsoft.com/sharepoint/v3/contenttype/forms"/>
  </ds:schemaRefs>
</ds:datastoreItem>
</file>

<file path=customXml/itemProps2.xml><?xml version="1.0" encoding="utf-8"?>
<ds:datastoreItem xmlns:ds="http://schemas.openxmlformats.org/officeDocument/2006/customXml" ds:itemID="{E62FAD51-0AE4-4205-87D2-EAB23497CC6C}">
  <ds:schemaRefs>
    <ds:schemaRef ds:uri="c86d72e2-090a-4e7d-987e-218d8a0db59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6bd0695-36d4-46c0-9be0-f443ee1a1f0e"/>
    <ds:schemaRef ds:uri="4600776d-0a3c-44b4-bff2-0ceaafb13046"/>
    <ds:schemaRef ds:uri="http://www.w3.org/XML/1998/namespace"/>
    <ds:schemaRef ds:uri="http://purl.org/dc/dcmitype/"/>
  </ds:schemaRefs>
</ds:datastoreItem>
</file>

<file path=customXml/itemProps3.xml><?xml version="1.0" encoding="utf-8"?>
<ds:datastoreItem xmlns:ds="http://schemas.openxmlformats.org/officeDocument/2006/customXml" ds:itemID="{D894A1CB-D750-4B04-9F33-A78D39344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d72e2-090a-4e7d-987e-218d8a0db591"/>
    <ds:schemaRef ds:uri="4600776d-0a3c-44b4-bff2-0ceaafb13046"/>
    <ds:schemaRef ds:uri="76bd0695-36d4-46c0-9be0-f443ee1a1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D38DA1-4739-4F64-96C1-F34779BD0912}">
  <ds:schemaRefs>
    <ds:schemaRef ds:uri="http://schemas.microsoft.com/sharepoint/events"/>
  </ds:schemaRefs>
</ds:datastoreItem>
</file>

<file path=customXml/itemProps5.xml><?xml version="1.0" encoding="utf-8"?>
<ds:datastoreItem xmlns:ds="http://schemas.openxmlformats.org/officeDocument/2006/customXml" ds:itemID="{38654341-B41E-4F86-A0F3-707640C8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Authoring Tool.dotm</Template>
  <TotalTime>16</TotalTime>
  <Pages>1</Pages>
  <Words>12809</Words>
  <Characters>73017</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Select Committee Report</vt:lpstr>
    </vt:vector>
  </TitlesOfParts>
  <Manager> </Manager>
  <Company> </Company>
  <LinksUpToDate>false</LinksUpToDate>
  <CharactersWithSpaces>85655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Committee Report</dc:title>
  <dc:subject> </dc:subject>
  <dc:creator>DESAI, Previn</dc:creator>
  <cp:keywords> </cp:keywords>
  <dc:description/>
  <cp:lastModifiedBy>KOUTOUPIS, Kostas</cp:lastModifiedBy>
  <cp:revision>8</cp:revision>
  <cp:lastPrinted>2018-09-21T14:18:00Z</cp:lastPrinted>
  <dcterms:created xsi:type="dcterms:W3CDTF">2018-12-12T15:53:00Z</dcterms:created>
  <dcterms:modified xsi:type="dcterms:W3CDTF">2019-07-17T13:10:00Z</dcterms:modified>
  <cp:category> </cp:category>
  <cp:version>RAT 1.7</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Contents">
    <vt:i4>2</vt:i4>
  </property>
  <property fmtid="{D5CDD505-2E9C-101B-9397-08002B2CF9AE}" pid="3" name="XReportBeginning">
    <vt:i4>2</vt:i4>
  </property>
  <property fmtid="{D5CDD505-2E9C-101B-9397-08002B2CF9AE}" pid="4" name="XPageNumbers">
    <vt:i4>2</vt:i4>
  </property>
  <property fmtid="{D5CDD505-2E9C-101B-9397-08002B2CF9AE}" pid="5" name="XTracking">
    <vt:i4>2</vt:i4>
  </property>
  <property fmtid="{D5CDD505-2E9C-101B-9397-08002B2CF9AE}" pid="6" name="XEnEm">
    <vt:i4>2</vt:i4>
  </property>
  <property fmtid="{D5CDD505-2E9C-101B-9397-08002B2CF9AE}" pid="7" name="XApprovedStyles">
    <vt:i4>2</vt:i4>
  </property>
  <property fmtid="{D5CDD505-2E9C-101B-9397-08002B2CF9AE}" pid="8" name="XParagraphNumbers">
    <vt:i4>2</vt:i4>
  </property>
  <property fmtid="{D5CDD505-2E9C-101B-9397-08002B2CF9AE}" pid="9" name="XParagraphNumbers2">
    <vt:i4>2</vt:i4>
  </property>
  <property fmtid="{D5CDD505-2E9C-101B-9397-08002B2CF9AE}" pid="10" name="XFootnoteNumbers">
    <vt:i4>2</vt:i4>
  </property>
  <property fmtid="{D5CDD505-2E9C-101B-9397-08002B2CF9AE}" pid="11" name="XBlankParagraphs">
    <vt:i4>2</vt:i4>
  </property>
  <property fmtid="{D5CDD505-2E9C-101B-9397-08002B2CF9AE}" pid="12" name="XAnnexes">
    <vt:i4>2</vt:i4>
  </property>
  <property fmtid="{D5CDD505-2E9C-101B-9397-08002B2CF9AE}" pid="13" name="XFormalMinutes">
    <vt:i4>2</vt:i4>
  </property>
  <property fmtid="{D5CDD505-2E9C-101B-9397-08002B2CF9AE}" pid="14" name="XWitnesses">
    <vt:i4>2</vt:i4>
  </property>
  <property fmtid="{D5CDD505-2E9C-101B-9397-08002B2CF9AE}" pid="15" name="XHyperlinks">
    <vt:i4>2</vt:i4>
  </property>
  <property fmtid="{D5CDD505-2E9C-101B-9397-08002B2CF9AE}" pid="16" name="XFonts">
    <vt:i4>2</vt:i4>
  </property>
  <property fmtid="{D5CDD505-2E9C-101B-9397-08002B2CF9AE}" pid="17" name="XContents2">
    <vt:i4>2</vt:i4>
  </property>
  <property fmtid="{D5CDD505-2E9C-101B-9397-08002B2CF9AE}" pid="18" name="ReportType">
    <vt:lpwstr>Draft</vt:lpwstr>
  </property>
  <property fmtid="{D5CDD505-2E9C-101B-9397-08002B2CF9AE}" pid="19" name="LegacyHighlightingResolved">
    <vt:bool>true</vt:bool>
  </property>
  <property fmtid="{D5CDD505-2E9C-101B-9397-08002B2CF9AE}" pid="20" name="ContentTypeId">
    <vt:lpwstr>0x010100D4B78FDBACA3464885C8A10942CF3D40</vt:lpwstr>
  </property>
  <property fmtid="{D5CDD505-2E9C-101B-9397-08002B2CF9AE}" pid="21" name="RMKeyword3">
    <vt:lpwstr/>
  </property>
  <property fmtid="{D5CDD505-2E9C-101B-9397-08002B2CF9AE}" pid="22" name="Sessions">
    <vt:lpwstr>1;#2017-19|790133b5-8265-463c-8ed3-ef2f6e04a689</vt:lpwstr>
  </property>
  <property fmtid="{D5CDD505-2E9C-101B-9397-08002B2CF9AE}" pid="23" name="RMKeyword4">
    <vt:lpwstr/>
  </property>
  <property fmtid="{D5CDD505-2E9C-101B-9397-08002B2CF9AE}" pid="24" name="Inquiry">
    <vt:lpwstr>45;#Mobility as a Service|c4c71ffb-83d9-4afe-a9a3-1334fda447a8</vt:lpwstr>
  </property>
  <property fmtid="{D5CDD505-2E9C-101B-9397-08002B2CF9AE}" pid="25" name="RMKeyword2">
    <vt:lpwstr>4;#Planning And Strategy|0f31b1e3-6a42-4f70-843a-6fc200929935</vt:lpwstr>
  </property>
  <property fmtid="{D5CDD505-2E9C-101B-9397-08002B2CF9AE}" pid="26" name="Circulation">
    <vt:lpwstr/>
  </property>
  <property fmtid="{D5CDD505-2E9C-101B-9397-08002B2CF9AE}" pid="27" name="Category">
    <vt:lpwstr>37;#Report|36d22682-1206-4ca5-8edc-f5409ac26bec</vt:lpwstr>
  </property>
  <property fmtid="{D5CDD505-2E9C-101B-9397-08002B2CF9AE}" pid="28" name="RMKeyword1">
    <vt:lpwstr>3;#Scrutiny|c40e1206-65f3-4fdf-a232-d54039a38d0a</vt:lpwstr>
  </property>
  <property fmtid="{D5CDD505-2E9C-101B-9397-08002B2CF9AE}" pid="29" name="Order">
    <vt:r8>100</vt:r8>
  </property>
  <property fmtid="{D5CDD505-2E9C-101B-9397-08002B2CF9AE}" pid="30" name="ProtectiveMarking">
    <vt:lpwstr/>
  </property>
</Properties>
</file>