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5964F" w14:textId="65B5DEEE" w:rsidR="00C0045E" w:rsidRPr="002772DB" w:rsidRDefault="00A155AC" w:rsidP="00DB628B">
      <w:pPr>
        <w:pStyle w:val="SummaryHeading"/>
      </w:pPr>
      <w:bookmarkStart w:id="0" w:name="_Toc370906800"/>
      <w:bookmarkStart w:id="1" w:name="_Toc371070638"/>
      <w:bookmarkStart w:id="2" w:name="_Toc372554247"/>
      <w:bookmarkStart w:id="3" w:name="_Toc372554472"/>
      <w:bookmarkStart w:id="4" w:name="_Toc373423696"/>
      <w:bookmarkStart w:id="5" w:name="_Toc375147079"/>
      <w:bookmarkStart w:id="6" w:name="_Toc399944315"/>
      <w:bookmarkStart w:id="7" w:name="_Toc2751165"/>
      <w:bookmarkStart w:id="8" w:name="_Toc361416821"/>
      <w:bookmarkStart w:id="9" w:name="_Toc361519623"/>
      <w:bookmarkStart w:id="10" w:name="_Toc361523650"/>
      <w:bookmarkStart w:id="11" w:name="_Toc361523862"/>
      <w:bookmarkStart w:id="12" w:name="_GoBack"/>
      <w:bookmarkEnd w:id="12"/>
      <w:r w:rsidRPr="002772DB">
        <w:t>Summary</w:t>
      </w:r>
      <w:bookmarkEnd w:id="0"/>
      <w:bookmarkEnd w:id="1"/>
      <w:bookmarkEnd w:id="2"/>
      <w:bookmarkEnd w:id="3"/>
      <w:bookmarkEnd w:id="4"/>
      <w:bookmarkEnd w:id="5"/>
      <w:bookmarkEnd w:id="6"/>
      <w:bookmarkEnd w:id="7"/>
    </w:p>
    <w:p w14:paraId="625D38D3" w14:textId="56770DDB" w:rsidR="00134AA4" w:rsidRPr="00825414" w:rsidRDefault="00D632FE" w:rsidP="004530D1">
      <w:pPr>
        <w:pStyle w:val="Para"/>
      </w:pPr>
      <w:r w:rsidRPr="002772DB">
        <w:t xml:space="preserve">Gypsy, Roma and Traveller people have the worst outcomes of any ethnic group across a huge range of </w:t>
      </w:r>
      <w:r w:rsidR="00D23C74" w:rsidRPr="002772DB">
        <w:t xml:space="preserve">areas, including education, health, employment, criminal justice and hate crime. </w:t>
      </w:r>
      <w:r w:rsidR="00F32754">
        <w:t xml:space="preserve">Too often local authorities and public services fail to differentiate between different groups who have different needs. </w:t>
      </w:r>
      <w:r w:rsidR="00D23C74" w:rsidRPr="002772DB">
        <w:t>Our inquiry has found that, while many inequalities have existed for a long time, there has been a</w:t>
      </w:r>
      <w:r w:rsidR="00967ADE" w:rsidRPr="002772DB">
        <w:t xml:space="preserve"> persistent failure by both national and local policy-makers to tackle them in any sustained way. </w:t>
      </w:r>
      <w:r w:rsidR="00090B80" w:rsidRPr="002772DB">
        <w:t xml:space="preserve">This failure has led to services that are ill-equipped to support </w:t>
      </w:r>
      <w:r w:rsidR="00A62538" w:rsidRPr="002772DB">
        <w:t>Gypsy, Roma and Traveller people to use services that they</w:t>
      </w:r>
      <w:r w:rsidR="004B7C64">
        <w:t xml:space="preserve"> need and</w:t>
      </w:r>
      <w:r w:rsidR="00A62538" w:rsidRPr="002772DB">
        <w:t xml:space="preserve"> are entitled to.</w:t>
      </w:r>
    </w:p>
    <w:p w14:paraId="38F42459" w14:textId="35794D60" w:rsidR="00CC440F" w:rsidRPr="00825414" w:rsidRDefault="00363C8B" w:rsidP="004530D1">
      <w:pPr>
        <w:pStyle w:val="Para"/>
      </w:pPr>
      <w:r>
        <w:t xml:space="preserve">The Committee did not set out to tackle issues relating to </w:t>
      </w:r>
      <w:r w:rsidR="00C0274D">
        <w:t>T</w:t>
      </w:r>
      <w:r>
        <w:t>raveller sites or encampments</w:t>
      </w:r>
      <w:r w:rsidR="0049118C">
        <w:t xml:space="preserve"> but to tackle a wide range of other policy issues often eclipsed by </w:t>
      </w:r>
      <w:r w:rsidR="007E283F">
        <w:t xml:space="preserve">issues of accommodation. </w:t>
      </w:r>
      <w:r w:rsidR="00152001">
        <w:t>G</w:t>
      </w:r>
      <w:r w:rsidR="00526E6E">
        <w:t xml:space="preserve">iven that </w:t>
      </w:r>
      <w:r w:rsidR="008735C0">
        <w:t xml:space="preserve">three in four Gypsies and Travellers live in </w:t>
      </w:r>
      <w:r w:rsidR="00152001">
        <w:t>non-caravan</w:t>
      </w:r>
      <w:r w:rsidR="008735C0">
        <w:t xml:space="preserve"> accommodation</w:t>
      </w:r>
      <w:r w:rsidR="00152001">
        <w:t xml:space="preserve">, </w:t>
      </w:r>
      <w:r w:rsidR="00C0274D">
        <w:t>w</w:t>
      </w:r>
      <w:r w:rsidR="003E18CD" w:rsidRPr="002772DB">
        <w:t xml:space="preserve">e are deeply concerned that </w:t>
      </w:r>
      <w:r w:rsidR="00A62538" w:rsidRPr="002772DB">
        <w:t>Government policy-making</w:t>
      </w:r>
      <w:r w:rsidR="002E3BCF">
        <w:t xml:space="preserve"> is overwhelmingly focused o</w:t>
      </w:r>
      <w:r w:rsidR="007832B4">
        <w:t>n planning and accommodation issues</w:t>
      </w:r>
      <w:r w:rsidR="00301A3F">
        <w:t>. Other</w:t>
      </w:r>
      <w:r w:rsidR="00512CDC">
        <w:t xml:space="preserve"> important areas of public policy</w:t>
      </w:r>
      <w:r w:rsidR="00301A3F">
        <w:t xml:space="preserve"> and service provision </w:t>
      </w:r>
      <w:r w:rsidR="00A62538" w:rsidRPr="002772DB">
        <w:t xml:space="preserve">seem to consist of small-scale projects that are </w:t>
      </w:r>
      <w:r w:rsidR="009C51AE" w:rsidRPr="002772DB">
        <w:t xml:space="preserve">funded for a short time and </w:t>
      </w:r>
      <w:r w:rsidR="00152001">
        <w:t>then</w:t>
      </w:r>
      <w:r w:rsidR="0057647C">
        <w:t xml:space="preserve"> </w:t>
      </w:r>
      <w:r w:rsidR="00E83014">
        <w:t xml:space="preserve">not </w:t>
      </w:r>
      <w:r w:rsidR="0057647C">
        <w:t>taken forwar</w:t>
      </w:r>
      <w:r w:rsidR="00F0079E">
        <w:t>d strategically</w:t>
      </w:r>
      <w:r w:rsidR="009C51AE" w:rsidRPr="002772DB">
        <w:t xml:space="preserve">. </w:t>
      </w:r>
      <w:r w:rsidR="00C53085" w:rsidRPr="002772DB">
        <w:t>Specialist support</w:t>
      </w:r>
      <w:r w:rsidR="008910FF" w:rsidRPr="002772DB">
        <w:t xml:space="preserve"> in education and health</w:t>
      </w:r>
      <w:r w:rsidR="00C53085" w:rsidRPr="002772DB">
        <w:t xml:space="preserve"> that </w:t>
      </w:r>
      <w:r w:rsidR="002026BF" w:rsidRPr="002772DB">
        <w:t>has</w:t>
      </w:r>
      <w:r w:rsidR="00C53085" w:rsidRPr="002772DB">
        <w:t xml:space="preserve"> </w:t>
      </w:r>
      <w:r w:rsidR="00AE0E5B" w:rsidRPr="002772DB">
        <w:t xml:space="preserve">been </w:t>
      </w:r>
      <w:r w:rsidR="00C53085" w:rsidRPr="002772DB">
        <w:t>put in place</w:t>
      </w:r>
      <w:r w:rsidR="002026BF" w:rsidRPr="002772DB">
        <w:t xml:space="preserve"> </w:t>
      </w:r>
      <w:r w:rsidR="00F0079E">
        <w:t>has</w:t>
      </w:r>
      <w:r w:rsidR="00F0079E" w:rsidRPr="002772DB">
        <w:t xml:space="preserve"> </w:t>
      </w:r>
      <w:r w:rsidR="008910FF" w:rsidRPr="002772DB">
        <w:t xml:space="preserve">not </w:t>
      </w:r>
      <w:r w:rsidR="00F0079E">
        <w:t xml:space="preserve">been </w:t>
      </w:r>
      <w:r w:rsidR="008910FF" w:rsidRPr="002772DB">
        <w:t xml:space="preserve">sustained and is increasingly reliant on small, voluntary agencies. </w:t>
      </w:r>
      <w:r w:rsidR="00D52C95" w:rsidRPr="002772DB">
        <w:t xml:space="preserve">We have found that trust is low between Gypsy, Roma and Traveller communities and </w:t>
      </w:r>
      <w:r w:rsidR="00AE02F4" w:rsidRPr="002772DB">
        <w:t xml:space="preserve">public services, due to </w:t>
      </w:r>
      <w:r w:rsidR="00CC0984">
        <w:t>historic and ongoing</w:t>
      </w:r>
      <w:r w:rsidR="00AE02F4" w:rsidRPr="002772DB">
        <w:t xml:space="preserve"> discrimination. </w:t>
      </w:r>
      <w:r w:rsidR="00796B16" w:rsidRPr="002772DB">
        <w:t xml:space="preserve">Gypsy, Roma and Traveller people </w:t>
      </w:r>
      <w:r w:rsidR="00AE02F4" w:rsidRPr="002772DB">
        <w:t>feel that they are</w:t>
      </w:r>
      <w:r w:rsidR="00E839B9" w:rsidRPr="002772DB">
        <w:t xml:space="preserve">, at best, ignored and, at worst, </w:t>
      </w:r>
      <w:r w:rsidR="00C423F0" w:rsidRPr="002772DB">
        <w:t xml:space="preserve">actively discriminated against in public services and </w:t>
      </w:r>
      <w:r w:rsidR="007E02EE" w:rsidRPr="002772DB">
        <w:t xml:space="preserve">policy making. </w:t>
      </w:r>
      <w:r w:rsidR="00AD53E6" w:rsidRPr="002772DB">
        <w:t xml:space="preserve">While pockets of good practice exist, these tend to be driven by committed individuals developing creative solutions to overcome barriers. </w:t>
      </w:r>
      <w:r w:rsidR="004A223F" w:rsidRPr="002772DB">
        <w:t>When individuals move on, the trust that has been built up dissipates, along with any progress that has been made.</w:t>
      </w:r>
    </w:p>
    <w:p w14:paraId="42ED15F5" w14:textId="5552B265" w:rsidR="00374668" w:rsidRPr="00825414" w:rsidRDefault="009B3DB2" w:rsidP="004530D1">
      <w:pPr>
        <w:pStyle w:val="Para"/>
      </w:pPr>
      <w:r w:rsidRPr="002772DB">
        <w:t>Gypsy, Roma and Traveller communities have every right to live their lives according to their values and beliefs</w:t>
      </w:r>
      <w:r w:rsidR="007E4848">
        <w:t xml:space="preserve"> within the law that that applies to every </w:t>
      </w:r>
      <w:r w:rsidR="00054481">
        <w:t>UK resident.</w:t>
      </w:r>
      <w:r w:rsidRPr="002772DB">
        <w:t xml:space="preserve"> </w:t>
      </w:r>
      <w:r w:rsidR="005C481B">
        <w:t>But w</w:t>
      </w:r>
      <w:r w:rsidR="00F60EAA">
        <w:t xml:space="preserve">e have concluded that </w:t>
      </w:r>
      <w:r w:rsidR="00E50F1D">
        <w:t xml:space="preserve">actions </w:t>
      </w:r>
      <w:r w:rsidR="00F60EAA">
        <w:t xml:space="preserve">that </w:t>
      </w:r>
      <w:r w:rsidR="00184006">
        <w:t>fall outside the</w:t>
      </w:r>
      <w:r w:rsidR="00F60EAA">
        <w:t xml:space="preserve"> law are not </w:t>
      </w:r>
      <w:r w:rsidR="00844151">
        <w:t xml:space="preserve">as </w:t>
      </w:r>
      <w:r w:rsidR="00F60EAA">
        <w:t>effectively tackled by local authorities</w:t>
      </w:r>
      <w:r w:rsidR="00E50F1D">
        <w:t>,</w:t>
      </w:r>
      <w:r w:rsidR="00F60EAA">
        <w:t xml:space="preserve"> law enforcement agencies</w:t>
      </w:r>
      <w:r w:rsidR="007A0665">
        <w:t xml:space="preserve"> and other public bodies</w:t>
      </w:r>
      <w:r w:rsidR="00886DC8">
        <w:t xml:space="preserve"> </w:t>
      </w:r>
      <w:r w:rsidR="00A00D50">
        <w:t xml:space="preserve">as </w:t>
      </w:r>
      <w:r w:rsidR="00844151">
        <w:t>they are</w:t>
      </w:r>
      <w:r w:rsidR="00886DC8">
        <w:t xml:space="preserve"> for settled communities. This</w:t>
      </w:r>
      <w:r w:rsidR="005229E9">
        <w:t xml:space="preserve"> creates </w:t>
      </w:r>
      <w:r w:rsidR="00005B22">
        <w:t>unnecessary</w:t>
      </w:r>
      <w:r w:rsidR="005229E9">
        <w:t xml:space="preserve"> tensions</w:t>
      </w:r>
      <w:r w:rsidR="00A00D50">
        <w:t xml:space="preserve"> and </w:t>
      </w:r>
      <w:r w:rsidR="005229E9">
        <w:t>prejudiced attitudes</w:t>
      </w:r>
      <w:r w:rsidR="00A00D50">
        <w:t xml:space="preserve">. </w:t>
      </w:r>
      <w:r w:rsidR="00D04D4F">
        <w:t>This</w:t>
      </w:r>
      <w:r w:rsidR="00A00D50">
        <w:t xml:space="preserve"> also </w:t>
      </w:r>
      <w:r w:rsidR="005229E9">
        <w:t xml:space="preserve">lets down </w:t>
      </w:r>
      <w:r w:rsidR="00BB2B29">
        <w:t>vulnerable</w:t>
      </w:r>
      <w:r w:rsidR="005229E9">
        <w:t xml:space="preserve"> members of the Gypsy, Roma and Traveller communi</w:t>
      </w:r>
      <w:r w:rsidR="00AF506A">
        <w:t>ties</w:t>
      </w:r>
      <w:r w:rsidR="005229E9">
        <w:t xml:space="preserve">, </w:t>
      </w:r>
      <w:r w:rsidR="00D04D4F">
        <w:t>especially</w:t>
      </w:r>
      <w:r w:rsidR="005229E9">
        <w:t xml:space="preserve"> those suffering domestic abuse</w:t>
      </w:r>
      <w:r w:rsidR="00881F4A">
        <w:t xml:space="preserve"> and children who </w:t>
      </w:r>
      <w:r w:rsidR="00001EF0">
        <w:t>are not</w:t>
      </w:r>
      <w:r w:rsidR="00881F4A">
        <w:t xml:space="preserve"> receiv</w:t>
      </w:r>
      <w:r w:rsidR="00001EF0">
        <w:t>ing</w:t>
      </w:r>
      <w:r w:rsidR="00881F4A">
        <w:t xml:space="preserve"> their </w:t>
      </w:r>
      <w:r w:rsidR="00C9265E">
        <w:t xml:space="preserve">legal right </w:t>
      </w:r>
      <w:r w:rsidR="00881F4A">
        <w:t>to education</w:t>
      </w:r>
      <w:r w:rsidR="00AF506A">
        <w:t xml:space="preserve">. </w:t>
      </w:r>
      <w:r w:rsidR="003F5D7D">
        <w:t xml:space="preserve">This is completely unacceptable and </w:t>
      </w:r>
      <w:r w:rsidR="004F3BF8" w:rsidRPr="002772DB">
        <w:t xml:space="preserve">must be </w:t>
      </w:r>
      <w:r w:rsidR="0061116E">
        <w:t>addressed</w:t>
      </w:r>
      <w:r w:rsidR="0061116E" w:rsidRPr="002772DB">
        <w:t xml:space="preserve"> </w:t>
      </w:r>
      <w:r w:rsidR="005B1436" w:rsidRPr="002772DB">
        <w:t>through both sensitive work by public bodies an</w:t>
      </w:r>
      <w:r w:rsidR="00DB62CC" w:rsidRPr="002772DB">
        <w:t xml:space="preserve">d through </w:t>
      </w:r>
      <w:r w:rsidR="00E44567" w:rsidRPr="002772DB">
        <w:t xml:space="preserve">the Communities being willing to work with them </w:t>
      </w:r>
      <w:r w:rsidR="00737612" w:rsidRPr="002772DB">
        <w:t xml:space="preserve">in good faith. </w:t>
      </w:r>
    </w:p>
    <w:p w14:paraId="09234766" w14:textId="77777777" w:rsidR="008341A7" w:rsidRPr="00825414" w:rsidRDefault="00BC3371" w:rsidP="00151879">
      <w:pPr>
        <w:pStyle w:val="ChapterHeading1"/>
      </w:pPr>
      <w:bookmarkStart w:id="13" w:name="_Toc2751166"/>
      <w:bookmarkEnd w:id="8"/>
      <w:bookmarkEnd w:id="9"/>
      <w:bookmarkEnd w:id="10"/>
      <w:bookmarkEnd w:id="11"/>
      <w:r w:rsidRPr="002772DB">
        <w:t>Introduction</w:t>
      </w:r>
      <w:bookmarkEnd w:id="13"/>
    </w:p>
    <w:p w14:paraId="4D87E9EF" w14:textId="2F9B4540" w:rsidR="00A86CE7" w:rsidRPr="00825414" w:rsidRDefault="005F42E5" w:rsidP="002550C7">
      <w:pPr>
        <w:pStyle w:val="Para1"/>
      </w:pPr>
      <w:bookmarkStart w:id="14" w:name="_Toc370906802"/>
      <w:bookmarkStart w:id="15" w:name="_Toc371070640"/>
      <w:bookmarkStart w:id="16" w:name="_Toc372554249"/>
      <w:bookmarkStart w:id="17" w:name="_Toc372554474"/>
      <w:bookmarkStart w:id="18" w:name="_Toc373423698"/>
      <w:bookmarkStart w:id="19" w:name="_Toc375147081"/>
      <w:bookmarkStart w:id="20" w:name="_Toc399944317"/>
      <w:r w:rsidRPr="002772DB">
        <w:t xml:space="preserve">This report </w:t>
      </w:r>
      <w:r w:rsidR="00F27EFF" w:rsidRPr="002772DB">
        <w:t xml:space="preserve">explores inequalities faced by Gypsy, Roma and Traveller communities, </w:t>
      </w:r>
      <w:r w:rsidR="00654E2A" w:rsidRPr="002772DB">
        <w:t>umbrella term</w:t>
      </w:r>
      <w:r w:rsidR="004133B7">
        <w:t>s</w:t>
      </w:r>
      <w:r w:rsidR="00654E2A" w:rsidRPr="002772DB">
        <w:t xml:space="preserve"> describing diverse minority groups whose members experience very stark inequalit</w:t>
      </w:r>
      <w:r w:rsidR="00077126" w:rsidRPr="002772DB">
        <w:t>ies</w:t>
      </w:r>
      <w:r w:rsidR="00654E2A" w:rsidRPr="002772DB">
        <w:t>.</w:t>
      </w:r>
    </w:p>
    <w:p w14:paraId="2976B819" w14:textId="6393A075" w:rsidR="00F91442" w:rsidRPr="00825414" w:rsidRDefault="002F5F25" w:rsidP="00315BCF">
      <w:pPr>
        <w:pStyle w:val="Heading2"/>
      </w:pPr>
      <w:bookmarkStart w:id="21" w:name="_Toc2751167"/>
      <w:bookmarkEnd w:id="14"/>
      <w:bookmarkEnd w:id="15"/>
      <w:bookmarkEnd w:id="16"/>
      <w:bookmarkEnd w:id="17"/>
      <w:bookmarkEnd w:id="18"/>
      <w:bookmarkEnd w:id="19"/>
      <w:bookmarkEnd w:id="20"/>
      <w:r w:rsidRPr="002772DB">
        <w:t>Terminology</w:t>
      </w:r>
      <w:bookmarkEnd w:id="21"/>
    </w:p>
    <w:p w14:paraId="0DA0560D" w14:textId="631AEE97" w:rsidR="002F5F25" w:rsidRPr="00825414" w:rsidRDefault="002550C7" w:rsidP="002F5F25">
      <w:pPr>
        <w:pStyle w:val="Para1"/>
      </w:pPr>
      <w:r w:rsidRPr="002772DB">
        <w:t xml:space="preserve">The term </w:t>
      </w:r>
      <w:r w:rsidR="009F59A3" w:rsidRPr="002772DB">
        <w:rPr>
          <w:rStyle w:val="Emphasis"/>
        </w:rPr>
        <w:t>Gypsy, Roma and Traveller</w:t>
      </w:r>
      <w:r w:rsidR="009F59A3" w:rsidRPr="002772DB">
        <w:t xml:space="preserve"> has been used by policy</w:t>
      </w:r>
      <w:r w:rsidR="00CF7F55" w:rsidRPr="002772DB">
        <w:t>-</w:t>
      </w:r>
      <w:r w:rsidR="009F59A3" w:rsidRPr="002772DB">
        <w:t xml:space="preserve">makers and researchers to describe a range of ethnic groups or those with nomadic </w:t>
      </w:r>
      <w:r w:rsidR="009B327B" w:rsidRPr="002772DB">
        <w:t>ways of life</w:t>
      </w:r>
      <w:r w:rsidR="009F59A3" w:rsidRPr="002772DB">
        <w:t xml:space="preserve"> </w:t>
      </w:r>
      <w:r w:rsidR="00AF1B48" w:rsidRPr="002772DB">
        <w:t>who</w:t>
      </w:r>
      <w:r w:rsidR="009F59A3" w:rsidRPr="002772DB">
        <w:t xml:space="preserve"> are not from a specific </w:t>
      </w:r>
      <w:r w:rsidR="00920AFA" w:rsidRPr="002772DB">
        <w:t>ethnicity</w:t>
      </w:r>
      <w:r w:rsidR="009F59A3" w:rsidRPr="002772DB">
        <w:t xml:space="preserve">. In the UK, </w:t>
      </w:r>
      <w:r w:rsidR="00053415" w:rsidRPr="002772DB">
        <w:t>it is common to differentiate between Gyps</w:t>
      </w:r>
      <w:r w:rsidR="00D11DA0" w:rsidRPr="002772DB">
        <w:t>ies</w:t>
      </w:r>
      <w:r w:rsidR="00053415" w:rsidRPr="002772DB">
        <w:t xml:space="preserve"> (including </w:t>
      </w:r>
      <w:r w:rsidR="00CF3556" w:rsidRPr="002772DB">
        <w:t>English Gypsies, Scottish Gyps</w:t>
      </w:r>
      <w:r w:rsidR="009E5B61" w:rsidRPr="002772DB">
        <w:t>y/Travellers</w:t>
      </w:r>
      <w:r w:rsidR="00CF3556" w:rsidRPr="002772DB">
        <w:t>, Welsh Gypsies and other Romany people)</w:t>
      </w:r>
      <w:r w:rsidR="00945CD1" w:rsidRPr="002772DB">
        <w:t xml:space="preserve">, Irish Travellers, who have specific Irish roots, and Roma, understood to be more recent migrants from </w:t>
      </w:r>
      <w:r w:rsidR="00387ACF">
        <w:t>C</w:t>
      </w:r>
      <w:r w:rsidR="00945CD1" w:rsidRPr="002772DB">
        <w:t xml:space="preserve">entral and Eastern Europe. </w:t>
      </w:r>
      <w:r w:rsidR="00C950FD" w:rsidRPr="002772DB">
        <w:t>In continental Europe, however, all groups with nomadic histories are categorised as "Roma"</w:t>
      </w:r>
      <w:r w:rsidR="00751955" w:rsidRPr="002772DB">
        <w:t xml:space="preserve">, a much broader term that, while it includes Gypsies and Irish Travellers, </w:t>
      </w:r>
      <w:r w:rsidR="004551A8" w:rsidRPr="002772DB">
        <w:t>is not the way in which most British communities</w:t>
      </w:r>
      <w:r w:rsidR="00EC29C7" w:rsidRPr="002772DB">
        <w:t xml:space="preserve"> would identify</w:t>
      </w:r>
      <w:r w:rsidR="00BA1740" w:rsidRPr="002772DB">
        <w:t xml:space="preserve"> themselves</w:t>
      </w:r>
      <w:r w:rsidR="00EC29C7" w:rsidRPr="002772DB">
        <w:t xml:space="preserve">. </w:t>
      </w:r>
    </w:p>
    <w:p w14:paraId="4D103477" w14:textId="0102BCF8" w:rsidR="00B054DB" w:rsidRPr="00825414" w:rsidRDefault="00B054DB" w:rsidP="002F5F25">
      <w:pPr>
        <w:pStyle w:val="Para1"/>
      </w:pPr>
      <w:r w:rsidRPr="002772DB">
        <w:t xml:space="preserve">The term Traveller can also encompass </w:t>
      </w:r>
      <w:r w:rsidR="00863EE0" w:rsidRPr="002772DB">
        <w:t>groups that travel, including</w:t>
      </w:r>
      <w:r w:rsidR="00E07CC4" w:rsidRPr="002772DB">
        <w:t>,</w:t>
      </w:r>
      <w:r w:rsidR="00A46C49" w:rsidRPr="002772DB">
        <w:t xml:space="preserve"> but not limited to</w:t>
      </w:r>
      <w:r w:rsidR="00E07CC4" w:rsidRPr="002772DB">
        <w:t>,</w:t>
      </w:r>
      <w:r w:rsidR="00863EE0" w:rsidRPr="002772DB">
        <w:t xml:space="preserve"> New Travellers, Boaters, Bargees and Showpeople. While these communities </w:t>
      </w:r>
      <w:r w:rsidR="002B426A" w:rsidRPr="002772DB">
        <w:t xml:space="preserve">share many of the barriers faced by people who are ethnically Gypsy, Roma and Irish Traveller, </w:t>
      </w:r>
      <w:r w:rsidR="004723B1" w:rsidRPr="002772DB">
        <w:t xml:space="preserve">covering all these groups in a single inquiry would not do justice to </w:t>
      </w:r>
      <w:r w:rsidR="003C0825" w:rsidRPr="002772DB">
        <w:t>their needs</w:t>
      </w:r>
      <w:r w:rsidR="004775C5" w:rsidRPr="002772DB">
        <w:t xml:space="preserve">. Our hope is that </w:t>
      </w:r>
      <w:r w:rsidR="000A4152" w:rsidRPr="002772DB">
        <w:t xml:space="preserve">the recommendations in this report will benefit not only those that are in the three groups </w:t>
      </w:r>
      <w:r w:rsidR="00895FBB" w:rsidRPr="002772DB">
        <w:t>we have focus</w:t>
      </w:r>
      <w:r w:rsidR="00A93810" w:rsidRPr="002772DB">
        <w:t>s</w:t>
      </w:r>
      <w:r w:rsidR="00895FBB" w:rsidRPr="002772DB">
        <w:t>ed on</w:t>
      </w:r>
      <w:r w:rsidR="000A4152" w:rsidRPr="002772DB">
        <w:t xml:space="preserve"> but everyone who </w:t>
      </w:r>
      <w:r w:rsidR="0079608A" w:rsidRPr="002772DB">
        <w:t xml:space="preserve">travels </w:t>
      </w:r>
      <w:r w:rsidR="00AF1B48" w:rsidRPr="002772DB">
        <w:t>or is not a part of the settled community</w:t>
      </w:r>
      <w:r w:rsidR="000A4152" w:rsidRPr="002772DB">
        <w:t>.</w:t>
      </w:r>
    </w:p>
    <w:p w14:paraId="1E6CCAA3" w14:textId="5B57C46E" w:rsidR="00EA52CA" w:rsidRPr="00825414" w:rsidRDefault="0058035A" w:rsidP="002F5F25">
      <w:pPr>
        <w:pStyle w:val="Para1"/>
      </w:pPr>
      <w:r w:rsidRPr="002772DB">
        <w:t>We asked many members of the Gypsy</w:t>
      </w:r>
      <w:r w:rsidR="009D18C5" w:rsidRPr="002772DB">
        <w:t>,</w:t>
      </w:r>
      <w:r w:rsidRPr="002772DB">
        <w:t xml:space="preserve"> Roma and Traveller communities how they preferred to describe themselves. While some find the term "Gypsy" to be offensive, many stakeholders and witnesses </w:t>
      </w:r>
      <w:r w:rsidR="00961657" w:rsidRPr="002772DB">
        <w:t>were proud to associate themselves with this term and so we have decided that it is right and proper to use it, where appropriate, throughout the report.</w:t>
      </w:r>
      <w:r w:rsidR="00853D51" w:rsidRPr="002772DB">
        <w:t xml:space="preserve"> </w:t>
      </w:r>
      <w:r w:rsidR="00C165D8" w:rsidRPr="002772DB">
        <w:t xml:space="preserve">We </w:t>
      </w:r>
      <w:r w:rsidR="0033697E" w:rsidRPr="002772DB">
        <w:t>also heard</w:t>
      </w:r>
      <w:r w:rsidR="00C165D8" w:rsidRPr="002772DB">
        <w:t xml:space="preserve"> many other terms </w:t>
      </w:r>
      <w:r w:rsidR="0033697E" w:rsidRPr="002772DB">
        <w:t xml:space="preserve">used to refer to the </w:t>
      </w:r>
      <w:r w:rsidR="004C748D" w:rsidRPr="002772DB">
        <w:t>C</w:t>
      </w:r>
      <w:r w:rsidR="0033697E" w:rsidRPr="002772DB">
        <w:t xml:space="preserve">ommunities that are completely unacceptable and </w:t>
      </w:r>
      <w:r w:rsidR="00F15129" w:rsidRPr="002772DB">
        <w:t>hate speech</w:t>
      </w:r>
      <w:r w:rsidR="0033697E" w:rsidRPr="002772DB">
        <w:t xml:space="preserve"> will be explored in Chapter </w:t>
      </w:r>
      <w:r w:rsidR="004C748D" w:rsidRPr="002772DB">
        <w:t>6 of th</w:t>
      </w:r>
      <w:r w:rsidR="008B593A" w:rsidRPr="002772DB">
        <w:t>is</w:t>
      </w:r>
      <w:r w:rsidR="004C748D" w:rsidRPr="002772DB">
        <w:t xml:space="preserve"> report.</w:t>
      </w:r>
      <w:r w:rsidR="00C165D8" w:rsidRPr="002772DB">
        <w:t xml:space="preserve"> </w:t>
      </w:r>
    </w:p>
    <w:p w14:paraId="7408FAA3" w14:textId="51D77FC5" w:rsidR="00E07CC4" w:rsidRPr="00825414" w:rsidRDefault="00E07CC4" w:rsidP="002F5F25">
      <w:pPr>
        <w:pStyle w:val="Para1"/>
      </w:pPr>
      <w:r w:rsidRPr="002772DB">
        <w:t>Gyps</w:t>
      </w:r>
      <w:r w:rsidR="00DE7F5E" w:rsidRPr="002772DB">
        <w:t>ies</w:t>
      </w:r>
      <w:r w:rsidRPr="002772DB">
        <w:t xml:space="preserve"> and</w:t>
      </w:r>
      <w:r w:rsidR="00DE7F5E" w:rsidRPr="002772DB">
        <w:t xml:space="preserve"> some</w:t>
      </w:r>
      <w:r w:rsidRPr="002772DB">
        <w:t xml:space="preserve"> Traveller </w:t>
      </w:r>
      <w:r w:rsidR="00146095" w:rsidRPr="002772DB">
        <w:t xml:space="preserve">ethnicities have </w:t>
      </w:r>
      <w:r w:rsidR="00FA67B2" w:rsidRPr="002772DB">
        <w:t xml:space="preserve">been recognised in </w:t>
      </w:r>
      <w:r w:rsidR="00C761C7" w:rsidRPr="002772DB">
        <w:t>law as being ethnic groups protected against discrimination by the Equality Act 2010.</w:t>
      </w:r>
      <w:r w:rsidR="0049542D" w:rsidRPr="002772DB">
        <w:rPr>
          <w:rStyle w:val="FootnoteReference"/>
        </w:rPr>
        <w:footnoteReference w:id="2"/>
      </w:r>
      <w:r w:rsidR="00C761C7" w:rsidRPr="002772DB">
        <w:t xml:space="preserve"> Others</w:t>
      </w:r>
      <w:r w:rsidR="00830CEF">
        <w:t>,</w:t>
      </w:r>
      <w:r w:rsidR="009E12F6" w:rsidRPr="002772DB">
        <w:t xml:space="preserve"> such as New Travellers,</w:t>
      </w:r>
      <w:r w:rsidR="00C761C7" w:rsidRPr="002772DB">
        <w:t xml:space="preserve"> have either been deemed not to be protected</w:t>
      </w:r>
      <w:r w:rsidR="009E12F6" w:rsidRPr="002772DB">
        <w:t xml:space="preserve"> </w:t>
      </w:r>
      <w:r w:rsidR="002D06DC" w:rsidRPr="002772DB">
        <w:t xml:space="preserve">or have not </w:t>
      </w:r>
      <w:r w:rsidR="002C5C6D" w:rsidRPr="002772DB">
        <w:t>test</w:t>
      </w:r>
      <w:r w:rsidR="0049542D" w:rsidRPr="002772DB">
        <w:t>ed</w:t>
      </w:r>
      <w:r w:rsidR="002C5C6D" w:rsidRPr="002772DB">
        <w:t xml:space="preserve"> their rights</w:t>
      </w:r>
      <w:r w:rsidR="007B3F9F" w:rsidRPr="002772DB">
        <w:t xml:space="preserve"> in court</w:t>
      </w:r>
      <w:r w:rsidR="002C5C6D" w:rsidRPr="002772DB">
        <w:t>. Migrant Roma are protected both by virtue of their ethnicities and their national identities</w:t>
      </w:r>
      <w:r w:rsidR="00EC7F19" w:rsidRPr="002772DB">
        <w:t>.</w:t>
      </w:r>
    </w:p>
    <w:p w14:paraId="0C84AD5E" w14:textId="11D288BF" w:rsidR="00EC7F19" w:rsidRPr="00825414" w:rsidRDefault="00EA52CA" w:rsidP="002F5F25">
      <w:pPr>
        <w:pStyle w:val="Para1"/>
      </w:pPr>
      <w:r w:rsidRPr="002772DB">
        <w:t xml:space="preserve">As the inquiry progressed, we heard evidence that suggested to us that migrant Roma communities face inequalities that are very different </w:t>
      </w:r>
      <w:r w:rsidR="00BC5426" w:rsidRPr="002772DB">
        <w:t>to those</w:t>
      </w:r>
      <w:r w:rsidRPr="002772DB">
        <w:t xml:space="preserve"> faced by Gypsies and Travellers. </w:t>
      </w:r>
      <w:r w:rsidR="00493B48" w:rsidRPr="002772DB">
        <w:t>Therefore</w:t>
      </w:r>
      <w:r w:rsidR="004C748D" w:rsidRPr="002772DB">
        <w:t xml:space="preserve">, </w:t>
      </w:r>
      <w:r w:rsidR="007C2F28" w:rsidRPr="002772DB">
        <w:t>Chapter 7 of this report is dedicated to Roma</w:t>
      </w:r>
      <w:r w:rsidR="00E948D1" w:rsidRPr="002772DB">
        <w:t>-</w:t>
      </w:r>
      <w:r w:rsidR="007C2F28" w:rsidRPr="002772DB">
        <w:t>specific issues. Elsewhere</w:t>
      </w:r>
      <w:r w:rsidR="00D56939" w:rsidRPr="002772DB">
        <w:t xml:space="preserve"> </w:t>
      </w:r>
      <w:r w:rsidR="00A0547E" w:rsidRPr="002772DB">
        <w:t xml:space="preserve">in the report where Roma are included, this is explicit. Where Roma are not mentioned, </w:t>
      </w:r>
      <w:r w:rsidR="00B552DE" w:rsidRPr="002772DB">
        <w:t xml:space="preserve">the </w:t>
      </w:r>
      <w:r w:rsidR="00A0547E" w:rsidRPr="002772DB">
        <w:t>recommendations apply to Gypsy and Traveller communities only.</w:t>
      </w:r>
      <w:r w:rsidR="00687B2D" w:rsidRPr="002772DB">
        <w:t xml:space="preserve"> </w:t>
      </w:r>
      <w:r w:rsidR="00000F03" w:rsidRPr="002772DB">
        <w:t xml:space="preserve">These variations are deliberate to help the reader to understand which groups we mean to include. </w:t>
      </w:r>
      <w:r w:rsidR="00687B2D" w:rsidRPr="002772DB">
        <w:t xml:space="preserve">On occasion, the word </w:t>
      </w:r>
      <w:r w:rsidR="00687B2D" w:rsidRPr="002772DB">
        <w:rPr>
          <w:rStyle w:val="Emphasis"/>
        </w:rPr>
        <w:t>Communities</w:t>
      </w:r>
      <w:r w:rsidR="00687B2D" w:rsidRPr="002772DB">
        <w:t xml:space="preserve"> is used as a shorthand to refer to Gypsy, Roma and Traveller communities as a whole.</w:t>
      </w:r>
    </w:p>
    <w:p w14:paraId="64F0B59A" w14:textId="679A7C80" w:rsidR="00BA1945" w:rsidRPr="00825414" w:rsidRDefault="00BA1945" w:rsidP="00BA1945">
      <w:pPr>
        <w:pStyle w:val="Heading2"/>
      </w:pPr>
      <w:bookmarkStart w:id="22" w:name="_Toc2751168"/>
      <w:r w:rsidRPr="002772DB">
        <w:t>Our Inquiry</w:t>
      </w:r>
      <w:bookmarkEnd w:id="22"/>
    </w:p>
    <w:p w14:paraId="67499448" w14:textId="583DC32B" w:rsidR="00462295" w:rsidRPr="00825414" w:rsidRDefault="000315C6" w:rsidP="002A6867">
      <w:pPr>
        <w:pStyle w:val="Para1"/>
      </w:pPr>
      <w:r w:rsidRPr="002772DB">
        <w:t xml:space="preserve">In 2012, a Ministerial Working Group </w:t>
      </w:r>
      <w:r w:rsidR="00DD26D1" w:rsidRPr="002772DB">
        <w:t xml:space="preserve">published 28 commitments to improving the </w:t>
      </w:r>
      <w:r w:rsidR="00CC6893" w:rsidRPr="002772DB">
        <w:t xml:space="preserve">lives of </w:t>
      </w:r>
      <w:r w:rsidR="009B62D3" w:rsidRPr="002772DB">
        <w:t>Gypsy and Traveller</w:t>
      </w:r>
      <w:r w:rsidR="00CC6893" w:rsidRPr="002772DB">
        <w:t xml:space="preserve"> communities</w:t>
      </w:r>
      <w:r w:rsidR="0096391A" w:rsidRPr="002772DB">
        <w:rPr>
          <w:rStyle w:val="FootnoteReference"/>
        </w:rPr>
        <w:footnoteReference w:id="3"/>
      </w:r>
      <w:r w:rsidR="00CC6893" w:rsidRPr="002772DB">
        <w:t xml:space="preserve"> but, it was unclear </w:t>
      </w:r>
      <w:r w:rsidR="000E38FA" w:rsidRPr="002772DB">
        <w:t>at the launch of the inquir</w:t>
      </w:r>
      <w:r w:rsidR="006C32A0">
        <w:t>y</w:t>
      </w:r>
      <w:r w:rsidR="000E38FA" w:rsidRPr="002772DB">
        <w:t xml:space="preserve"> </w:t>
      </w:r>
      <w:r w:rsidR="00CC6893" w:rsidRPr="002772DB">
        <w:t xml:space="preserve">how much progress had been </w:t>
      </w:r>
      <w:r w:rsidR="000E38FA" w:rsidRPr="002772DB">
        <w:t>made</w:t>
      </w:r>
      <w:r w:rsidR="00486AAB" w:rsidRPr="002772DB">
        <w:t xml:space="preserve"> on these</w:t>
      </w:r>
      <w:r w:rsidR="000E38FA" w:rsidRPr="002772DB">
        <w:t xml:space="preserve">. </w:t>
      </w:r>
      <w:r w:rsidR="0096391A" w:rsidRPr="002772DB">
        <w:t>Our predecessor</w:t>
      </w:r>
      <w:r w:rsidR="00CD281E" w:rsidRPr="002772DB">
        <w:t xml:space="preserve"> committee</w:t>
      </w:r>
      <w:r w:rsidR="00D6446A" w:rsidRPr="002772DB">
        <w:t xml:space="preserve"> decided </w:t>
      </w:r>
      <w:r w:rsidR="00184D34" w:rsidRPr="002772DB">
        <w:t>urgent investigation was needed</w:t>
      </w:r>
      <w:r w:rsidR="00D6446A" w:rsidRPr="002772DB">
        <w:t xml:space="preserve"> </w:t>
      </w:r>
      <w:r w:rsidR="00184D34" w:rsidRPr="002772DB">
        <w:t>into</w:t>
      </w:r>
      <w:r w:rsidR="00D6446A" w:rsidRPr="002772DB">
        <w:t xml:space="preserve"> the challenges that Gypsy, Roma and Traveller communities face</w:t>
      </w:r>
      <w:r w:rsidR="00C16CC2">
        <w:t xml:space="preserve">. We </w:t>
      </w:r>
      <w:r w:rsidR="00D6446A" w:rsidRPr="002772DB">
        <w:t>call</w:t>
      </w:r>
      <w:r w:rsidR="00512BDC" w:rsidRPr="002772DB">
        <w:t>ed</w:t>
      </w:r>
      <w:r w:rsidR="00D6446A" w:rsidRPr="002772DB">
        <w:t xml:space="preserve"> for evidence on</w:t>
      </w:r>
      <w:r w:rsidR="006B64BE" w:rsidRPr="002772DB">
        <w:t xml:space="preserve"> how </w:t>
      </w:r>
      <w:r w:rsidR="005E5D15" w:rsidRPr="002772DB">
        <w:t xml:space="preserve">well </w:t>
      </w:r>
      <w:r w:rsidR="006B64BE" w:rsidRPr="002772DB">
        <w:t>policy</w:t>
      </w:r>
      <w:r w:rsidR="00E948D1" w:rsidRPr="002772DB">
        <w:t>-</w:t>
      </w:r>
      <w:r w:rsidR="006B64BE" w:rsidRPr="002772DB">
        <w:t>makers and service</w:t>
      </w:r>
      <w:r w:rsidR="00E948D1" w:rsidRPr="002772DB">
        <w:t>-</w:t>
      </w:r>
      <w:r w:rsidR="006B64BE" w:rsidRPr="002772DB">
        <w:t>providers</w:t>
      </w:r>
      <w:r w:rsidR="005E5D15" w:rsidRPr="002772DB">
        <w:t xml:space="preserve"> were taking into</w:t>
      </w:r>
      <w:r w:rsidR="00D6446A" w:rsidRPr="002772DB">
        <w:t xml:space="preserve"> </w:t>
      </w:r>
      <w:r w:rsidR="005E5D15" w:rsidRPr="002772DB">
        <w:t xml:space="preserve">account the needs of the Communities. </w:t>
      </w:r>
      <w:r w:rsidR="00462295" w:rsidRPr="002772DB">
        <w:t xml:space="preserve">It became apparent during the inquiry that there is a complex and extensive </w:t>
      </w:r>
      <w:r w:rsidR="00E2499C" w:rsidRPr="002772DB">
        <w:t>list</w:t>
      </w:r>
      <w:r w:rsidR="00462295" w:rsidRPr="002772DB">
        <w:t xml:space="preserve"> of issues that need to be addressed</w:t>
      </w:r>
      <w:r w:rsidR="00E2499C" w:rsidRPr="002772DB">
        <w:t xml:space="preserve">, many of which </w:t>
      </w:r>
      <w:r w:rsidR="001C7E62" w:rsidRPr="002772DB">
        <w:t xml:space="preserve">are </w:t>
      </w:r>
      <w:r w:rsidR="00E2499C" w:rsidRPr="002772DB">
        <w:t>inter</w:t>
      </w:r>
      <w:r w:rsidR="00E948D1" w:rsidRPr="002772DB">
        <w:t>-</w:t>
      </w:r>
      <w:r w:rsidR="00E2499C" w:rsidRPr="002772DB">
        <w:t>relate</w:t>
      </w:r>
      <w:r w:rsidR="001C7E62" w:rsidRPr="002772DB">
        <w:t>d</w:t>
      </w:r>
      <w:r w:rsidR="00462295" w:rsidRPr="002772DB">
        <w:t>. The Government will need, in its response, to demonstrate how it will ensure that a comprehensive plan is put in place to address all the issues raised.</w:t>
      </w:r>
      <w:r w:rsidR="00380DA1" w:rsidRPr="002772DB">
        <w:t xml:space="preserve"> </w:t>
      </w:r>
    </w:p>
    <w:p w14:paraId="2CA72845" w14:textId="1AF46622" w:rsidR="00BA1945" w:rsidRPr="00825414" w:rsidRDefault="00B8534A" w:rsidP="00B8534A">
      <w:pPr>
        <w:pStyle w:val="Para1"/>
      </w:pPr>
      <w:r w:rsidRPr="002772DB">
        <w:t xml:space="preserve">The inquiry was originally launched in November 2016 and received over 60 written submissions from academics, community groups, local authorities and public service providers. The previous committee </w:t>
      </w:r>
      <w:r w:rsidR="004A40CD">
        <w:t xml:space="preserve">met community groups in </w:t>
      </w:r>
      <w:r w:rsidRPr="002772DB">
        <w:t>Bath</w:t>
      </w:r>
      <w:r w:rsidR="004A40CD">
        <w:t xml:space="preserve"> and the surrounding area</w:t>
      </w:r>
      <w:r w:rsidRPr="002772DB">
        <w:t>. After the 2017 general election, we decided that the inquiry should be continued. We received another six written submissions and visited Kent and Leeds</w:t>
      </w:r>
      <w:r w:rsidR="00623439" w:rsidRPr="002772DB">
        <w:t xml:space="preserve">, </w:t>
      </w:r>
      <w:r w:rsidR="00994F2E">
        <w:t xml:space="preserve">where we </w:t>
      </w:r>
      <w:r w:rsidR="00D10502" w:rsidRPr="002772DB">
        <w:t>sp</w:t>
      </w:r>
      <w:r w:rsidR="00D10502">
        <w:t>oke</w:t>
      </w:r>
      <w:r w:rsidR="00D10502" w:rsidRPr="002772DB">
        <w:t xml:space="preserve"> </w:t>
      </w:r>
      <w:r w:rsidR="00623439" w:rsidRPr="002772DB">
        <w:t>to</w:t>
      </w:r>
      <w:r w:rsidR="00D10502">
        <w:t xml:space="preserve"> community groups, local authority representatives</w:t>
      </w:r>
      <w:r w:rsidR="00994F2E">
        <w:t xml:space="preserve"> and</w:t>
      </w:r>
      <w:r w:rsidR="00623439" w:rsidRPr="002772DB">
        <w:t xml:space="preserve"> families</w:t>
      </w:r>
      <w:r w:rsidR="007958BC" w:rsidRPr="002772DB">
        <w:t xml:space="preserve"> and</w:t>
      </w:r>
      <w:r w:rsidR="00623439" w:rsidRPr="002772DB">
        <w:t xml:space="preserve"> </w:t>
      </w:r>
      <w:r w:rsidR="00234168" w:rsidRPr="002772DB">
        <w:t>visit</w:t>
      </w:r>
      <w:r w:rsidR="00D10502">
        <w:t>ed</w:t>
      </w:r>
      <w:r w:rsidR="00234168" w:rsidRPr="002772DB">
        <w:t xml:space="preserve"> people in their homes, whether on sites or in bricks-and-mortar housing. We began taking</w:t>
      </w:r>
      <w:r w:rsidRPr="002772DB">
        <w:t xml:space="preserve"> oral evidence in February 2018. Witnesses included experts in a variety of policy areas, Gypsy, Roma and Traveller people speaking about their own experiences, organisations conducting representative and advocacy work, service</w:t>
      </w:r>
      <w:r w:rsidR="00E948D1" w:rsidRPr="002772DB">
        <w:t>-</w:t>
      </w:r>
      <w:r w:rsidRPr="002772DB">
        <w:t>provider</w:t>
      </w:r>
      <w:r w:rsidR="00356295">
        <w:t>s</w:t>
      </w:r>
      <w:r w:rsidRPr="002772DB">
        <w:t xml:space="preserve"> and three ministers, for health and social care, education, and communities and local government. We heard, in private, from Gypsy and Traveller young people and from Gypsy and Traveller women who had experienced domestic abuse. The witnesses spoke powerfully about their own experiences and we thank them for sharing their stories with us. </w:t>
      </w:r>
      <w:r w:rsidR="001638F7" w:rsidRPr="002772DB">
        <w:t>We are very grateful to our Specialist Advisor</w:t>
      </w:r>
      <w:r w:rsidR="00634DFD" w:rsidRPr="002772DB">
        <w:t>s</w:t>
      </w:r>
      <w:r w:rsidR="001638F7" w:rsidRPr="002772DB">
        <w:t xml:space="preserve">, </w:t>
      </w:r>
      <w:r w:rsidR="00634DFD" w:rsidRPr="002772DB">
        <w:t>Professor Philip Brown</w:t>
      </w:r>
      <w:r w:rsidR="0058773E" w:rsidRPr="002772DB">
        <w:t>, Michelle Lloyd</w:t>
      </w:r>
      <w:r w:rsidR="00E2455E" w:rsidRPr="002772DB">
        <w:t xml:space="preserve"> and Dr Siobhan Spencer</w:t>
      </w:r>
      <w:r w:rsidR="00A37A1B" w:rsidRPr="002772DB">
        <w:t xml:space="preserve"> MBE</w:t>
      </w:r>
      <w:r w:rsidR="00882270">
        <w:t>,</w:t>
      </w:r>
      <w:r w:rsidR="007F24D3" w:rsidRPr="002772DB">
        <w:t xml:space="preserve"> for their help and guidance throughout the inquiry.</w:t>
      </w:r>
      <w:r w:rsidR="001E14E3" w:rsidRPr="002772DB">
        <w:rPr>
          <w:rStyle w:val="FootnoteReference"/>
        </w:rPr>
        <w:footnoteReference w:id="4"/>
      </w:r>
      <w:r w:rsidR="007F24D3" w:rsidRPr="002772DB">
        <w:t xml:space="preserve"> We are also grateful to </w:t>
      </w:r>
      <w:r w:rsidR="00283568" w:rsidRPr="002772DB">
        <w:t>all those who engaged with the inquiry</w:t>
      </w:r>
      <w:r w:rsidR="006120F1" w:rsidRPr="002772DB">
        <w:t>, both formally and informally</w:t>
      </w:r>
      <w:r w:rsidR="001638F7" w:rsidRPr="002772DB">
        <w:t>.</w:t>
      </w:r>
    </w:p>
    <w:p w14:paraId="32FF35BB" w14:textId="15DE361A" w:rsidR="00BB32C5" w:rsidRPr="00825414" w:rsidRDefault="00A97670" w:rsidP="00BB32C5">
      <w:pPr>
        <w:pStyle w:val="Para1"/>
      </w:pPr>
      <w:r w:rsidRPr="002772DB">
        <w:t xml:space="preserve">The public discourse around Gypsy and Traveller issues centres heavily around planning and accommodation </w:t>
      </w:r>
      <w:r w:rsidR="00EC7E54">
        <w:t>matters</w:t>
      </w:r>
      <w:r w:rsidR="00EC7E54" w:rsidRPr="002772DB">
        <w:t xml:space="preserve"> </w:t>
      </w:r>
      <w:r w:rsidRPr="002772DB">
        <w:t>to the exclusion of most other issues. Our focus throughout this inquiry has therefore been to bring to the fore the unheard voices</w:t>
      </w:r>
      <w:r w:rsidR="00B43050">
        <w:t>,</w:t>
      </w:r>
      <w:r w:rsidRPr="002772DB">
        <w:t xml:space="preserve"> and to explore the issues that have hitherto been placed in the "too difficult" box by policy makers.</w:t>
      </w:r>
      <w:r w:rsidR="00EF4DD4" w:rsidRPr="002772DB">
        <w:t xml:space="preserve"> </w:t>
      </w:r>
      <w:bookmarkStart w:id="23" w:name="xCon1"/>
      <w:r w:rsidR="00EF4DD4" w:rsidRPr="002772DB">
        <w:rPr>
          <w:rStyle w:val="Conclusion"/>
        </w:rPr>
        <w:t>While the number of Gypsy, Roma and Traveller people in the UK may be small compared to other ethnic groups, the Government's commitment to race equality must reach even the most disenfranchised. The recommendations in this report, while focused on the communities we have spoken to, may also provide solutions to inequalities found in other</w:t>
      </w:r>
      <w:r w:rsidR="004D1221" w:rsidRPr="002772DB">
        <w:rPr>
          <w:rStyle w:val="Conclusion"/>
        </w:rPr>
        <w:t xml:space="preserve"> </w:t>
      </w:r>
      <w:r w:rsidR="00EF4DD4" w:rsidRPr="002772DB">
        <w:rPr>
          <w:rStyle w:val="Conclusion"/>
        </w:rPr>
        <w:t xml:space="preserve">groups. </w:t>
      </w:r>
      <w:bookmarkEnd w:id="23"/>
    </w:p>
    <w:p w14:paraId="45EDED62" w14:textId="6166101D" w:rsidR="002258EA" w:rsidRPr="00825414" w:rsidRDefault="00F148F6" w:rsidP="00BB32C5">
      <w:pPr>
        <w:pStyle w:val="ChapterHeading1"/>
      </w:pPr>
      <w:bookmarkStart w:id="24" w:name="_Toc2751169"/>
      <w:r w:rsidRPr="002772DB">
        <w:t xml:space="preserve">What </w:t>
      </w:r>
      <w:r w:rsidR="00540190" w:rsidRPr="002772DB">
        <w:t>we know</w:t>
      </w:r>
      <w:r w:rsidR="003839B6" w:rsidRPr="002772DB">
        <w:t xml:space="preserve"> about inequalities</w:t>
      </w:r>
      <w:r w:rsidRPr="002772DB">
        <w:t xml:space="preserve"> facing Gypsy, Roma and Traveller communities</w:t>
      </w:r>
      <w:bookmarkEnd w:id="24"/>
    </w:p>
    <w:p w14:paraId="41E8AA67" w14:textId="5E6208C2" w:rsidR="002258EA" w:rsidRPr="00825414" w:rsidRDefault="00BD0330" w:rsidP="00523A28">
      <w:pPr>
        <w:pStyle w:val="Heading2"/>
      </w:pPr>
      <w:bookmarkStart w:id="25" w:name="_Toc2751170"/>
      <w:r w:rsidRPr="002772DB">
        <w:t>Gypsy and Traveller communities in the UK</w:t>
      </w:r>
      <w:bookmarkEnd w:id="25"/>
    </w:p>
    <w:p w14:paraId="01DEFDAB" w14:textId="69284BF1" w:rsidR="008F0A5F" w:rsidRPr="00825414" w:rsidRDefault="007D1733" w:rsidP="00B478ED">
      <w:pPr>
        <w:pStyle w:val="Para1"/>
      </w:pPr>
      <w:r w:rsidRPr="002772DB">
        <w:t xml:space="preserve">Gypsy and Traveller people have been present in </w:t>
      </w:r>
      <w:r w:rsidR="00EC3E2E" w:rsidRPr="002772DB">
        <w:t>England</w:t>
      </w:r>
      <w:r w:rsidRPr="002772DB">
        <w:t xml:space="preserve"> since at least the </w:t>
      </w:r>
      <w:r w:rsidR="00BE66DA" w:rsidRPr="002772DB">
        <w:t>16</w:t>
      </w:r>
      <w:r w:rsidRPr="002772DB">
        <w:t>th Century</w:t>
      </w:r>
      <w:r w:rsidR="00E03B11" w:rsidRPr="002772DB">
        <w:t xml:space="preserve"> and the first recorded mention of Gypsies </w:t>
      </w:r>
      <w:r w:rsidR="00871A61" w:rsidRPr="002772DB">
        <w:t xml:space="preserve">in England </w:t>
      </w:r>
      <w:r w:rsidR="00E03B11" w:rsidRPr="002772DB">
        <w:t>can be found i</w:t>
      </w:r>
      <w:r w:rsidR="00B95F9B" w:rsidRPr="002772DB">
        <w:t>n a document from 1514.</w:t>
      </w:r>
      <w:r w:rsidR="00B95F9B" w:rsidRPr="002772DB">
        <w:rPr>
          <w:rStyle w:val="FootnoteReference"/>
        </w:rPr>
        <w:footnoteReference w:id="5"/>
      </w:r>
      <w:r w:rsidR="00297EF2" w:rsidRPr="002772DB">
        <w:t xml:space="preserve"> </w:t>
      </w:r>
      <w:r w:rsidR="00BA64CD" w:rsidRPr="002772DB">
        <w:t>It has been suggested that t</w:t>
      </w:r>
      <w:r w:rsidR="00297EF2" w:rsidRPr="002772DB">
        <w:t xml:space="preserve">he term "Gypsy" </w:t>
      </w:r>
      <w:r w:rsidR="002C1EC4" w:rsidRPr="002772DB">
        <w:t>was coined due to a misapprehension that Gypsies originated from Egypt, although records suggest that they originally arrived from the Indian subcontinent.</w:t>
      </w:r>
      <w:r w:rsidR="00B47CAB" w:rsidRPr="002772DB">
        <w:rPr>
          <w:rStyle w:val="FootnoteReference"/>
        </w:rPr>
        <w:footnoteReference w:id="6"/>
      </w:r>
      <w:r w:rsidR="002C1EC4" w:rsidRPr="002772DB">
        <w:t xml:space="preserve"> </w:t>
      </w:r>
      <w:r w:rsidR="00106AF8" w:rsidRPr="002772DB">
        <w:t>Roma migrants from eastern and central Europe have tended to arrive much more recently, from the 1990s onwards.</w:t>
      </w:r>
      <w:r w:rsidR="00996F59" w:rsidRPr="002772DB">
        <w:rPr>
          <w:rStyle w:val="FootnoteReference"/>
        </w:rPr>
        <w:footnoteReference w:id="7"/>
      </w:r>
    </w:p>
    <w:p w14:paraId="51E37713" w14:textId="08CE4D54" w:rsidR="008F0A5F" w:rsidRPr="00825414" w:rsidRDefault="008F0A5F" w:rsidP="00B478ED">
      <w:pPr>
        <w:pStyle w:val="Para1"/>
      </w:pPr>
      <w:r w:rsidRPr="002772DB">
        <w:t xml:space="preserve">Gypsy, Roma and Traveller people </w:t>
      </w:r>
      <w:r w:rsidR="00457DE8" w:rsidRPr="002772DB">
        <w:t>have historically been persecuted across Europe</w:t>
      </w:r>
      <w:r w:rsidR="008458ED" w:rsidRPr="002772DB">
        <w:t>, with every modern EU state having anti</w:t>
      </w:r>
      <w:r w:rsidR="00AC3BBC" w:rsidRPr="002772DB">
        <w:t>-</w:t>
      </w:r>
      <w:r w:rsidR="008458ED" w:rsidRPr="002772DB">
        <w:t xml:space="preserve">Gypsy </w:t>
      </w:r>
      <w:r w:rsidR="00AC5643" w:rsidRPr="002772DB">
        <w:t xml:space="preserve">laws at some point. </w:t>
      </w:r>
      <w:r w:rsidR="00CC260E" w:rsidRPr="002772DB">
        <w:t>In the sixteenth century a law was passed</w:t>
      </w:r>
      <w:r w:rsidR="0083089B" w:rsidRPr="002772DB">
        <w:t xml:space="preserve"> in England</w:t>
      </w:r>
      <w:r w:rsidR="00CC260E" w:rsidRPr="002772DB">
        <w:t xml:space="preserve"> that allowed the state to imprison, execute or banish </w:t>
      </w:r>
      <w:r w:rsidR="006E0DCB" w:rsidRPr="002772DB">
        <w:t>anyone that was perceived to be a Gypsy.</w:t>
      </w:r>
      <w:r w:rsidR="005D66FD" w:rsidRPr="002772DB">
        <w:rPr>
          <w:rStyle w:val="FootnoteReference"/>
        </w:rPr>
        <w:footnoteReference w:id="8"/>
      </w:r>
      <w:r w:rsidR="005D66FD" w:rsidRPr="002772DB">
        <w:t xml:space="preserve"> </w:t>
      </w:r>
      <w:r w:rsidR="003D3E45" w:rsidRPr="002772DB">
        <w:t xml:space="preserve">During the Second World War, </w:t>
      </w:r>
      <w:r w:rsidR="00534843" w:rsidRPr="002772DB">
        <w:t xml:space="preserve">approximately </w:t>
      </w:r>
      <w:r w:rsidR="003358FE">
        <w:t>one</w:t>
      </w:r>
      <w:r w:rsidR="00534843" w:rsidRPr="002772DB">
        <w:t xml:space="preserve"> </w:t>
      </w:r>
      <w:r w:rsidR="008A07E7" w:rsidRPr="002772DB">
        <w:t>quarter</w:t>
      </w:r>
      <w:r w:rsidR="00534843" w:rsidRPr="002772DB">
        <w:t xml:space="preserve"> (</w:t>
      </w:r>
      <w:r w:rsidR="008A07E7" w:rsidRPr="002772DB">
        <w:t>250</w:t>
      </w:r>
      <w:r w:rsidR="00534843" w:rsidRPr="002772DB">
        <w:t>,</w:t>
      </w:r>
      <w:r w:rsidR="008A07E7" w:rsidRPr="002772DB">
        <w:t>0</w:t>
      </w:r>
      <w:r w:rsidR="00534843" w:rsidRPr="002772DB">
        <w:t xml:space="preserve">00) of the Roma population of Europe was exterminated by the </w:t>
      </w:r>
      <w:r w:rsidR="00D26CC8" w:rsidRPr="002772DB">
        <w:t>Nazis</w:t>
      </w:r>
      <w:r w:rsidR="007B348B" w:rsidRPr="002772DB">
        <w:t xml:space="preserve"> in an act </w:t>
      </w:r>
      <w:r w:rsidR="00D26CC8" w:rsidRPr="002772DB">
        <w:t xml:space="preserve">known as the 'Porrajmos' </w:t>
      </w:r>
      <w:r w:rsidR="00AC3BBC" w:rsidRPr="002772DB">
        <w:t xml:space="preserve">— </w:t>
      </w:r>
      <w:r w:rsidR="00D26CC8" w:rsidRPr="002772DB">
        <w:t xml:space="preserve">the Gypsy </w:t>
      </w:r>
      <w:r w:rsidR="007B348B" w:rsidRPr="002772DB">
        <w:t>H</w:t>
      </w:r>
      <w:r w:rsidR="00D26CC8" w:rsidRPr="002772DB">
        <w:t>olocaust.</w:t>
      </w:r>
      <w:r w:rsidR="008A07E7" w:rsidRPr="002772DB">
        <w:rPr>
          <w:rStyle w:val="FootnoteReference"/>
        </w:rPr>
        <w:footnoteReference w:id="9"/>
      </w:r>
      <w:r w:rsidR="00D26CC8" w:rsidRPr="002772DB">
        <w:t xml:space="preserve"> </w:t>
      </w:r>
      <w:r w:rsidR="00FF21E2" w:rsidRPr="002772DB">
        <w:t>This history is felt</w:t>
      </w:r>
      <w:r w:rsidR="003F33B9" w:rsidRPr="002772DB">
        <w:t xml:space="preserve"> keenly</w:t>
      </w:r>
      <w:r w:rsidR="00FF21E2" w:rsidRPr="002772DB">
        <w:t xml:space="preserve"> by Gypsy, Roma and Traveller people </w:t>
      </w:r>
      <w:r w:rsidR="003F33B9" w:rsidRPr="002772DB">
        <w:t xml:space="preserve">and contributes to the lack of trust the Communities have in the state and </w:t>
      </w:r>
      <w:r w:rsidR="00C5239D" w:rsidRPr="002772DB">
        <w:t xml:space="preserve">state bodies. </w:t>
      </w:r>
    </w:p>
    <w:p w14:paraId="649B5D00" w14:textId="4BC25AD6" w:rsidR="007D7EC4" w:rsidRPr="00825414" w:rsidRDefault="007D7EC4" w:rsidP="007D7EC4">
      <w:pPr>
        <w:pStyle w:val="Para1"/>
      </w:pPr>
      <w:r w:rsidRPr="002772DB">
        <w:t>In 2011, the census collected information about Gypsy and Traveller people for the first time, a move that was made on an understanding that, in order to provide services to Gypsy and Traveller people, it was vital that they could be identified.</w:t>
      </w:r>
      <w:r w:rsidR="002C33C9">
        <w:rPr>
          <w:rStyle w:val="FootnoteReference"/>
        </w:rPr>
        <w:footnoteReference w:id="10"/>
      </w:r>
      <w:r w:rsidRPr="002772DB">
        <w:t xml:space="preserve"> A tick</w:t>
      </w:r>
      <w:r w:rsidR="00D957E1" w:rsidRPr="002772DB">
        <w:t>-</w:t>
      </w:r>
      <w:r w:rsidRPr="002772DB">
        <w:t>box for "Roma" was not included in that census, although the Office for National Statistics has recommended that a box be added for the census in 2021. The census recorded 58,000 people as Gypsy/Traveller in 2011 in England and Wales, with a further 4,000 recorded in Scotland.</w:t>
      </w:r>
      <w:r w:rsidRPr="002772DB">
        <w:rPr>
          <w:rStyle w:val="FootnoteReference"/>
        </w:rPr>
        <w:footnoteReference w:id="11"/>
      </w:r>
      <w:r w:rsidRPr="002772DB">
        <w:t xml:space="preserve"> The Government acknowledges that this is likely to be an undercount, with estimates of between 100,000 to 300,000 Gypsy/Traveller people</w:t>
      </w:r>
      <w:r w:rsidR="00AA4C4C" w:rsidRPr="002772DB">
        <w:rPr>
          <w:rStyle w:val="FootnoteReference"/>
        </w:rPr>
        <w:footnoteReference w:id="12"/>
      </w:r>
      <w:r w:rsidRPr="002772DB">
        <w:t xml:space="preserve"> and up to 200,000 Roma people living in the UK.</w:t>
      </w:r>
      <w:r w:rsidRPr="002772DB">
        <w:rPr>
          <w:rStyle w:val="FootnoteReference"/>
        </w:rPr>
        <w:footnoteReference w:id="13"/>
      </w:r>
      <w:r w:rsidRPr="002772DB">
        <w:t xml:space="preserve"> Witnesses have given various possible reasons for the undercount, discussed further below.</w:t>
      </w:r>
    </w:p>
    <w:p w14:paraId="154908D9" w14:textId="1D78D2BE" w:rsidR="00192762" w:rsidRPr="00825414" w:rsidRDefault="00E403E6" w:rsidP="00B478ED">
      <w:pPr>
        <w:pStyle w:val="Para1"/>
      </w:pPr>
      <w:r w:rsidRPr="002772DB">
        <w:t xml:space="preserve">Gypsies and Travellers have historically lived nomadic lives in the UK, although they have </w:t>
      </w:r>
      <w:r w:rsidR="002D5185" w:rsidRPr="002772DB">
        <w:t>increasingly moved into housing</w:t>
      </w:r>
      <w:r w:rsidR="00F8776C" w:rsidRPr="002772DB">
        <w:t>. T</w:t>
      </w:r>
      <w:r w:rsidR="002D5185" w:rsidRPr="002772DB">
        <w:t xml:space="preserve">he </w:t>
      </w:r>
      <w:r w:rsidR="00AE63DB" w:rsidRPr="002772DB">
        <w:t>2011 census</w:t>
      </w:r>
      <w:r w:rsidR="005D508A" w:rsidRPr="002772DB">
        <w:t xml:space="preserve"> for England and Wales</w:t>
      </w:r>
      <w:r w:rsidR="00AE63DB" w:rsidRPr="002772DB">
        <w:t xml:space="preserve"> recorded 74 per cent of Gypsies and Travellers as living in </w:t>
      </w:r>
      <w:r w:rsidR="00620B23" w:rsidRPr="002772DB">
        <w:t>houses, flats</w:t>
      </w:r>
      <w:r w:rsidR="002C33C9">
        <w:t>,</w:t>
      </w:r>
      <w:r w:rsidR="00620B23" w:rsidRPr="002772DB">
        <w:t xml:space="preserve"> maisonettes or apartments.</w:t>
      </w:r>
      <w:r w:rsidR="00A4562B" w:rsidRPr="002772DB">
        <w:rPr>
          <w:rStyle w:val="FootnoteReference"/>
        </w:rPr>
        <w:footnoteReference w:id="14"/>
      </w:r>
      <w:r w:rsidR="00620B23" w:rsidRPr="002772DB">
        <w:t xml:space="preserve"> Most Gypsies and Travellers were born in the UK</w:t>
      </w:r>
      <w:r w:rsidR="001C6B26" w:rsidRPr="002772DB">
        <w:t xml:space="preserve"> (88 per cent). </w:t>
      </w:r>
      <w:r w:rsidR="0089274D" w:rsidRPr="002772DB">
        <w:t xml:space="preserve">The census also reveals that the </w:t>
      </w:r>
      <w:r w:rsidR="00ED5436" w:rsidRPr="002772DB">
        <w:t>age demographic of Gypsies and Travellers is much younger than the rest of the English and Welsh population</w:t>
      </w:r>
      <w:r w:rsidR="00075F4B" w:rsidRPr="002772DB">
        <w:t xml:space="preserve">, with </w:t>
      </w:r>
      <w:r w:rsidR="0038527C" w:rsidRPr="002772DB">
        <w:t>a median age of 26 and nearly 40 per cent of the population being under 20 years old.</w:t>
      </w:r>
    </w:p>
    <w:p w14:paraId="52752A20" w14:textId="3F398975" w:rsidR="00A3410B" w:rsidRPr="00825414" w:rsidRDefault="00B82716" w:rsidP="00A3410B">
      <w:pPr>
        <w:pStyle w:val="Caption"/>
      </w:pPr>
      <w:r w:rsidRPr="002772DB">
        <w:rPr>
          <w:noProof/>
        </w:rPr>
        <w:drawing>
          <wp:anchor distT="0" distB="0" distL="114300" distR="114300" simplePos="0" relativeHeight="251658240" behindDoc="0" locked="0" layoutInCell="1" allowOverlap="1" wp14:anchorId="5D9D8EF7" wp14:editId="1D5B1D74">
            <wp:simplePos x="0" y="0"/>
            <wp:positionH relativeFrom="margin">
              <wp:align>right</wp:align>
            </wp:positionH>
            <wp:positionV relativeFrom="paragraph">
              <wp:posOffset>325120</wp:posOffset>
            </wp:positionV>
            <wp:extent cx="5400040" cy="31940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194050"/>
                    </a:xfrm>
                    <a:prstGeom prst="rect">
                      <a:avLst/>
                    </a:prstGeom>
                  </pic:spPr>
                </pic:pic>
              </a:graphicData>
            </a:graphic>
          </wp:anchor>
        </w:drawing>
      </w:r>
      <w:r>
        <w:t xml:space="preserve">Figure </w:t>
      </w:r>
      <w:r w:rsidR="002B4536">
        <w:rPr>
          <w:noProof/>
        </w:rPr>
        <w:fldChar w:fldCharType="begin"/>
      </w:r>
      <w:r w:rsidR="002B4536">
        <w:rPr>
          <w:noProof/>
        </w:rPr>
        <w:instrText xml:space="preserve"> SEQ Figure \* ARABIC </w:instrText>
      </w:r>
      <w:r w:rsidR="002B4536">
        <w:rPr>
          <w:noProof/>
        </w:rPr>
        <w:fldChar w:fldCharType="separate"/>
      </w:r>
      <w:r>
        <w:rPr>
          <w:noProof/>
        </w:rPr>
        <w:t>1</w:t>
      </w:r>
      <w:r w:rsidR="002B4536">
        <w:rPr>
          <w:noProof/>
        </w:rPr>
        <w:fldChar w:fldCharType="end"/>
      </w:r>
      <w:r>
        <w:t>: Population pyramids, England and Wales, 2011</w:t>
      </w:r>
    </w:p>
    <w:p w14:paraId="4602AD2B" w14:textId="627A4A0A" w:rsidR="00760A4B" w:rsidRPr="00825414" w:rsidRDefault="00760A4B" w:rsidP="00760A4B">
      <w:pPr>
        <w:pStyle w:val="Source"/>
      </w:pPr>
      <w:r>
        <w:t>Source: Office for National Statistics</w:t>
      </w:r>
    </w:p>
    <w:p w14:paraId="00A6832C" w14:textId="0948DDE3" w:rsidR="00C43028" w:rsidRPr="00825414" w:rsidRDefault="004D1039" w:rsidP="00B478ED">
      <w:pPr>
        <w:pStyle w:val="Para1"/>
      </w:pPr>
      <w:r w:rsidRPr="002772DB">
        <w:t xml:space="preserve">The UK Government, in its submission to this inquiry, </w:t>
      </w:r>
      <w:r w:rsidR="00335323" w:rsidRPr="002772DB">
        <w:t xml:space="preserve">accepts </w:t>
      </w:r>
      <w:r w:rsidRPr="002772DB">
        <w:t>that:</w:t>
      </w:r>
    </w:p>
    <w:p w14:paraId="08A13274" w14:textId="44724284" w:rsidR="004D1039" w:rsidRPr="00825414" w:rsidRDefault="004D1039" w:rsidP="004D1039">
      <w:pPr>
        <w:pStyle w:val="Quote"/>
      </w:pPr>
      <w:r w:rsidRPr="002772DB">
        <w:t xml:space="preserve">Gypsies, Travellers and Roma are among the most disadvantaged people in the country and have poor outcomes in key areas </w:t>
      </w:r>
      <w:r w:rsidR="00FF0A56">
        <w:t>such as</w:t>
      </w:r>
      <w:r w:rsidR="00FF0A56" w:rsidRPr="002772DB">
        <w:t xml:space="preserve"> </w:t>
      </w:r>
      <w:r w:rsidRPr="002772DB">
        <w:t>health and education</w:t>
      </w:r>
      <w:r w:rsidR="001F7BA2" w:rsidRPr="002772DB">
        <w:t>.</w:t>
      </w:r>
      <w:r w:rsidR="004639E1" w:rsidRPr="002772DB">
        <w:rPr>
          <w:rStyle w:val="FootnoteReference"/>
        </w:rPr>
        <w:footnoteReference w:id="15"/>
      </w:r>
    </w:p>
    <w:p w14:paraId="071B1040" w14:textId="0CBE8A4A" w:rsidR="00B71010" w:rsidRPr="00825414" w:rsidRDefault="00B71010" w:rsidP="00B71010">
      <w:pPr>
        <w:pStyle w:val="ParaContinued"/>
      </w:pPr>
      <w:r w:rsidRPr="002772DB">
        <w:t xml:space="preserve">This has been borne out throughout our inquiry, </w:t>
      </w:r>
      <w:r w:rsidR="00DC2A75" w:rsidRPr="002772DB">
        <w:t xml:space="preserve">across multiple </w:t>
      </w:r>
      <w:r w:rsidR="004C3383" w:rsidRPr="002772DB">
        <w:t>policy areas.</w:t>
      </w:r>
    </w:p>
    <w:p w14:paraId="5F2A8972" w14:textId="5BC6BA97" w:rsidR="0012787F" w:rsidRPr="00825414" w:rsidRDefault="00B71010" w:rsidP="0012787F">
      <w:pPr>
        <w:pStyle w:val="Heading2"/>
      </w:pPr>
      <w:bookmarkStart w:id="26" w:name="_Toc2751171"/>
      <w:r w:rsidRPr="002772DB">
        <w:t xml:space="preserve">Evidence of </w:t>
      </w:r>
      <w:r w:rsidR="00523A28" w:rsidRPr="002772DB">
        <w:t>poor outcomes in Gypsy and Traveller communities</w:t>
      </w:r>
      <w:bookmarkEnd w:id="26"/>
    </w:p>
    <w:p w14:paraId="1C78CCDF" w14:textId="6E6E938C" w:rsidR="00932C07" w:rsidRPr="00825414" w:rsidRDefault="005F76DE" w:rsidP="00F43432">
      <w:pPr>
        <w:pStyle w:val="Para1"/>
      </w:pPr>
      <w:r w:rsidRPr="002772DB">
        <w:t>While Gypsy, Roma and Traveller people tend to be absent from many surveys and other data collection methods (see Chapter 4), there are enough evidence sources to give a good picture of the inequalities that the Communities face.</w:t>
      </w:r>
    </w:p>
    <w:p w14:paraId="753ED3C7" w14:textId="5E9B7CE2" w:rsidR="00932C07" w:rsidRPr="00825414" w:rsidRDefault="00932C07" w:rsidP="00BD7DAF">
      <w:pPr>
        <w:pStyle w:val="Heading3"/>
      </w:pPr>
      <w:bookmarkStart w:id="27" w:name="_Toc2751172"/>
      <w:r w:rsidRPr="002772DB">
        <w:t>Education</w:t>
      </w:r>
      <w:bookmarkEnd w:id="27"/>
    </w:p>
    <w:p w14:paraId="150C9610" w14:textId="52838623" w:rsidR="004639E1" w:rsidRPr="00825414" w:rsidRDefault="00BB3F50" w:rsidP="00F43432">
      <w:pPr>
        <w:pStyle w:val="Para1"/>
      </w:pPr>
      <w:r w:rsidRPr="002772DB">
        <w:t>W</w:t>
      </w:r>
      <w:r w:rsidR="00DD65D4" w:rsidRPr="002772DB">
        <w:t xml:space="preserve">hen the </w:t>
      </w:r>
      <w:r w:rsidR="004C3383" w:rsidRPr="002772DB">
        <w:t xml:space="preserve">Government's Race Disparity </w:t>
      </w:r>
      <w:r w:rsidR="00DD65D4" w:rsidRPr="002772DB">
        <w:t>Audit was first published in October 2017</w:t>
      </w:r>
      <w:r w:rsidR="001B6158" w:rsidRPr="002772DB">
        <w:t xml:space="preserve">, </w:t>
      </w:r>
      <w:r w:rsidRPr="002772DB">
        <w:t>it found</w:t>
      </w:r>
      <w:r w:rsidR="00932C07" w:rsidRPr="002772DB">
        <w:t xml:space="preserve"> that</w:t>
      </w:r>
      <w:r w:rsidR="006B794E" w:rsidRPr="002772DB">
        <w:t>:</w:t>
      </w:r>
    </w:p>
    <w:p w14:paraId="5E1966D4" w14:textId="2DA3BBB9" w:rsidR="00075F4B" w:rsidRPr="00825414" w:rsidRDefault="006B794E" w:rsidP="008460B4">
      <w:pPr>
        <w:pStyle w:val="Quote"/>
      </w:pPr>
      <w:r w:rsidRPr="002772DB">
        <w:t>Pupils from Gypsy or Roma backgrounds and those from a Traveller or Irish Heritage background had the lowest attainment of all ethnic groups throughout their school years.</w:t>
      </w:r>
      <w:r w:rsidR="00917A3E" w:rsidRPr="002772DB">
        <w:rPr>
          <w:rStyle w:val="FootnoteReference"/>
        </w:rPr>
        <w:footnoteReference w:id="16"/>
      </w:r>
    </w:p>
    <w:p w14:paraId="09430EE4" w14:textId="6531BAC7" w:rsidR="007C5184" w:rsidRPr="00825414" w:rsidRDefault="00261E11" w:rsidP="00BD7DAF">
      <w:pPr>
        <w:pStyle w:val="Caption"/>
      </w:pPr>
      <w:r w:rsidRPr="002772DB">
        <w:t xml:space="preserve">Figure </w:t>
      </w:r>
      <w:r w:rsidR="00E71C68">
        <w:rPr>
          <w:noProof/>
        </w:rPr>
        <w:t>2</w:t>
      </w:r>
      <w:r w:rsidRPr="002772DB">
        <w:t>: Educational attainments by ethnic group (percentage) 201</w:t>
      </w:r>
      <w:r w:rsidR="007C5184" w:rsidRPr="002772DB">
        <w:t>6</w:t>
      </w:r>
      <w:r w:rsidRPr="002772DB">
        <w:t>–1</w:t>
      </w:r>
      <w:r w:rsidR="007C5184" w:rsidRPr="002772DB">
        <w:t>7</w:t>
      </w:r>
    </w:p>
    <w:p w14:paraId="62CF1ABF" w14:textId="6E663A96" w:rsidR="00B478ED" w:rsidRPr="00825414" w:rsidRDefault="00872F28" w:rsidP="00BD7DAF">
      <w:pPr>
        <w:pStyle w:val="Caption"/>
      </w:pPr>
      <w:r w:rsidRPr="002772DB">
        <w:rPr>
          <w:noProof/>
        </w:rPr>
        <w:drawing>
          <wp:inline distT="0" distB="0" distL="0" distR="0" wp14:anchorId="553C7B8E" wp14:editId="24100856">
            <wp:extent cx="5402580" cy="3151505"/>
            <wp:effectExtent l="0" t="0" r="7620" b="107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2E27132" w14:textId="0E3771B7" w:rsidR="00E819E9" w:rsidRPr="00825414" w:rsidRDefault="00E819E9" w:rsidP="00E819E9">
      <w:pPr>
        <w:pStyle w:val="Source"/>
      </w:pPr>
      <w:r w:rsidRPr="002772DB">
        <w:t>Source: Ethnicity Facts and Figures</w:t>
      </w:r>
    </w:p>
    <w:p w14:paraId="450B139B" w14:textId="0F9D930D" w:rsidR="00932C07" w:rsidRPr="00825414" w:rsidRDefault="00932C07" w:rsidP="00BD7DAF">
      <w:pPr>
        <w:pStyle w:val="Heading3"/>
      </w:pPr>
      <w:bookmarkStart w:id="28" w:name="_Toc2751173"/>
      <w:r w:rsidRPr="002772DB">
        <w:t>Health</w:t>
      </w:r>
      <w:bookmarkEnd w:id="28"/>
    </w:p>
    <w:p w14:paraId="37E1127D" w14:textId="7E49B56F" w:rsidR="00E82E5F" w:rsidRPr="00825414" w:rsidRDefault="00685630" w:rsidP="00BD7DAF">
      <w:pPr>
        <w:pStyle w:val="Para1"/>
      </w:pPr>
      <w:r w:rsidRPr="002772DB">
        <w:t>The 2011 census</w:t>
      </w:r>
      <w:r w:rsidR="00052181" w:rsidRPr="002772DB">
        <w:t xml:space="preserve"> for England and Wales</w:t>
      </w:r>
      <w:r w:rsidRPr="002772DB">
        <w:t xml:space="preserve"> </w:t>
      </w:r>
      <w:r w:rsidR="00E749CA" w:rsidRPr="002772DB">
        <w:t xml:space="preserve">revealed that </w:t>
      </w:r>
      <w:r w:rsidR="00E749CA" w:rsidRPr="002772DB">
        <w:rPr>
          <w:lang w:eastAsia="en-GB"/>
        </w:rPr>
        <w:t xml:space="preserve">14% of Gypsy/Travellers described their health as “bad” or “very bad”, more than twice as high as the </w:t>
      </w:r>
      <w:r w:rsidR="009F3ED1">
        <w:rPr>
          <w:lang w:eastAsia="en-GB"/>
        </w:rPr>
        <w:t>w</w:t>
      </w:r>
      <w:r w:rsidR="00E749CA" w:rsidRPr="002772DB">
        <w:rPr>
          <w:lang w:eastAsia="en-GB"/>
        </w:rPr>
        <w:t>hite British group</w:t>
      </w:r>
      <w:r w:rsidR="00951DB0">
        <w:rPr>
          <w:lang w:eastAsia="en-GB"/>
        </w:rPr>
        <w:t xml:space="preserve"> (see figure 3)</w:t>
      </w:r>
      <w:r w:rsidR="00E749CA" w:rsidRPr="002772DB">
        <w:rPr>
          <w:lang w:eastAsia="en-GB"/>
        </w:rPr>
        <w:t>.</w:t>
      </w:r>
      <w:r w:rsidR="0034152F" w:rsidRPr="002772DB">
        <w:rPr>
          <w:rStyle w:val="FootnoteReference"/>
          <w:lang w:eastAsia="en-GB"/>
        </w:rPr>
        <w:footnoteReference w:id="17"/>
      </w:r>
    </w:p>
    <w:p w14:paraId="5BE90B69" w14:textId="69936842" w:rsidR="00E41F2F" w:rsidRPr="00825414" w:rsidRDefault="00882114" w:rsidP="00BD7DAF">
      <w:pPr>
        <w:pStyle w:val="Para1"/>
      </w:pPr>
      <w:r w:rsidRPr="002772DB">
        <w:t xml:space="preserve">The Race Disparity Audit provides more detail on some of these issues. </w:t>
      </w:r>
      <w:r w:rsidR="00E01D9C" w:rsidRPr="002772DB">
        <w:t>Gypsy and Traveller people are less likely to be satisfied with access to a GP than white British people (60.7 per cent compared to 73.8 per cent)</w:t>
      </w:r>
      <w:r w:rsidR="003253ED" w:rsidRPr="002772DB">
        <w:t xml:space="preserve"> and are also less likely to be satisfied with</w:t>
      </w:r>
      <w:r w:rsidR="0072793C" w:rsidRPr="002772DB">
        <w:t xml:space="preserve"> the service they receive (75.6 per cent compared to </w:t>
      </w:r>
      <w:r w:rsidR="00102AD1" w:rsidRPr="002772DB">
        <w:t>86.2 per cent for white British)</w:t>
      </w:r>
      <w:r w:rsidR="00CF08CB" w:rsidRPr="002772DB">
        <w:t>.</w:t>
      </w:r>
      <w:r w:rsidR="008616D6" w:rsidRPr="008616D6">
        <w:rPr>
          <w:rStyle w:val="FootnoteReference"/>
        </w:rPr>
        <w:t xml:space="preserve"> </w:t>
      </w:r>
      <w:r w:rsidR="008616D6" w:rsidRPr="002772DB">
        <w:rPr>
          <w:rStyle w:val="FootnoteReference"/>
        </w:rPr>
        <w:footnoteReference w:id="18"/>
      </w:r>
      <w:r w:rsidR="00102AD1" w:rsidRPr="002772DB">
        <w:rPr>
          <w:rStyle w:val="FootnoteReference"/>
        </w:rPr>
        <w:footnoteReference w:id="19"/>
      </w:r>
    </w:p>
    <w:p w14:paraId="5276C84B" w14:textId="6CECA288" w:rsidR="00E41F2F" w:rsidRPr="00825414" w:rsidRDefault="00E41F2F" w:rsidP="00E41F2F">
      <w:pPr>
        <w:pStyle w:val="Para1"/>
      </w:pPr>
      <w:r w:rsidRPr="002772DB">
        <w:t>The University of Bedfordshire, in its submission to this inquiry, gave examples of research (dating as far back as 2004</w:t>
      </w:r>
      <w:r w:rsidR="005562AE" w:rsidRPr="002772DB">
        <w:t>)</w:t>
      </w:r>
      <w:r w:rsidR="008D62F8" w:rsidRPr="002772DB">
        <w:t xml:space="preserve"> showing that:</w:t>
      </w:r>
    </w:p>
    <w:p w14:paraId="5088358F" w14:textId="24C19E15" w:rsidR="0011082B" w:rsidRPr="00825414" w:rsidRDefault="0011082B" w:rsidP="0011082B">
      <w:pPr>
        <w:pStyle w:val="UnorderedList1"/>
      </w:pPr>
      <w:r w:rsidRPr="002772DB">
        <w:t xml:space="preserve">The health status of Gypsies and Travellers is </w:t>
      </w:r>
      <w:r w:rsidR="002420E9" w:rsidRPr="002772DB">
        <w:t>much poorer</w:t>
      </w:r>
      <w:r w:rsidRPr="002772DB">
        <w:t xml:space="preserve"> than that of the general population, even when controlling for other factors such as variable socio</w:t>
      </w:r>
      <w:r w:rsidR="00D957E1" w:rsidRPr="002772DB">
        <w:t>-</w:t>
      </w:r>
      <w:r w:rsidRPr="002772DB">
        <w:t>economic status and/or ethnicity</w:t>
      </w:r>
      <w:r w:rsidR="00CF08CB" w:rsidRPr="002772DB">
        <w:t>;</w:t>
      </w:r>
      <w:r w:rsidR="00E85750" w:rsidRPr="002772DB">
        <w:rPr>
          <w:rStyle w:val="FootnoteReference"/>
        </w:rPr>
        <w:footnoteReference w:id="20"/>
      </w:r>
    </w:p>
    <w:p w14:paraId="147B8F9C" w14:textId="6B5AA36C" w:rsidR="0011082B" w:rsidRPr="00825414" w:rsidRDefault="0011082B" w:rsidP="0011082B">
      <w:pPr>
        <w:pStyle w:val="UnorderedList1"/>
      </w:pPr>
      <w:r w:rsidRPr="002772DB">
        <w:t xml:space="preserve">Life expectancy is </w:t>
      </w:r>
      <w:r w:rsidR="00AE0E4F" w:rsidRPr="002772DB">
        <w:t>10 to 12 years less</w:t>
      </w:r>
      <w:r w:rsidRPr="002772DB">
        <w:t xml:space="preserve"> than that of the non</w:t>
      </w:r>
      <w:r w:rsidR="00D957E1" w:rsidRPr="002772DB">
        <w:t>-</w:t>
      </w:r>
      <w:r w:rsidRPr="002772DB">
        <w:t>Traveller population</w:t>
      </w:r>
      <w:r w:rsidR="009A5714" w:rsidRPr="002772DB">
        <w:t>;</w:t>
      </w:r>
      <w:r w:rsidR="00E85750" w:rsidRPr="002772DB">
        <w:rPr>
          <w:rStyle w:val="FootnoteReference"/>
        </w:rPr>
        <w:footnoteReference w:id="21"/>
      </w:r>
    </w:p>
    <w:p w14:paraId="63411349" w14:textId="537B8A9F" w:rsidR="0011082B" w:rsidRPr="00825414" w:rsidRDefault="0011082B" w:rsidP="0011082B">
      <w:pPr>
        <w:pStyle w:val="UnorderedList1"/>
      </w:pPr>
      <w:r w:rsidRPr="002772DB">
        <w:t>42</w:t>
      </w:r>
      <w:r w:rsidR="00862393">
        <w:t xml:space="preserve"> per cent</w:t>
      </w:r>
      <w:r w:rsidRPr="002772DB">
        <w:t xml:space="preserve"> of English Gypsies are affected by a </w:t>
      </w:r>
      <w:r w:rsidR="00841890" w:rsidRPr="002772DB">
        <w:t>long term condition</w:t>
      </w:r>
      <w:r w:rsidRPr="002772DB">
        <w:t>, as opposed to 18</w:t>
      </w:r>
      <w:r w:rsidR="00862393">
        <w:t xml:space="preserve"> per cent</w:t>
      </w:r>
      <w:r w:rsidRPr="002772DB">
        <w:t xml:space="preserve"> of the general population</w:t>
      </w:r>
      <w:r w:rsidR="00AE0E4F" w:rsidRPr="002772DB">
        <w:t>;</w:t>
      </w:r>
      <w:r w:rsidR="00E85750" w:rsidRPr="002772DB">
        <w:rPr>
          <w:rStyle w:val="FootnoteReference"/>
        </w:rPr>
        <w:footnoteReference w:id="22"/>
      </w:r>
    </w:p>
    <w:p w14:paraId="7EBECD9E" w14:textId="6F1D011D" w:rsidR="00EB4173" w:rsidRPr="00825414" w:rsidRDefault="00EB4173" w:rsidP="00EB4173">
      <w:pPr>
        <w:pStyle w:val="UnorderedList1"/>
      </w:pPr>
      <w:r w:rsidRPr="002772DB">
        <w:t>One in five Gypsy Traveller mothers will experience the loss of a child, compared to one in a hundred in the non</w:t>
      </w:r>
      <w:r w:rsidR="00D957E1" w:rsidRPr="002772DB">
        <w:t>-</w:t>
      </w:r>
      <w:r w:rsidRPr="002772DB">
        <w:t>Traveller community.</w:t>
      </w:r>
      <w:r w:rsidRPr="002772DB">
        <w:rPr>
          <w:rStyle w:val="FootnoteReference"/>
        </w:rPr>
        <w:footnoteReference w:id="23"/>
      </w:r>
    </w:p>
    <w:p w14:paraId="413E9D9D" w14:textId="0F387878" w:rsidR="00F81917" w:rsidRPr="00825414" w:rsidRDefault="00F81917" w:rsidP="00BD7DAF">
      <w:pPr>
        <w:pStyle w:val="Caption"/>
      </w:pPr>
      <w:r w:rsidRPr="002772DB">
        <w:t xml:space="preserve">Figure </w:t>
      </w:r>
      <w:r w:rsidR="0031065B">
        <w:rPr>
          <w:noProof/>
        </w:rPr>
        <w:t>3</w:t>
      </w:r>
      <w:r w:rsidRPr="002772DB">
        <w:t>: Variations in general health: by ethnic group, England and Wales, 2011</w:t>
      </w:r>
    </w:p>
    <w:p w14:paraId="2FB4C7B7" w14:textId="5910715F" w:rsidR="00EB4173" w:rsidRPr="00825414" w:rsidRDefault="00EB4173" w:rsidP="005644B7">
      <w:pPr>
        <w:pStyle w:val="ParaforTable"/>
      </w:pPr>
      <w:r w:rsidRPr="002772DB">
        <w:rPr>
          <w:noProof/>
        </w:rPr>
        <w:drawing>
          <wp:inline distT="0" distB="0" distL="0" distR="0" wp14:anchorId="7A4E93D1" wp14:editId="3389BE86">
            <wp:extent cx="5400040" cy="5502275"/>
            <wp:effectExtent l="0" t="0" r="0" b="3175"/>
            <wp:docPr id="133" name="Picture 133" descr="C:\Users\jacobss\AppData\Local\Microsoft\Windows\INetCache\Content.MSO\825849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ss\AppData\Local\Microsoft\Windows\INetCache\Content.MSO\8258491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502275"/>
                    </a:xfrm>
                    <a:prstGeom prst="rect">
                      <a:avLst/>
                    </a:prstGeom>
                    <a:noFill/>
                    <a:ln>
                      <a:noFill/>
                    </a:ln>
                  </pic:spPr>
                </pic:pic>
              </a:graphicData>
            </a:graphic>
          </wp:inline>
        </w:drawing>
      </w:r>
    </w:p>
    <w:p w14:paraId="66DA1C15" w14:textId="6F93C602" w:rsidR="00F81917" w:rsidRPr="00825414" w:rsidRDefault="00F81917" w:rsidP="00BD7DAF">
      <w:pPr>
        <w:pStyle w:val="Source"/>
      </w:pPr>
      <w:r w:rsidRPr="002772DB">
        <w:t>Source: Office for National Statistics Census 2011</w:t>
      </w:r>
    </w:p>
    <w:p w14:paraId="4537C237" w14:textId="3F1DC0F0" w:rsidR="00EB4173" w:rsidRPr="00825414" w:rsidRDefault="00EB4173" w:rsidP="00EB4173">
      <w:pPr>
        <w:pStyle w:val="Heading3"/>
      </w:pPr>
      <w:bookmarkStart w:id="29" w:name="_Toc2751174"/>
      <w:r w:rsidRPr="002772DB">
        <w:t>Economic Activity</w:t>
      </w:r>
      <w:bookmarkEnd w:id="29"/>
    </w:p>
    <w:p w14:paraId="74628FBD" w14:textId="77777777" w:rsidR="00EB4173" w:rsidRPr="00825414" w:rsidRDefault="00EB4173" w:rsidP="00EB4173">
      <w:pPr>
        <w:pStyle w:val="Para1"/>
      </w:pPr>
      <w:r w:rsidRPr="002772DB">
        <w:t>Gypsies and Travellers also have the lowest rate of economic activity of any ethnic group, at 47 per cent, compared with 63 per cent for England and Wales overall. The Office for National Statistics states that:</w:t>
      </w:r>
    </w:p>
    <w:p w14:paraId="043130E3" w14:textId="5A7E8156" w:rsidR="00EB4173" w:rsidRPr="00825414" w:rsidRDefault="00EB4173" w:rsidP="00BD7DAF">
      <w:pPr>
        <w:pStyle w:val="Quote"/>
      </w:pPr>
      <w:r w:rsidRPr="002772DB">
        <w:t>The most common reason for Gypsy or Irish Travellers being economically inactive was looking after the home or family at 27 per cent. This is higher than for all usual residents aged 16 and over in England and Wales at 11 per cent. The second largest was long term sick or disabled at 26 per cent – the highest proportion across all ethnic groups.</w:t>
      </w:r>
      <w:r w:rsidR="00BF7CB6" w:rsidRPr="002772DB">
        <w:rPr>
          <w:rStyle w:val="FootnoteReference"/>
        </w:rPr>
        <w:footnoteReference w:id="24"/>
      </w:r>
    </w:p>
    <w:p w14:paraId="737F972B" w14:textId="4581D4B2" w:rsidR="00EB4173" w:rsidRPr="00825414" w:rsidRDefault="00EB4173" w:rsidP="00EB4173">
      <w:pPr>
        <w:pStyle w:val="Para1"/>
      </w:pPr>
      <w:r w:rsidRPr="002772DB">
        <w:t>High levels of ill</w:t>
      </w:r>
      <w:r w:rsidR="00D957E1" w:rsidRPr="002772DB">
        <w:t>-</w:t>
      </w:r>
      <w:r w:rsidRPr="002772DB">
        <w:t xml:space="preserve">health and disability </w:t>
      </w:r>
      <w:r w:rsidR="00A443D2">
        <w:t>accord</w:t>
      </w:r>
      <w:r w:rsidR="00A443D2" w:rsidRPr="002772DB">
        <w:t xml:space="preserve"> </w:t>
      </w:r>
      <w:r w:rsidRPr="002772DB">
        <w:t>with the evidence we have heard on health in this inquiry (see Chapter 6).</w:t>
      </w:r>
    </w:p>
    <w:p w14:paraId="5ADDA868" w14:textId="28B12F05" w:rsidR="00BF7CB6" w:rsidRPr="00825414" w:rsidRDefault="00BF7CB6" w:rsidP="00BD7DAF">
      <w:pPr>
        <w:pStyle w:val="Heading3"/>
      </w:pPr>
      <w:bookmarkStart w:id="30" w:name="_Toc2751175"/>
      <w:r w:rsidRPr="002772DB">
        <w:t>Discrimination and Hate Crime</w:t>
      </w:r>
      <w:bookmarkEnd w:id="30"/>
    </w:p>
    <w:p w14:paraId="4D2424E8" w14:textId="20C98FD3" w:rsidR="008D62F8" w:rsidRPr="00825414" w:rsidRDefault="00BF7CB6" w:rsidP="00E41F2F">
      <w:pPr>
        <w:pStyle w:val="Para1"/>
      </w:pPr>
      <w:r w:rsidRPr="002772DB">
        <w:t>A</w:t>
      </w:r>
      <w:r w:rsidR="002636DB" w:rsidRPr="002772DB">
        <w:t xml:space="preserve"> survey carried out by Traveller Movement</w:t>
      </w:r>
      <w:r w:rsidR="00A443D2">
        <w:t>, a national Gypsy, Roma and Traveller charity,</w:t>
      </w:r>
      <w:r w:rsidR="002636DB" w:rsidRPr="002772DB">
        <w:t xml:space="preserve"> found that</w:t>
      </w:r>
      <w:r w:rsidR="00C862DD">
        <w:t>,</w:t>
      </w:r>
      <w:r w:rsidR="002636DB" w:rsidRPr="002772DB">
        <w:t xml:space="preserve"> </w:t>
      </w:r>
      <w:r w:rsidR="00C862DD">
        <w:t xml:space="preserve">in 2017, </w:t>
      </w:r>
      <w:r w:rsidR="0013798C" w:rsidRPr="002772DB">
        <w:t>91 per</w:t>
      </w:r>
      <w:r w:rsidR="00C862DD">
        <w:t xml:space="preserve"> </w:t>
      </w:r>
      <w:r w:rsidR="0013798C" w:rsidRPr="002772DB">
        <w:t xml:space="preserve">cent of the 199 respondents </w:t>
      </w:r>
      <w:r w:rsidR="00BD176C" w:rsidRPr="002772DB">
        <w:t xml:space="preserve">had experienced discrimination and </w:t>
      </w:r>
      <w:r w:rsidR="00333AD3" w:rsidRPr="002772DB">
        <w:t>77 per cent had experienced hate speech or a hate crime.</w:t>
      </w:r>
      <w:r w:rsidR="00BD176C" w:rsidRPr="002772DB">
        <w:rPr>
          <w:rStyle w:val="FootnoteReference"/>
        </w:rPr>
        <w:footnoteReference w:id="25"/>
      </w:r>
      <w:r w:rsidR="00473D4F" w:rsidRPr="002772DB">
        <w:t xml:space="preserve"> Ethnicity classifications are not consistently </w:t>
      </w:r>
      <w:r w:rsidR="00CA11D3" w:rsidRPr="002772DB">
        <w:t>included in police and Crown Prosecution Service statistics, so it is difficult to know whether these figures are reflected in reported hate crime numbers</w:t>
      </w:r>
      <w:r w:rsidR="00865F4A" w:rsidRPr="002772DB">
        <w:t>. However, the Equality and Human Rights Commission</w:t>
      </w:r>
      <w:r w:rsidR="00BD2D64" w:rsidRPr="002772DB">
        <w:t xml:space="preserve"> stated</w:t>
      </w:r>
      <w:r w:rsidR="001C7A48" w:rsidRPr="002772DB">
        <w:t xml:space="preserve"> in a 2009 report that:</w:t>
      </w:r>
    </w:p>
    <w:p w14:paraId="68D4796E" w14:textId="4C0B39A5" w:rsidR="001C7A48" w:rsidRPr="00825414" w:rsidRDefault="001C7A48" w:rsidP="001C7A48">
      <w:pPr>
        <w:pStyle w:val="Quote"/>
      </w:pPr>
      <w:r w:rsidRPr="002772DB">
        <w:t>Racism towards most ethnic minority groups is now hidden, less frequently expressed in public, and widely seen as unacceptable. However, that towards Gypsies and Travellers is still common, frequently overt and seen as justified.</w:t>
      </w:r>
      <w:r w:rsidRPr="002772DB">
        <w:rPr>
          <w:rStyle w:val="FootnoteReference"/>
        </w:rPr>
        <w:footnoteReference w:id="26"/>
      </w:r>
    </w:p>
    <w:p w14:paraId="706132F9" w14:textId="2CAA6AA5" w:rsidR="00E749CA" w:rsidRPr="00825414" w:rsidRDefault="008E6C46" w:rsidP="004636D3">
      <w:pPr>
        <w:pStyle w:val="ParaContinued"/>
      </w:pPr>
      <w:r w:rsidRPr="002772DB">
        <w:t xml:space="preserve">Discrimination and hate crime are discussed in depth in Chapter </w:t>
      </w:r>
      <w:r w:rsidR="0016330C" w:rsidRPr="002772DB">
        <w:t>6.</w:t>
      </w:r>
    </w:p>
    <w:p w14:paraId="6286B7D1" w14:textId="2158C094" w:rsidR="003839B6" w:rsidRPr="00825414" w:rsidRDefault="0012787F" w:rsidP="003839B6">
      <w:pPr>
        <w:pStyle w:val="Heading2"/>
      </w:pPr>
      <w:bookmarkStart w:id="31" w:name="_Toc2751176"/>
      <w:r w:rsidRPr="002772DB">
        <w:t>Roma history and inequalities</w:t>
      </w:r>
      <w:bookmarkEnd w:id="31"/>
    </w:p>
    <w:p w14:paraId="6C3D1758" w14:textId="55E412BB" w:rsidR="003237BA" w:rsidRPr="00825414" w:rsidRDefault="00F02E9B" w:rsidP="003237BA">
      <w:pPr>
        <w:pStyle w:val="Para1"/>
      </w:pPr>
      <w:r w:rsidRPr="002772DB">
        <w:t>The evidence on migrant</w:t>
      </w:r>
      <w:r w:rsidR="00385534" w:rsidRPr="002772DB">
        <w:t xml:space="preserve"> Roma</w:t>
      </w:r>
      <w:r w:rsidRPr="002772DB">
        <w:t xml:space="preserve"> populations is weak due to a lack of robust data gathering. </w:t>
      </w:r>
      <w:r w:rsidR="00E66E8A" w:rsidRPr="002772DB">
        <w:t xml:space="preserve">Roma people in the UK may have different cultural heritages, depending on their country of origin. </w:t>
      </w:r>
      <w:r w:rsidR="00D547A2" w:rsidRPr="002772DB">
        <w:t>It is common for</w:t>
      </w:r>
      <w:r w:rsidR="00E66E8A" w:rsidRPr="002772DB">
        <w:t xml:space="preserve"> Roma</w:t>
      </w:r>
      <w:r w:rsidR="00D547A2" w:rsidRPr="002772DB">
        <w:t xml:space="preserve"> people to</w:t>
      </w:r>
      <w:r w:rsidR="00E66E8A" w:rsidRPr="002772DB">
        <w:t xml:space="preserve"> speak at least two languages, Romanes and the language of their home country, although there are also variations in</w:t>
      </w:r>
      <w:r w:rsidR="009B3C06" w:rsidRPr="002772DB">
        <w:t xml:space="preserve"> </w:t>
      </w:r>
      <w:r w:rsidR="00E66E8A" w:rsidRPr="002772DB">
        <w:t>dialects.</w:t>
      </w:r>
      <w:r w:rsidR="00FA436C" w:rsidRPr="002772DB">
        <w:t xml:space="preserve"> </w:t>
      </w:r>
    </w:p>
    <w:p w14:paraId="5BBBD3F3" w14:textId="1BD95160" w:rsidR="00E66E8A" w:rsidRPr="00825414" w:rsidRDefault="00B6369C" w:rsidP="003237BA">
      <w:pPr>
        <w:pStyle w:val="Para1"/>
      </w:pPr>
      <w:r w:rsidRPr="002772DB">
        <w:t xml:space="preserve">Roma have experienced frequent persecution in their countries of origin but were </w:t>
      </w:r>
      <w:r w:rsidR="000079E3" w:rsidRPr="002772DB">
        <w:t>not freely</w:t>
      </w:r>
      <w:r w:rsidRPr="002772DB">
        <w:t xml:space="preserve"> able to come to the UK until 2004, when </w:t>
      </w:r>
      <w:r w:rsidR="00DE5413" w:rsidRPr="002772DB">
        <w:t xml:space="preserve">the enlargement of the EU meant that they no longer needed </w:t>
      </w:r>
      <w:r w:rsidR="008346E6" w:rsidRPr="002772DB">
        <w:t xml:space="preserve">entry clearance. </w:t>
      </w:r>
      <w:r w:rsidR="003237BA" w:rsidRPr="002772DB">
        <w:t>It is believed that most of the Roma people living in the UK arrived after 2004</w:t>
      </w:r>
      <w:r w:rsidR="008346E6" w:rsidRPr="002772DB">
        <w:t xml:space="preserve">, although there is evidence of communities existing in the 1990s and </w:t>
      </w:r>
      <w:r w:rsidR="002F091A" w:rsidRPr="002772DB">
        <w:t>earlier.</w:t>
      </w:r>
      <w:r w:rsidR="00BC50FA" w:rsidRPr="002772DB">
        <w:rPr>
          <w:rStyle w:val="FootnoteReference"/>
        </w:rPr>
        <w:footnoteReference w:id="27"/>
      </w:r>
    </w:p>
    <w:p w14:paraId="36059994" w14:textId="0CCEF685" w:rsidR="0095179D" w:rsidRPr="00825414" w:rsidRDefault="000A6E54" w:rsidP="00B620F5">
      <w:pPr>
        <w:pStyle w:val="Para1"/>
      </w:pPr>
      <w:r w:rsidRPr="002772DB">
        <w:t>Roma tend to live in</w:t>
      </w:r>
      <w:r w:rsidR="005826A6" w:rsidRPr="002772DB">
        <w:t xml:space="preserve"> concentrated groups in certain parts of the UK. The University of Salford </w:t>
      </w:r>
      <w:r w:rsidR="002769EA" w:rsidRPr="002772DB">
        <w:t xml:space="preserve">attempted to map the Roma population and </w:t>
      </w:r>
      <w:r w:rsidR="00A824DD" w:rsidRPr="002772DB">
        <w:t>projected</w:t>
      </w:r>
      <w:r w:rsidR="002769EA" w:rsidRPr="002772DB">
        <w:t xml:space="preserve"> that the largest numbers were living in the North West of England and in </w:t>
      </w:r>
      <w:r w:rsidR="006A2662" w:rsidRPr="002772DB">
        <w:t>Greater London. Very few Roma people live in the South West of England.</w:t>
      </w:r>
      <w:r w:rsidR="007D6E66" w:rsidRPr="007D6E66">
        <w:rPr>
          <w:rStyle w:val="FootnoteReference"/>
        </w:rPr>
        <w:t xml:space="preserve"> </w:t>
      </w:r>
      <w:r w:rsidR="007D6E66" w:rsidRPr="002772DB">
        <w:rPr>
          <w:rStyle w:val="FootnoteReference"/>
        </w:rPr>
        <w:footnoteReference w:id="28"/>
      </w:r>
    </w:p>
    <w:p w14:paraId="29B36342" w14:textId="648868B8" w:rsidR="002F091A" w:rsidRPr="00825414" w:rsidRDefault="00B620F5" w:rsidP="0095179D">
      <w:pPr>
        <w:pStyle w:val="TableHeading"/>
      </w:pPr>
      <w:r w:rsidRPr="002772DB">
        <w:t xml:space="preserve"> </w:t>
      </w:r>
      <w:r w:rsidR="002F091A" w:rsidRPr="002772DB">
        <w:t xml:space="preserve">Table </w:t>
      </w:r>
      <w:r w:rsidR="00E15C68">
        <w:rPr>
          <w:noProof/>
        </w:rPr>
        <w:fldChar w:fldCharType="begin"/>
      </w:r>
      <w:r w:rsidR="00E15C68">
        <w:rPr>
          <w:noProof/>
        </w:rPr>
        <w:instrText xml:space="preserve"> SEQ Table \* ARABIC </w:instrText>
      </w:r>
      <w:r w:rsidR="00E15C68">
        <w:rPr>
          <w:noProof/>
        </w:rPr>
        <w:fldChar w:fldCharType="separate"/>
      </w:r>
      <w:r w:rsidR="00EC65B4">
        <w:rPr>
          <w:noProof/>
        </w:rPr>
        <w:t>1</w:t>
      </w:r>
      <w:r w:rsidR="00E15C68">
        <w:rPr>
          <w:noProof/>
        </w:rPr>
        <w:fldChar w:fldCharType="end"/>
      </w:r>
      <w:r w:rsidR="002F091A" w:rsidRPr="002772DB">
        <w:t xml:space="preserve">: Roma population </w:t>
      </w:r>
      <w:r w:rsidR="00852B7B" w:rsidRPr="002772DB">
        <w:t xml:space="preserve">in the UK by </w:t>
      </w:r>
      <w:r w:rsidR="002F091A" w:rsidRPr="002772DB">
        <w:t>region</w:t>
      </w:r>
    </w:p>
    <w:tbl>
      <w:tblPr>
        <w:tblStyle w:val="TableGrid"/>
        <w:tblW w:w="0" w:type="auto"/>
        <w:tblLook w:val="0480" w:firstRow="0" w:lastRow="0" w:firstColumn="1" w:lastColumn="0" w:noHBand="0" w:noVBand="1"/>
      </w:tblPr>
      <w:tblGrid>
        <w:gridCol w:w="4247"/>
        <w:gridCol w:w="4247"/>
      </w:tblGrid>
      <w:tr w:rsidR="002F091A" w:rsidRPr="002772DB" w14:paraId="599293F5" w14:textId="77777777" w:rsidTr="002F091A">
        <w:trPr>
          <w:tblHeader/>
        </w:trPr>
        <w:tc>
          <w:tcPr>
            <w:tcW w:w="4247" w:type="dxa"/>
            <w:shd w:val="clear" w:color="auto" w:fill="DDD3EB"/>
          </w:tcPr>
          <w:p w14:paraId="60682970" w14:textId="636140D3" w:rsidR="002F091A" w:rsidRPr="002772DB" w:rsidRDefault="002F091A" w:rsidP="002F091A">
            <w:pPr>
              <w:pStyle w:val="TableHeading"/>
            </w:pPr>
            <w:r w:rsidRPr="002772DB">
              <w:t>Region</w:t>
            </w:r>
          </w:p>
        </w:tc>
        <w:tc>
          <w:tcPr>
            <w:tcW w:w="4247" w:type="dxa"/>
            <w:shd w:val="clear" w:color="auto" w:fill="DDD3EB"/>
          </w:tcPr>
          <w:p w14:paraId="61F39B1D" w14:textId="771ED7AC" w:rsidR="002F091A" w:rsidRPr="002772DB" w:rsidRDefault="00755785" w:rsidP="002F091A">
            <w:pPr>
              <w:pStyle w:val="TableHeading"/>
            </w:pPr>
            <w:r w:rsidRPr="002772DB">
              <w:t>Estimated population (individuals)</w:t>
            </w:r>
          </w:p>
        </w:tc>
      </w:tr>
      <w:tr w:rsidR="002F091A" w:rsidRPr="002772DB" w14:paraId="0E369623" w14:textId="77777777" w:rsidTr="002F091A">
        <w:tc>
          <w:tcPr>
            <w:tcW w:w="4247" w:type="dxa"/>
          </w:tcPr>
          <w:p w14:paraId="05F09795" w14:textId="59AD662B" w:rsidR="002F091A" w:rsidRPr="002772DB" w:rsidRDefault="00755785" w:rsidP="002F091A">
            <w:pPr>
              <w:pStyle w:val="TableText"/>
            </w:pPr>
            <w:r w:rsidRPr="002772DB">
              <w:t>North East</w:t>
            </w:r>
          </w:p>
        </w:tc>
        <w:tc>
          <w:tcPr>
            <w:tcW w:w="4247" w:type="dxa"/>
          </w:tcPr>
          <w:p w14:paraId="6742F179" w14:textId="51FDEA30" w:rsidR="002F091A" w:rsidRPr="002772DB" w:rsidRDefault="00216C4D" w:rsidP="002F091A">
            <w:pPr>
              <w:pStyle w:val="TableText"/>
            </w:pPr>
            <w:r w:rsidRPr="002772DB">
              <w:t>10,656</w:t>
            </w:r>
          </w:p>
        </w:tc>
      </w:tr>
      <w:tr w:rsidR="002F091A" w:rsidRPr="002772DB" w14:paraId="0F790341" w14:textId="77777777" w:rsidTr="002F091A">
        <w:tc>
          <w:tcPr>
            <w:tcW w:w="4247" w:type="dxa"/>
          </w:tcPr>
          <w:p w14:paraId="4253EDC2" w14:textId="7A185029" w:rsidR="00755785" w:rsidRPr="002772DB" w:rsidRDefault="00755785" w:rsidP="002F091A">
            <w:pPr>
              <w:pStyle w:val="TableText"/>
            </w:pPr>
            <w:r w:rsidRPr="002772DB">
              <w:t>North West</w:t>
            </w:r>
          </w:p>
        </w:tc>
        <w:tc>
          <w:tcPr>
            <w:tcW w:w="4247" w:type="dxa"/>
          </w:tcPr>
          <w:p w14:paraId="28D506F7" w14:textId="5BA2DDD6" w:rsidR="002F091A" w:rsidRPr="002772DB" w:rsidRDefault="00216C4D" w:rsidP="002F091A">
            <w:pPr>
              <w:pStyle w:val="TableText"/>
            </w:pPr>
            <w:r w:rsidRPr="002772DB">
              <w:t>38,976</w:t>
            </w:r>
          </w:p>
        </w:tc>
      </w:tr>
      <w:tr w:rsidR="002F091A" w:rsidRPr="002772DB" w14:paraId="04E6785D" w14:textId="77777777" w:rsidTr="002F091A">
        <w:tc>
          <w:tcPr>
            <w:tcW w:w="4247" w:type="dxa"/>
          </w:tcPr>
          <w:p w14:paraId="01511CF0" w14:textId="471667B2" w:rsidR="002F091A" w:rsidRPr="002772DB" w:rsidRDefault="00755785" w:rsidP="002F091A">
            <w:pPr>
              <w:pStyle w:val="TableText"/>
            </w:pPr>
            <w:r w:rsidRPr="002772DB">
              <w:t>Yorkshire and Humber</w:t>
            </w:r>
          </w:p>
        </w:tc>
        <w:tc>
          <w:tcPr>
            <w:tcW w:w="4247" w:type="dxa"/>
          </w:tcPr>
          <w:p w14:paraId="1FCFE08E" w14:textId="4D752560" w:rsidR="002F091A" w:rsidRPr="002772DB" w:rsidRDefault="00216C4D" w:rsidP="002F091A">
            <w:pPr>
              <w:pStyle w:val="TableText"/>
            </w:pPr>
            <w:r w:rsidRPr="002772DB">
              <w:t>25,451</w:t>
            </w:r>
          </w:p>
        </w:tc>
      </w:tr>
      <w:tr w:rsidR="002F091A" w:rsidRPr="002772DB" w14:paraId="6B0B262C" w14:textId="77777777" w:rsidTr="002F091A">
        <w:tc>
          <w:tcPr>
            <w:tcW w:w="4247" w:type="dxa"/>
          </w:tcPr>
          <w:p w14:paraId="12F31F47" w14:textId="412025EC" w:rsidR="002F091A" w:rsidRPr="002772DB" w:rsidRDefault="00755785" w:rsidP="002F091A">
            <w:pPr>
              <w:pStyle w:val="TableText"/>
            </w:pPr>
            <w:r w:rsidRPr="002772DB">
              <w:t>East Midlands</w:t>
            </w:r>
          </w:p>
        </w:tc>
        <w:tc>
          <w:tcPr>
            <w:tcW w:w="4247" w:type="dxa"/>
          </w:tcPr>
          <w:p w14:paraId="1403A62F" w14:textId="5B7B926F" w:rsidR="002F091A" w:rsidRPr="002772DB" w:rsidRDefault="00216C4D" w:rsidP="002F091A">
            <w:pPr>
              <w:pStyle w:val="TableText"/>
            </w:pPr>
            <w:r w:rsidRPr="002772DB">
              <w:t>23,530</w:t>
            </w:r>
          </w:p>
        </w:tc>
      </w:tr>
      <w:tr w:rsidR="002F091A" w:rsidRPr="002772DB" w14:paraId="45A33A7E" w14:textId="77777777" w:rsidTr="002F091A">
        <w:tc>
          <w:tcPr>
            <w:tcW w:w="4247" w:type="dxa"/>
          </w:tcPr>
          <w:p w14:paraId="61660128" w14:textId="64135ADD" w:rsidR="002F091A" w:rsidRPr="002772DB" w:rsidRDefault="00755785" w:rsidP="002F091A">
            <w:pPr>
              <w:pStyle w:val="TableText"/>
            </w:pPr>
            <w:r w:rsidRPr="002772DB">
              <w:t>West Midlands</w:t>
            </w:r>
          </w:p>
        </w:tc>
        <w:tc>
          <w:tcPr>
            <w:tcW w:w="4247" w:type="dxa"/>
          </w:tcPr>
          <w:p w14:paraId="2147415C" w14:textId="2BE2A672" w:rsidR="002F091A" w:rsidRPr="002772DB" w:rsidRDefault="00216C4D" w:rsidP="002F091A">
            <w:pPr>
              <w:pStyle w:val="TableText"/>
            </w:pPr>
            <w:r w:rsidRPr="002772DB">
              <w:t>23,316</w:t>
            </w:r>
          </w:p>
        </w:tc>
      </w:tr>
      <w:tr w:rsidR="002F091A" w:rsidRPr="002772DB" w14:paraId="5E8BF2E5" w14:textId="77777777" w:rsidTr="002F091A">
        <w:tc>
          <w:tcPr>
            <w:tcW w:w="4247" w:type="dxa"/>
          </w:tcPr>
          <w:p w14:paraId="1CF5F2FD" w14:textId="0158C68A" w:rsidR="002F091A" w:rsidRPr="002772DB" w:rsidRDefault="00755785" w:rsidP="002F091A">
            <w:pPr>
              <w:pStyle w:val="TableText"/>
            </w:pPr>
            <w:r w:rsidRPr="002772DB">
              <w:t>East</w:t>
            </w:r>
          </w:p>
        </w:tc>
        <w:tc>
          <w:tcPr>
            <w:tcW w:w="4247" w:type="dxa"/>
          </w:tcPr>
          <w:p w14:paraId="2277873D" w14:textId="2AED9DCF" w:rsidR="002F091A" w:rsidRPr="002772DB" w:rsidRDefault="00B620F5" w:rsidP="002F091A">
            <w:pPr>
              <w:pStyle w:val="TableText"/>
            </w:pPr>
            <w:r w:rsidRPr="002772DB">
              <w:t>12,524</w:t>
            </w:r>
          </w:p>
        </w:tc>
      </w:tr>
      <w:tr w:rsidR="002F091A" w:rsidRPr="002772DB" w14:paraId="06E67BAF" w14:textId="77777777" w:rsidTr="002F091A">
        <w:tc>
          <w:tcPr>
            <w:tcW w:w="4247" w:type="dxa"/>
          </w:tcPr>
          <w:p w14:paraId="24EE79D9" w14:textId="451258D5" w:rsidR="002F091A" w:rsidRPr="002772DB" w:rsidRDefault="00755785" w:rsidP="002F091A">
            <w:pPr>
              <w:pStyle w:val="TableText"/>
            </w:pPr>
            <w:r w:rsidRPr="002772DB">
              <w:t>London (inner and outer)</w:t>
            </w:r>
          </w:p>
        </w:tc>
        <w:tc>
          <w:tcPr>
            <w:tcW w:w="4247" w:type="dxa"/>
          </w:tcPr>
          <w:p w14:paraId="6BC5309A" w14:textId="2A675408" w:rsidR="002F091A" w:rsidRPr="002772DB" w:rsidRDefault="00B620F5" w:rsidP="002F091A">
            <w:pPr>
              <w:pStyle w:val="TableText"/>
            </w:pPr>
            <w:r w:rsidRPr="002772DB">
              <w:t>35,997</w:t>
            </w:r>
          </w:p>
        </w:tc>
      </w:tr>
      <w:tr w:rsidR="002F091A" w:rsidRPr="002772DB" w14:paraId="50168451" w14:textId="77777777" w:rsidTr="002F091A">
        <w:tc>
          <w:tcPr>
            <w:tcW w:w="4247" w:type="dxa"/>
          </w:tcPr>
          <w:p w14:paraId="430B0B6E" w14:textId="3371A10E" w:rsidR="002F091A" w:rsidRPr="002772DB" w:rsidRDefault="00755785" w:rsidP="002F091A">
            <w:pPr>
              <w:pStyle w:val="TableText"/>
            </w:pPr>
            <w:r w:rsidRPr="002772DB">
              <w:t>South East</w:t>
            </w:r>
          </w:p>
        </w:tc>
        <w:tc>
          <w:tcPr>
            <w:tcW w:w="4247" w:type="dxa"/>
          </w:tcPr>
          <w:p w14:paraId="19C25A7F" w14:textId="55AF27D2" w:rsidR="002F091A" w:rsidRPr="002772DB" w:rsidRDefault="00B620F5" w:rsidP="002F091A">
            <w:pPr>
              <w:pStyle w:val="TableText"/>
            </w:pPr>
            <w:r w:rsidRPr="002772DB">
              <w:t>19,853</w:t>
            </w:r>
          </w:p>
        </w:tc>
      </w:tr>
      <w:tr w:rsidR="002F091A" w:rsidRPr="002772DB" w14:paraId="7333BB60" w14:textId="77777777" w:rsidTr="002F091A">
        <w:tc>
          <w:tcPr>
            <w:tcW w:w="4247" w:type="dxa"/>
          </w:tcPr>
          <w:p w14:paraId="1B3CDFAF" w14:textId="73748BA2" w:rsidR="002F091A" w:rsidRPr="002772DB" w:rsidRDefault="00755785" w:rsidP="002F091A">
            <w:pPr>
              <w:pStyle w:val="TableText"/>
            </w:pPr>
            <w:r w:rsidRPr="002772DB">
              <w:t>South West</w:t>
            </w:r>
          </w:p>
        </w:tc>
        <w:tc>
          <w:tcPr>
            <w:tcW w:w="4247" w:type="dxa"/>
          </w:tcPr>
          <w:p w14:paraId="095DEC02" w14:textId="7116CE31" w:rsidR="002F091A" w:rsidRPr="002772DB" w:rsidRDefault="00B620F5" w:rsidP="002F091A">
            <w:pPr>
              <w:pStyle w:val="TableText"/>
            </w:pPr>
            <w:r w:rsidRPr="002772DB">
              <w:t>2,994</w:t>
            </w:r>
          </w:p>
        </w:tc>
      </w:tr>
      <w:tr w:rsidR="00852B7B" w:rsidRPr="002772DB" w14:paraId="2D83A1DC" w14:textId="77777777" w:rsidTr="002F091A">
        <w:tc>
          <w:tcPr>
            <w:tcW w:w="4247" w:type="dxa"/>
          </w:tcPr>
          <w:p w14:paraId="513FEC22" w14:textId="5B9F6B5E" w:rsidR="00852B7B" w:rsidRPr="002772DB" w:rsidRDefault="00852B7B" w:rsidP="002F091A">
            <w:pPr>
              <w:pStyle w:val="TableText"/>
            </w:pPr>
            <w:r w:rsidRPr="002772DB">
              <w:t>Scotland</w:t>
            </w:r>
          </w:p>
        </w:tc>
        <w:tc>
          <w:tcPr>
            <w:tcW w:w="4247" w:type="dxa"/>
          </w:tcPr>
          <w:p w14:paraId="1C52BF5A" w14:textId="66CF5860" w:rsidR="00852B7B" w:rsidRPr="002772DB" w:rsidRDefault="00852B7B" w:rsidP="002F091A">
            <w:pPr>
              <w:pStyle w:val="TableText"/>
            </w:pPr>
            <w:r w:rsidRPr="002772DB">
              <w:t>3030</w:t>
            </w:r>
          </w:p>
        </w:tc>
      </w:tr>
      <w:tr w:rsidR="00852B7B" w:rsidRPr="002772DB" w14:paraId="3CDEE370" w14:textId="77777777" w:rsidTr="002F091A">
        <w:tc>
          <w:tcPr>
            <w:tcW w:w="4247" w:type="dxa"/>
          </w:tcPr>
          <w:p w14:paraId="4CEBA16C" w14:textId="73D41AF3" w:rsidR="00852B7B" w:rsidRPr="002772DB" w:rsidRDefault="00852B7B" w:rsidP="002F091A">
            <w:pPr>
              <w:pStyle w:val="TableText"/>
            </w:pPr>
            <w:r w:rsidRPr="002772DB">
              <w:t>Northern Ireland</w:t>
            </w:r>
          </w:p>
        </w:tc>
        <w:tc>
          <w:tcPr>
            <w:tcW w:w="4247" w:type="dxa"/>
          </w:tcPr>
          <w:p w14:paraId="069C7FC9" w14:textId="638771E9" w:rsidR="00852B7B" w:rsidRPr="002772DB" w:rsidRDefault="00852B7B" w:rsidP="002F091A">
            <w:pPr>
              <w:pStyle w:val="TableText"/>
            </w:pPr>
            <w:r w:rsidRPr="002772DB">
              <w:t>500</w:t>
            </w:r>
          </w:p>
        </w:tc>
      </w:tr>
      <w:tr w:rsidR="00852B7B" w:rsidRPr="002772DB" w14:paraId="0C1BD4F6" w14:textId="77777777" w:rsidTr="002F091A">
        <w:tc>
          <w:tcPr>
            <w:tcW w:w="4247" w:type="dxa"/>
          </w:tcPr>
          <w:p w14:paraId="5528FE2F" w14:textId="6BFC5217" w:rsidR="00852B7B" w:rsidRPr="002772DB" w:rsidRDefault="00852B7B" w:rsidP="002F091A">
            <w:pPr>
              <w:pStyle w:val="TableText"/>
            </w:pPr>
            <w:r w:rsidRPr="002772DB">
              <w:t>Wales</w:t>
            </w:r>
          </w:p>
        </w:tc>
        <w:tc>
          <w:tcPr>
            <w:tcW w:w="4247" w:type="dxa"/>
          </w:tcPr>
          <w:p w14:paraId="20AC4690" w14:textId="12743D94" w:rsidR="00852B7B" w:rsidRPr="002772DB" w:rsidRDefault="00852B7B" w:rsidP="002F091A">
            <w:pPr>
              <w:pStyle w:val="TableText"/>
            </w:pPr>
            <w:r w:rsidRPr="002772DB">
              <w:t>878</w:t>
            </w:r>
          </w:p>
        </w:tc>
      </w:tr>
      <w:tr w:rsidR="002F091A" w:rsidRPr="002772DB" w14:paraId="688E1EDD" w14:textId="77777777" w:rsidTr="002F091A">
        <w:tc>
          <w:tcPr>
            <w:tcW w:w="4247" w:type="dxa"/>
          </w:tcPr>
          <w:p w14:paraId="242709FC" w14:textId="527C7AB2" w:rsidR="002F091A" w:rsidRPr="002772DB" w:rsidRDefault="00B620F5" w:rsidP="002F091A">
            <w:pPr>
              <w:pStyle w:val="TableText"/>
              <w:rPr>
                <w:rStyle w:val="Strong"/>
              </w:rPr>
            </w:pPr>
            <w:r w:rsidRPr="002772DB">
              <w:rPr>
                <w:rStyle w:val="Strong"/>
              </w:rPr>
              <w:t>Total</w:t>
            </w:r>
          </w:p>
        </w:tc>
        <w:tc>
          <w:tcPr>
            <w:tcW w:w="4247" w:type="dxa"/>
          </w:tcPr>
          <w:p w14:paraId="08B6D175" w14:textId="79979B17" w:rsidR="002F091A" w:rsidRPr="002772DB" w:rsidRDefault="00720EE8" w:rsidP="00D74556">
            <w:pPr>
              <w:pStyle w:val="TableHeading"/>
              <w:rPr>
                <w:rStyle w:val="Strong"/>
              </w:rPr>
            </w:pPr>
            <w:r w:rsidRPr="002772DB">
              <w:t>197,705</w:t>
            </w:r>
          </w:p>
        </w:tc>
      </w:tr>
    </w:tbl>
    <w:p w14:paraId="5F2A74C2" w14:textId="77777777" w:rsidR="002F091A" w:rsidRPr="00825414" w:rsidRDefault="002F091A" w:rsidP="00E7451C">
      <w:pPr>
        <w:pStyle w:val="ParaforTable"/>
      </w:pPr>
    </w:p>
    <w:p w14:paraId="7ACE3195" w14:textId="2288637A" w:rsidR="002F091A" w:rsidRPr="00825414" w:rsidRDefault="002F091A" w:rsidP="00E7451C">
      <w:pPr>
        <w:pStyle w:val="Source"/>
      </w:pPr>
      <w:r w:rsidRPr="002772DB">
        <w:t>Source: University of Salford</w:t>
      </w:r>
    </w:p>
    <w:p w14:paraId="47C6F7D7" w14:textId="1CCDC97E" w:rsidR="002F091A" w:rsidRPr="00825414" w:rsidRDefault="002F091A" w:rsidP="000B1D81">
      <w:pPr>
        <w:pStyle w:val="TableText"/>
      </w:pPr>
    </w:p>
    <w:p w14:paraId="245EBACD" w14:textId="0F8ADD18" w:rsidR="00FA0046" w:rsidRPr="00825414" w:rsidRDefault="001929F9" w:rsidP="00B478ED">
      <w:pPr>
        <w:pStyle w:val="Para1"/>
      </w:pPr>
      <w:r w:rsidRPr="002772DB">
        <w:t>Unlike some Gypsy and Traveller groups</w:t>
      </w:r>
      <w:r w:rsidR="00EE628F" w:rsidRPr="002772DB">
        <w:t xml:space="preserve">, Roma families tend to live in </w:t>
      </w:r>
      <w:r w:rsidR="00B528D1" w:rsidRPr="002772DB">
        <w:t>fixed housing</w:t>
      </w:r>
      <w:r w:rsidR="002A491D" w:rsidRPr="002772DB">
        <w:t>.</w:t>
      </w:r>
      <w:r w:rsidR="0035292E" w:rsidRPr="002772DB">
        <w:rPr>
          <w:rStyle w:val="FootnoteReference"/>
        </w:rPr>
        <w:footnoteReference w:id="29"/>
      </w:r>
      <w:r w:rsidR="002A491D" w:rsidRPr="002772DB">
        <w:t xml:space="preserve"> </w:t>
      </w:r>
      <w:r w:rsidR="00562056">
        <w:t>Some</w:t>
      </w:r>
      <w:r w:rsidR="00163B17">
        <w:t xml:space="preserve"> of the</w:t>
      </w:r>
      <w:r w:rsidR="00B65A73" w:rsidRPr="002772DB">
        <w:t xml:space="preserve"> </w:t>
      </w:r>
      <w:r w:rsidR="00BD638E" w:rsidRPr="002772DB">
        <w:t xml:space="preserve">main </w:t>
      </w:r>
      <w:r w:rsidR="00B65A73" w:rsidRPr="002772DB">
        <w:t>problem</w:t>
      </w:r>
      <w:r w:rsidR="00163B17">
        <w:t>s</w:t>
      </w:r>
      <w:r w:rsidR="00B65A73" w:rsidRPr="002772DB">
        <w:t xml:space="preserve"> they encounter tend</w:t>
      </w:r>
      <w:r w:rsidR="00163B17">
        <w:t>s</w:t>
      </w:r>
      <w:r w:rsidR="00B65A73" w:rsidRPr="002772DB">
        <w:t xml:space="preserve"> to </w:t>
      </w:r>
      <w:r w:rsidR="00562056">
        <w:t>come from living in</w:t>
      </w:r>
      <w:r w:rsidR="00B65A73" w:rsidRPr="002772DB">
        <w:t xml:space="preserve"> poor</w:t>
      </w:r>
      <w:r w:rsidR="004B5122">
        <w:t>-</w:t>
      </w:r>
      <w:r w:rsidR="00B65A73" w:rsidRPr="002772DB">
        <w:t xml:space="preserve">quality rented accommodation and </w:t>
      </w:r>
      <w:r w:rsidR="00562056">
        <w:t xml:space="preserve">being vulnerable to </w:t>
      </w:r>
      <w:r w:rsidR="00B65A73" w:rsidRPr="002772DB">
        <w:t>exploitation by landlords (see Chapter 7)</w:t>
      </w:r>
      <w:r w:rsidR="000D1654" w:rsidRPr="002772DB">
        <w:t>, an issue that they have in common with other migrant groups.</w:t>
      </w:r>
      <w:r w:rsidR="008A2609" w:rsidRPr="002772DB">
        <w:t xml:space="preserve"> Research by the </w:t>
      </w:r>
      <w:r w:rsidR="002C4598" w:rsidRPr="002772DB">
        <w:t>Roma Support Group</w:t>
      </w:r>
      <w:r w:rsidR="008A2609" w:rsidRPr="002772DB">
        <w:t xml:space="preserve"> suggests that Romanian Roma are fastest growing group of </w:t>
      </w:r>
      <w:r w:rsidR="00377D7B" w:rsidRPr="002772DB">
        <w:t>rough sleepers in Greater London.</w:t>
      </w:r>
      <w:r w:rsidR="002C4598" w:rsidRPr="002772DB">
        <w:rPr>
          <w:rStyle w:val="FootnoteReference"/>
        </w:rPr>
        <w:footnoteReference w:id="30"/>
      </w:r>
    </w:p>
    <w:p w14:paraId="0160004B" w14:textId="5D5093B2" w:rsidR="00872C70" w:rsidRPr="00825414" w:rsidRDefault="00115515" w:rsidP="002258EA">
      <w:pPr>
        <w:pStyle w:val="Para1"/>
      </w:pPr>
      <w:r w:rsidRPr="002772DB">
        <w:t xml:space="preserve">Our evidence also identified exploitation in employment as a serious problem, with </w:t>
      </w:r>
      <w:r w:rsidR="003A22EC" w:rsidRPr="002772DB">
        <w:t xml:space="preserve">one study suggesting that Roma people in Bradford were routinely being paid far </w:t>
      </w:r>
      <w:r w:rsidR="00455866">
        <w:t>below</w:t>
      </w:r>
      <w:r w:rsidR="00455866" w:rsidRPr="002772DB">
        <w:t xml:space="preserve"> </w:t>
      </w:r>
      <w:r w:rsidR="003A22EC" w:rsidRPr="002772DB">
        <w:t>the National Living Wage</w:t>
      </w:r>
      <w:r w:rsidR="00BA7080" w:rsidRPr="002772DB">
        <w:t>.</w:t>
      </w:r>
      <w:r w:rsidR="00BA7080" w:rsidRPr="002772DB">
        <w:rPr>
          <w:rStyle w:val="FootnoteReference"/>
        </w:rPr>
        <w:footnoteReference w:id="31"/>
      </w:r>
      <w:r w:rsidR="00D70AEE" w:rsidRPr="002772DB">
        <w:t xml:space="preserve"> Our </w:t>
      </w:r>
      <w:r w:rsidR="008400CF" w:rsidRPr="002772DB">
        <w:t>informal discussions with Roma people suggested that</w:t>
      </w:r>
      <w:r w:rsidR="00554B2A" w:rsidRPr="002772DB">
        <w:t xml:space="preserve"> Roma </w:t>
      </w:r>
      <w:r w:rsidR="00C45FE4" w:rsidRPr="002772DB">
        <w:t xml:space="preserve">parents struggle with access to schools and encounter </w:t>
      </w:r>
      <w:r w:rsidR="00D4350E">
        <w:t xml:space="preserve">other </w:t>
      </w:r>
      <w:r w:rsidR="00C45FE4" w:rsidRPr="002772DB">
        <w:t xml:space="preserve">barriers </w:t>
      </w:r>
      <w:r w:rsidR="00A42EBC" w:rsidRPr="002772DB">
        <w:t>in common with recent arrivals to the UK. While exclusions and bullying are still a problem, Roma children</w:t>
      </w:r>
      <w:r w:rsidR="00FA74A6" w:rsidRPr="002772DB">
        <w:t xml:space="preserve"> do not seem to be </w:t>
      </w:r>
      <w:r w:rsidR="00782FE7" w:rsidRPr="002772DB">
        <w:t>absent</w:t>
      </w:r>
      <w:r w:rsidR="00FA74A6" w:rsidRPr="002772DB">
        <w:t xml:space="preserve"> from education in the same way as their Gypsy and Traveller counterparts.</w:t>
      </w:r>
    </w:p>
    <w:p w14:paraId="6D58612D" w14:textId="553C51F0" w:rsidR="00C83856" w:rsidRPr="00825414" w:rsidRDefault="00C83856" w:rsidP="00BD7DAF">
      <w:pPr>
        <w:pStyle w:val="Heading2"/>
      </w:pPr>
      <w:bookmarkStart w:id="32" w:name="_Toc2751177"/>
      <w:r w:rsidRPr="002772DB">
        <w:t>Data driving policy</w:t>
      </w:r>
      <w:bookmarkEnd w:id="32"/>
    </w:p>
    <w:p w14:paraId="625F73A7" w14:textId="2D40E76C" w:rsidR="00220562" w:rsidRPr="00825414" w:rsidRDefault="00220562" w:rsidP="002258EA">
      <w:pPr>
        <w:pStyle w:val="Para1"/>
      </w:pPr>
      <w:r w:rsidRPr="002772DB">
        <w:t xml:space="preserve">Despite the differences and variations within the Communities, </w:t>
      </w:r>
      <w:r w:rsidR="002E1896">
        <w:t>all</w:t>
      </w:r>
      <w:r w:rsidRPr="002772DB">
        <w:t xml:space="preserve"> are currently being poorly served by </w:t>
      </w:r>
      <w:r w:rsidR="008B7994" w:rsidRPr="002772DB">
        <w:t>policy</w:t>
      </w:r>
      <w:r w:rsidR="00D957E1" w:rsidRPr="002772DB">
        <w:t>-</w:t>
      </w:r>
      <w:r w:rsidR="008B7994" w:rsidRPr="002772DB">
        <w:t xml:space="preserve">makers and public services. </w:t>
      </w:r>
      <w:r w:rsidR="000A40CA">
        <w:t>We have heard throughout the inquiry</w:t>
      </w:r>
      <w:r w:rsidR="00F5057F" w:rsidRPr="002772DB">
        <w:t xml:space="preserve"> that </w:t>
      </w:r>
      <w:r w:rsidR="00003326" w:rsidRPr="002772DB">
        <w:t xml:space="preserve">Gypsy, Roma and Traveller communities are rarely </w:t>
      </w:r>
      <w:r w:rsidR="00E67460" w:rsidRPr="002772DB">
        <w:t xml:space="preserve">considered in policies and strategies. </w:t>
      </w:r>
      <w:r w:rsidR="00060A19" w:rsidRPr="002772DB">
        <w:t xml:space="preserve">The effect of this can vary </w:t>
      </w:r>
      <w:r w:rsidR="00360776" w:rsidRPr="002772DB">
        <w:t>from feelings of exclusion and</w:t>
      </w:r>
      <w:r w:rsidR="001D5E11" w:rsidRPr="002772DB">
        <w:t xml:space="preserve"> lack of trust to </w:t>
      </w:r>
      <w:r w:rsidR="00503157" w:rsidRPr="002772DB">
        <w:t xml:space="preserve">severe discrimination. </w:t>
      </w:r>
      <w:r w:rsidR="007E1BC5" w:rsidRPr="002772DB">
        <w:t xml:space="preserve">The </w:t>
      </w:r>
      <w:r w:rsidR="00097BA6">
        <w:t>Public Sector Equality Duty</w:t>
      </w:r>
      <w:r w:rsidR="007E1BC5" w:rsidRPr="002772DB">
        <w:t xml:space="preserve"> is clear that public bodies have a duty to have due regard to advancing equality and fostering good relations between protected groups.</w:t>
      </w:r>
      <w:r w:rsidR="003A4977" w:rsidRPr="002772DB">
        <w:t xml:space="preserve"> We have found a conspicuous lack of due regard for the needs of the Gypsy, Roma and Traveller communities which we believe leads to the very poor outcomes outlined above. The following chapters will explore each of these issues in more depth.</w:t>
      </w:r>
    </w:p>
    <w:p w14:paraId="5F35692D" w14:textId="6D81340C" w:rsidR="0081121A" w:rsidRPr="00825414" w:rsidRDefault="00A30254" w:rsidP="006120F1">
      <w:pPr>
        <w:pStyle w:val="ChapterHeading1"/>
      </w:pPr>
      <w:bookmarkStart w:id="33" w:name="_Toc2751178"/>
      <w:r w:rsidRPr="002772DB">
        <w:t>Government policy: history and current practice</w:t>
      </w:r>
      <w:bookmarkEnd w:id="33"/>
    </w:p>
    <w:p w14:paraId="6A37DAA7" w14:textId="1EB6A2C4" w:rsidR="005A486D" w:rsidRPr="00825414" w:rsidRDefault="00343718" w:rsidP="00811A79">
      <w:pPr>
        <w:pStyle w:val="Para1"/>
      </w:pPr>
      <w:r w:rsidRPr="002772DB">
        <w:t>Many Gypsy, Roma and Traveller groups have been protected from discrimination in law since the Race Discrimination Act 1976, confirmed in case law over numerous years</w:t>
      </w:r>
      <w:r w:rsidR="0050195D" w:rsidRPr="002772DB">
        <w:t xml:space="preserve"> (see Chapter 8). </w:t>
      </w:r>
      <w:r w:rsidR="001C1433" w:rsidRPr="002772DB">
        <w:t xml:space="preserve">Policy provision has, likewise, been developing in the UK over </w:t>
      </w:r>
      <w:r w:rsidR="002F091A" w:rsidRPr="002772DB">
        <w:t>several</w:t>
      </w:r>
      <w:r w:rsidR="001C1433" w:rsidRPr="002772DB">
        <w:t xml:space="preserve"> years, sometimes </w:t>
      </w:r>
      <w:r w:rsidR="0006242C" w:rsidRPr="002772DB">
        <w:t xml:space="preserve">in direct reference to Gypsy, Roma and Traveller people and sometimes in a more piecemeal way. </w:t>
      </w:r>
      <w:r w:rsidR="00BD5954" w:rsidRPr="002772DB">
        <w:t xml:space="preserve">While it has been </w:t>
      </w:r>
      <w:r w:rsidR="00B77023" w:rsidRPr="002772DB">
        <w:t>acknowledged</w:t>
      </w:r>
      <w:r w:rsidR="00BD5954" w:rsidRPr="002772DB">
        <w:t xml:space="preserve"> for many years that Gypsy, Roma and Traveller people have the poorest outcomes </w:t>
      </w:r>
      <w:r w:rsidR="00B77023" w:rsidRPr="002772DB">
        <w:t xml:space="preserve">and experience the "last </w:t>
      </w:r>
      <w:r w:rsidR="00076272" w:rsidRPr="002772DB">
        <w:t xml:space="preserve">respectable </w:t>
      </w:r>
      <w:r w:rsidR="00B77023" w:rsidRPr="002772DB">
        <w:t>form of racism"</w:t>
      </w:r>
      <w:r w:rsidR="00363891" w:rsidRPr="002772DB">
        <w:rPr>
          <w:rStyle w:val="FootnoteReference"/>
        </w:rPr>
        <w:footnoteReference w:id="32"/>
      </w:r>
      <w:r w:rsidR="00B77023" w:rsidRPr="002772DB">
        <w:t xml:space="preserve"> there has not always been a concerted effort to include </w:t>
      </w:r>
      <w:r w:rsidR="00811A79" w:rsidRPr="002772DB">
        <w:t>Gypsy, Roma and Traveller needs in policy</w:t>
      </w:r>
      <w:r w:rsidR="00D957E1" w:rsidRPr="002772DB">
        <w:t>-</w:t>
      </w:r>
      <w:r w:rsidR="00811A79" w:rsidRPr="002772DB">
        <w:t>making.</w:t>
      </w:r>
      <w:r w:rsidR="00235AF4" w:rsidRPr="002772DB">
        <w:t xml:space="preserve"> After the repeal of the anti</w:t>
      </w:r>
      <w:r w:rsidR="00D957E1" w:rsidRPr="002772DB">
        <w:t>-</w:t>
      </w:r>
      <w:r w:rsidR="00235AF4" w:rsidRPr="002772DB">
        <w:t>Gypsy laws of the 18th century, little</w:t>
      </w:r>
      <w:r w:rsidR="00AF3879" w:rsidRPr="002772DB">
        <w:t xml:space="preserve"> legislative</w:t>
      </w:r>
      <w:r w:rsidR="00235AF4" w:rsidRPr="002772DB">
        <w:t xml:space="preserve"> provision </w:t>
      </w:r>
      <w:r w:rsidR="00700613" w:rsidRPr="002772DB">
        <w:t>addressed the needs of</w:t>
      </w:r>
      <w:r w:rsidR="00235AF4" w:rsidRPr="002772DB">
        <w:t xml:space="preserve"> Gypsy, Roma and Traveller people until</w:t>
      </w:r>
      <w:r w:rsidR="00811A79" w:rsidRPr="002772DB">
        <w:t xml:space="preserve"> </w:t>
      </w:r>
      <w:r w:rsidR="003B3E75" w:rsidRPr="002772DB">
        <w:t>the 1960s,</w:t>
      </w:r>
      <w:r w:rsidR="00861131" w:rsidRPr="002772DB">
        <w:t xml:space="preserve"> when new laws</w:t>
      </w:r>
      <w:r w:rsidR="003B3E75" w:rsidRPr="002772DB">
        <w:t xml:space="preserve"> created a duty on local authorities</w:t>
      </w:r>
      <w:r w:rsidR="005D4ACD" w:rsidRPr="002772DB">
        <w:t xml:space="preserve"> in England</w:t>
      </w:r>
      <w:r w:rsidR="003B3E75" w:rsidRPr="002772DB">
        <w:t xml:space="preserve"> to ensure that there was sufficient caravan site provision for Travellers.</w:t>
      </w:r>
      <w:r w:rsidR="009709D0" w:rsidRPr="002772DB">
        <w:rPr>
          <w:rStyle w:val="FootnoteReference"/>
        </w:rPr>
        <w:footnoteReference w:id="33"/>
      </w:r>
    </w:p>
    <w:p w14:paraId="502B1E98" w14:textId="359BBBBD" w:rsidR="006D2DCD" w:rsidRPr="00825414" w:rsidRDefault="00D6583E" w:rsidP="006E5F46">
      <w:pPr>
        <w:pStyle w:val="Para1"/>
      </w:pPr>
      <w:r w:rsidRPr="002772DB">
        <w:t xml:space="preserve">Equality bodies have been </w:t>
      </w:r>
      <w:r w:rsidR="00706DB5" w:rsidRPr="002772DB">
        <w:t xml:space="preserve">researching Gypsy, Roma and Traveller inequalities for some time. </w:t>
      </w:r>
      <w:r w:rsidR="00700613" w:rsidRPr="002772DB">
        <w:t xml:space="preserve">In 2005, </w:t>
      </w:r>
      <w:r w:rsidR="006D2DCD" w:rsidRPr="002772DB">
        <w:t xml:space="preserve">The Commission for Racial Equality (CRE) </w:t>
      </w:r>
      <w:r w:rsidR="004F3F48" w:rsidRPr="002772DB">
        <w:t>conclud</w:t>
      </w:r>
      <w:r w:rsidR="00D86E69" w:rsidRPr="002772DB">
        <w:t>ed</w:t>
      </w:r>
      <w:r w:rsidR="005527CD" w:rsidRPr="002772DB">
        <w:t xml:space="preserve"> th</w:t>
      </w:r>
      <w:r w:rsidR="000F5E92" w:rsidRPr="002772DB">
        <w:t xml:space="preserve">at site provision was poor and that </w:t>
      </w:r>
      <w:r w:rsidR="004F3F48" w:rsidRPr="002772DB">
        <w:t>most of the tension between settled and Traveller communities was due to unauthorised encampments and disputes over planning permission.</w:t>
      </w:r>
      <w:r w:rsidR="00455077" w:rsidRPr="002772DB">
        <w:rPr>
          <w:rStyle w:val="FootnoteReference"/>
        </w:rPr>
        <w:footnoteReference w:id="34"/>
      </w:r>
      <w:r w:rsidR="004F3F48" w:rsidRPr="002772DB">
        <w:t xml:space="preserve"> The Equality and Human Rights Commission</w:t>
      </w:r>
      <w:r w:rsidR="00345D84" w:rsidRPr="002772DB">
        <w:t xml:space="preserve"> (EHRC)</w:t>
      </w:r>
      <w:r w:rsidR="004F3F48" w:rsidRPr="002772DB">
        <w:t xml:space="preserve">, the successor to the CRE, published a comprehensive report in 2009 </w:t>
      </w:r>
      <w:r w:rsidR="00D539A3" w:rsidRPr="002772DB">
        <w:t xml:space="preserve">that </w:t>
      </w:r>
      <w:r w:rsidR="00657BE3">
        <w:t>covered</w:t>
      </w:r>
      <w:r w:rsidR="00657BE3" w:rsidRPr="002772DB">
        <w:t xml:space="preserve"> </w:t>
      </w:r>
      <w:r w:rsidR="00D539A3" w:rsidRPr="002772DB">
        <w:t xml:space="preserve">many of the same issues </w:t>
      </w:r>
      <w:r w:rsidR="00BF3853" w:rsidRPr="002772DB">
        <w:t>explored</w:t>
      </w:r>
      <w:r w:rsidR="00D539A3" w:rsidRPr="002772DB">
        <w:t xml:space="preserve"> in this inquiry.</w:t>
      </w:r>
      <w:r w:rsidR="00E01060" w:rsidRPr="002772DB">
        <w:rPr>
          <w:rStyle w:val="FootnoteReference"/>
        </w:rPr>
        <w:footnoteReference w:id="35"/>
      </w:r>
      <w:r w:rsidR="00D539A3" w:rsidRPr="002772DB">
        <w:t xml:space="preserve"> </w:t>
      </w:r>
      <w:r w:rsidR="00E53E26" w:rsidRPr="002772DB">
        <w:t>Our in</w:t>
      </w:r>
      <w:r w:rsidR="00AB5FEE" w:rsidRPr="002772DB">
        <w:t>q</w:t>
      </w:r>
      <w:r w:rsidR="00E53E26" w:rsidRPr="002772DB">
        <w:t xml:space="preserve">uiry heard about many of the same inequalities </w:t>
      </w:r>
      <w:r w:rsidR="00AB5FEE" w:rsidRPr="002772DB">
        <w:t xml:space="preserve">identified in that report, </w:t>
      </w:r>
      <w:r w:rsidR="002976D0" w:rsidRPr="002772DB">
        <w:t>highlighting how little progress ha</w:t>
      </w:r>
      <w:r w:rsidR="00657BE3">
        <w:t>s</w:t>
      </w:r>
      <w:r w:rsidR="002976D0" w:rsidRPr="002772DB">
        <w:t xml:space="preserve"> been made in the intervening decade.</w:t>
      </w:r>
    </w:p>
    <w:p w14:paraId="660F048F" w14:textId="1968723D" w:rsidR="009A3F4D" w:rsidRPr="00825414" w:rsidRDefault="006F6AD3" w:rsidP="006F6AD3">
      <w:pPr>
        <w:pStyle w:val="Heading2"/>
      </w:pPr>
      <w:bookmarkStart w:id="34" w:name="_Toc2751179"/>
      <w:r w:rsidRPr="002772DB">
        <w:t>The EU Framework for National Roma Integration Strategies</w:t>
      </w:r>
      <w:bookmarkEnd w:id="34"/>
    </w:p>
    <w:p w14:paraId="49530B78" w14:textId="2C228177" w:rsidR="005A486D" w:rsidRPr="00825414" w:rsidRDefault="00142829" w:rsidP="002C0F8B">
      <w:pPr>
        <w:pStyle w:val="Para1"/>
      </w:pPr>
      <w:r w:rsidRPr="002772DB">
        <w:t>In</w:t>
      </w:r>
      <w:r w:rsidR="008A07C1" w:rsidRPr="002772DB">
        <w:t xml:space="preserve"> 2011, the European Commission launched </w:t>
      </w:r>
      <w:r w:rsidR="00232B96" w:rsidRPr="002772DB">
        <w:t xml:space="preserve">an </w:t>
      </w:r>
      <w:r w:rsidR="00232B96" w:rsidRPr="002772DB">
        <w:rPr>
          <w:rStyle w:val="Emphasis"/>
        </w:rPr>
        <w:t>EU Framework for National Rom</w:t>
      </w:r>
      <w:r w:rsidR="005262A1" w:rsidRPr="002772DB">
        <w:rPr>
          <w:rStyle w:val="Emphasis"/>
        </w:rPr>
        <w:t>a</w:t>
      </w:r>
      <w:r w:rsidR="00232B96" w:rsidRPr="002772DB">
        <w:rPr>
          <w:rStyle w:val="Emphasis"/>
        </w:rPr>
        <w:t xml:space="preserve"> Integration Strategies up to 2020</w:t>
      </w:r>
      <w:r w:rsidR="007E456E">
        <w:rPr>
          <w:rStyle w:val="Emphasis"/>
        </w:rPr>
        <w:t>,</w:t>
      </w:r>
      <w:r w:rsidR="00CA342C" w:rsidRPr="006E5F46">
        <w:rPr>
          <w:rStyle w:val="FootnoteReference"/>
        </w:rPr>
        <w:footnoteReference w:id="36"/>
      </w:r>
      <w:r w:rsidR="00491794" w:rsidRPr="002772DB">
        <w:t xml:space="preserve"> which </w:t>
      </w:r>
      <w:r w:rsidR="00AB7C9F" w:rsidRPr="002772DB">
        <w:t xml:space="preserve">stated that every EU Member </w:t>
      </w:r>
      <w:r w:rsidR="00A663D0">
        <w:t>S</w:t>
      </w:r>
      <w:r w:rsidR="00AB7C9F" w:rsidRPr="002772DB">
        <w:t>tate should formulate a Roma integration strategy</w:t>
      </w:r>
      <w:r w:rsidR="003E3C53" w:rsidRPr="002772DB">
        <w:t xml:space="preserve"> or policy instruments</w:t>
      </w:r>
      <w:r w:rsidR="00491794" w:rsidRPr="002772DB">
        <w:t>. T</w:t>
      </w:r>
      <w:r w:rsidR="00AB7C9F" w:rsidRPr="002772DB">
        <w:t>he Commission would assess each State against the strategy annually. The Commission's use of "Roma" included Gypsy and Traveller people</w:t>
      </w:r>
      <w:r w:rsidR="001F1484" w:rsidRPr="002772DB">
        <w:t>. The UK responded to</w:t>
      </w:r>
      <w:r w:rsidR="005B5318" w:rsidRPr="002772DB">
        <w:t xml:space="preserve"> the Framework </w:t>
      </w:r>
      <w:r w:rsidR="002C0F8B" w:rsidRPr="002772DB">
        <w:t>by stating that, while it was to be welcomed as a pan</w:t>
      </w:r>
      <w:r w:rsidR="00D957E1" w:rsidRPr="002772DB">
        <w:t>-</w:t>
      </w:r>
      <w:r w:rsidR="002C0F8B" w:rsidRPr="002772DB">
        <w:t>European initiative, the UK context did not neatly fit into what the Framework was trying to achieve. The Government stated:</w:t>
      </w:r>
    </w:p>
    <w:p w14:paraId="15818840" w14:textId="0BC3E23C" w:rsidR="002F6844" w:rsidRPr="00825414" w:rsidRDefault="002F6844" w:rsidP="002F6844">
      <w:pPr>
        <w:pStyle w:val="Quote"/>
      </w:pPr>
      <w:r w:rsidRPr="002772DB">
        <w:t>In the UK we have a strong and well</w:t>
      </w:r>
      <w:r w:rsidR="00D957E1" w:rsidRPr="002772DB">
        <w:t>-</w:t>
      </w:r>
      <w:r w:rsidRPr="002772DB">
        <w:t>established legal framework to combat discrimination and promote equality. That protects all individuals, including Roma, Gypsies and Travellers from racial and other forms of discrimination. […] Not only does our legislation prohibit discrimination in key areas like employment, education and housing, it also places a positive duty on public authorities to have due regard to the need to promote equality of opportunity and good relations between members of different groups.</w:t>
      </w:r>
      <w:r w:rsidR="004E7166" w:rsidRPr="002772DB">
        <w:rPr>
          <w:rStyle w:val="FootnoteReference"/>
        </w:rPr>
        <w:footnoteReference w:id="37"/>
      </w:r>
    </w:p>
    <w:p w14:paraId="093E3D4C" w14:textId="42F55C94" w:rsidR="00EE773D" w:rsidRPr="00825414" w:rsidRDefault="002D70F1" w:rsidP="00D04580">
      <w:pPr>
        <w:pStyle w:val="ParaContinued"/>
      </w:pPr>
      <w:r w:rsidRPr="002772DB">
        <w:t xml:space="preserve">The Government stated that </w:t>
      </w:r>
      <w:r w:rsidR="001A7D39" w:rsidRPr="002772DB">
        <w:t>it preferred to meet the Framework requirements through broader social inclusion programmes</w:t>
      </w:r>
      <w:r w:rsidRPr="002772DB">
        <w:t xml:space="preserve">, with </w:t>
      </w:r>
      <w:r w:rsidR="006620E0" w:rsidRPr="002772DB">
        <w:t>Gypsy, Roma and Traveller</w:t>
      </w:r>
      <w:r w:rsidR="00CA7FA4" w:rsidRPr="002772DB">
        <w:t>-</w:t>
      </w:r>
      <w:r w:rsidRPr="002772DB">
        <w:t>specific intervention</w:t>
      </w:r>
      <w:r w:rsidR="006620E0" w:rsidRPr="002772DB">
        <w:t xml:space="preserve">s </w:t>
      </w:r>
      <w:r w:rsidRPr="002772DB">
        <w:t>supplementing them when</w:t>
      </w:r>
      <w:r w:rsidR="006620E0" w:rsidRPr="002772DB">
        <w:t xml:space="preserve"> </w:t>
      </w:r>
      <w:r w:rsidRPr="002772DB">
        <w:t>necessary</w:t>
      </w:r>
      <w:r w:rsidR="00E66DD8" w:rsidRPr="002772DB">
        <w:t xml:space="preserve">. </w:t>
      </w:r>
      <w:r w:rsidR="00E71440" w:rsidRPr="002772DB">
        <w:t xml:space="preserve">However, </w:t>
      </w:r>
      <w:r w:rsidR="00225DF6" w:rsidRPr="002772DB">
        <w:t>Prof Margaret Greenfields, echoing the EU Commission,</w:t>
      </w:r>
      <w:r w:rsidR="007E456E">
        <w:rPr>
          <w:rStyle w:val="FootnoteReference"/>
        </w:rPr>
        <w:footnoteReference w:id="38"/>
      </w:r>
      <w:r w:rsidR="00225DF6" w:rsidRPr="002772DB">
        <w:t xml:space="preserve"> </w:t>
      </w:r>
      <w:r w:rsidR="005F07A3" w:rsidRPr="002772DB">
        <w:t>was critical of this approach</w:t>
      </w:r>
      <w:r w:rsidR="00D04580" w:rsidRPr="002772DB">
        <w:t xml:space="preserve"> and suggested that the Government was paying lip</w:t>
      </w:r>
      <w:r w:rsidR="00496CB7" w:rsidRPr="002772DB">
        <w:t>-</w:t>
      </w:r>
      <w:r w:rsidR="00D04580" w:rsidRPr="002772DB">
        <w:t xml:space="preserve">service to the </w:t>
      </w:r>
      <w:r w:rsidR="00096690" w:rsidRPr="002772DB">
        <w:t>Framework</w:t>
      </w:r>
      <w:r w:rsidR="00D04580" w:rsidRPr="002772DB">
        <w:t xml:space="preserve"> rather than engaging with it in </w:t>
      </w:r>
      <w:r w:rsidR="00096690" w:rsidRPr="002772DB">
        <w:t>a meaningful way. She said that:</w:t>
      </w:r>
      <w:r w:rsidR="001D351A" w:rsidRPr="002772DB">
        <w:t xml:space="preserve"> </w:t>
      </w:r>
    </w:p>
    <w:p w14:paraId="5EFBFA43" w14:textId="6B6A87FA" w:rsidR="005F07A3" w:rsidRPr="00825414" w:rsidRDefault="00225DF6" w:rsidP="00EE773D">
      <w:pPr>
        <w:pStyle w:val="Quote"/>
      </w:pPr>
      <w:r w:rsidRPr="002772DB">
        <w:t>We are</w:t>
      </w:r>
      <w:r w:rsidR="00EE773D" w:rsidRPr="002772DB">
        <w:t xml:space="preserve"> </w:t>
      </w:r>
      <w:r w:rsidRPr="002772DB">
        <w:t>not engaged adequately with the national Roma integration strategy. It</w:t>
      </w:r>
      <w:r w:rsidR="00EE773D" w:rsidRPr="002772DB">
        <w:t xml:space="preserve"> </w:t>
      </w:r>
      <w:r w:rsidRPr="002772DB">
        <w:t>feels largely as though things that have been going on in various places</w:t>
      </w:r>
      <w:r w:rsidR="00EE773D" w:rsidRPr="002772DB">
        <w:t xml:space="preserve"> </w:t>
      </w:r>
      <w:r w:rsidRPr="002772DB">
        <w:t>have been drawn together to try to indicate some form of compliance with</w:t>
      </w:r>
      <w:r w:rsidR="00EE773D" w:rsidRPr="002772DB">
        <w:t xml:space="preserve"> </w:t>
      </w:r>
      <w:r w:rsidRPr="002772DB">
        <w:t>European expectations.</w:t>
      </w:r>
      <w:r w:rsidR="00700CA9" w:rsidRPr="002772DB">
        <w:rPr>
          <w:rStyle w:val="FootnoteReference"/>
        </w:rPr>
        <w:footnoteReference w:id="39"/>
      </w:r>
    </w:p>
    <w:p w14:paraId="1A0CB36B" w14:textId="42CD7CC9" w:rsidR="006F6AD3" w:rsidRPr="00825414" w:rsidRDefault="00F611A4" w:rsidP="006F6AD3">
      <w:pPr>
        <w:pStyle w:val="Heading2"/>
      </w:pPr>
      <w:bookmarkStart w:id="35" w:name="_Toc2751180"/>
      <w:r w:rsidRPr="002772DB">
        <w:t xml:space="preserve">The Ministerial Working Group on Tackling Inequalities </w:t>
      </w:r>
      <w:r w:rsidR="00887C76">
        <w:t>E</w:t>
      </w:r>
      <w:r w:rsidR="00DF63FF" w:rsidRPr="002772DB">
        <w:t>xperienced by</w:t>
      </w:r>
      <w:r w:rsidRPr="002772DB">
        <w:t xml:space="preserve"> Gyps</w:t>
      </w:r>
      <w:r w:rsidR="00DF63FF" w:rsidRPr="002772DB">
        <w:t>ies</w:t>
      </w:r>
      <w:r w:rsidRPr="002772DB">
        <w:t xml:space="preserve"> and Traveller</w:t>
      </w:r>
      <w:r w:rsidR="00DF63FF" w:rsidRPr="002772DB">
        <w:t>s</w:t>
      </w:r>
      <w:bookmarkEnd w:id="35"/>
    </w:p>
    <w:p w14:paraId="33AD6967" w14:textId="640E2B94" w:rsidR="00BD3043" w:rsidRPr="00825414" w:rsidRDefault="00BD3043" w:rsidP="005F07A3">
      <w:pPr>
        <w:pStyle w:val="Para1"/>
      </w:pPr>
      <w:r w:rsidRPr="002772DB">
        <w:t>The Ministry for Housing, Communities and Local Government holds</w:t>
      </w:r>
      <w:r w:rsidR="00292924" w:rsidRPr="002772DB">
        <w:t xml:space="preserve"> the portfolio for Gypsy</w:t>
      </w:r>
      <w:r w:rsidR="0015703A" w:rsidRPr="002772DB">
        <w:t>,</w:t>
      </w:r>
      <w:r w:rsidR="00292924" w:rsidRPr="002772DB">
        <w:t xml:space="preserve"> Roma and Traveller issues. </w:t>
      </w:r>
      <w:r w:rsidRPr="002772DB">
        <w:t xml:space="preserve">In </w:t>
      </w:r>
      <w:r w:rsidR="00185574" w:rsidRPr="002772DB">
        <w:t>November</w:t>
      </w:r>
      <w:r w:rsidRPr="002772DB">
        <w:t xml:space="preserve"> 201</w:t>
      </w:r>
      <w:r w:rsidR="00185574" w:rsidRPr="002772DB">
        <w:t xml:space="preserve">0 the </w:t>
      </w:r>
      <w:r w:rsidR="002B06F8" w:rsidRPr="002772DB">
        <w:t xml:space="preserve">then </w:t>
      </w:r>
      <w:r w:rsidR="006F6AD3" w:rsidRPr="002772DB">
        <w:t>Secretary of State</w:t>
      </w:r>
      <w:r w:rsidR="002B06F8" w:rsidRPr="002772DB">
        <w:t xml:space="preserve"> for Communities and Local Government set up a ministerial working group that brought together </w:t>
      </w:r>
      <w:r w:rsidR="00B76383" w:rsidRPr="002772DB">
        <w:t xml:space="preserve">seven departments to consider the barriers faced by Gypsy and Traveller communities and to make recommendations to tackle them. </w:t>
      </w:r>
      <w:r w:rsidR="00700CA9" w:rsidRPr="002772DB">
        <w:t>A</w:t>
      </w:r>
      <w:r w:rsidR="00B76383" w:rsidRPr="002772DB">
        <w:t xml:space="preserve"> </w:t>
      </w:r>
      <w:r w:rsidR="00335B3F" w:rsidRPr="002772DB">
        <w:t xml:space="preserve">progress report </w:t>
      </w:r>
      <w:r w:rsidR="00700CA9" w:rsidRPr="002772DB">
        <w:t xml:space="preserve">published </w:t>
      </w:r>
      <w:r w:rsidR="00335B3F" w:rsidRPr="002772DB">
        <w:t>in April 2012 included 28</w:t>
      </w:r>
      <w:r w:rsidR="00A102C9" w:rsidRPr="002772DB">
        <w:t xml:space="preserve"> commitments </w:t>
      </w:r>
      <w:r w:rsidR="009A7EB2" w:rsidRPr="002772DB">
        <w:t xml:space="preserve">made by </w:t>
      </w:r>
      <w:r w:rsidR="00A102C9" w:rsidRPr="002772DB">
        <w:t>Government</w:t>
      </w:r>
      <w:r w:rsidR="009A7EB2" w:rsidRPr="002772DB">
        <w:t xml:space="preserve"> departments</w:t>
      </w:r>
      <w:r w:rsidR="00A102C9" w:rsidRPr="002772DB">
        <w:t>.</w:t>
      </w:r>
      <w:r w:rsidR="00BD32DB" w:rsidRPr="002772DB">
        <w:rPr>
          <w:rStyle w:val="FootnoteReference"/>
        </w:rPr>
        <w:footnoteReference w:id="40"/>
      </w:r>
      <w:r w:rsidR="00535B12" w:rsidRPr="002772DB">
        <w:t xml:space="preserve"> The </w:t>
      </w:r>
      <w:r w:rsidR="00CA1E2A" w:rsidRPr="002772DB">
        <w:t xml:space="preserve">commitments </w:t>
      </w:r>
      <w:r w:rsidR="00D94E98" w:rsidRPr="002772DB">
        <w:t xml:space="preserve">and the Government's stated progress on them </w:t>
      </w:r>
      <w:r w:rsidR="00CA1E2A" w:rsidRPr="002772DB">
        <w:t xml:space="preserve">can be found in Appendix 1 of this report. </w:t>
      </w:r>
      <w:r w:rsidR="00A102C9" w:rsidRPr="002772DB">
        <w:t xml:space="preserve">The Government updated Parliament on the progress of these commitments in </w:t>
      </w:r>
      <w:r w:rsidR="00121BF0" w:rsidRPr="002772DB">
        <w:t>October 2014, stating that all 28 had been completed.</w:t>
      </w:r>
      <w:r w:rsidR="000F4035" w:rsidRPr="002772DB">
        <w:rPr>
          <w:rStyle w:val="FootnoteReference"/>
        </w:rPr>
        <w:footnoteReference w:id="41"/>
      </w:r>
      <w:r w:rsidRPr="002772DB">
        <w:t xml:space="preserve"> </w:t>
      </w:r>
    </w:p>
    <w:p w14:paraId="58B2E132" w14:textId="0ADD81CB" w:rsidR="00835F78" w:rsidRPr="00825414" w:rsidRDefault="00835F78" w:rsidP="00BD3043">
      <w:pPr>
        <w:pStyle w:val="Para1"/>
      </w:pPr>
      <w:r w:rsidRPr="002772DB">
        <w:t xml:space="preserve">Some witnesses were complimentary in their assessment of the aims of the Ministerial Working Group, if not in its </w:t>
      </w:r>
      <w:r w:rsidR="009622D9" w:rsidRPr="002772DB">
        <w:t>outcomes</w:t>
      </w:r>
      <w:r w:rsidRPr="002772DB">
        <w:t>. South Somerset District Council, for instance, said that:</w:t>
      </w:r>
    </w:p>
    <w:p w14:paraId="6DCDCEF8" w14:textId="4067C680" w:rsidR="00835F78" w:rsidRPr="00825414" w:rsidRDefault="00835F78" w:rsidP="00835F78">
      <w:pPr>
        <w:pStyle w:val="Quote"/>
      </w:pPr>
      <w:r w:rsidRPr="002772DB">
        <w:t>The Working Group made an excellent start and for the first time it felt as if Government were united in tackling the inequalities suffered by the G&amp;T community.</w:t>
      </w:r>
      <w:r w:rsidR="00316DD9" w:rsidRPr="002772DB">
        <w:rPr>
          <w:rStyle w:val="FootnoteReference"/>
        </w:rPr>
        <w:footnoteReference w:id="42"/>
      </w:r>
    </w:p>
    <w:p w14:paraId="239A74DF" w14:textId="294958C9" w:rsidR="00C70A25" w:rsidRPr="00825414" w:rsidRDefault="00096690" w:rsidP="00835F78">
      <w:pPr>
        <w:pStyle w:val="ParaContinued"/>
      </w:pPr>
      <w:r w:rsidRPr="002772DB">
        <w:t xml:space="preserve">We </w:t>
      </w:r>
      <w:r w:rsidR="0016631A" w:rsidRPr="002772DB">
        <w:t xml:space="preserve">agree that </w:t>
      </w:r>
      <w:r w:rsidR="006A75B3">
        <w:t xml:space="preserve">the </w:t>
      </w:r>
      <w:r w:rsidRPr="002772DB">
        <w:t xml:space="preserve">Ministerial Working Group was conducted in good faith </w:t>
      </w:r>
      <w:r w:rsidR="00011EE7" w:rsidRPr="002772DB">
        <w:t xml:space="preserve">and with a commitment to improving outcomes </w:t>
      </w:r>
      <w:r w:rsidR="007E020E" w:rsidRPr="002772DB">
        <w:t>for</w:t>
      </w:r>
      <w:r w:rsidR="00011EE7" w:rsidRPr="002772DB">
        <w:t xml:space="preserve"> Gypsy and Traveller </w:t>
      </w:r>
      <w:r w:rsidR="007E020E" w:rsidRPr="002772DB">
        <w:t>communities</w:t>
      </w:r>
      <w:r w:rsidR="004641A4" w:rsidRPr="002772DB">
        <w:t xml:space="preserve">. Nonetheless, </w:t>
      </w:r>
      <w:r w:rsidR="00507B03" w:rsidRPr="002772DB">
        <w:t xml:space="preserve">some </w:t>
      </w:r>
      <w:r w:rsidR="004641A4" w:rsidRPr="002772DB">
        <w:t xml:space="preserve">stakeholders were critical of the Group on several different issues. </w:t>
      </w:r>
      <w:r w:rsidR="00D37CE6" w:rsidRPr="002772DB">
        <w:t>One</w:t>
      </w:r>
      <w:r w:rsidR="008C3575" w:rsidRPr="002772DB">
        <w:t xml:space="preserve"> </w:t>
      </w:r>
      <w:r w:rsidR="00292576" w:rsidRPr="002772DB">
        <w:t xml:space="preserve">criticism </w:t>
      </w:r>
      <w:r w:rsidR="009A7C60" w:rsidRPr="002772DB">
        <w:t>was</w:t>
      </w:r>
      <w:r w:rsidR="00292576" w:rsidRPr="002772DB">
        <w:t xml:space="preserve"> </w:t>
      </w:r>
      <w:r w:rsidR="00D37CE6" w:rsidRPr="002772DB">
        <w:t xml:space="preserve">simply </w:t>
      </w:r>
      <w:r w:rsidR="00292576" w:rsidRPr="002772DB">
        <w:t>that the Ministerial Working Group did not include Roma people in its analysis</w:t>
      </w:r>
      <w:r w:rsidR="00970E91" w:rsidRPr="002772DB">
        <w:t xml:space="preserve"> other than in education</w:t>
      </w:r>
      <w:r w:rsidR="00557816" w:rsidRPr="002772DB">
        <w:t xml:space="preserve">. </w:t>
      </w:r>
      <w:r w:rsidR="000A08B8" w:rsidRPr="002772DB">
        <w:t xml:space="preserve">Other criticisms ranged from </w:t>
      </w:r>
      <w:r w:rsidR="00D37CE6" w:rsidRPr="002772DB">
        <w:t>a</w:t>
      </w:r>
      <w:r w:rsidR="000A08B8" w:rsidRPr="002772DB">
        <w:t xml:space="preserve"> relatively mild</w:t>
      </w:r>
      <w:r w:rsidR="008C6FF7" w:rsidRPr="002772DB">
        <w:t xml:space="preserve"> complaint about lack of communication about the outcomes from the Ministerial Working Group</w:t>
      </w:r>
      <w:r w:rsidR="008C6FF7" w:rsidRPr="002772DB">
        <w:rPr>
          <w:rStyle w:val="FootnoteReference"/>
        </w:rPr>
        <w:footnoteReference w:id="43"/>
      </w:r>
      <w:r w:rsidR="00892B02" w:rsidRPr="002772DB">
        <w:t xml:space="preserve"> to much more serious concerns about a lack of focus </w:t>
      </w:r>
      <w:r w:rsidR="008C34B9" w:rsidRPr="002772DB">
        <w:t>and follow</w:t>
      </w:r>
      <w:r w:rsidR="00E42011" w:rsidRPr="002772DB">
        <w:t>-</w:t>
      </w:r>
      <w:r w:rsidR="008C34B9" w:rsidRPr="002772DB">
        <w:t xml:space="preserve">through by Government after the publication of the </w:t>
      </w:r>
      <w:r w:rsidR="00FE4737">
        <w:t>p</w:t>
      </w:r>
      <w:r w:rsidR="008C34B9" w:rsidRPr="002772DB">
        <w:t xml:space="preserve">rogress </w:t>
      </w:r>
      <w:r w:rsidR="00D37CE6" w:rsidRPr="002772DB">
        <w:t>r</w:t>
      </w:r>
      <w:r w:rsidR="008C34B9" w:rsidRPr="002772DB">
        <w:t xml:space="preserve">eport. </w:t>
      </w:r>
      <w:r w:rsidR="001A4361" w:rsidRPr="002772DB">
        <w:t>Libby McVeigh of the Equality and Human Rights Commission</w:t>
      </w:r>
      <w:r w:rsidR="007179EC" w:rsidRPr="002772DB">
        <w:t xml:space="preserve"> told us </w:t>
      </w:r>
      <w:r w:rsidR="006A37D0" w:rsidRPr="002772DB">
        <w:t xml:space="preserve">that </w:t>
      </w:r>
      <w:r w:rsidR="001A4361" w:rsidRPr="002772DB">
        <w:t xml:space="preserve">while the </w:t>
      </w:r>
      <w:r w:rsidR="00C70A25" w:rsidRPr="002772DB">
        <w:t>Ministerial Working Group was a positive initiative, the outcomes from it were disappointing:</w:t>
      </w:r>
    </w:p>
    <w:p w14:paraId="03736069" w14:textId="38B8BD52" w:rsidR="00C70A25" w:rsidRPr="00825414" w:rsidRDefault="00C70A25" w:rsidP="00C70A25">
      <w:pPr>
        <w:pStyle w:val="Quote"/>
      </w:pPr>
      <w:r w:rsidRPr="002772DB">
        <w:t xml:space="preserve">The recommendations of the </w:t>
      </w:r>
      <w:r w:rsidR="00DB2415">
        <w:t>M</w:t>
      </w:r>
      <w:r w:rsidRPr="002772DB">
        <w:t xml:space="preserve">inisterial </w:t>
      </w:r>
      <w:r w:rsidR="00DB2415">
        <w:t>W</w:t>
      </w:r>
      <w:r w:rsidRPr="002772DB">
        <w:t xml:space="preserve">orking </w:t>
      </w:r>
      <w:r w:rsidR="00DB2415">
        <w:t>G</w:t>
      </w:r>
      <w:r w:rsidRPr="002772DB">
        <w:t>roup, although seeming to address the right sorts of issues, have not driven the change that we hoped for. Perhaps that was to have been expected, given that focused funding was not given for the implementation of those recommendations, there was not a timeframe for their implementation, nor was any accountability or oversight put in place.</w:t>
      </w:r>
      <w:r w:rsidR="00413961" w:rsidRPr="002772DB">
        <w:rPr>
          <w:rStyle w:val="FootnoteReference"/>
        </w:rPr>
        <w:footnoteReference w:id="44"/>
      </w:r>
    </w:p>
    <w:p w14:paraId="3765D5BD" w14:textId="5BCE5B8F" w:rsidR="0005080C" w:rsidRPr="00825414" w:rsidRDefault="13CBEE92" w:rsidP="13CBEE92">
      <w:pPr>
        <w:pStyle w:val="Para1"/>
      </w:pPr>
      <w:r w:rsidRPr="13CBEE92">
        <w:t>Michelle Gavin of Friends Families and Travellers, a Gypsy, Roma and Traveller charity, attributed this problem to a lack of leadership from central Government:</w:t>
      </w:r>
    </w:p>
    <w:p w14:paraId="02612908" w14:textId="41D79415" w:rsidR="00F9451B" w:rsidRPr="00825414" w:rsidRDefault="00F9451B" w:rsidP="00F9451B">
      <w:pPr>
        <w:pStyle w:val="Quote"/>
      </w:pPr>
      <w:r w:rsidRPr="002772DB">
        <w:t>Guidance came out, but when no one is driving the engine, the guidance sits on a very dusty shelf.</w:t>
      </w:r>
      <w:r w:rsidR="00E60F18" w:rsidRPr="002772DB">
        <w:rPr>
          <w:rStyle w:val="FootnoteReference"/>
        </w:rPr>
        <w:footnoteReference w:id="45"/>
      </w:r>
    </w:p>
    <w:p w14:paraId="7693514D" w14:textId="2243D074" w:rsidR="008B6492" w:rsidRPr="00825414" w:rsidRDefault="008B6492" w:rsidP="008B6492">
      <w:pPr>
        <w:pStyle w:val="ParaContinued"/>
      </w:pPr>
      <w:r w:rsidRPr="002772DB">
        <w:t>Traveller Movement,</w:t>
      </w:r>
      <w:r w:rsidR="00A71142">
        <w:t xml:space="preserve"> a charity,</w:t>
      </w:r>
      <w:r w:rsidRPr="002772DB">
        <w:t xml:space="preserve"> were critical of the </w:t>
      </w:r>
      <w:r w:rsidR="00CD2132" w:rsidRPr="002772DB">
        <w:t>approach that was taken by the Ministerial Working Group, suggesting that setting out specific commitments for each Government department is an inadequate way of dealing with the holistic inequalities that Gypsy, Roma and Traveller people face:</w:t>
      </w:r>
    </w:p>
    <w:p w14:paraId="0EE9DDF9" w14:textId="6B0776C6" w:rsidR="00CD2132" w:rsidRPr="00825414" w:rsidRDefault="004D3D44" w:rsidP="004D3D44">
      <w:pPr>
        <w:pStyle w:val="Quote"/>
      </w:pPr>
      <w:r w:rsidRPr="002772DB">
        <w:t>They are not a strategy or an action plan – indeed, eight of them simply tag GTR groups onto existing mainstream policies.</w:t>
      </w:r>
      <w:r w:rsidR="001034A7" w:rsidRPr="002772DB">
        <w:rPr>
          <w:rStyle w:val="FootnoteReference"/>
        </w:rPr>
        <w:footnoteReference w:id="46"/>
      </w:r>
    </w:p>
    <w:p w14:paraId="06A0FFD2" w14:textId="5644FD16" w:rsidR="00715793" w:rsidRPr="00825414" w:rsidRDefault="002965C3" w:rsidP="13CBEE92">
      <w:pPr>
        <w:pStyle w:val="Para1"/>
      </w:pPr>
      <w:r w:rsidRPr="13CBEE92">
        <w:t xml:space="preserve">While it was broadly accepted by witnesses that the commitments set out in the </w:t>
      </w:r>
      <w:r w:rsidR="00FE4737" w:rsidRPr="13CBEE92">
        <w:t>p</w:t>
      </w:r>
      <w:r w:rsidRPr="13CBEE92">
        <w:t xml:space="preserve">rogress </w:t>
      </w:r>
      <w:r w:rsidR="00FE4737" w:rsidRPr="13CBEE92">
        <w:t>r</w:t>
      </w:r>
      <w:r w:rsidRPr="13CBEE92">
        <w:t>eport have been</w:t>
      </w:r>
      <w:r w:rsidR="00F52221" w:rsidRPr="13CBEE92">
        <w:t xml:space="preserve"> met</w:t>
      </w:r>
      <w:r w:rsidRPr="002772DB">
        <w:t xml:space="preserve">, </w:t>
      </w:r>
      <w:r w:rsidR="00AA50C9" w:rsidRPr="13CBEE92">
        <w:t>many</w:t>
      </w:r>
      <w:r w:rsidRPr="002772DB">
        <w:t xml:space="preserve"> </w:t>
      </w:r>
      <w:r w:rsidR="008E23BF" w:rsidRPr="13CBEE92">
        <w:t xml:space="preserve">submissions suggested that they have made little difference to the lives of Gypsy, Roma and Traveller communities. </w:t>
      </w:r>
      <w:r w:rsidR="00354F3E" w:rsidRPr="13CBEE92">
        <w:t xml:space="preserve">Some have pointed to the lack of </w:t>
      </w:r>
      <w:r w:rsidR="00571083" w:rsidRPr="13CBEE92">
        <w:t xml:space="preserve">any further </w:t>
      </w:r>
      <w:r w:rsidR="00354F3E" w:rsidRPr="13CBEE92">
        <w:t xml:space="preserve">implementation of </w:t>
      </w:r>
      <w:r w:rsidR="00A01BA8" w:rsidRPr="13CBEE92">
        <w:t>the commitments</w:t>
      </w:r>
      <w:r w:rsidR="000A46BF">
        <w:t>,</w:t>
      </w:r>
      <w:r w:rsidR="00857711" w:rsidRPr="13CBEE92">
        <w:footnoteReference w:id="47"/>
      </w:r>
      <w:r w:rsidR="00857711" w:rsidRPr="13CBEE92">
        <w:t xml:space="preserve"> and o</w:t>
      </w:r>
      <w:r w:rsidR="00A01BA8" w:rsidRPr="13CBEE92">
        <w:t>thers pointed to</w:t>
      </w:r>
      <w:r w:rsidR="009360D6" w:rsidRPr="13CBEE92">
        <w:t xml:space="preserve"> a lack of improvement in outcomes as </w:t>
      </w:r>
      <w:r w:rsidR="005D790D" w:rsidRPr="13CBEE92">
        <w:t>evidence</w:t>
      </w:r>
      <w:r w:rsidR="0069650F" w:rsidRPr="13CBEE92">
        <w:t xml:space="preserve"> of </w:t>
      </w:r>
      <w:r w:rsidR="00A626F6" w:rsidRPr="13CBEE92">
        <w:t>a</w:t>
      </w:r>
      <w:r w:rsidR="0069650F" w:rsidRPr="13CBEE92">
        <w:t xml:space="preserve"> failure in leadership</w:t>
      </w:r>
      <w:r w:rsidR="00EA3FCB" w:rsidRPr="002772DB">
        <w:t>.</w:t>
      </w:r>
      <w:r w:rsidR="00282BBA" w:rsidRPr="13CBEE92">
        <w:footnoteReference w:id="48"/>
      </w:r>
      <w:r w:rsidR="00EA3F95" w:rsidRPr="002772DB">
        <w:t xml:space="preserve"> </w:t>
      </w:r>
      <w:r w:rsidR="00715793" w:rsidRPr="13CBEE92">
        <w:t>The Government told us that actions taken forward from the Ministerial Working Group were "mainstreamed" by individual departments into their wider social inclusion policies, which is consistent with its policy regarding the EU Framework.</w:t>
      </w:r>
      <w:r w:rsidR="00715793" w:rsidRPr="13CBEE92">
        <w:footnoteReference w:id="49"/>
      </w:r>
      <w:r w:rsidR="00715793" w:rsidRPr="13CBEE92">
        <w:t xml:space="preserve"> Action in individual </w:t>
      </w:r>
      <w:r w:rsidR="00B51DDB" w:rsidRPr="13CBEE92">
        <w:t>d</w:t>
      </w:r>
      <w:r w:rsidR="00715793" w:rsidRPr="13CBEE92">
        <w:t>epartments is considered in the chapters below.</w:t>
      </w:r>
    </w:p>
    <w:p w14:paraId="15E75DDB" w14:textId="6C2D9388" w:rsidR="00925BAA" w:rsidRPr="00825414" w:rsidRDefault="00925BAA" w:rsidP="00925BAA">
      <w:pPr>
        <w:pStyle w:val="Para1"/>
      </w:pPr>
      <w:r w:rsidRPr="002772DB">
        <w:t>The National Federation of Gypsy and Traveller Liaison Groups provided us with a useful analysis of the</w:t>
      </w:r>
      <w:r w:rsidR="00C30720">
        <w:t>ir view of</w:t>
      </w:r>
      <w:r w:rsidRPr="002772DB">
        <w:t xml:space="preserve"> progress o</w:t>
      </w:r>
      <w:r w:rsidR="00C30720">
        <w:t>n</w:t>
      </w:r>
      <w:r w:rsidRPr="002772DB">
        <w:t xml:space="preserve"> the commitments after 2014.</w:t>
      </w:r>
      <w:r w:rsidRPr="002772DB">
        <w:rPr>
          <w:rStyle w:val="FootnoteReference"/>
        </w:rPr>
        <w:footnoteReference w:id="50"/>
      </w:r>
      <w:r w:rsidRPr="002772DB">
        <w:t xml:space="preserve"> The Federation stated, for example, that while the Department for Education did, in fact, conduct a trial on school exclusions, the subsequent report did not</w:t>
      </w:r>
      <w:r w:rsidR="00F6119E">
        <w:t xml:space="preserve"> </w:t>
      </w:r>
      <w:r w:rsidRPr="002772DB">
        <w:t>include Gypsy, Roma and Traveller pupils in any meaningful way because the researchers could not achieve sufficient sample sizes.</w:t>
      </w:r>
      <w:r w:rsidRPr="002772DB">
        <w:rPr>
          <w:rStyle w:val="FootnoteReference"/>
        </w:rPr>
        <w:footnoteReference w:id="51"/>
      </w:r>
      <w:r w:rsidRPr="002772DB">
        <w:t xml:space="preserve"> One of the commitments made by the Ministerial Working Group was for the Department for Work and Pensions to set up an Ethnic Minority Employment Stakeholder Group.</w:t>
      </w:r>
      <w:r w:rsidRPr="002772DB">
        <w:rPr>
          <w:rStyle w:val="FootnoteReference"/>
        </w:rPr>
        <w:footnoteReference w:id="52"/>
      </w:r>
      <w:r w:rsidRPr="002772DB">
        <w:t xml:space="preserve"> This group ran from November 2012 until November 2014 and was then disbanded in the same month that the Government provided its update on the Ministerial Working Group commitments. These feel to us like examples of the </w:t>
      </w:r>
      <w:r w:rsidR="00C30720">
        <w:t>lack of effective follow-through</w:t>
      </w:r>
      <w:r w:rsidRPr="002772DB">
        <w:t xml:space="preserve"> that Gypsy, Roma and Traveller inequalities have </w:t>
      </w:r>
      <w:r w:rsidR="00D302DF">
        <w:t>received</w:t>
      </w:r>
      <w:r w:rsidRPr="002772DB">
        <w:t xml:space="preserve"> across Government. </w:t>
      </w:r>
    </w:p>
    <w:p w14:paraId="3A743461" w14:textId="2CC33CCD" w:rsidR="00925BAA" w:rsidRPr="00825414" w:rsidRDefault="13CBEE92" w:rsidP="00BD7DAF">
      <w:pPr>
        <w:pStyle w:val="Para1"/>
      </w:pPr>
      <w:bookmarkStart w:id="36" w:name="xCon2"/>
      <w:r w:rsidRPr="13CBEE92">
        <w:rPr>
          <w:rStyle w:val="Conclusion"/>
        </w:rPr>
        <w:t>Leadership from the Ministry of Housing, Communities and Local Government on tackling inequalities in Gypsy, Roma and Traveller communities has been lacking. The situation is made worse by the Government’s ongoing resistance to cross-departmental strategies on race equality issues including for Gypsy, Roma and Traveller communities. The Government must have a clear and effective plan to support these communities that is equal to the level of the challenges they face.</w:t>
      </w:r>
      <w:bookmarkEnd w:id="36"/>
    </w:p>
    <w:p w14:paraId="4D18933D" w14:textId="30B50BEE" w:rsidR="00B968CB" w:rsidRPr="00825414" w:rsidRDefault="00102298" w:rsidP="00A626F6">
      <w:pPr>
        <w:pStyle w:val="Heading2"/>
      </w:pPr>
      <w:bookmarkStart w:id="37" w:name="_Toc2751181"/>
      <w:r w:rsidRPr="002772DB">
        <w:t>The role of the Race Disparity Audit</w:t>
      </w:r>
      <w:bookmarkEnd w:id="37"/>
    </w:p>
    <w:p w14:paraId="749432BB" w14:textId="59005F6F" w:rsidR="00521AE7" w:rsidRPr="00825414" w:rsidRDefault="00917184" w:rsidP="00521AE7">
      <w:pPr>
        <w:pStyle w:val="Para1"/>
      </w:pPr>
      <w:r w:rsidRPr="002772DB">
        <w:t xml:space="preserve">During the course of the inquiry, the Government announced and </w:t>
      </w:r>
      <w:r w:rsidR="00905577" w:rsidRPr="002772DB">
        <w:t>published the much</w:t>
      </w:r>
      <w:r w:rsidR="00E42011" w:rsidRPr="002772DB">
        <w:t>-</w:t>
      </w:r>
      <w:r w:rsidR="002A59EC" w:rsidRPr="002772DB">
        <w:t>anticipated</w:t>
      </w:r>
      <w:r w:rsidR="00905577" w:rsidRPr="002772DB">
        <w:t xml:space="preserve"> Race Disparity Audit.</w:t>
      </w:r>
      <w:r w:rsidR="00D33DCC" w:rsidRPr="002772DB">
        <w:rPr>
          <w:rStyle w:val="FootnoteReference"/>
        </w:rPr>
        <w:footnoteReference w:id="53"/>
      </w:r>
      <w:r w:rsidR="00905577" w:rsidRPr="002772DB">
        <w:t xml:space="preserve"> </w:t>
      </w:r>
      <w:r w:rsidR="00521AE7" w:rsidRPr="002772DB">
        <w:t>The aim of the Audit is that if a racial disparity "cannot be explained by wider factors"</w:t>
      </w:r>
      <w:r w:rsidR="00521AE7" w:rsidRPr="002772DB">
        <w:rPr>
          <w:rStyle w:val="FootnoteReference"/>
        </w:rPr>
        <w:footnoteReference w:id="54"/>
      </w:r>
      <w:r w:rsidR="00521AE7" w:rsidRPr="002772DB">
        <w:t xml:space="preserve"> then the Government will act to e</w:t>
      </w:r>
      <w:r w:rsidR="00CB2050" w:rsidRPr="002772DB">
        <w:t>liminate</w:t>
      </w:r>
      <w:r w:rsidR="00521AE7" w:rsidRPr="002772DB">
        <w:t xml:space="preserve"> the disparity, a principle known as "explain or change". We agree with Jackie Doyle</w:t>
      </w:r>
      <w:r w:rsidR="00D77D51" w:rsidRPr="002772DB">
        <w:t>-</w:t>
      </w:r>
      <w:r w:rsidR="00521AE7" w:rsidRPr="002772DB">
        <w:t>Price</w:t>
      </w:r>
      <w:r w:rsidR="003722E7">
        <w:t>’s</w:t>
      </w:r>
      <w:r w:rsidR="00521AE7" w:rsidRPr="002772DB">
        <w:t xml:space="preserve"> assessment of the value of the Race Disparity Audit when she said:</w:t>
      </w:r>
    </w:p>
    <w:p w14:paraId="746B2904" w14:textId="77777777" w:rsidR="00521AE7" w:rsidRPr="00825414" w:rsidRDefault="00521AE7" w:rsidP="00521AE7">
      <w:pPr>
        <w:pStyle w:val="Quote"/>
      </w:pPr>
      <w:r w:rsidRPr="002772DB">
        <w:t>The Race Disparity Audit is a method of embedding challenge across Government to make sure that we are tackling these issues. It is a fair point to make that unless somebody is really showing leadership in this area, the extent to which we can really embed outcomes consistently is going to be an issue.</w:t>
      </w:r>
      <w:r w:rsidRPr="002772DB">
        <w:rPr>
          <w:rStyle w:val="FootnoteReference"/>
        </w:rPr>
        <w:footnoteReference w:id="55"/>
      </w:r>
    </w:p>
    <w:p w14:paraId="4E116CAC" w14:textId="608FDE0B" w:rsidR="00521AE7" w:rsidRPr="00825414" w:rsidRDefault="00521AE7" w:rsidP="00521AE7">
      <w:pPr>
        <w:pStyle w:val="ParaContinued"/>
      </w:pPr>
      <w:r w:rsidRPr="002772DB">
        <w:t xml:space="preserve">The Audit is a mechanism by which </w:t>
      </w:r>
      <w:r w:rsidR="00B51DDB">
        <w:t>d</w:t>
      </w:r>
      <w:r w:rsidRPr="002772DB">
        <w:t>epartments across Government can be held to account and can be measured against their policies and strategies.</w:t>
      </w:r>
      <w:r w:rsidR="00DC6023">
        <w:t xml:space="preserve"> </w:t>
      </w:r>
      <w:r w:rsidRPr="002772DB">
        <w:t>The Race Disparity Unit's home in the Cabinet Office allows it to oversee the work and ensure that cross</w:t>
      </w:r>
      <w:r w:rsidR="00D77D51" w:rsidRPr="002772DB">
        <w:t>-</w:t>
      </w:r>
      <w:r w:rsidRPr="002772DB">
        <w:t>departmental measures are taken where they are needed.</w:t>
      </w:r>
    </w:p>
    <w:p w14:paraId="27C26447" w14:textId="5111EE2E" w:rsidR="00551B4E" w:rsidRPr="00825414" w:rsidRDefault="13CBEE92" w:rsidP="00F57B9E">
      <w:pPr>
        <w:pStyle w:val="Para1"/>
      </w:pPr>
      <w:r>
        <w:t>When we questioned the Government on how the Audit would be used to improve the lives of Gypsy, Roma and Traveller people, Lord Bourne of Aberystwyth told us:</w:t>
      </w:r>
    </w:p>
    <w:p w14:paraId="20438DFE" w14:textId="2DAB2470" w:rsidR="00F57B9E" w:rsidRPr="00825414" w:rsidRDefault="00551B4E" w:rsidP="008B6556">
      <w:pPr>
        <w:pStyle w:val="Quote"/>
      </w:pPr>
      <w:r w:rsidRPr="002772DB">
        <w:t>It</w:t>
      </w:r>
      <w:r w:rsidR="00365CBC" w:rsidRPr="002772DB">
        <w:t xml:space="preserve"> </w:t>
      </w:r>
      <w:r w:rsidRPr="002772DB">
        <w:t>signals</w:t>
      </w:r>
      <w:r w:rsidR="00365CBC" w:rsidRPr="002772DB">
        <w:t xml:space="preserve"> </w:t>
      </w:r>
      <w:r w:rsidRPr="002772DB">
        <w:t>an improvement</w:t>
      </w:r>
      <w:r w:rsidR="0030207E" w:rsidRPr="002772DB">
        <w:t xml:space="preserve"> </w:t>
      </w:r>
      <w:r w:rsidRPr="002772DB">
        <w:t>because it does offer the hope of something happening:</w:t>
      </w:r>
      <w:r w:rsidR="00365CBC" w:rsidRPr="002772DB">
        <w:t xml:space="preserve"> </w:t>
      </w:r>
      <w:r w:rsidRPr="002772DB">
        <w:t>we do have the evidence there and we are determined to act upon it.</w:t>
      </w:r>
      <w:r w:rsidR="00365CBC" w:rsidRPr="002772DB">
        <w:t xml:space="preserve"> </w:t>
      </w:r>
      <w:r w:rsidRPr="002772DB">
        <w:t>The challenges that have existed over</w:t>
      </w:r>
      <w:r w:rsidR="00365CBC" w:rsidRPr="002772DB">
        <w:t xml:space="preserve"> </w:t>
      </w:r>
      <w:r w:rsidRPr="002772DB">
        <w:t>a period of time</w:t>
      </w:r>
      <w:r w:rsidR="0030207E" w:rsidRPr="002772DB">
        <w:t xml:space="preserve"> </w:t>
      </w:r>
      <w:r w:rsidRPr="002772DB">
        <w:t>are still there, but</w:t>
      </w:r>
      <w:r w:rsidR="0030207E" w:rsidRPr="002772DB">
        <w:t xml:space="preserve"> </w:t>
      </w:r>
      <w:r w:rsidRPr="002772DB">
        <w:t>what we do need to do is have education</w:t>
      </w:r>
      <w:r w:rsidR="0030207E" w:rsidRPr="002772DB">
        <w:t xml:space="preserve"> </w:t>
      </w:r>
      <w:r w:rsidRPr="002772DB">
        <w:t>and publicity from the</w:t>
      </w:r>
      <w:r w:rsidR="0030207E" w:rsidRPr="002772DB">
        <w:t xml:space="preserve"> </w:t>
      </w:r>
      <w:r w:rsidRPr="002772DB">
        <w:t>Government.</w:t>
      </w:r>
      <w:r w:rsidR="0030207E" w:rsidRPr="002772DB">
        <w:rPr>
          <w:rStyle w:val="FootnoteReference"/>
        </w:rPr>
        <w:footnoteReference w:id="56"/>
      </w:r>
    </w:p>
    <w:p w14:paraId="66A73E6B" w14:textId="21FDBBD1" w:rsidR="00DD4DC8" w:rsidRPr="00825414" w:rsidRDefault="00374B64" w:rsidP="00DD4DC8">
      <w:pPr>
        <w:pStyle w:val="ParaContinued"/>
      </w:pPr>
      <w:r>
        <w:t>Each</w:t>
      </w:r>
      <w:r w:rsidR="00DD4DC8" w:rsidRPr="002772DB">
        <w:t xml:space="preserve"> of the </w:t>
      </w:r>
      <w:r w:rsidR="007634EC" w:rsidRPr="002772DB">
        <w:t>Ministers</w:t>
      </w:r>
      <w:r>
        <w:t xml:space="preserve"> demonstrated no shortage of good will</w:t>
      </w:r>
      <w:r w:rsidR="007634EC" w:rsidRPr="002772DB">
        <w:t xml:space="preserve"> </w:t>
      </w:r>
      <w:r w:rsidR="00D450AD">
        <w:t xml:space="preserve">but each </w:t>
      </w:r>
      <w:r w:rsidR="007634EC" w:rsidRPr="002772DB">
        <w:t xml:space="preserve">told us about a different set of priorities in very different policy areas, without seeming to join up with other </w:t>
      </w:r>
      <w:r w:rsidR="00B51DDB">
        <w:t>d</w:t>
      </w:r>
      <w:r w:rsidR="001D3BF2" w:rsidRPr="002772DB">
        <w:t>epartments</w:t>
      </w:r>
      <w:r w:rsidR="00EC42B2">
        <w:t>. This</w:t>
      </w:r>
      <w:r w:rsidR="00AF74AB" w:rsidRPr="002772DB">
        <w:t xml:space="preserve"> </w:t>
      </w:r>
      <w:r w:rsidR="00EC42B2">
        <w:t>problem</w:t>
      </w:r>
      <w:r w:rsidR="00AF74AB" w:rsidRPr="002772DB">
        <w:t xml:space="preserve"> had been previously highlighted to us as a problem with the Ministerial Working Group.</w:t>
      </w:r>
      <w:r w:rsidR="001D3BF2" w:rsidRPr="002772DB">
        <w:t xml:space="preserve"> The Department of Health and Social Care, we were told, is hoping to implement change through the </w:t>
      </w:r>
      <w:r w:rsidR="00CA250D" w:rsidRPr="002772DB">
        <w:t>NHS</w:t>
      </w:r>
      <w:r w:rsidR="008E089E" w:rsidRPr="002772DB">
        <w:t xml:space="preserve"> </w:t>
      </w:r>
      <w:r w:rsidR="00BC7288" w:rsidRPr="002772DB">
        <w:t>Long</w:t>
      </w:r>
      <w:r w:rsidR="0032125C" w:rsidRPr="002772DB">
        <w:t xml:space="preserve"> T</w:t>
      </w:r>
      <w:r w:rsidR="00BC7288" w:rsidRPr="002772DB">
        <w:t>erm</w:t>
      </w:r>
      <w:r w:rsidR="008E089E" w:rsidRPr="002772DB">
        <w:t xml:space="preserve"> Plan.</w:t>
      </w:r>
      <w:r w:rsidR="000A6FDD" w:rsidRPr="002772DB">
        <w:rPr>
          <w:rStyle w:val="FootnoteReference"/>
        </w:rPr>
        <w:footnoteReference w:id="57"/>
      </w:r>
      <w:r w:rsidR="008E089E" w:rsidRPr="002772DB">
        <w:t xml:space="preserve"> The Ministry of Housing Communities and Local Government is </w:t>
      </w:r>
      <w:r w:rsidR="00862274" w:rsidRPr="002772DB">
        <w:t>focused on pilot projects that have recently begun</w:t>
      </w:r>
      <w:r w:rsidR="00622FBF" w:rsidRPr="002772DB">
        <w:rPr>
          <w:rStyle w:val="FootnoteReference"/>
        </w:rPr>
        <w:footnoteReference w:id="58"/>
      </w:r>
      <w:r w:rsidR="00862274" w:rsidRPr="002772DB">
        <w:t xml:space="preserve"> and the Department for Education </w:t>
      </w:r>
      <w:r w:rsidR="00B0279A">
        <w:t xml:space="preserve">told us it </w:t>
      </w:r>
      <w:r w:rsidR="00862274" w:rsidRPr="002772DB">
        <w:t xml:space="preserve">has </w:t>
      </w:r>
      <w:r w:rsidR="009A7BE9" w:rsidRPr="002772DB">
        <w:t>a "laser</w:t>
      </w:r>
      <w:r w:rsidR="00D77D51" w:rsidRPr="002772DB">
        <w:t>-</w:t>
      </w:r>
      <w:r w:rsidR="009A7BE9" w:rsidRPr="002772DB">
        <w:t xml:space="preserve">like" focus on </w:t>
      </w:r>
      <w:r w:rsidR="007B0D0E" w:rsidRPr="002772DB">
        <w:t xml:space="preserve">Gypsy, Roma and Traveller children but did not provide much detail on </w:t>
      </w:r>
      <w:r w:rsidR="00312702" w:rsidRPr="002772DB">
        <w:t>how this might translate into a</w:t>
      </w:r>
      <w:r w:rsidR="00713C4F" w:rsidRPr="002772DB">
        <w:t xml:space="preserve"> strategy.</w:t>
      </w:r>
      <w:r w:rsidR="00622FBF" w:rsidRPr="002772DB">
        <w:rPr>
          <w:rStyle w:val="FootnoteReference"/>
        </w:rPr>
        <w:footnoteReference w:id="59"/>
      </w:r>
    </w:p>
    <w:p w14:paraId="6E4B11FD" w14:textId="1E1B0BB5" w:rsidR="00F5251B" w:rsidRPr="00825414" w:rsidRDefault="00B66A91" w:rsidP="003573A2">
      <w:pPr>
        <w:pStyle w:val="Para1"/>
      </w:pPr>
      <w:r w:rsidRPr="002772DB">
        <w:t>Ministers told us that they are committed to creating change for the "long</w:t>
      </w:r>
      <w:r w:rsidR="00D77D51" w:rsidRPr="002772DB">
        <w:t>-</w:t>
      </w:r>
      <w:r w:rsidRPr="002772DB">
        <w:t>haul"</w:t>
      </w:r>
      <w:r w:rsidRPr="002772DB">
        <w:rPr>
          <w:rStyle w:val="FootnoteReference"/>
        </w:rPr>
        <w:footnoteReference w:id="60"/>
      </w:r>
      <w:r w:rsidRPr="002772DB">
        <w:t xml:space="preserve"> and that these are deeply embedded inequalities that will not be "cured overnight"</w:t>
      </w:r>
      <w:r w:rsidRPr="002772DB">
        <w:rPr>
          <w:rStyle w:val="FootnoteReference"/>
        </w:rPr>
        <w:footnoteReference w:id="61"/>
      </w:r>
      <w:r w:rsidRPr="002772DB">
        <w:t xml:space="preserve">. While we appreciate that these are problems that have existed for decades, the experiences of the Communities suggest that promises that have been made by Government </w:t>
      </w:r>
      <w:r w:rsidR="00034F14" w:rsidRPr="002772DB">
        <w:t xml:space="preserve">have </w:t>
      </w:r>
      <w:r w:rsidR="00F33942">
        <w:t xml:space="preserve">not led to </w:t>
      </w:r>
      <w:r w:rsidR="00A95750">
        <w:t>significant change</w:t>
      </w:r>
      <w:r w:rsidRPr="002772DB">
        <w:t>. The difference, this time, may be in the added commitment to the Race Disparity Audit.</w:t>
      </w:r>
    </w:p>
    <w:p w14:paraId="46D38C55" w14:textId="06CC4A2F" w:rsidR="005409DC" w:rsidRPr="00825414" w:rsidRDefault="13CBEE92" w:rsidP="00357752">
      <w:pPr>
        <w:pStyle w:val="Para1"/>
      </w:pPr>
      <w:bookmarkStart w:id="38" w:name="xRec1"/>
      <w:r w:rsidRPr="13CBEE92">
        <w:rPr>
          <w:rStyle w:val="Recommendation"/>
        </w:rPr>
        <w:t>We recommend that the Cabinet Office create a specific workstream within the Race Disparity Unit for eliminating Gypsy and Traveller inequalities. The Unit should work closely across Government departments to ensure that the “explain or change” process is completed promptly and that every Government department has a strategy to tackle Gypsy and Traveller inequalities that are uncovered. Each department should have a strategy in place before the end of 2019. Because of a lack of statistical data, disparities that have been uncovered in academic research must be incorporated into this work and included as part of the Race Disparity Audit programme.</w:t>
      </w:r>
      <w:bookmarkEnd w:id="38"/>
    </w:p>
    <w:p w14:paraId="70462F15" w14:textId="4F500BDB" w:rsidR="00363228" w:rsidRPr="00825414" w:rsidRDefault="00D736AF" w:rsidP="00363228">
      <w:pPr>
        <w:pStyle w:val="Heading2"/>
      </w:pPr>
      <w:bookmarkStart w:id="39" w:name="_Toc2751182"/>
      <w:r w:rsidRPr="002772DB">
        <w:t xml:space="preserve">Other </w:t>
      </w:r>
      <w:r w:rsidR="00363228" w:rsidRPr="002772DB">
        <w:t>Government action</w:t>
      </w:r>
      <w:bookmarkEnd w:id="39"/>
    </w:p>
    <w:p w14:paraId="5117F7B8" w14:textId="7310FA76" w:rsidR="00086575" w:rsidRPr="00825414" w:rsidRDefault="00086575" w:rsidP="00F303E6">
      <w:pPr>
        <w:pStyle w:val="Para1"/>
      </w:pPr>
      <w:r w:rsidRPr="002772DB">
        <w:t xml:space="preserve">The Government has provided evidence of work that has been </w:t>
      </w:r>
      <w:r w:rsidR="00A90692" w:rsidRPr="002772DB">
        <w:t>started since 2014 that is not related to the Ministerial Working Group</w:t>
      </w:r>
      <w:r w:rsidR="005D4A90" w:rsidRPr="002772DB">
        <w:t>, but that nonetheless addresses Gypsy, Roma and Traveller inequalities in some way</w:t>
      </w:r>
      <w:r w:rsidR="00A90692" w:rsidRPr="002772DB">
        <w:t xml:space="preserve">. A list of projects being funded by MHCLG can be found in </w:t>
      </w:r>
      <w:r w:rsidR="00A67463" w:rsidRPr="002772DB">
        <w:t>A</w:t>
      </w:r>
      <w:r w:rsidR="005D4A90" w:rsidRPr="002772DB">
        <w:t>ppendix</w:t>
      </w:r>
      <w:r w:rsidR="00A67463" w:rsidRPr="002772DB">
        <w:t xml:space="preserve"> 2</w:t>
      </w:r>
      <w:r w:rsidR="005D4A90" w:rsidRPr="002772DB">
        <w:t xml:space="preserve"> </w:t>
      </w:r>
      <w:r w:rsidR="00A67463" w:rsidRPr="002772DB">
        <w:t>of</w:t>
      </w:r>
      <w:r w:rsidR="00A90692" w:rsidRPr="002772DB">
        <w:t xml:space="preserve"> this report. </w:t>
      </w:r>
      <w:r w:rsidR="002001C3" w:rsidRPr="002772DB">
        <w:t xml:space="preserve">These include three </w:t>
      </w:r>
      <w:r w:rsidR="006831B4" w:rsidRPr="002772DB">
        <w:t xml:space="preserve">projects on hate crime (although the funding for the True Vision reporting website is not specific to Gypsy, Roma and Traveller people) and 22 pilot projects being funded </w:t>
      </w:r>
      <w:r w:rsidR="00720F15" w:rsidRPr="002772DB">
        <w:t>until 2020 through the Controlling Migration Fund.</w:t>
      </w:r>
      <w:r w:rsidR="00BD0B4F" w:rsidRPr="002772DB">
        <w:rPr>
          <w:rStyle w:val="FootnoteReference"/>
        </w:rPr>
        <w:footnoteReference w:id="62"/>
      </w:r>
      <w:r w:rsidR="00720F15" w:rsidRPr="002772DB">
        <w:t xml:space="preserve"> The latter projects focus on migration issues and are therefore only relevant to Roma communities. </w:t>
      </w:r>
    </w:p>
    <w:p w14:paraId="425CD63A" w14:textId="32D220BE" w:rsidR="00F75F9C" w:rsidRPr="00825414" w:rsidRDefault="00153B66" w:rsidP="00F75F9C">
      <w:pPr>
        <w:pStyle w:val="Para1"/>
      </w:pPr>
      <w:r w:rsidRPr="002772DB">
        <w:t xml:space="preserve">When we spoke to Ministers, we became concerned that there was a pattern developing whereby </w:t>
      </w:r>
      <w:r w:rsidR="00FC4755">
        <w:t>d</w:t>
      </w:r>
      <w:r w:rsidRPr="002772DB">
        <w:t>epartments would fund small</w:t>
      </w:r>
      <w:r w:rsidR="00D77D51" w:rsidRPr="002772DB">
        <w:t>-</w:t>
      </w:r>
      <w:r w:rsidRPr="002772DB">
        <w:t>scale, short</w:t>
      </w:r>
      <w:r w:rsidR="00D77D51" w:rsidRPr="002772DB">
        <w:t>-</w:t>
      </w:r>
      <w:r w:rsidRPr="002772DB">
        <w:t>term projects</w:t>
      </w:r>
      <w:r w:rsidR="004411FE" w:rsidRPr="002772DB">
        <w:t xml:space="preserve"> and then, regardless of the success or failure of these, would </w:t>
      </w:r>
      <w:r w:rsidR="005147F0">
        <w:t>neglect</w:t>
      </w:r>
      <w:r w:rsidR="00BE7999" w:rsidRPr="002772DB">
        <w:t xml:space="preserve"> </w:t>
      </w:r>
      <w:r w:rsidR="004411FE" w:rsidRPr="002772DB">
        <w:t xml:space="preserve">to roll them out in any meaningful way. </w:t>
      </w:r>
      <w:r w:rsidR="00C6351A" w:rsidRPr="002772DB">
        <w:t xml:space="preserve">This seems to have been the case with the </w:t>
      </w:r>
      <w:r w:rsidR="003D7FCF">
        <w:t>“</w:t>
      </w:r>
      <w:r w:rsidR="00C6351A" w:rsidRPr="002772DB">
        <w:t>virtual headteacher</w:t>
      </w:r>
      <w:r w:rsidR="003D7FCF">
        <w:t>”</w:t>
      </w:r>
      <w:r w:rsidR="00C6351A" w:rsidRPr="002772DB">
        <w:t xml:space="preserve"> pilot that ran </w:t>
      </w:r>
      <w:r w:rsidR="006C5798" w:rsidRPr="002772DB">
        <w:t xml:space="preserve">from 2012 to 2015. </w:t>
      </w:r>
      <w:r w:rsidR="002C6927" w:rsidRPr="002772DB">
        <w:t xml:space="preserve">Cambridgeshire County Council reported that attainment levels were </w:t>
      </w:r>
      <w:r w:rsidR="00E231D2" w:rsidRPr="002772DB">
        <w:t>improving under the pilot, but</w:t>
      </w:r>
      <w:r w:rsidR="005424D3" w:rsidRPr="002772DB">
        <w:t xml:space="preserve"> as Peter Norton, the virtual headteacher told us</w:t>
      </w:r>
      <w:r w:rsidR="00BE1F66" w:rsidRPr="002772DB">
        <w:t>, the project</w:t>
      </w:r>
      <w:r w:rsidR="00413327" w:rsidRPr="002772DB">
        <w:t xml:space="preserve">, </w:t>
      </w:r>
      <w:r w:rsidR="00BE1F66" w:rsidRPr="002772DB">
        <w:t>"had no possibility of extension, and although it had merits, it was delivered and then ended</w:t>
      </w:r>
      <w:r w:rsidR="00C35E65" w:rsidRPr="002772DB">
        <w:t>.</w:t>
      </w:r>
      <w:r w:rsidR="00413327" w:rsidRPr="002772DB">
        <w:t>"</w:t>
      </w:r>
      <w:r w:rsidR="00C35E65" w:rsidRPr="002772DB">
        <w:rPr>
          <w:rStyle w:val="FootnoteReference"/>
        </w:rPr>
        <w:footnoteReference w:id="63"/>
      </w:r>
      <w:r w:rsidR="00EF51F1" w:rsidRPr="002772DB">
        <w:t xml:space="preserve"> When we asked </w:t>
      </w:r>
      <w:r w:rsidR="008F75D7" w:rsidRPr="002772DB">
        <w:t>the Minister</w:t>
      </w:r>
      <w:r w:rsidR="00024D48">
        <w:t xml:space="preserve"> for Education</w:t>
      </w:r>
      <w:r w:rsidR="008F75D7" w:rsidRPr="002772DB">
        <w:t xml:space="preserve"> about </w:t>
      </w:r>
      <w:r w:rsidR="009F712F" w:rsidRPr="002772DB">
        <w:t xml:space="preserve">how many local authorities had taken up the </w:t>
      </w:r>
      <w:r w:rsidR="00FC2108" w:rsidRPr="002772DB">
        <w:t xml:space="preserve">virtual headteacher programme, we were told that, as local authorities were "best placed" to evaluate the needs in their area, </w:t>
      </w:r>
      <w:r w:rsidR="004E3B15" w:rsidRPr="002772DB">
        <w:t>the Department did not get involved in this nor did it collect this information.</w:t>
      </w:r>
      <w:r w:rsidR="00F821DF" w:rsidRPr="002772DB">
        <w:rPr>
          <w:rStyle w:val="FootnoteReference"/>
        </w:rPr>
        <w:footnoteReference w:id="64"/>
      </w:r>
      <w:r w:rsidR="004E3B15" w:rsidRPr="002772DB">
        <w:t xml:space="preserve"> </w:t>
      </w:r>
      <w:r w:rsidR="00001169" w:rsidRPr="002772DB">
        <w:t>T</w:t>
      </w:r>
      <w:r w:rsidR="004E3B15" w:rsidRPr="002772DB">
        <w:t xml:space="preserve">his seems symptomatic of a wider </w:t>
      </w:r>
      <w:r w:rsidR="00B93432" w:rsidRPr="002772DB">
        <w:t>failure by Government to push pilot projects into the mainstream</w:t>
      </w:r>
      <w:r w:rsidR="00564F32" w:rsidRPr="002772DB">
        <w:t xml:space="preserve">. </w:t>
      </w:r>
      <w:r w:rsidR="00F75F9C" w:rsidRPr="002772DB">
        <w:t>When we asked the Minister about how the current projects would be evaluated and rolled out, he replied that:</w:t>
      </w:r>
    </w:p>
    <w:p w14:paraId="7E9333ED" w14:textId="3DE65503" w:rsidR="00F75F9C" w:rsidRPr="00825414" w:rsidRDefault="00F75F9C" w:rsidP="00F75F9C">
      <w:pPr>
        <w:pStyle w:val="Quote"/>
      </w:pPr>
      <w:r w:rsidRPr="002772DB">
        <w:t>The evaluation is often integral to the budget. There is a means of evaluating the project and then, if it is successful, of looking at how we roll that out nationally. That is very much the essence of what we are seeking to do with the pilots. If they are successful, based on the evaluation, we will then look at how we do that.</w:t>
      </w:r>
      <w:r w:rsidRPr="002772DB">
        <w:rPr>
          <w:rStyle w:val="FootnoteReference"/>
        </w:rPr>
        <w:footnoteReference w:id="65"/>
      </w:r>
      <w:r w:rsidRPr="002772DB">
        <w:t xml:space="preserve"> </w:t>
      </w:r>
    </w:p>
    <w:p w14:paraId="48582C94" w14:textId="3515DBBE" w:rsidR="00F75F9C" w:rsidRPr="00825414" w:rsidRDefault="00F75F9C" w:rsidP="000B1D81">
      <w:pPr>
        <w:pStyle w:val="ParaContinued"/>
      </w:pPr>
      <w:r w:rsidRPr="002772DB">
        <w:t>This response seems unhelpfully vague and we feel that the Government needs to be clearer on how it will be taking forward successful projects</w:t>
      </w:r>
      <w:r w:rsidR="00A912FF" w:rsidRPr="002772DB">
        <w:t>, including any national roll-out</w:t>
      </w:r>
      <w:r w:rsidRPr="002772DB">
        <w:t>.</w:t>
      </w:r>
    </w:p>
    <w:p w14:paraId="2D4D10A2" w14:textId="0270EB8D" w:rsidR="00A30254" w:rsidRPr="00825414" w:rsidRDefault="13CBEE92" w:rsidP="000B1D81">
      <w:pPr>
        <w:pStyle w:val="Para1"/>
      </w:pPr>
      <w:bookmarkStart w:id="40" w:name="xCon3"/>
      <w:r w:rsidRPr="13CBEE92">
        <w:rPr>
          <w:rStyle w:val="Conclusion"/>
        </w:rPr>
        <w:t xml:space="preserve">It is disappointing that a successful pilot project was not rolled out nationally as this is a waste of time and resources. It is unclear to us how current pilot projects will be evaluated. There is no evidence to suggest that knowledge is being shared on a larger scale. Improved leadership is required to ensure that good practice is seized before the lessons are lost. </w:t>
      </w:r>
      <w:bookmarkStart w:id="41" w:name="xRec2"/>
      <w:bookmarkEnd w:id="40"/>
      <w:r w:rsidRPr="13CBEE92">
        <w:rPr>
          <w:rStyle w:val="Recommendation"/>
        </w:rPr>
        <w:t>The Secretary of State for Housing Communities and Local Government should therefore write to us when the pilot projects are complete setting out the conclusion from the evaluations of the pilot projects, stating which ones are will be taken forward, and setting out the Department's plan and timescales.</w:t>
      </w:r>
      <w:bookmarkEnd w:id="41"/>
    </w:p>
    <w:p w14:paraId="30D74EE4" w14:textId="0DA9741F" w:rsidR="00CE4118" w:rsidRPr="00825414" w:rsidRDefault="0081121A" w:rsidP="00A30254">
      <w:pPr>
        <w:pStyle w:val="ChapterHeading1"/>
      </w:pPr>
      <w:bookmarkStart w:id="42" w:name="_Toc2751183"/>
      <w:r w:rsidRPr="002772DB">
        <w:t>Data gaps</w:t>
      </w:r>
      <w:r w:rsidR="00D563EC" w:rsidRPr="002772DB">
        <w:t xml:space="preserve"> and how to deal with them</w:t>
      </w:r>
      <w:bookmarkEnd w:id="42"/>
    </w:p>
    <w:p w14:paraId="1277F564" w14:textId="68C15EEE" w:rsidR="00FC145A" w:rsidRPr="00825414" w:rsidRDefault="13CBEE92" w:rsidP="00FC145A">
      <w:pPr>
        <w:pStyle w:val="Para1"/>
      </w:pPr>
      <w:r>
        <w:t>As outlined in Chapter 2, there is a lot we do not know about the lives and needs of Gypsy, Roma and Traveller communities, including something as simple as the number of Gypsy, Roma and Traveller people who live in the UK. The need for good quality data was expressed by numerous witnesses, who spoke about the difficulties in commissioning services and planning budgets when there is insufficient information about Gypsy, Roma and Traveller populations in a local area. Shaynie Larwood-Smith of Cambridgeshire County Council gave us an example in healthcare:</w:t>
      </w:r>
    </w:p>
    <w:p w14:paraId="1F0DC197" w14:textId="0A4B6456" w:rsidR="00FC145A" w:rsidRPr="00825414" w:rsidRDefault="00FC145A" w:rsidP="00FC145A">
      <w:pPr>
        <w:pStyle w:val="Quote"/>
      </w:pPr>
      <w:r w:rsidRPr="002772DB">
        <w:t>On a big national level, even on a county council level or on an NHS level, you cannot commission for what you do not know. You cannot go and do cultural competency in a hospital that does not even recognise that it might have a Gypsy/Traveller community that it serves. You cannot make change until you can prove need, is my feeling.</w:t>
      </w:r>
      <w:r w:rsidR="0010276C" w:rsidRPr="002772DB">
        <w:rPr>
          <w:rStyle w:val="FootnoteReference"/>
        </w:rPr>
        <w:footnoteReference w:id="66"/>
      </w:r>
    </w:p>
    <w:p w14:paraId="56331776" w14:textId="061D2CF2" w:rsidR="00FC145A" w:rsidRPr="00825414" w:rsidRDefault="00B901D4" w:rsidP="00B901D4">
      <w:pPr>
        <w:pStyle w:val="ParaContinued"/>
      </w:pPr>
      <w:r w:rsidRPr="002772DB">
        <w:t xml:space="preserve">This sentiment was echoed by </w:t>
      </w:r>
      <w:r w:rsidR="0065430E" w:rsidRPr="002772DB">
        <w:t>Cllr Ian Dalgarno of Central Bedfordshire Council:</w:t>
      </w:r>
    </w:p>
    <w:p w14:paraId="12CF5753" w14:textId="45379496" w:rsidR="0065430E" w:rsidRPr="00825414" w:rsidRDefault="0065430E" w:rsidP="0065430E">
      <w:pPr>
        <w:pStyle w:val="Quote"/>
      </w:pPr>
      <w:r w:rsidRPr="002772DB">
        <w:t>At a local level, unless we can try to engage with individual families, we do not know what is going on and what support they really need.</w:t>
      </w:r>
      <w:r w:rsidR="001F4CFA" w:rsidRPr="002772DB">
        <w:rPr>
          <w:rStyle w:val="FootnoteReference"/>
        </w:rPr>
        <w:footnoteReference w:id="67"/>
      </w:r>
    </w:p>
    <w:p w14:paraId="019D37AE" w14:textId="285204A0" w:rsidR="00516D2C" w:rsidRPr="00825414" w:rsidRDefault="006963E7" w:rsidP="00671462">
      <w:pPr>
        <w:pStyle w:val="Para1"/>
      </w:pPr>
      <w:r w:rsidRPr="002772DB">
        <w:t xml:space="preserve">Although the importance of having data, both for </w:t>
      </w:r>
      <w:r w:rsidR="000C1A7D" w:rsidRPr="002772DB">
        <w:t>policy</w:t>
      </w:r>
      <w:r w:rsidR="00D77D51" w:rsidRPr="002772DB">
        <w:t>-</w:t>
      </w:r>
      <w:r w:rsidR="000C1A7D" w:rsidRPr="002772DB">
        <w:t>making and resource allocation</w:t>
      </w:r>
      <w:r w:rsidR="00943B6D">
        <w:t>,</w:t>
      </w:r>
      <w:r w:rsidR="000C1A7D" w:rsidRPr="002772DB">
        <w:t xml:space="preserve"> is clear, it seems that most public bodies </w:t>
      </w:r>
      <w:r w:rsidR="00010535" w:rsidRPr="002772DB">
        <w:t>do not provide</w:t>
      </w:r>
      <w:r w:rsidR="00671462" w:rsidRPr="002772DB">
        <w:t xml:space="preserve"> the option for Gypsy and Traveller people to disclose their ethnicity. </w:t>
      </w:r>
      <w:r w:rsidR="00430DAA" w:rsidRPr="002772DB">
        <w:t>The Race Disparity Audit</w:t>
      </w:r>
      <w:r w:rsidR="00671462" w:rsidRPr="002772DB">
        <w:t xml:space="preserve"> found that, among the 130 datasets that were audited</w:t>
      </w:r>
      <w:r w:rsidR="00430DAA" w:rsidRPr="002772DB">
        <w:t xml:space="preserve"> in October 2017</w:t>
      </w:r>
      <w:r w:rsidR="00671462" w:rsidRPr="002772DB">
        <w:t>, only 27 included classifications for Gypsy, Roma and Traveller people.</w:t>
      </w:r>
      <w:r w:rsidR="001A3CF7" w:rsidRPr="002772DB">
        <w:rPr>
          <w:rStyle w:val="FootnoteReference"/>
        </w:rPr>
        <w:footnoteReference w:id="68"/>
      </w:r>
      <w:r w:rsidR="00671462" w:rsidRPr="002772DB">
        <w:t xml:space="preserve"> </w:t>
      </w:r>
      <w:r w:rsidR="002C46CB" w:rsidRPr="002772DB">
        <w:t>The majority of these (21 datasets) were in education</w:t>
      </w:r>
      <w:r w:rsidR="00BB3F9F" w:rsidRPr="002772DB">
        <w:t xml:space="preserve"> </w:t>
      </w:r>
      <w:r w:rsidR="00F221A0" w:rsidRPr="002772DB">
        <w:t xml:space="preserve">although the </w:t>
      </w:r>
      <w:r w:rsidR="00A23915" w:rsidRPr="002772DB">
        <w:t>National Pupil Database</w:t>
      </w:r>
      <w:r w:rsidR="00F221A0" w:rsidRPr="002772DB">
        <w:t xml:space="preserve"> uses the categories of "Gypsy/Roma" and "Travellers of Irish Heritage" rather than the census categories</w:t>
      </w:r>
      <w:r w:rsidR="001E783C" w:rsidRPr="002772DB">
        <w:t>, meaning that it is difficult to understand which disparities are in which community.</w:t>
      </w:r>
      <w:r w:rsidR="000F63BE" w:rsidRPr="002772DB">
        <w:t xml:space="preserve"> This lack of data</w:t>
      </w:r>
      <w:r w:rsidR="00D4341E" w:rsidRPr="002772DB">
        <w:t xml:space="preserve"> in other areas</w:t>
      </w:r>
      <w:r w:rsidR="000F63BE" w:rsidRPr="002772DB">
        <w:t xml:space="preserve"> was confirmed by witnesses</w:t>
      </w:r>
      <w:r w:rsidR="00D4341E" w:rsidRPr="002772DB">
        <w:t>.</w:t>
      </w:r>
    </w:p>
    <w:p w14:paraId="1F7CCD9A" w14:textId="0D794D75" w:rsidR="00671462" w:rsidRPr="00825414" w:rsidRDefault="13CBEE92" w:rsidP="00671462">
      <w:pPr>
        <w:pStyle w:val="Para1"/>
      </w:pPr>
      <w:r>
        <w:t>The NHS was particularly highlighted by witnesses as an example of poor practice, as Yvonne MacNamara of Traveller Movement told us:</w:t>
      </w:r>
    </w:p>
    <w:p w14:paraId="5ED64CCB" w14:textId="69F27F79" w:rsidR="00A94A74" w:rsidRPr="00825414" w:rsidRDefault="00A94A74" w:rsidP="00A94A74">
      <w:pPr>
        <w:pStyle w:val="Quote"/>
      </w:pPr>
      <w:r w:rsidRPr="002772DB">
        <w:t>The NHS data dictionary does not include Gypsies and Travellers. We have been lobbying for almost 10 or 12 years for that inclusion</w:t>
      </w:r>
      <w:r w:rsidR="00EA003B" w:rsidRPr="002772DB">
        <w:t xml:space="preserve"> […] </w:t>
      </w:r>
      <w:r w:rsidRPr="002772DB">
        <w:t>the NHS keeps saying “Yes, this is a great idea” and it keeps commissioning a few reports every few years, but it is not doing anything about data monitoring and its inclusion in the NHS data dictionary.</w:t>
      </w:r>
      <w:r w:rsidR="00D80107" w:rsidRPr="002772DB">
        <w:rPr>
          <w:rStyle w:val="FootnoteReference"/>
        </w:rPr>
        <w:footnoteReference w:id="69"/>
      </w:r>
    </w:p>
    <w:p w14:paraId="3B4E8ABC" w14:textId="568F09BB" w:rsidR="006963E7" w:rsidRPr="00825414" w:rsidRDefault="00927E08" w:rsidP="00927E08">
      <w:pPr>
        <w:pStyle w:val="ParaContinued"/>
      </w:pPr>
      <w:r w:rsidRPr="002772DB">
        <w:t>Jackie Doyle</w:t>
      </w:r>
      <w:r w:rsidR="00D77D51" w:rsidRPr="002772DB">
        <w:t>-</w:t>
      </w:r>
      <w:r w:rsidRPr="002772DB">
        <w:t>Price</w:t>
      </w:r>
      <w:r w:rsidR="00CA094F" w:rsidRPr="002772DB">
        <w:t xml:space="preserve"> MP</w:t>
      </w:r>
      <w:r w:rsidRPr="002772DB">
        <w:t xml:space="preserve">, </w:t>
      </w:r>
      <w:r w:rsidR="00CA094F" w:rsidRPr="002772DB">
        <w:t>Parliamentary Under</w:t>
      </w:r>
      <w:r w:rsidR="00D77D51" w:rsidRPr="002772DB">
        <w:t>-</w:t>
      </w:r>
      <w:r w:rsidR="00CA094F" w:rsidRPr="002772DB">
        <w:t>Secretary of State for the Department of Health and Social Care</w:t>
      </w:r>
      <w:r w:rsidR="00943B6D">
        <w:t>,</w:t>
      </w:r>
      <w:r w:rsidR="00CA094F" w:rsidRPr="002772DB">
        <w:t xml:space="preserve"> seemed to suggest that the problem</w:t>
      </w:r>
      <w:r w:rsidR="002230F8" w:rsidRPr="002772DB">
        <w:t xml:space="preserve"> with adding</w:t>
      </w:r>
      <w:r w:rsidR="00013B5E" w:rsidRPr="002772DB">
        <w:t xml:space="preserve"> tick</w:t>
      </w:r>
      <w:r w:rsidR="00D77D51" w:rsidRPr="002772DB">
        <w:t>-</w:t>
      </w:r>
      <w:r w:rsidR="00013B5E" w:rsidRPr="002772DB">
        <w:t>boxes for Gypsy, Roma and Traveller groups would be that</w:t>
      </w:r>
      <w:r w:rsidR="00DE78EB" w:rsidRPr="002772DB">
        <w:t xml:space="preserve"> it might mask inequalities between the various groups. She stated </w:t>
      </w:r>
      <w:r w:rsidR="00FE6B3A" w:rsidRPr="002772DB">
        <w:t>that</w:t>
      </w:r>
      <w:r w:rsidR="00DE78EB" w:rsidRPr="002772DB">
        <w:t>:</w:t>
      </w:r>
    </w:p>
    <w:p w14:paraId="575E9850" w14:textId="7602DC70" w:rsidR="00DE78EB" w:rsidRPr="00825414" w:rsidRDefault="00DE78EB" w:rsidP="00DE78EB">
      <w:pPr>
        <w:pStyle w:val="Quote"/>
      </w:pPr>
      <w:r w:rsidRPr="002772DB">
        <w:t>We are talking about the Gypsy, Roma and Traveller population as a group now, but I would say that in some respects that in itself brings</w:t>
      </w:r>
      <w:r w:rsidR="0032167D" w:rsidRPr="002772DB">
        <w:t xml:space="preserve"> </w:t>
      </w:r>
      <w:r w:rsidRPr="002772DB">
        <w:t xml:space="preserve">with it discrimination too. There is a world of difference from </w:t>
      </w:r>
      <w:r w:rsidR="0032167D" w:rsidRPr="002772DB">
        <w:t>S</w:t>
      </w:r>
      <w:r w:rsidRPr="002772DB">
        <w:t>howpeople, who are quite well integrated, right through the spectrum until you get to Roma, where there is probably the least integration. Yes, there is good reason to try and capture that ethnicity, but equally we really do need to challenge whether that is going to give us a proper picture of what we need to be tackling.</w:t>
      </w:r>
      <w:r w:rsidR="009312C6" w:rsidRPr="002772DB">
        <w:rPr>
          <w:rStyle w:val="FootnoteReference"/>
        </w:rPr>
        <w:footnoteReference w:id="70"/>
      </w:r>
    </w:p>
    <w:p w14:paraId="42BA6D9B" w14:textId="512A5942" w:rsidR="00025842" w:rsidRPr="00825414" w:rsidRDefault="007D6843" w:rsidP="00025842">
      <w:pPr>
        <w:pStyle w:val="ParaContinued"/>
      </w:pPr>
      <w:r w:rsidRPr="002772DB">
        <w:t>Given that there is no data on any group at all</w:t>
      </w:r>
      <w:r w:rsidR="00BC1147" w:rsidRPr="002772DB">
        <w:t xml:space="preserve">, </w:t>
      </w:r>
      <w:r w:rsidR="00025842" w:rsidRPr="002772DB">
        <w:t>we</w:t>
      </w:r>
      <w:r w:rsidR="00BC1147" w:rsidRPr="002772DB">
        <w:t xml:space="preserve"> do not</w:t>
      </w:r>
      <w:r w:rsidR="00025842" w:rsidRPr="002772DB">
        <w:t xml:space="preserve"> find this argument compelling. </w:t>
      </w:r>
      <w:r w:rsidR="000F1E89" w:rsidRPr="002772DB">
        <w:t>If the NHS is to understand the needs of its patients,</w:t>
      </w:r>
      <w:r w:rsidR="0039611B" w:rsidRPr="002772DB">
        <w:t xml:space="preserve"> the Government</w:t>
      </w:r>
      <w:r w:rsidR="000F1E89" w:rsidRPr="002772DB">
        <w:t xml:space="preserve"> should </w:t>
      </w:r>
      <w:r w:rsidR="008404BE" w:rsidRPr="002772DB">
        <w:t xml:space="preserve">ensure it is </w:t>
      </w:r>
      <w:r w:rsidR="0039611B" w:rsidRPr="002772DB">
        <w:t xml:space="preserve">capturing ethnicity in as much detail as possible, not </w:t>
      </w:r>
      <w:r w:rsidR="008404BE" w:rsidRPr="002772DB">
        <w:t>avoiding a potential solution because it may be imperfect.</w:t>
      </w:r>
    </w:p>
    <w:p w14:paraId="0F1BB0F8" w14:textId="6D883741" w:rsidR="00942822" w:rsidRPr="00825414" w:rsidRDefault="13CBEE92" w:rsidP="00576A95">
      <w:pPr>
        <w:pStyle w:val="Para1"/>
      </w:pPr>
      <w:bookmarkStart w:id="43" w:name="xCon4"/>
      <w:r w:rsidRPr="13CBEE92">
        <w:rPr>
          <w:rStyle w:val="Conclusion"/>
        </w:rPr>
        <w:t>The lack of consistent data collection on Gypsy, Roma and Traveller people means that public bodies are failing to tackle inequalities that are clearly evidenced in academic research and in work being carried out by grassroots organisations. Some good practice exists within education regarding data collection and we see no reason why this cannot be rolled out across all public services.</w:t>
      </w:r>
      <w:bookmarkEnd w:id="43"/>
    </w:p>
    <w:p w14:paraId="3460DD9B" w14:textId="7DE30C7D" w:rsidR="00942822" w:rsidRPr="00825414" w:rsidRDefault="13CBEE92" w:rsidP="00942822">
      <w:pPr>
        <w:pStyle w:val="Para1"/>
      </w:pPr>
      <w:bookmarkStart w:id="44" w:name="xRec3"/>
      <w:r w:rsidRPr="13CBEE92">
        <w:rPr>
          <w:rStyle w:val="Recommendation"/>
        </w:rPr>
        <w:t>Gypsy, Irish Traveller and Roma categories should be added to the NHS data dictionary as a matter of urgency.</w:t>
      </w:r>
      <w:bookmarkEnd w:id="44"/>
    </w:p>
    <w:p w14:paraId="0322500A" w14:textId="67E92B43" w:rsidR="00942822" w:rsidRPr="00825414" w:rsidRDefault="13CBEE92" w:rsidP="00942822">
      <w:pPr>
        <w:pStyle w:val="Para1"/>
      </w:pPr>
      <w:bookmarkStart w:id="45" w:name="xRec4"/>
      <w:r w:rsidRPr="13CBEE92">
        <w:rPr>
          <w:rStyle w:val="Recommendation"/>
        </w:rPr>
        <w:t>The Race Disparity Unit should review all the Government and public datasets that currently do not use the 2011 census ethnicity classifications and require their use before the end of 2019.</w:t>
      </w:r>
      <w:bookmarkEnd w:id="45"/>
    </w:p>
    <w:p w14:paraId="01B6915E" w14:textId="1B58551F" w:rsidR="00875A19" w:rsidRPr="00825414" w:rsidRDefault="00875A19" w:rsidP="00875A19">
      <w:pPr>
        <w:pStyle w:val="Heading2"/>
      </w:pPr>
      <w:bookmarkStart w:id="46" w:name="_Toc2751184"/>
      <w:r w:rsidRPr="002772DB">
        <w:t>Declaring ethnicity</w:t>
      </w:r>
      <w:bookmarkEnd w:id="46"/>
    </w:p>
    <w:p w14:paraId="621B31E0" w14:textId="2C163EF5" w:rsidR="00285FB0" w:rsidRPr="00825414" w:rsidRDefault="13CBEE92" w:rsidP="00891456">
      <w:pPr>
        <w:pStyle w:val="Para1"/>
      </w:pPr>
      <w:r>
        <w:t>We heard from witnesses that Gypsy, Roma and Traveller people may be reluctant to self-identify, even where the option is available to them. This is because Gypsy, Roma and Traveller people often mistrust the intent behind data collection. With Roma people this fear originates from their countries of origin, where it was not unusual for Roma people to be openly discriminated against and segregated. Szymon Glowacki of the Roma Support Group told us that:</w:t>
      </w:r>
    </w:p>
    <w:p w14:paraId="4108C93A" w14:textId="6C7A00D0" w:rsidR="00D04B4A" w:rsidRPr="00825414" w:rsidRDefault="00D04B4A" w:rsidP="00D04B4A">
      <w:pPr>
        <w:pStyle w:val="Quote"/>
      </w:pPr>
      <w:r w:rsidRPr="002772DB">
        <w:t xml:space="preserve">Usually, because of the discrimination faced in the countries of origin, </w:t>
      </w:r>
      <w:r w:rsidR="0022192E">
        <w:t>[Roma people]</w:t>
      </w:r>
      <w:r w:rsidRPr="002772DB">
        <w:t xml:space="preserve"> would not disclose their ethnicity. If they would say anything, they would rather say they are Polish, Romanian or Slovak, but usually they would not say that they are Roma.</w:t>
      </w:r>
      <w:r w:rsidRPr="002772DB">
        <w:rPr>
          <w:rStyle w:val="FootnoteReference"/>
        </w:rPr>
        <w:footnoteReference w:id="71"/>
      </w:r>
    </w:p>
    <w:p w14:paraId="3E7CD06B" w14:textId="6A504F5F" w:rsidR="009A314B" w:rsidRPr="00825414" w:rsidRDefault="009A314B" w:rsidP="009A314B">
      <w:pPr>
        <w:pStyle w:val="ParaContinued"/>
      </w:pPr>
      <w:r w:rsidRPr="002772DB">
        <w:t>Dr Alison McFadden of the University of Dundee stated that the fear of discrimination</w:t>
      </w:r>
      <w:r w:rsidR="000659A6" w:rsidRPr="002772DB">
        <w:t xml:space="preserve"> is real and</w:t>
      </w:r>
      <w:r w:rsidRPr="002772DB">
        <w:t xml:space="preserve"> persists among </w:t>
      </w:r>
      <w:r w:rsidR="000659A6" w:rsidRPr="002772DB">
        <w:t xml:space="preserve">all the </w:t>
      </w:r>
      <w:r w:rsidR="00E953AE" w:rsidRPr="002772DB">
        <w:t>C</w:t>
      </w:r>
      <w:r w:rsidR="000659A6" w:rsidRPr="002772DB">
        <w:t>ommunities, even in the UK:</w:t>
      </w:r>
    </w:p>
    <w:p w14:paraId="2D5FB5AB" w14:textId="3DD612AC" w:rsidR="000659A6" w:rsidRPr="00825414" w:rsidRDefault="000659A6" w:rsidP="005A267F">
      <w:pPr>
        <w:pStyle w:val="Quote"/>
      </w:pPr>
      <w:r w:rsidRPr="002772DB">
        <w:t>That impacts on whether you can get a job, rent a house, have a taxi come an</w:t>
      </w:r>
      <w:r w:rsidR="005A267F" w:rsidRPr="002772DB">
        <w:t xml:space="preserve">d </w:t>
      </w:r>
      <w:r w:rsidRPr="002772DB">
        <w:t>pick you up and take you for your appointment, whether an ambulance</w:t>
      </w:r>
      <w:r w:rsidR="005A267F" w:rsidRPr="002772DB">
        <w:t xml:space="preserve"> </w:t>
      </w:r>
      <w:r w:rsidRPr="002772DB">
        <w:t>will come to your site, and so on.</w:t>
      </w:r>
      <w:r w:rsidR="00737FF2" w:rsidRPr="002772DB">
        <w:rPr>
          <w:rStyle w:val="FootnoteReference"/>
        </w:rPr>
        <w:footnoteReference w:id="72"/>
      </w:r>
    </w:p>
    <w:p w14:paraId="57111E01" w14:textId="0DAC306D" w:rsidR="00212C4F" w:rsidRPr="00825414" w:rsidRDefault="13CBEE92" w:rsidP="00212C4F">
      <w:pPr>
        <w:pStyle w:val="Para1"/>
      </w:pPr>
      <w:bookmarkStart w:id="47" w:name="xCon5"/>
      <w:r w:rsidRPr="13CBEE92">
        <w:rPr>
          <w:rStyle w:val="Conclusion"/>
        </w:rPr>
        <w:t xml:space="preserve">Even when categories are available for public services to record Gypsy, Roma and Traveller ethnicities, there is a fear by the Communities that disclosing this information will lead to discrimination. In order for this to change, trust must be built between data-collectors and the Communities. </w:t>
      </w:r>
      <w:bookmarkEnd w:id="47"/>
    </w:p>
    <w:p w14:paraId="58241960" w14:textId="7031B875" w:rsidR="00CE4118" w:rsidRPr="00825414" w:rsidRDefault="13CBEE92" w:rsidP="00CE4118">
      <w:pPr>
        <w:pStyle w:val="Para1"/>
      </w:pPr>
      <w:bookmarkStart w:id="48" w:name="xRec5"/>
      <w:r w:rsidRPr="13CBEE92">
        <w:rPr>
          <w:rStyle w:val="Recommendation"/>
        </w:rPr>
        <w:t>The Ministry of Housing, Communities and Local Government should work with grassroots Gypsy, Roma and Traveller organisations to formulate a wide-ranging campaign to explain the importance of collecting such data and to encourage self-disclosure.</w:t>
      </w:r>
      <w:bookmarkEnd w:id="48"/>
    </w:p>
    <w:p w14:paraId="1ABDCD1F" w14:textId="20DB8F12" w:rsidR="004C2821" w:rsidRPr="00825414" w:rsidRDefault="000C4D22" w:rsidP="000C4D22">
      <w:pPr>
        <w:pStyle w:val="ChapterHeading1"/>
      </w:pPr>
      <w:bookmarkStart w:id="49" w:name="_Toc2751185"/>
      <w:r w:rsidRPr="00B83526">
        <w:t>Education</w:t>
      </w:r>
      <w:bookmarkEnd w:id="49"/>
    </w:p>
    <w:p w14:paraId="485DF850" w14:textId="3AC8F343" w:rsidR="008D3350" w:rsidRPr="00825414" w:rsidRDefault="13CBEE92" w:rsidP="008D3350">
      <w:pPr>
        <w:pStyle w:val="Para1"/>
      </w:pPr>
      <w:r>
        <w:t>There is no lack of aspiration from Gypsy and Traveller parents for their children, but, for some, formal education is not seen as a part of those aspirations. This means that it is too easy for the education system to write off the potential of Gypsy and Traveller children, enabling prejudice to continue. The ability to access high-quality education sets the course for the future success of every young person. In the case of Gypsy, Roma and Traveller people, a poor start in education may be the catalyst for many other inequalities that we have heard about throughout this inquiry. As we have heard in evidence, the barriers for Gypsy, Roma and Traveller children in education are severe. Tackling poor educational attainment is vital to tackling other inequalities facing the Gypsy, Roma and Traveller communities.</w:t>
      </w:r>
    </w:p>
    <w:p w14:paraId="47FC5A7E" w14:textId="5ED57C1E" w:rsidR="00D8503B" w:rsidRPr="00825414" w:rsidRDefault="00E47CCC" w:rsidP="002E4460">
      <w:pPr>
        <w:pStyle w:val="Para1"/>
      </w:pPr>
      <w:r w:rsidRPr="002772DB">
        <w:t xml:space="preserve">Gypsy and Traveller </w:t>
      </w:r>
      <w:r w:rsidR="003A339C" w:rsidRPr="002772DB">
        <w:t>c</w:t>
      </w:r>
      <w:r w:rsidR="00C71DA6" w:rsidRPr="002772DB">
        <w:t>hildren</w:t>
      </w:r>
      <w:r w:rsidRPr="002772DB">
        <w:t xml:space="preserve"> leave school at a much earlier age</w:t>
      </w:r>
      <w:r w:rsidR="001B26BD">
        <w:t xml:space="preserve"> than children in other ethnic groups</w:t>
      </w:r>
      <w:r w:rsidRPr="002772DB">
        <w:t xml:space="preserve">, they </w:t>
      </w:r>
      <w:r w:rsidR="00303AB8">
        <w:t>have</w:t>
      </w:r>
      <w:r w:rsidR="00303AB8" w:rsidRPr="002772DB">
        <w:t xml:space="preserve"> </w:t>
      </w:r>
      <w:r w:rsidRPr="002772DB">
        <w:t>worse</w:t>
      </w:r>
      <w:r w:rsidR="00991B11" w:rsidRPr="002772DB">
        <w:t xml:space="preserve"> </w:t>
      </w:r>
      <w:r w:rsidR="000951ED" w:rsidRPr="002772DB">
        <w:t>attainment standards</w:t>
      </w:r>
      <w:r w:rsidRPr="002772DB">
        <w:t xml:space="preserve"> than any other ethnic group from early</w:t>
      </w:r>
      <w:r w:rsidR="002A57FE" w:rsidRPr="002772DB">
        <w:t>-</w:t>
      </w:r>
      <w:r w:rsidRPr="002772DB">
        <w:t>years onwards</w:t>
      </w:r>
      <w:r w:rsidR="00BB647A" w:rsidRPr="002772DB">
        <w:rPr>
          <w:rStyle w:val="FootnoteReference"/>
        </w:rPr>
        <w:footnoteReference w:id="73"/>
      </w:r>
      <w:r w:rsidR="00651818" w:rsidRPr="002772DB">
        <w:t xml:space="preserve"> and only a handful are recorded as attending university in any given year (although this may be because they are choosing to hide their ethnicity).</w:t>
      </w:r>
      <w:r w:rsidR="00303AB8" w:rsidRPr="002772DB">
        <w:rPr>
          <w:rStyle w:val="FootnoteReference"/>
        </w:rPr>
        <w:footnoteReference w:id="74"/>
      </w:r>
      <w:r w:rsidR="00651818" w:rsidRPr="002772DB">
        <w:t xml:space="preserve"> </w:t>
      </w:r>
      <w:r w:rsidR="005E4D27" w:rsidRPr="002772DB">
        <w:t>In addition, levels of both temporary and permanent exclusions are high</w:t>
      </w:r>
      <w:r w:rsidR="00D0272C" w:rsidRPr="002772DB">
        <w:t xml:space="preserve"> </w:t>
      </w:r>
      <w:r w:rsidR="00244A16" w:rsidRPr="002772DB">
        <w:t xml:space="preserve">and almost half of Gypsy/Roma students are </w:t>
      </w:r>
      <w:r w:rsidR="00573D5E" w:rsidRPr="002772DB">
        <w:t xml:space="preserve">classed as </w:t>
      </w:r>
      <w:r w:rsidR="00244A16" w:rsidRPr="002772DB">
        <w:t>persistent non</w:t>
      </w:r>
      <w:r w:rsidR="002A57FE" w:rsidRPr="002772DB">
        <w:t>-</w:t>
      </w:r>
      <w:r w:rsidR="00244A16" w:rsidRPr="002772DB">
        <w:t>attenders.</w:t>
      </w:r>
      <w:r w:rsidR="004F12B5" w:rsidRPr="002772DB">
        <w:rPr>
          <w:rStyle w:val="FootnoteReference"/>
        </w:rPr>
        <w:footnoteReference w:id="75"/>
      </w:r>
      <w:r w:rsidR="004B1C33" w:rsidRPr="002772DB">
        <w:t xml:space="preserve"> </w:t>
      </w:r>
      <w:r w:rsidR="005E4E17" w:rsidRPr="002772DB">
        <w:t xml:space="preserve">After </w:t>
      </w:r>
      <w:r w:rsidR="00D8503B" w:rsidRPr="002772DB">
        <w:t>k</w:t>
      </w:r>
      <w:r w:rsidR="005E4E17" w:rsidRPr="002772DB">
        <w:t xml:space="preserve">ey </w:t>
      </w:r>
      <w:r w:rsidR="00D8503B" w:rsidRPr="002772DB">
        <w:t>s</w:t>
      </w:r>
      <w:r w:rsidR="005E4E17" w:rsidRPr="002772DB">
        <w:t>tage 4</w:t>
      </w:r>
      <w:r w:rsidR="00D8503B" w:rsidRPr="002772DB">
        <w:t xml:space="preserve"> (usually aged 16), a quarter of Gypsy</w:t>
      </w:r>
      <w:r w:rsidR="0043450B" w:rsidRPr="002772DB">
        <w:t>, Roma</w:t>
      </w:r>
      <w:r w:rsidR="00D8503B" w:rsidRPr="002772DB">
        <w:t xml:space="preserve"> and Traveller children go into neither education </w:t>
      </w:r>
      <w:r w:rsidR="00777462" w:rsidRPr="002772DB">
        <w:t>n</w:t>
      </w:r>
      <w:r w:rsidR="00D8503B" w:rsidRPr="002772DB">
        <w:t>or employment.</w:t>
      </w:r>
      <w:r w:rsidR="00277913" w:rsidRPr="002772DB">
        <w:rPr>
          <w:rStyle w:val="FootnoteReference"/>
        </w:rPr>
        <w:footnoteReference w:id="76"/>
      </w:r>
      <w:r w:rsidR="00D8503B" w:rsidRPr="002772DB">
        <w:t xml:space="preserve"> </w:t>
      </w:r>
    </w:p>
    <w:p w14:paraId="53043F44" w14:textId="4FBB3EEC" w:rsidR="00524F09" w:rsidRPr="00825414" w:rsidRDefault="00524F09" w:rsidP="00BD7DAF">
      <w:pPr>
        <w:pStyle w:val="Caption"/>
      </w:pPr>
      <w:r w:rsidRPr="002772DB">
        <w:t xml:space="preserve">Figure </w:t>
      </w:r>
      <w:r w:rsidR="0027787B">
        <w:t>4</w:t>
      </w:r>
      <w:r w:rsidRPr="002772DB">
        <w:t>: Persistent Absence by ethnicity 2016–17 (%)</w:t>
      </w:r>
    </w:p>
    <w:p w14:paraId="3E52210C" w14:textId="01932808" w:rsidR="009E6DD1" w:rsidRPr="00825414" w:rsidRDefault="00C21010" w:rsidP="009E6DD1">
      <w:pPr>
        <w:pStyle w:val="Source"/>
      </w:pPr>
      <w:r w:rsidRPr="002772DB">
        <w:rPr>
          <w:noProof/>
        </w:rPr>
        <w:drawing>
          <wp:inline distT="0" distB="0" distL="0" distR="0" wp14:anchorId="7977A55C" wp14:editId="66370D2A">
            <wp:extent cx="4572000" cy="2743200"/>
            <wp:effectExtent l="0" t="0" r="0" b="0"/>
            <wp:docPr id="5" name="Chart 5">
              <a:extLst xmlns:a="http://schemas.openxmlformats.org/drawingml/2006/main">
                <a:ext uri="{FF2B5EF4-FFF2-40B4-BE49-F238E27FC236}">
                  <a16:creationId xmlns:a16="http://schemas.microsoft.com/office/drawing/2014/main" id="{2016D4CB-3487-4709-B3EA-3155F3F3BC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573738E" w14:textId="0EF8797B" w:rsidR="00304B61" w:rsidRPr="00825414" w:rsidRDefault="00304B61" w:rsidP="00304B61">
      <w:pPr>
        <w:pStyle w:val="Source"/>
      </w:pPr>
      <w:r w:rsidRPr="002772DB">
        <w:t>Source: Ethnicity Fact and Figures, Absence from School</w:t>
      </w:r>
    </w:p>
    <w:p w14:paraId="19941CBD" w14:textId="629D673E" w:rsidR="00DF5D5A" w:rsidRPr="00825414" w:rsidRDefault="13CBEE92" w:rsidP="00DF5D5A">
      <w:pPr>
        <w:pStyle w:val="Para1"/>
      </w:pPr>
      <w:r>
        <w:t>We have heard numerous reasons for why outcomes are so poor, ranging from early exit from formal education to problems encountered by Gypsy, Roma and Traveller children throughout their schooling. Overall, we have seen a lack of engagement and cooperation between local authorities, schools, regulators and families, which has led to a perfect storm of poor outcomes.</w:t>
      </w:r>
    </w:p>
    <w:p w14:paraId="46AB79AB" w14:textId="12057253" w:rsidR="00233F46" w:rsidRPr="00825414" w:rsidRDefault="00233F46" w:rsidP="00DF5D5A">
      <w:pPr>
        <w:pStyle w:val="Heading2"/>
      </w:pPr>
      <w:bookmarkStart w:id="50" w:name="_Toc2751186"/>
      <w:r w:rsidRPr="002772DB">
        <w:t>Poor attendance</w:t>
      </w:r>
      <w:r w:rsidR="000006A8" w:rsidRPr="002772DB">
        <w:t>, elective home education and children missing from education</w:t>
      </w:r>
      <w:bookmarkEnd w:id="50"/>
    </w:p>
    <w:p w14:paraId="468C1D5B" w14:textId="7E52F84C" w:rsidR="003B7D90" w:rsidRPr="00825414" w:rsidRDefault="000006A8" w:rsidP="00E70D49">
      <w:pPr>
        <w:pStyle w:val="Para1"/>
      </w:pPr>
      <w:r w:rsidRPr="002772DB">
        <w:t xml:space="preserve">We have heard that </w:t>
      </w:r>
      <w:r w:rsidR="00963E1E" w:rsidRPr="002772DB">
        <w:t xml:space="preserve">some Gypsy and Traveller </w:t>
      </w:r>
      <w:r w:rsidR="00BE6066" w:rsidRPr="002772DB">
        <w:t xml:space="preserve">children are taken out of school as early as the end of primary school, some </w:t>
      </w:r>
      <w:r w:rsidR="00A34AB2" w:rsidRPr="002772DB">
        <w:t>persistently do not attend and some never register at school at all.</w:t>
      </w:r>
      <w:r w:rsidR="00A94358" w:rsidRPr="002772DB">
        <w:rPr>
          <w:rStyle w:val="FootnoteReference"/>
        </w:rPr>
        <w:footnoteReference w:id="77"/>
      </w:r>
      <w:r w:rsidR="00A34AB2" w:rsidRPr="002772DB">
        <w:t xml:space="preserve"> </w:t>
      </w:r>
      <w:r w:rsidR="001F0172" w:rsidRPr="002772DB">
        <w:t>Where these children end up is unclear, although we have heard of successful and unsuccessful home education</w:t>
      </w:r>
      <w:r w:rsidR="009025F3">
        <w:t>,</w:t>
      </w:r>
      <w:r w:rsidR="00011C2E" w:rsidRPr="002772DB">
        <w:rPr>
          <w:rStyle w:val="FootnoteReference"/>
        </w:rPr>
        <w:footnoteReference w:id="78"/>
      </w:r>
      <w:r w:rsidR="001F0172" w:rsidRPr="002772DB">
        <w:t xml:space="preserve"> children starting work at as young a</w:t>
      </w:r>
      <w:r w:rsidR="009D0D93" w:rsidRPr="002772DB">
        <w:t xml:space="preserve">s </w:t>
      </w:r>
      <w:r w:rsidR="00D40E17" w:rsidRPr="002772DB">
        <w:t>10</w:t>
      </w:r>
      <w:r w:rsidR="009D0D93" w:rsidRPr="002772DB">
        <w:t xml:space="preserve"> years old</w:t>
      </w:r>
      <w:r w:rsidR="009025F3">
        <w:t>,</w:t>
      </w:r>
      <w:r w:rsidR="00233685" w:rsidRPr="002772DB">
        <w:rPr>
          <w:rStyle w:val="FootnoteReference"/>
        </w:rPr>
        <w:footnoteReference w:id="79"/>
      </w:r>
      <w:r w:rsidR="0003103A" w:rsidRPr="002772DB">
        <w:t xml:space="preserve"> and children </w:t>
      </w:r>
      <w:r w:rsidR="00CC2551">
        <w:t>who</w:t>
      </w:r>
      <w:r w:rsidR="00CC2551" w:rsidRPr="002772DB">
        <w:t xml:space="preserve"> </w:t>
      </w:r>
      <w:r w:rsidR="0003103A" w:rsidRPr="002772DB">
        <w:t>simply stay at home</w:t>
      </w:r>
      <w:r w:rsidR="007D7FCA" w:rsidRPr="002772DB">
        <w:t xml:space="preserve"> </w:t>
      </w:r>
      <w:r w:rsidR="000D4B11" w:rsidRPr="002772DB">
        <w:t>without any formal education</w:t>
      </w:r>
      <w:r w:rsidR="0003103A" w:rsidRPr="002772DB">
        <w:t xml:space="preserve">. While some children may be travelling with their families because of </w:t>
      </w:r>
      <w:r w:rsidR="00772E20" w:rsidRPr="002772DB">
        <w:t>the needs of their parents' work</w:t>
      </w:r>
      <w:r w:rsidR="00CD416A" w:rsidRPr="002772DB">
        <w:t xml:space="preserve"> (as provided </w:t>
      </w:r>
      <w:r w:rsidR="003602BD" w:rsidRPr="002772DB">
        <w:t>for by s444(6) of the Education Act 1996</w:t>
      </w:r>
      <w:r w:rsidR="00CC2551">
        <w:t>),</w:t>
      </w:r>
      <w:r w:rsidR="00911200" w:rsidRPr="002772DB">
        <w:rPr>
          <w:rStyle w:val="FootnoteReference"/>
        </w:rPr>
        <w:footnoteReference w:id="80"/>
      </w:r>
      <w:r w:rsidR="00772E20" w:rsidRPr="002772DB">
        <w:t xml:space="preserve"> this seems to be a minority. </w:t>
      </w:r>
      <w:r w:rsidR="00C864E1" w:rsidRPr="002772DB">
        <w:t>Parents have told us that they take their children out of education for reasons ranging from bullying that they experience in school</w:t>
      </w:r>
      <w:r w:rsidR="00CC2551">
        <w:t>,</w:t>
      </w:r>
      <w:r w:rsidR="002A7A49" w:rsidRPr="002772DB">
        <w:rPr>
          <w:rStyle w:val="FootnoteReference"/>
        </w:rPr>
        <w:footnoteReference w:id="81"/>
      </w:r>
      <w:r w:rsidR="00C864E1" w:rsidRPr="002772DB">
        <w:t xml:space="preserve"> schools not taking their children's needs into account</w:t>
      </w:r>
      <w:r w:rsidR="00084000">
        <w:t>,</w:t>
      </w:r>
      <w:r w:rsidR="002A7A49" w:rsidRPr="002772DB">
        <w:rPr>
          <w:rStyle w:val="FootnoteReference"/>
        </w:rPr>
        <w:footnoteReference w:id="82"/>
      </w:r>
      <w:r w:rsidR="00C864E1" w:rsidRPr="002772DB">
        <w:t xml:space="preserve"> </w:t>
      </w:r>
      <w:r w:rsidR="00575A0A">
        <w:t xml:space="preserve">and </w:t>
      </w:r>
      <w:r w:rsidR="003F2CAE" w:rsidRPr="002772DB">
        <w:t>not seeing the relevance of education</w:t>
      </w:r>
      <w:r w:rsidR="00575A0A">
        <w:t>,</w:t>
      </w:r>
      <w:r w:rsidR="002A7A49" w:rsidRPr="002772DB">
        <w:rPr>
          <w:rStyle w:val="FootnoteReference"/>
        </w:rPr>
        <w:footnoteReference w:id="83"/>
      </w:r>
      <w:r w:rsidR="003F2CAE" w:rsidRPr="002772DB">
        <w:t xml:space="preserve"> </w:t>
      </w:r>
      <w:r w:rsidR="006F1A11" w:rsidRPr="002772DB">
        <w:t>to</w:t>
      </w:r>
      <w:r w:rsidR="003F2CAE" w:rsidRPr="002772DB">
        <w:t xml:space="preserve">, most worryingly, feeling that </w:t>
      </w:r>
      <w:r w:rsidR="00023C4C" w:rsidRPr="002772DB">
        <w:t>schools do not educate their children in a way that they would find acceptable.</w:t>
      </w:r>
      <w:r w:rsidR="002A7A49" w:rsidRPr="002772DB">
        <w:rPr>
          <w:rStyle w:val="FootnoteReference"/>
        </w:rPr>
        <w:footnoteReference w:id="84"/>
      </w:r>
    </w:p>
    <w:p w14:paraId="03E501EC" w14:textId="1C925FFA" w:rsidR="00EF6D4F" w:rsidRPr="00825414" w:rsidRDefault="009C694D" w:rsidP="00EF6D4F">
      <w:pPr>
        <w:pStyle w:val="Para1"/>
      </w:pPr>
      <w:r w:rsidRPr="002772DB">
        <w:t>There are also "push factors" including schools that "off</w:t>
      </w:r>
      <w:r w:rsidR="002A57FE" w:rsidRPr="002772DB">
        <w:t xml:space="preserve"> </w:t>
      </w:r>
      <w:r w:rsidRPr="002772DB">
        <w:t xml:space="preserve">roll" children that are struggling or </w:t>
      </w:r>
      <w:r w:rsidR="00325D88" w:rsidRPr="002772DB">
        <w:t>have challenging behaviour</w:t>
      </w:r>
      <w:r w:rsidR="009E3AC1" w:rsidRPr="002772DB">
        <w:t>.</w:t>
      </w:r>
      <w:r w:rsidR="003F50FB" w:rsidRPr="002772DB">
        <w:rPr>
          <w:rStyle w:val="FootnoteReference"/>
        </w:rPr>
        <w:footnoteReference w:id="85"/>
      </w:r>
      <w:r w:rsidR="00E70D49" w:rsidRPr="002772DB">
        <w:rPr>
          <w:rStyle w:val="FootnoteReference"/>
        </w:rPr>
        <w:footnoteReference w:id="86"/>
      </w:r>
      <w:r w:rsidR="00EE58BD" w:rsidRPr="002772DB">
        <w:t xml:space="preserve"> </w:t>
      </w:r>
      <w:r w:rsidR="006C762F" w:rsidRPr="002772DB">
        <w:t xml:space="preserve">Some schools </w:t>
      </w:r>
      <w:r w:rsidR="00B76F41" w:rsidRPr="002772DB">
        <w:t xml:space="preserve">perpetuate stereotypes, assuming that </w:t>
      </w:r>
      <w:r w:rsidR="00CD3518" w:rsidRPr="002772DB">
        <w:t xml:space="preserve">there is little point in educating Gypsy and Traveller children, as they will leave school early anyway and have no use for </w:t>
      </w:r>
      <w:r w:rsidR="005311E3" w:rsidRPr="002772DB">
        <w:t>school</w:t>
      </w:r>
      <w:r w:rsidR="002A57FE" w:rsidRPr="002772DB">
        <w:t>-</w:t>
      </w:r>
      <w:r w:rsidR="005311E3" w:rsidRPr="002772DB">
        <w:t>taught skills</w:t>
      </w:r>
      <w:r w:rsidR="00EE5D1F" w:rsidRPr="002772DB">
        <w:t>.</w:t>
      </w:r>
      <w:r w:rsidR="00EF6D4F" w:rsidRPr="002772DB">
        <w:t xml:space="preserve"> A Romany Gypsy young woman told us that this was her experience in school:</w:t>
      </w:r>
    </w:p>
    <w:p w14:paraId="7FD0AF60" w14:textId="620A7BB5" w:rsidR="00EF6D4F" w:rsidRPr="00825414" w:rsidRDefault="00EF6D4F" w:rsidP="00BD7DAF">
      <w:pPr>
        <w:pStyle w:val="Quote"/>
      </w:pPr>
      <w:r w:rsidRPr="002772DB">
        <w:t>I find that, often, teachers will come up to me and say, “Oh, so you’re a Gypsy. Are you going to leave school?” My [subject] teacher actually asked me that in year 7. They said, “We’ve found out that you’re a Gypsy, so does that mean you’re going to leave school, because we can get you to do some other projects?”</w:t>
      </w:r>
      <w:r w:rsidRPr="002772DB">
        <w:rPr>
          <w:rStyle w:val="FootnoteReference"/>
        </w:rPr>
        <w:footnoteReference w:id="87"/>
      </w:r>
    </w:p>
    <w:p w14:paraId="17D92B5E" w14:textId="7EF5C20D" w:rsidR="00E70D49" w:rsidRPr="00825414" w:rsidRDefault="13CBEE92" w:rsidP="00E70D49">
      <w:pPr>
        <w:pStyle w:val="Para1"/>
      </w:pPr>
      <w:r>
        <w:t>Brian Foster of the Advisory Council for the Education of Romany and other Travellers (ACERT) gave us an example of how schools can be so entrenched in their stereotypes that, in their minds, being a Gypsy or Traveller equates to poor attainment:</w:t>
      </w:r>
    </w:p>
    <w:p w14:paraId="5DE18DE1" w14:textId="42221D00" w:rsidR="003B7D90" w:rsidRPr="00825414" w:rsidRDefault="00F74990" w:rsidP="003B7D90">
      <w:pPr>
        <w:pStyle w:val="Quote"/>
      </w:pPr>
      <w:r w:rsidRPr="002772DB">
        <w:t>There was a school that described itself as having 15 children who were Travellers. There were actually 45 Travellers in that school, but 15 had poor attendance and bad behaviour, and they were regarded as the Travellers. The other families, who were quietly getting on and whose kids were progressing through education, were no longer regarded as Gypsies and Travellers, because they were like us.</w:t>
      </w:r>
      <w:r w:rsidR="009B6E7B" w:rsidRPr="002772DB">
        <w:rPr>
          <w:rStyle w:val="FootnoteReference"/>
        </w:rPr>
        <w:footnoteReference w:id="88"/>
      </w:r>
    </w:p>
    <w:p w14:paraId="612CC2D8" w14:textId="5645C491" w:rsidR="003B7D90" w:rsidRPr="00825414" w:rsidRDefault="008100E7" w:rsidP="00BD7DAF">
      <w:pPr>
        <w:pStyle w:val="Para1"/>
      </w:pPr>
      <w:r w:rsidRPr="002772DB">
        <w:t>We also heard anecdotal evidence that schools were treating Gypsy and Traveller girls and boys differently, on the understanding that girls would grow up to be homemakers while boys would be working in elementary occupations.</w:t>
      </w:r>
      <w:r w:rsidR="003F0903" w:rsidRPr="002772DB">
        <w:rPr>
          <w:rStyle w:val="FootnoteReference"/>
        </w:rPr>
        <w:footnoteReference w:id="89"/>
      </w:r>
      <w:r w:rsidRPr="002772DB">
        <w:t xml:space="preserve"> </w:t>
      </w:r>
      <w:r w:rsidR="003B7D90" w:rsidRPr="002772DB">
        <w:t xml:space="preserve">While both push and pull factors are clearly </w:t>
      </w:r>
      <w:r w:rsidR="001C4F07" w:rsidRPr="002772DB">
        <w:t xml:space="preserve">exacerbating the problem, it is vital that schools work with families to ensure that children do not simply disappear off the school roll. </w:t>
      </w:r>
    </w:p>
    <w:p w14:paraId="6A88631C" w14:textId="658EDBF0" w:rsidR="006F5880" w:rsidRPr="00825414" w:rsidRDefault="00B94378" w:rsidP="006F5880">
      <w:pPr>
        <w:pStyle w:val="Heading2"/>
      </w:pPr>
      <w:bookmarkStart w:id="51" w:name="_Toc2751187"/>
      <w:r w:rsidRPr="002772DB">
        <w:t>The law and the right to education</w:t>
      </w:r>
      <w:bookmarkEnd w:id="51"/>
    </w:p>
    <w:p w14:paraId="589CDA93" w14:textId="02668C8B" w:rsidR="00EF1CE9" w:rsidRPr="00825414" w:rsidRDefault="13CBEE92" w:rsidP="00D5446E">
      <w:pPr>
        <w:pStyle w:val="Para1"/>
      </w:pPr>
      <w:r>
        <w:t>The rights of children to receive an education are enshrined in a number of international documents. Article 28 of the UN Convention of the Rights of the Child sets out this right and adds that States should:</w:t>
      </w:r>
    </w:p>
    <w:p w14:paraId="0E225D5D" w14:textId="774C9398" w:rsidR="00D5446E" w:rsidRPr="00825414" w:rsidRDefault="00D5446E" w:rsidP="00D5446E">
      <w:pPr>
        <w:pStyle w:val="Quote"/>
      </w:pPr>
      <w:r w:rsidRPr="002772DB">
        <w:t>Take measures to encourage regular attendance at schools and the reduction of drop</w:t>
      </w:r>
      <w:r w:rsidR="00496CB7" w:rsidRPr="002772DB">
        <w:t>-</w:t>
      </w:r>
      <w:r w:rsidRPr="002772DB">
        <w:t>out rates.</w:t>
      </w:r>
      <w:r w:rsidR="006A3ABD" w:rsidRPr="002772DB">
        <w:rPr>
          <w:rStyle w:val="FootnoteReference"/>
        </w:rPr>
        <w:footnoteReference w:id="90"/>
      </w:r>
    </w:p>
    <w:p w14:paraId="61CB6472" w14:textId="4B5488CE" w:rsidR="00E60BE3" w:rsidRPr="00825414" w:rsidRDefault="0053246F" w:rsidP="002772DB">
      <w:pPr>
        <w:pStyle w:val="ParaContinued"/>
      </w:pPr>
      <w:r w:rsidRPr="002772DB">
        <w:t>The</w:t>
      </w:r>
      <w:r w:rsidR="00703BEB" w:rsidRPr="002772DB">
        <w:t xml:space="preserve"> European Convention on Human Rights, likewise, states that </w:t>
      </w:r>
      <w:r w:rsidR="00455689" w:rsidRPr="002772DB">
        <w:t>"no person shall be denied the right to education"</w:t>
      </w:r>
      <w:r w:rsidRPr="002772DB">
        <w:t>.</w:t>
      </w:r>
      <w:r w:rsidRPr="002772DB">
        <w:rPr>
          <w:rStyle w:val="FootnoteReference"/>
        </w:rPr>
        <w:footnoteReference w:id="91"/>
      </w:r>
      <w:r w:rsidRPr="002772DB">
        <w:t xml:space="preserve"> </w:t>
      </w:r>
      <w:r w:rsidR="00277623" w:rsidRPr="002772DB">
        <w:t xml:space="preserve">The Convention also obliges States to respect the rights of parents to ensure education in conformity with their religious and philosophical convictions. However, the UK has entered a reservation to </w:t>
      </w:r>
      <w:r w:rsidR="00D661C0" w:rsidRPr="002772DB">
        <w:t>this part of the Convention</w:t>
      </w:r>
      <w:r w:rsidR="00277623" w:rsidRPr="002772DB">
        <w:t>, which provides that the State will only respect the rights of parents “in so far as it is compatible with the provision of efficient instruction and training</w:t>
      </w:r>
      <w:r w:rsidR="003D3394">
        <w:t>,</w:t>
      </w:r>
      <w:r w:rsidR="00277623" w:rsidRPr="002772DB">
        <w:t>”</w:t>
      </w:r>
      <w:r w:rsidR="00D661C0" w:rsidRPr="002772DB">
        <w:rPr>
          <w:rStyle w:val="FootnoteReference"/>
        </w:rPr>
        <w:footnoteReference w:id="92"/>
      </w:r>
      <w:r w:rsidR="00D661C0" w:rsidRPr="002772DB">
        <w:t xml:space="preserve"> so </w:t>
      </w:r>
      <w:r w:rsidR="00312A70">
        <w:t xml:space="preserve">that the Convention </w:t>
      </w:r>
      <w:r w:rsidR="00D661C0" w:rsidRPr="002772DB">
        <w:t>would not extend to allowing parents to opt their children out of education altogether.</w:t>
      </w:r>
    </w:p>
    <w:p w14:paraId="21BC8837" w14:textId="415CECF3" w:rsidR="00927E6B" w:rsidRPr="00825414" w:rsidRDefault="002C55B8" w:rsidP="003A625C">
      <w:pPr>
        <w:pStyle w:val="Para1"/>
      </w:pPr>
      <w:r w:rsidRPr="002772DB">
        <w:t xml:space="preserve">In </w:t>
      </w:r>
      <w:r w:rsidR="005D1CCA" w:rsidRPr="002772DB">
        <w:t>England</w:t>
      </w:r>
      <w:r w:rsidRPr="002772DB">
        <w:t xml:space="preserve">, local authorities have a duty to ensure that children who are not in school are being “suitably” educated, </w:t>
      </w:r>
      <w:r w:rsidR="009E52BE" w:rsidRPr="002772DB">
        <w:t>but this duty is limited.</w:t>
      </w:r>
      <w:r w:rsidRPr="002772DB">
        <w:t xml:space="preserve"> The duty under</w:t>
      </w:r>
      <w:r w:rsidR="00412F58" w:rsidRPr="002772DB">
        <w:t xml:space="preserve"> </w:t>
      </w:r>
      <w:hyperlink r:id="rId16" w:tgtFrame="_blank" w:history="1">
        <w:r w:rsidRPr="002772DB">
          <w:t>s436A of the Education Act 1996</w:t>
        </w:r>
      </w:hyperlink>
      <w:r w:rsidR="00C016A9" w:rsidRPr="002772DB">
        <w:t xml:space="preserve"> </w:t>
      </w:r>
      <w:r w:rsidRPr="002772DB">
        <w:t>states that the duty applies “so far as it is possible to do so”</w:t>
      </w:r>
      <w:r w:rsidR="005826AC">
        <w:t>.</w:t>
      </w:r>
      <w:r w:rsidR="00C016A9" w:rsidRPr="002772DB">
        <w:rPr>
          <w:rStyle w:val="FootnoteReference"/>
        </w:rPr>
        <w:footnoteReference w:id="93"/>
      </w:r>
      <w:r w:rsidR="00412F58" w:rsidRPr="002772DB">
        <w:t xml:space="preserve"> </w:t>
      </w:r>
      <w:hyperlink r:id="rId17" w:tgtFrame="_blank" w:history="1">
        <w:r w:rsidR="00927E6B" w:rsidRPr="002772DB">
          <w:t>Draft guidance</w:t>
        </w:r>
      </w:hyperlink>
      <w:r w:rsidR="00412F58" w:rsidRPr="002772DB">
        <w:t xml:space="preserve"> </w:t>
      </w:r>
      <w:r w:rsidR="00927E6B" w:rsidRPr="002772DB">
        <w:t>from the Government on Elective Home Education states that: </w:t>
      </w:r>
    </w:p>
    <w:p w14:paraId="58C267FE" w14:textId="365A498A" w:rsidR="00927E6B" w:rsidRPr="00825414" w:rsidRDefault="00927E6B" w:rsidP="00927E6B">
      <w:pPr>
        <w:pStyle w:val="Quote"/>
      </w:pPr>
      <w:r w:rsidRPr="002772DB">
        <w:t>Local authorities must</w:t>
      </w:r>
      <w:r w:rsidR="00412F58" w:rsidRPr="002772DB">
        <w:t xml:space="preserve"> </w:t>
      </w:r>
      <w:r w:rsidRPr="002772DB">
        <w:t>make</w:t>
      </w:r>
      <w:r w:rsidR="00C016A9" w:rsidRPr="002772DB">
        <w:t xml:space="preserve"> </w:t>
      </w:r>
      <w:r w:rsidRPr="002772DB">
        <w:t>arrangements</w:t>
      </w:r>
      <w:r w:rsidR="00412F58" w:rsidRPr="002772DB">
        <w:t xml:space="preserve"> </w:t>
      </w:r>
      <w:r w:rsidRPr="002772DB">
        <w:t>to find out so far as possible whether home educated children are receiving suitable full</w:t>
      </w:r>
      <w:r w:rsidR="005E64FD" w:rsidRPr="002772DB">
        <w:t>-</w:t>
      </w:r>
      <w:r w:rsidRPr="002772DB">
        <w:t>time education, once that has been established local authorities have no specific statutory duty to monitor the quality of home education on a routine basis.</w:t>
      </w:r>
      <w:r w:rsidR="00747F7A" w:rsidRPr="002772DB">
        <w:rPr>
          <w:rStyle w:val="FootnoteReference"/>
        </w:rPr>
        <w:footnoteReference w:id="94"/>
      </w:r>
    </w:p>
    <w:p w14:paraId="46F56494" w14:textId="007DB7BA" w:rsidR="00F175DC" w:rsidRPr="00825414" w:rsidRDefault="00D31E67" w:rsidP="00BD7DAF">
      <w:pPr>
        <w:pStyle w:val="ParaContinued"/>
      </w:pPr>
      <w:r w:rsidRPr="002772DB">
        <w:t>Because we heard that Gypsy and Traveller children are often receiving no education at all, w</w:t>
      </w:r>
      <w:r w:rsidR="0053076F" w:rsidRPr="002772DB">
        <w:t>e feel that the bar for “so far as possible”</w:t>
      </w:r>
      <w:r w:rsidR="00A60EAE" w:rsidRPr="002772DB">
        <w:t xml:space="preserve"> should be set high</w:t>
      </w:r>
      <w:r w:rsidR="00ED2CA6" w:rsidRPr="002772DB">
        <w:t>, with local authorities that are not doing all they can</w:t>
      </w:r>
      <w:r w:rsidR="00462473">
        <w:t xml:space="preserve"> to find out if children are receiving a suitable education</w:t>
      </w:r>
      <w:r w:rsidR="00ED2CA6" w:rsidRPr="002772DB">
        <w:t xml:space="preserve"> being held to account.</w:t>
      </w:r>
      <w:r w:rsidR="003464AA" w:rsidRPr="002772DB">
        <w:t xml:space="preserve"> However, we also appreciate the limit</w:t>
      </w:r>
      <w:r w:rsidR="005B41B1" w:rsidRPr="002772DB">
        <w:t>ations</w:t>
      </w:r>
      <w:r w:rsidR="003464AA" w:rsidRPr="002772DB">
        <w:t xml:space="preserve"> that local authorities</w:t>
      </w:r>
      <w:r w:rsidR="005B41B1" w:rsidRPr="002772DB">
        <w:t xml:space="preserve"> have, even when they are able to establish that a child is not being suitably educated at home.</w:t>
      </w:r>
      <w:r w:rsidR="0012437A" w:rsidRPr="002772DB" w:rsidDel="00F76FF6">
        <w:t xml:space="preserve"> </w:t>
      </w:r>
      <w:r w:rsidR="0012437A" w:rsidRPr="002772DB">
        <w:t>L</w:t>
      </w:r>
      <w:r w:rsidR="00F175DC" w:rsidRPr="002772DB">
        <w:t xml:space="preserve">ocal authorities must serve a notice on parents they </w:t>
      </w:r>
      <w:r w:rsidR="00A851D0" w:rsidRPr="002772DB">
        <w:t>believe</w:t>
      </w:r>
      <w:r w:rsidR="00F175DC" w:rsidRPr="002772DB">
        <w:t xml:space="preserve"> </w:t>
      </w:r>
      <w:r w:rsidR="00A851D0" w:rsidRPr="002772DB">
        <w:t xml:space="preserve">are not </w:t>
      </w:r>
      <w:r w:rsidR="003B397E" w:rsidRPr="002772DB">
        <w:t>educating their children (either at school or at home).</w:t>
      </w:r>
      <w:r w:rsidR="00474C23" w:rsidRPr="002772DB">
        <w:rPr>
          <w:rStyle w:val="FootnoteReference"/>
        </w:rPr>
        <w:footnoteReference w:id="95"/>
      </w:r>
      <w:r w:rsidR="003B397E" w:rsidRPr="002772DB">
        <w:t xml:space="preserve"> The local authority</w:t>
      </w:r>
      <w:r w:rsidR="00F175DC" w:rsidRPr="002772DB">
        <w:t xml:space="preserve"> can then serve them with an attendance order, compelling them to return the child to school. </w:t>
      </w:r>
      <w:r w:rsidR="00CB5225" w:rsidRPr="002772DB">
        <w:t>H</w:t>
      </w:r>
      <w:r w:rsidR="00F175DC" w:rsidRPr="002772DB">
        <w:t xml:space="preserve">ome education </w:t>
      </w:r>
      <w:r w:rsidR="00381BED" w:rsidRPr="002772DB">
        <w:t>must</w:t>
      </w:r>
      <w:r w:rsidR="00F175DC" w:rsidRPr="002772DB">
        <w:t xml:space="preserve"> "suitable"</w:t>
      </w:r>
      <w:r w:rsidR="00C17796">
        <w:t>.</w:t>
      </w:r>
      <w:r w:rsidR="00F175DC" w:rsidRPr="002772DB">
        <w:rPr>
          <w:rStyle w:val="FootnoteReference"/>
        </w:rPr>
        <w:footnoteReference w:id="96"/>
      </w:r>
      <w:r w:rsidR="00F175DC" w:rsidRPr="002772DB">
        <w:t xml:space="preserve"> There is no statutory definition of what "suitable" education is, but draft guidance </w:t>
      </w:r>
      <w:r w:rsidR="00381BED" w:rsidRPr="002772DB">
        <w:t>(</w:t>
      </w:r>
      <w:r w:rsidR="00F10BF3" w:rsidRPr="002772DB">
        <w:t>currently</w:t>
      </w:r>
      <w:r w:rsidR="00381BED" w:rsidRPr="002772DB">
        <w:t xml:space="preserve"> out for consultation)</w:t>
      </w:r>
      <w:r w:rsidR="00F175DC" w:rsidRPr="002772DB">
        <w:t xml:space="preserve"> suggests that such an education should:</w:t>
      </w:r>
    </w:p>
    <w:p w14:paraId="4F205982" w14:textId="40C41451" w:rsidR="00F175DC" w:rsidRPr="00825414" w:rsidRDefault="00F175DC" w:rsidP="00F175DC">
      <w:pPr>
        <w:pStyle w:val="Quote"/>
      </w:pPr>
      <w:r w:rsidRPr="002772DB">
        <w:t>aim at enabling the child, when grown</w:t>
      </w:r>
      <w:r w:rsidR="005E64FD" w:rsidRPr="002772DB">
        <w:t>-</w:t>
      </w:r>
      <w:r w:rsidRPr="002772DB">
        <w:t>up to function as an independent citizen in Britain, and outside the community in which he or she was brought up, if that is the choice made.</w:t>
      </w:r>
      <w:r w:rsidRPr="002772DB">
        <w:rPr>
          <w:rStyle w:val="FootnoteReference"/>
        </w:rPr>
        <w:footnoteReference w:id="97"/>
      </w:r>
    </w:p>
    <w:p w14:paraId="3EC20B06" w14:textId="5012AD3E" w:rsidR="007D7912" w:rsidRPr="00825414" w:rsidRDefault="13CBEE92" w:rsidP="002C55B8">
      <w:pPr>
        <w:pStyle w:val="Para1"/>
      </w:pPr>
      <w:r>
        <w:t>Ofsted has no jurisdiction to inspect home education settings and Sean Harford of Ofsted was resistant to the idea of Ofsted taking on a role in home education, saying:</w:t>
      </w:r>
    </w:p>
    <w:p w14:paraId="1A4C9653" w14:textId="5B93FDEA" w:rsidR="00970888" w:rsidRPr="00825414" w:rsidRDefault="00970888" w:rsidP="00970888">
      <w:pPr>
        <w:pStyle w:val="Quote"/>
      </w:pPr>
      <w:r w:rsidRPr="002772DB">
        <w:t>I don’t think we want to start going into parents’ homes to inspect them, frankly, because […] this is a wider group than Gypsy, Roma and Traveller pupils and some parents are better set up to do this than others.</w:t>
      </w:r>
      <w:r w:rsidR="006D3C27" w:rsidRPr="002772DB">
        <w:rPr>
          <w:rStyle w:val="FootnoteReference"/>
        </w:rPr>
        <w:footnoteReference w:id="98"/>
      </w:r>
    </w:p>
    <w:p w14:paraId="2D2F4171" w14:textId="7D99AAA3" w:rsidR="00EF1CE9" w:rsidRPr="00825414" w:rsidRDefault="0064169F" w:rsidP="00786050">
      <w:pPr>
        <w:pStyle w:val="Para1"/>
      </w:pPr>
      <w:r w:rsidRPr="002772DB">
        <w:t>The Children's Commission</w:t>
      </w:r>
      <w:r w:rsidR="003A3DE1" w:rsidRPr="002772DB">
        <w:t>er</w:t>
      </w:r>
      <w:r w:rsidRPr="002772DB">
        <w:t xml:space="preserve">, in a 2019 report, </w:t>
      </w:r>
      <w:r w:rsidR="00615DCA" w:rsidRPr="002772DB">
        <w:t>found that 92</w:t>
      </w:r>
      <w:r w:rsidR="00D572E6">
        <w:t xml:space="preserve"> per cent</w:t>
      </w:r>
      <w:r w:rsidR="00615DCA" w:rsidRPr="002772DB">
        <w:t xml:space="preserve"> of councils say that they do not have the powers they need to ensure children are getting a decent education and 28</w:t>
      </w:r>
      <w:r w:rsidR="00D572E6">
        <w:t xml:space="preserve"> per cent</w:t>
      </w:r>
      <w:r w:rsidR="00615DCA" w:rsidRPr="002772DB">
        <w:t xml:space="preserve"> of home</w:t>
      </w:r>
      <w:r w:rsidR="002D2A16">
        <w:t>-</w:t>
      </w:r>
      <w:r w:rsidR="00615DCA" w:rsidRPr="002772DB">
        <w:t>educating families refused an offered home visit</w:t>
      </w:r>
      <w:r w:rsidR="00FB0C75" w:rsidRPr="002772DB">
        <w:t xml:space="preserve"> from the council, </w:t>
      </w:r>
      <w:r w:rsidR="009F517D" w:rsidRPr="002772DB">
        <w:t>which they are legally entitled to do.</w:t>
      </w:r>
      <w:r w:rsidR="006D3C27" w:rsidRPr="002772DB">
        <w:rPr>
          <w:rStyle w:val="FootnoteReference"/>
        </w:rPr>
        <w:footnoteReference w:id="99"/>
      </w:r>
      <w:r w:rsidR="009F517D" w:rsidRPr="002772DB">
        <w:t xml:space="preserve"> </w:t>
      </w:r>
      <w:r w:rsidR="00797AFF" w:rsidRPr="002772DB">
        <w:t xml:space="preserve">This means that local authorities, despite </w:t>
      </w:r>
      <w:r w:rsidR="009E61E3" w:rsidRPr="002772DB">
        <w:t xml:space="preserve">their best efforts, are unable to reach children who may be missing education. </w:t>
      </w:r>
      <w:r w:rsidR="001F0D4C" w:rsidRPr="002772DB">
        <w:t xml:space="preserve">This </w:t>
      </w:r>
      <w:r w:rsidR="009E61E3" w:rsidRPr="002772DB">
        <w:t xml:space="preserve">problem </w:t>
      </w:r>
      <w:r w:rsidR="001F0D4C" w:rsidRPr="002772DB">
        <w:t xml:space="preserve">is exacerbated by parental mistrust and unwillingness to engage with local authorities. </w:t>
      </w:r>
      <w:r w:rsidR="00EF5EF0">
        <w:t xml:space="preserve">Consequently, </w:t>
      </w:r>
      <w:r w:rsidR="009F517D" w:rsidRPr="002772DB">
        <w:t xml:space="preserve">there is very little, if any, oversight of </w:t>
      </w:r>
      <w:r w:rsidR="00203E81" w:rsidRPr="002772DB">
        <w:t xml:space="preserve">how Gypsy and Traveller children are being educated at home. While we heard from young people themselves that some have tutors and some are receiving support from </w:t>
      </w:r>
      <w:r w:rsidR="008D0ADA" w:rsidRPr="002772DB">
        <w:t>council officers and charity organisations</w:t>
      </w:r>
      <w:r w:rsidR="008E5CCD" w:rsidRPr="002772DB">
        <w:rPr>
          <w:rStyle w:val="FootnoteReference"/>
        </w:rPr>
        <w:footnoteReference w:id="100"/>
      </w:r>
      <w:r w:rsidR="008D0ADA" w:rsidRPr="002772DB">
        <w:t>, our feeling that this is not true across the boar</w:t>
      </w:r>
      <w:r w:rsidR="00EE1C9B" w:rsidRPr="002772DB">
        <w:t>d.</w:t>
      </w:r>
      <w:r w:rsidR="00786050" w:rsidRPr="002772DB">
        <w:t xml:space="preserve"> </w:t>
      </w:r>
      <w:r w:rsidR="00D758A2" w:rsidRPr="002772DB">
        <w:t>C</w:t>
      </w:r>
      <w:r w:rsidR="00AB229D" w:rsidRPr="002772DB">
        <w:t>hildren that have never been registered at s</w:t>
      </w:r>
      <w:r w:rsidR="00F22D5F" w:rsidRPr="002772DB">
        <w:t>c</w:t>
      </w:r>
      <w:r w:rsidR="00AB229D" w:rsidRPr="002772DB">
        <w:t xml:space="preserve">hool </w:t>
      </w:r>
      <w:r w:rsidR="00670A7F" w:rsidRPr="002772DB">
        <w:t xml:space="preserve">may simply be lost to the authorities. As well educational </w:t>
      </w:r>
      <w:r w:rsidR="005206B3" w:rsidRPr="002772DB">
        <w:t>concerns</w:t>
      </w:r>
      <w:r w:rsidR="00670A7F" w:rsidRPr="002772DB">
        <w:t xml:space="preserve">, this also raises </w:t>
      </w:r>
      <w:r w:rsidR="00EF1CE9" w:rsidRPr="002772DB">
        <w:t xml:space="preserve">safeguarding </w:t>
      </w:r>
      <w:r w:rsidR="00786050" w:rsidRPr="002772DB">
        <w:t>issues</w:t>
      </w:r>
      <w:r w:rsidR="00EF1CE9" w:rsidRPr="002772DB">
        <w:t>.</w:t>
      </w:r>
    </w:p>
    <w:p w14:paraId="42396C15" w14:textId="542E9F1B" w:rsidR="00113CEF" w:rsidRPr="00825414" w:rsidRDefault="13CBEE92" w:rsidP="00786050">
      <w:pPr>
        <w:pStyle w:val="Para1"/>
      </w:pPr>
      <w:bookmarkStart w:id="52" w:name="xCon6"/>
      <w:r w:rsidRPr="13CBEE92">
        <w:rPr>
          <w:rStyle w:val="Conclusion"/>
        </w:rPr>
        <w:t xml:space="preserve">It is intolerable that any child should not be receiving a suitable education. Many parents, schools and local authorities are letting down Gypsy and Traveller children. The first priority for the Government, local authorities and Ofsted must be to ensure that the legal right to an education is not denied to any child, including Gypsy, Roma and Traveller children. Home education should be a positive, informed choice, not a reaction to either a poor school environment or family expectations. </w:t>
      </w:r>
      <w:bookmarkEnd w:id="52"/>
    </w:p>
    <w:p w14:paraId="2FF44B0E" w14:textId="45A52E99" w:rsidR="00113CEF" w:rsidRPr="00825414" w:rsidRDefault="13CBEE92" w:rsidP="00786050">
      <w:pPr>
        <w:pStyle w:val="Para1"/>
      </w:pPr>
      <w:bookmarkStart w:id="53" w:name="xRec6"/>
      <w:r w:rsidRPr="13CBEE92">
        <w:rPr>
          <w:rStyle w:val="Recommendation"/>
        </w:rPr>
        <w:t>The Department for Education should carry out a complete audit of all local authorities to ensure that they have robust policies and procedures on children potentially missing from education, as required by section 436A of the Education Act 2006 and the Government’s own “Children Missing Education Guidance”. Any local authorities that are found to have inadequate processes should be required to remedy them within six months of the audit. The audit should also inspect the procedures that authorities have in place for ensuring that home educated children are receiving a “suitable” education, including effective mechanisms for taking action under section 437 of the Education Act.</w:t>
      </w:r>
      <w:bookmarkEnd w:id="53"/>
    </w:p>
    <w:p w14:paraId="27D92091" w14:textId="164D851A" w:rsidR="000132F3" w:rsidRPr="00825414" w:rsidRDefault="13CBEE92" w:rsidP="00786050">
      <w:pPr>
        <w:pStyle w:val="Para1"/>
      </w:pPr>
      <w:bookmarkStart w:id="54" w:name="xRec7"/>
      <w:r w:rsidRPr="13CBEE92">
        <w:rPr>
          <w:rStyle w:val="Recommendation"/>
        </w:rPr>
        <w:t>The need for reform affects all home educated children but Gypsy and Traveller children are more likely to be withdrawn from education. We agree with Children’s Commissioner that families that are home educating need more oversight from local authorities. We also recommend that council officers should be given the power and have the duty to visit children being home educated at least once per school term to assess the suitability of their education. Education should only be deemed “suitable” if it provides equal life chances to boys and girls and gives all children the necessary tools to decide on their own futures as adults.</w:t>
      </w:r>
      <w:bookmarkEnd w:id="54"/>
    </w:p>
    <w:p w14:paraId="573C1772" w14:textId="48222C74" w:rsidR="00113CEF" w:rsidRPr="00825414" w:rsidRDefault="00A76D62" w:rsidP="0019304A">
      <w:pPr>
        <w:pStyle w:val="Heading2"/>
      </w:pPr>
      <w:bookmarkStart w:id="55" w:name="_Toc2751188"/>
      <w:r w:rsidRPr="002772DB">
        <w:t>Pupil Passports</w:t>
      </w:r>
      <w:bookmarkEnd w:id="55"/>
    </w:p>
    <w:p w14:paraId="755AFE77" w14:textId="44DD32D1" w:rsidR="009F5188" w:rsidRPr="00825414" w:rsidRDefault="00D6605A" w:rsidP="00B92C60">
      <w:pPr>
        <w:pStyle w:val="Para1"/>
      </w:pPr>
      <w:r w:rsidRPr="002772DB">
        <w:t xml:space="preserve">One of the problems that was raised with us by witnesses was that of children who </w:t>
      </w:r>
      <w:r w:rsidR="005B3BBB" w:rsidRPr="002772DB">
        <w:t>have irregular educational histories, either due to frequent travelling, moving in and out of schools or, mostly in the case of Roma children, moving from one local authority to another.</w:t>
      </w:r>
      <w:r w:rsidR="00F754E8" w:rsidRPr="002772DB">
        <w:rPr>
          <w:rStyle w:val="FootnoteReference"/>
        </w:rPr>
        <w:footnoteReference w:id="101"/>
      </w:r>
      <w:r w:rsidR="005B3BBB" w:rsidRPr="002772DB">
        <w:t xml:space="preserve"> </w:t>
      </w:r>
      <w:r w:rsidR="0042177D" w:rsidRPr="002772DB">
        <w:t>Schools have no way of tracking a Gypsy, Roma or Traveller child's progression</w:t>
      </w:r>
      <w:r w:rsidR="00B00CF9" w:rsidRPr="002772DB">
        <w:t xml:space="preserve"> when they change schools</w:t>
      </w:r>
      <w:r w:rsidR="00A34CF1" w:rsidRPr="002772DB">
        <w:t>. This</w:t>
      </w:r>
      <w:r w:rsidR="0042177D" w:rsidRPr="002772DB">
        <w:t xml:space="preserve"> means that </w:t>
      </w:r>
      <w:r w:rsidR="00BB55F4" w:rsidRPr="002772DB">
        <w:t>schools</w:t>
      </w:r>
      <w:r w:rsidR="0097209C" w:rsidRPr="002772DB">
        <w:t xml:space="preserve"> cannot ensure any continuity or asses</w:t>
      </w:r>
      <w:r w:rsidR="00A60DF6" w:rsidRPr="002772DB">
        <w:t>s</w:t>
      </w:r>
      <w:r w:rsidR="0097209C" w:rsidRPr="002772DB">
        <w:t xml:space="preserve"> a child's needs.</w:t>
      </w:r>
      <w:r w:rsidR="004C1A6F" w:rsidRPr="002772DB">
        <w:t xml:space="preserve"> </w:t>
      </w:r>
    </w:p>
    <w:p w14:paraId="1DB877AF" w14:textId="4890A718" w:rsidR="00B92C60" w:rsidRPr="00825414" w:rsidRDefault="00F51DEE" w:rsidP="00B92C60">
      <w:pPr>
        <w:pStyle w:val="Para1"/>
      </w:pPr>
      <w:r w:rsidRPr="002772DB">
        <w:t xml:space="preserve">In 2010, </w:t>
      </w:r>
      <w:r w:rsidR="0082492C" w:rsidRPr="002772DB">
        <w:t>Ofsted</w:t>
      </w:r>
      <w:r w:rsidR="00B415EC" w:rsidRPr="002772DB">
        <w:t xml:space="preserve"> expressed frustration that it was very difficult to </w:t>
      </w:r>
      <w:r w:rsidR="00C111B2" w:rsidRPr="002772DB">
        <w:t>find out wh</w:t>
      </w:r>
      <w:r w:rsidR="00542BF5" w:rsidRPr="002772DB">
        <w:t>ich</w:t>
      </w:r>
      <w:r w:rsidR="00C111B2" w:rsidRPr="002772DB">
        <w:t xml:space="preserve"> children were genuinely on a school ro</w:t>
      </w:r>
      <w:r w:rsidR="001C181F" w:rsidRPr="002772DB">
        <w:t>ll, which were being home educated and which were missing from education.</w:t>
      </w:r>
      <w:r w:rsidRPr="002772DB">
        <w:rPr>
          <w:rStyle w:val="FootnoteReference"/>
        </w:rPr>
        <w:footnoteReference w:id="102"/>
      </w:r>
      <w:r w:rsidR="001C181F" w:rsidRPr="002772DB">
        <w:t xml:space="preserve"> Ofsted recommended</w:t>
      </w:r>
      <w:r w:rsidR="008526E4" w:rsidRPr="002772DB">
        <w:t xml:space="preserve"> </w:t>
      </w:r>
      <w:r w:rsidR="008526E4" w:rsidRPr="002772DB">
        <w:rPr>
          <w:lang w:eastAsia="en-GB"/>
        </w:rPr>
        <w:t>a single</w:t>
      </w:r>
      <w:r w:rsidR="00BA64AB" w:rsidRPr="002772DB">
        <w:t xml:space="preserve"> </w:t>
      </w:r>
      <w:r w:rsidR="008526E4" w:rsidRPr="13CBEE92">
        <w:rPr>
          <w:rFonts w:eastAsiaTheme="majorEastAsia"/>
          <w:lang w:eastAsia="en-GB"/>
        </w:rPr>
        <w:t>data</w:t>
      </w:r>
      <w:r w:rsidR="008526E4" w:rsidRPr="002772DB">
        <w:rPr>
          <w:lang w:eastAsia="en-GB"/>
        </w:rPr>
        <w:t>base that would allow local authorities and other education agencies to track children throughout their education and share information for the benefit of the child. Such a system</w:t>
      </w:r>
      <w:r w:rsidR="00AB116E" w:rsidRPr="002772DB">
        <w:t>, named ContactPoint</w:t>
      </w:r>
      <w:r w:rsidR="008526E4" w:rsidRPr="002772DB">
        <w:rPr>
          <w:lang w:eastAsia="en-GB"/>
        </w:rPr>
        <w:t xml:space="preserve"> did exist,</w:t>
      </w:r>
      <w:r w:rsidR="00DE4E2E" w:rsidRPr="002772DB">
        <w:rPr>
          <w:rStyle w:val="FootnoteReference"/>
        </w:rPr>
        <w:footnoteReference w:id="103"/>
      </w:r>
      <w:r w:rsidR="008526E4" w:rsidRPr="002772DB">
        <w:rPr>
          <w:lang w:eastAsia="en-GB"/>
        </w:rPr>
        <w:t xml:space="preserve"> but was shut down in 2010 due to</w:t>
      </w:r>
      <w:r w:rsidR="00AB116E" w:rsidRPr="002772DB">
        <w:t xml:space="preserve"> </w:t>
      </w:r>
      <w:hyperlink r:id="rId18" w:tgtFrame="_blank" w:history="1">
        <w:r w:rsidR="008526E4" w:rsidRPr="002772DB">
          <w:rPr>
            <w:lang w:eastAsia="en-GB"/>
          </w:rPr>
          <w:t>concerns</w:t>
        </w:r>
      </w:hyperlink>
      <w:r w:rsidR="00AB116E" w:rsidRPr="002772DB">
        <w:t xml:space="preserve"> </w:t>
      </w:r>
      <w:r w:rsidR="008526E4" w:rsidRPr="002772DB">
        <w:rPr>
          <w:lang w:eastAsia="en-GB"/>
        </w:rPr>
        <w:t xml:space="preserve">about confidentiality and </w:t>
      </w:r>
      <w:r w:rsidR="00760867" w:rsidRPr="002772DB">
        <w:t>safeguarding</w:t>
      </w:r>
      <w:r w:rsidR="008526E4" w:rsidRPr="002772DB">
        <w:rPr>
          <w:lang w:eastAsia="en-GB"/>
        </w:rPr>
        <w:t>.</w:t>
      </w:r>
      <w:r w:rsidR="00760867" w:rsidRPr="002772DB">
        <w:rPr>
          <w:rStyle w:val="FootnoteReference"/>
          <w:lang w:eastAsia="en-GB"/>
        </w:rPr>
        <w:footnoteReference w:id="104"/>
      </w:r>
      <w:r w:rsidR="00760867" w:rsidRPr="002772DB">
        <w:t xml:space="preserve"> </w:t>
      </w:r>
      <w:r w:rsidR="0019002D" w:rsidRPr="002772DB">
        <w:t xml:space="preserve">The aim of the ContactPoint database was for a child's </w:t>
      </w:r>
      <w:r w:rsidR="00D71036" w:rsidRPr="002772DB">
        <w:t>basic</w:t>
      </w:r>
      <w:r w:rsidR="0019002D" w:rsidRPr="002772DB">
        <w:t xml:space="preserve"> </w:t>
      </w:r>
      <w:r w:rsidR="00D71036" w:rsidRPr="002772DB">
        <w:t>information</w:t>
      </w:r>
      <w:r w:rsidR="0019002D" w:rsidRPr="002772DB">
        <w:t xml:space="preserve"> to travel with them and for schools to be able to access the record across local authorities</w:t>
      </w:r>
      <w:r w:rsidR="00D71036" w:rsidRPr="002772DB">
        <w:t>, so that they would know where a child had come from and what educational professionals they had had contact with</w:t>
      </w:r>
      <w:r w:rsidR="002A0A4B" w:rsidRPr="002772DB">
        <w:t xml:space="preserve">. Witnesses spoke positively </w:t>
      </w:r>
      <w:r w:rsidR="00AE4A5A" w:rsidRPr="002772DB">
        <w:t xml:space="preserve">about a </w:t>
      </w:r>
      <w:r w:rsidR="00767BD5" w:rsidRPr="002772DB">
        <w:t>portable</w:t>
      </w:r>
      <w:r w:rsidR="00AE4A5A" w:rsidRPr="002772DB">
        <w:t xml:space="preserve"> system </w:t>
      </w:r>
      <w:r w:rsidR="00D71036" w:rsidRPr="002772DB">
        <w:t xml:space="preserve">that would contain a child's educational record, that could go with them </w:t>
      </w:r>
      <w:r w:rsidR="00422CF2" w:rsidRPr="002772DB">
        <w:t>regardless of their location</w:t>
      </w:r>
      <w:r w:rsidR="00F77C9B" w:rsidRPr="002772DB">
        <w:t>.</w:t>
      </w:r>
      <w:r w:rsidR="00F77C9B" w:rsidRPr="002772DB">
        <w:rPr>
          <w:rStyle w:val="FootnoteReference"/>
        </w:rPr>
        <w:footnoteReference w:id="105"/>
      </w:r>
      <w:r w:rsidR="00F72A4E" w:rsidRPr="002772DB">
        <w:t xml:space="preserve"> Currently, schools have </w:t>
      </w:r>
      <w:r w:rsidR="00664482" w:rsidRPr="002772DB">
        <w:t xml:space="preserve">management information systems </w:t>
      </w:r>
      <w:r w:rsidR="001D1346" w:rsidRPr="002772DB">
        <w:t xml:space="preserve">that they </w:t>
      </w:r>
      <w:r w:rsidR="001A24F2" w:rsidRPr="002772DB">
        <w:t xml:space="preserve">use </w:t>
      </w:r>
      <w:r w:rsidR="008A5D75" w:rsidRPr="002772DB">
        <w:t>to record the progress of each pupil</w:t>
      </w:r>
      <w:r w:rsidR="00A74603" w:rsidRPr="002772DB">
        <w:t xml:space="preserve"> but these systems are internal to the individual school.</w:t>
      </w:r>
    </w:p>
    <w:p w14:paraId="58C14685" w14:textId="7D448F6F" w:rsidR="00113CEF" w:rsidRPr="00825414" w:rsidRDefault="13CBEE92" w:rsidP="009F5188">
      <w:pPr>
        <w:pStyle w:val="Para1"/>
      </w:pPr>
      <w:bookmarkStart w:id="56" w:name="xCon7"/>
      <w:r w:rsidRPr="13CBEE92">
        <w:rPr>
          <w:rStyle w:val="Conclusion"/>
        </w:rPr>
        <w:t>While we understand that the ContactPoint database was abandoned due to data protection concerns, we feel that technology and the law has moved on. A new database would allow schools to support children who move between councils and ensure the continuity of their education.</w:t>
      </w:r>
      <w:bookmarkEnd w:id="56"/>
    </w:p>
    <w:p w14:paraId="2F57CC67" w14:textId="77DFAC27" w:rsidR="00113CEF" w:rsidRPr="00825414" w:rsidRDefault="13CBEE92" w:rsidP="009F5188">
      <w:pPr>
        <w:pStyle w:val="Para1"/>
      </w:pPr>
      <w:bookmarkStart w:id="57" w:name="xRec8"/>
      <w:r w:rsidRPr="13CBEE92">
        <w:rPr>
          <w:rStyle w:val="Recommendation"/>
        </w:rPr>
        <w:t>The Government should consider piloting a pupil passport scheme with rapid evaluation to ensure that, should it be successful, it can be rolled out as quickly as possible. At the same time, the Department for Education should explore how such a scheme could be implemented across England and what the budgetary implications would be. Such a scheme would ensure that when children move schools or move into home education, their records and history travel with them.</w:t>
      </w:r>
      <w:bookmarkEnd w:id="57"/>
    </w:p>
    <w:p w14:paraId="0EAAA45D" w14:textId="02480BE9" w:rsidR="00256108" w:rsidRPr="00825414" w:rsidRDefault="00256108" w:rsidP="00256108">
      <w:pPr>
        <w:pStyle w:val="Heading2"/>
      </w:pPr>
      <w:bookmarkStart w:id="58" w:name="_Toc2751189"/>
      <w:r w:rsidRPr="002772DB">
        <w:t>Discrimination and bullying</w:t>
      </w:r>
      <w:bookmarkEnd w:id="58"/>
    </w:p>
    <w:p w14:paraId="401818C2" w14:textId="7F4862A1" w:rsidR="004261FC" w:rsidRPr="00825414" w:rsidRDefault="13CBEE92" w:rsidP="004261FC">
      <w:pPr>
        <w:pStyle w:val="Para1"/>
      </w:pPr>
      <w:r>
        <w:t>Many submissions described experiences of discrimination and bullying in schools. Sherrie Smith, a Romany Gypsy, told us about her daughter's experience:</w:t>
      </w:r>
    </w:p>
    <w:p w14:paraId="4BC7C878" w14:textId="4A3F856B" w:rsidR="004261FC" w:rsidRPr="00825414" w:rsidRDefault="004261FC" w:rsidP="004261FC">
      <w:pPr>
        <w:pStyle w:val="Quote"/>
      </w:pPr>
      <w:r w:rsidRPr="002772DB">
        <w:t>My daughter has been called names at her secondary school because it’s known she is a Gypsy. Horrible names. I want her to stay there</w:t>
      </w:r>
      <w:r w:rsidR="004E16FA">
        <w:t xml:space="preserve"> </w:t>
      </w:r>
      <w:r w:rsidRPr="002772DB">
        <w:t>but it is hard. Teachers don’t take it seriously enough. They might say to the child to apologise but that’s not enough. Any other racism in the school is taken up higher.</w:t>
      </w:r>
      <w:r w:rsidRPr="002772DB">
        <w:rPr>
          <w:rStyle w:val="FootnoteReference"/>
        </w:rPr>
        <w:footnoteReference w:id="106"/>
      </w:r>
    </w:p>
    <w:p w14:paraId="1711869C" w14:textId="01EE2986" w:rsidR="0065707F" w:rsidRPr="00825414" w:rsidRDefault="13CBEE92" w:rsidP="009847AD">
      <w:pPr>
        <w:pStyle w:val="Para1"/>
      </w:pPr>
      <w:r>
        <w:t>Ms Smith's comments suggest that bullying against Gypsy, Roma and Traveller pupils is tolerated in a way that other bullying is not. The University of Birmingham Centre for Research in Race and Education also identified the problem of schools failing to take such bullying seriously:</w:t>
      </w:r>
    </w:p>
    <w:p w14:paraId="0DA21284" w14:textId="478A8995" w:rsidR="001B79DC" w:rsidRPr="00825414" w:rsidRDefault="0065707F" w:rsidP="0065707F">
      <w:pPr>
        <w:pStyle w:val="Quote"/>
      </w:pPr>
      <w:r w:rsidRPr="002772DB">
        <w:t>Many Gypsy and Traveller parents are often afraid to make complaints for fear of not being taken seriously and when their children do experience name calling in schools, this is often unrecognised by teachers. In many cases, when parents have complained about bullying and racism, schools often fail to use anti</w:t>
      </w:r>
      <w:r w:rsidR="005E64FD" w:rsidRPr="002772DB">
        <w:t>-</w:t>
      </w:r>
      <w:r w:rsidRPr="002772DB">
        <w:t>bullying and anti</w:t>
      </w:r>
      <w:r w:rsidR="005E64FD" w:rsidRPr="002772DB">
        <w:t>-</w:t>
      </w:r>
      <w:r w:rsidRPr="002772DB">
        <w:t>racism policies and procedures to respond to or investigate such incidents.</w:t>
      </w:r>
      <w:r w:rsidR="005B6379" w:rsidRPr="002772DB">
        <w:rPr>
          <w:rStyle w:val="FootnoteReference"/>
        </w:rPr>
        <w:footnoteReference w:id="107"/>
      </w:r>
    </w:p>
    <w:p w14:paraId="027ED7E0" w14:textId="366F76B2" w:rsidR="00BF029D" w:rsidRPr="00825414" w:rsidRDefault="13CBEE92" w:rsidP="00BF029D">
      <w:pPr>
        <w:pStyle w:val="Para1"/>
      </w:pPr>
      <w:r>
        <w:t>David Bishop of Birmingham City Council told us that Gypsy, Roma and Traveller students should have parity of treatment with other students:</w:t>
      </w:r>
    </w:p>
    <w:p w14:paraId="572C574F" w14:textId="77777777" w:rsidR="00BF029D" w:rsidRPr="00825414" w:rsidRDefault="00BF029D" w:rsidP="00BF029D">
      <w:pPr>
        <w:pStyle w:val="Quote"/>
      </w:pPr>
      <w:r w:rsidRPr="002772DB">
        <w:t>Schools will treat pupils with equality. The expectations of attendance, attainment and achievement and the aspirations are the same as for any other group. So inclusivity and equality of treatment is the way successful schools deal successfully with any vulnerable group, be it Gypsy, Roma and Traveller or any other group.</w:t>
      </w:r>
      <w:r w:rsidRPr="002772DB">
        <w:rPr>
          <w:rStyle w:val="FootnoteReference"/>
        </w:rPr>
        <w:footnoteReference w:id="108"/>
      </w:r>
    </w:p>
    <w:p w14:paraId="5259D372" w14:textId="1E4521F7" w:rsidR="00065A79" w:rsidRPr="00825414" w:rsidRDefault="009E0BD7" w:rsidP="000B127E">
      <w:pPr>
        <w:pStyle w:val="Para1"/>
      </w:pPr>
      <w:r w:rsidRPr="002772DB">
        <w:t xml:space="preserve">Sean Harford of Ofsted confirmed that inspections include </w:t>
      </w:r>
      <w:r w:rsidR="00D009CA" w:rsidRPr="002772DB">
        <w:t>looking for signs of bullying and discrimination in all groups, and that any sign of this would lead them to</w:t>
      </w:r>
      <w:r w:rsidR="00A026E1" w:rsidRPr="002772DB">
        <w:t xml:space="preserve"> adverse conclusions in any inspection report</w:t>
      </w:r>
      <w:r w:rsidR="00C4196D" w:rsidRPr="002772DB">
        <w:t>, providing there was sufficient evidence</w:t>
      </w:r>
      <w:r w:rsidR="00A026E1" w:rsidRPr="002772DB">
        <w:t>.</w:t>
      </w:r>
      <w:r w:rsidR="000B127E" w:rsidRPr="002772DB">
        <w:rPr>
          <w:rStyle w:val="FootnoteReference"/>
        </w:rPr>
        <w:footnoteReference w:id="109"/>
      </w:r>
      <w:r w:rsidR="00C4196D" w:rsidRPr="002772DB">
        <w:t xml:space="preserve"> </w:t>
      </w:r>
      <w:r w:rsidR="000B127E" w:rsidRPr="002772DB">
        <w:t>T</w:t>
      </w:r>
      <w:r w:rsidR="00A026E1" w:rsidRPr="002772DB">
        <w:t xml:space="preserve">his seems to be </w:t>
      </w:r>
      <w:r w:rsidR="00562230" w:rsidRPr="002772DB">
        <w:t>in line with Ofsted's current policy on gender equality and sex</w:t>
      </w:r>
      <w:r w:rsidR="005E64FD" w:rsidRPr="002772DB">
        <w:t xml:space="preserve"> </w:t>
      </w:r>
      <w:r w:rsidR="00562230" w:rsidRPr="002772DB">
        <w:t xml:space="preserve">segregation, which we heard about as part of </w:t>
      </w:r>
      <w:r w:rsidR="00C15114" w:rsidRPr="002772DB">
        <w:t xml:space="preserve">our inquiry into </w:t>
      </w:r>
      <w:r w:rsidR="00953C27" w:rsidRPr="002772DB">
        <w:t>enforcement of the Equality Act.</w:t>
      </w:r>
      <w:r w:rsidR="00953C27" w:rsidRPr="002772DB">
        <w:rPr>
          <w:rStyle w:val="FootnoteReference"/>
        </w:rPr>
        <w:footnoteReference w:id="110"/>
      </w:r>
      <w:r w:rsidR="00953C27" w:rsidRPr="002772DB">
        <w:t xml:space="preserve"> </w:t>
      </w:r>
      <w:r w:rsidR="00472904" w:rsidRPr="002772DB">
        <w:t>It is too soon to know how effective these inspectorate interventions are, but w</w:t>
      </w:r>
      <w:r w:rsidR="00042484" w:rsidRPr="002772DB">
        <w:t>e feel that the same level of scrutiny should be afforded to all protected groups.</w:t>
      </w:r>
    </w:p>
    <w:p w14:paraId="70525727" w14:textId="3259B880" w:rsidR="00212BFB" w:rsidRPr="00825414" w:rsidRDefault="13CBEE92" w:rsidP="00212BFB">
      <w:pPr>
        <w:pStyle w:val="Para1"/>
      </w:pPr>
      <w:bookmarkStart w:id="59" w:name="xCon8"/>
      <w:r w:rsidRPr="13CBEE92">
        <w:rPr>
          <w:rStyle w:val="Conclusion"/>
        </w:rPr>
        <w:t xml:space="preserve">Schools have a duty to ensure that no group is discriminated against and that they are challenging any inequality and stereotypes that students encounter. They have a duty to ensure that no one is bullied on the basis of their ethnicity while ensuring that children of all genders are enabled to thrive throughout their education. </w:t>
      </w:r>
      <w:bookmarkEnd w:id="59"/>
    </w:p>
    <w:p w14:paraId="4221DAA7" w14:textId="0CA985A7" w:rsidR="00212BFB" w:rsidRPr="00825414" w:rsidRDefault="13CBEE92" w:rsidP="009F66B1">
      <w:pPr>
        <w:pStyle w:val="Para1"/>
      </w:pPr>
      <w:bookmarkStart w:id="60" w:name="xRec9"/>
      <w:r w:rsidRPr="13CBEE92">
        <w:rPr>
          <w:rStyle w:val="Recommendation"/>
        </w:rPr>
        <w:t>Schools should, as part of their responsibilities under the Public Sector Equality Duty, be challenging race and gender stereotypes wherever they encounter them. Ofsted should ensure that inspectors are actively inspecting schools for gender and racial stereotyping or signs of sexism or racism from either pupils or staff.</w:t>
      </w:r>
      <w:bookmarkEnd w:id="60"/>
    </w:p>
    <w:p w14:paraId="5C51D6C3" w14:textId="28CCF870" w:rsidR="007029E7" w:rsidRPr="00825414" w:rsidRDefault="00A53F6C" w:rsidP="00C77957">
      <w:pPr>
        <w:pStyle w:val="Heading2"/>
      </w:pPr>
      <w:bookmarkStart w:id="61" w:name="_Toc2751190"/>
      <w:r w:rsidRPr="002772DB">
        <w:t>Gender</w:t>
      </w:r>
      <w:r w:rsidR="00512E38" w:rsidRPr="002772DB">
        <w:t xml:space="preserve"> </w:t>
      </w:r>
      <w:r w:rsidRPr="002772DB">
        <w:t>roles and their effect on education of Gypsy</w:t>
      </w:r>
      <w:r w:rsidR="00C77957" w:rsidRPr="002772DB">
        <w:t xml:space="preserve"> and Traveller children</w:t>
      </w:r>
      <w:bookmarkEnd w:id="61"/>
    </w:p>
    <w:p w14:paraId="6F2B8CCD" w14:textId="6A5ACE65" w:rsidR="00C77957" w:rsidRPr="00825414" w:rsidRDefault="00C77957" w:rsidP="00C77957">
      <w:pPr>
        <w:pStyle w:val="Para1"/>
      </w:pPr>
      <w:r w:rsidRPr="002772DB">
        <w:t xml:space="preserve">When we visited Gypsy and </w:t>
      </w:r>
      <w:r w:rsidR="00AC21D7" w:rsidRPr="002772DB">
        <w:t xml:space="preserve">Traveller </w:t>
      </w:r>
      <w:r w:rsidR="00F62CBB" w:rsidRPr="002772DB">
        <w:t xml:space="preserve">parents, children and young people, we were struck by how </w:t>
      </w:r>
      <w:r w:rsidR="00A635A0">
        <w:t>frequently</w:t>
      </w:r>
      <w:r w:rsidR="00A635A0" w:rsidRPr="002772DB">
        <w:t xml:space="preserve"> </w:t>
      </w:r>
      <w:r w:rsidR="00F62CBB" w:rsidRPr="002772DB">
        <w:t xml:space="preserve">we were told that boys would be working with their fathers when they were old enough and girls would be raising </w:t>
      </w:r>
      <w:r w:rsidR="00CF05FD" w:rsidRPr="002772DB">
        <w:t>their own and</w:t>
      </w:r>
      <w:r w:rsidR="0050091B">
        <w:t xml:space="preserve"> caring for</w:t>
      </w:r>
      <w:r w:rsidR="00CF05FD" w:rsidRPr="002772DB">
        <w:t xml:space="preserve"> extended families from a very young age. </w:t>
      </w:r>
      <w:r w:rsidR="00453109" w:rsidRPr="002772DB">
        <w:t>The b</w:t>
      </w:r>
      <w:r w:rsidR="00855BD9" w:rsidRPr="002772DB">
        <w:t>oys we heard from in oral evidence took</w:t>
      </w:r>
      <w:r w:rsidR="00E27B32" w:rsidRPr="002772DB">
        <w:t xml:space="preserve"> for granted that they would be working with their fathers (or grandfathers) in the family busines</w:t>
      </w:r>
      <w:r w:rsidR="00012C37" w:rsidRPr="002772DB">
        <w:t>s</w:t>
      </w:r>
      <w:r w:rsidR="00D22E71">
        <w:t>,</w:t>
      </w:r>
      <w:r w:rsidR="00012C37" w:rsidRPr="002772DB">
        <w:rPr>
          <w:rStyle w:val="FootnoteReference"/>
        </w:rPr>
        <w:footnoteReference w:id="111"/>
      </w:r>
      <w:r w:rsidR="00D64172" w:rsidRPr="002772DB">
        <w:t xml:space="preserve"> that they would get married</w:t>
      </w:r>
      <w:r w:rsidR="00D22E71">
        <w:t>,</w:t>
      </w:r>
      <w:r w:rsidR="00D64172" w:rsidRPr="002772DB">
        <w:t xml:space="preserve"> and</w:t>
      </w:r>
      <w:r w:rsidR="00D22E71">
        <w:t xml:space="preserve"> that</w:t>
      </w:r>
      <w:r w:rsidR="00D64172" w:rsidRPr="002772DB">
        <w:t xml:space="preserve"> their wives would not work</w:t>
      </w:r>
      <w:r w:rsidR="00453109" w:rsidRPr="002772DB">
        <w:t>.</w:t>
      </w:r>
      <w:r w:rsidR="00F73D00" w:rsidRPr="002772DB">
        <w:rPr>
          <w:rStyle w:val="FootnoteReference"/>
        </w:rPr>
        <w:footnoteReference w:id="112"/>
      </w:r>
      <w:r w:rsidR="00F73D00" w:rsidRPr="002772DB">
        <w:t xml:space="preserve"> </w:t>
      </w:r>
      <w:r w:rsidR="0084280B" w:rsidRPr="002772DB">
        <w:t xml:space="preserve">The girls we spoke to were more positive about their own freedom to choose </w:t>
      </w:r>
      <w:r w:rsidR="0004305A" w:rsidRPr="002772DB">
        <w:t>their futures, but still recognised that certain things were expected in the Gypsy and Traveller communities. One girl told us:</w:t>
      </w:r>
    </w:p>
    <w:p w14:paraId="087AE42C" w14:textId="767C3522" w:rsidR="0004305A" w:rsidRPr="00825414" w:rsidRDefault="000768A5" w:rsidP="00402ED5">
      <w:pPr>
        <w:pStyle w:val="Quote"/>
      </w:pPr>
      <w:r w:rsidRPr="002772DB">
        <w:t>Boys tend to leave school at a younger age than girls, mainly to go out to work with their dad. It teaches them lifestyle things—what they need to learn for when they are older—to be independent and work for themselves.</w:t>
      </w:r>
      <w:r w:rsidR="00973C09" w:rsidRPr="002772DB">
        <w:t xml:space="preserve"> […]</w:t>
      </w:r>
      <w:r w:rsidR="00402ED5" w:rsidRPr="002772DB">
        <w:t xml:space="preserve"> </w:t>
      </w:r>
      <w:r w:rsidR="00973C09" w:rsidRPr="002772DB">
        <w:t>I think it is because of what the men think. Quite often, because of the stereotype, what happens in many situations is that</w:t>
      </w:r>
      <w:r w:rsidR="00402ED5" w:rsidRPr="002772DB">
        <w:t xml:space="preserve"> </w:t>
      </w:r>
      <w:r w:rsidR="00973C09" w:rsidRPr="002772DB">
        <w:t>the women stay at home—they clean, they look after the children, they</w:t>
      </w:r>
      <w:r w:rsidR="00402ED5" w:rsidRPr="002772DB">
        <w:t xml:space="preserve"> </w:t>
      </w:r>
      <w:r w:rsidR="00973C09" w:rsidRPr="002772DB">
        <w:t>cook a meal for their husband. The man goes out and works and gets the</w:t>
      </w:r>
      <w:r w:rsidR="00402ED5" w:rsidRPr="002772DB">
        <w:t xml:space="preserve"> </w:t>
      </w:r>
      <w:r w:rsidR="00973C09" w:rsidRPr="002772DB">
        <w:t>money.</w:t>
      </w:r>
      <w:r w:rsidR="00E27F7B" w:rsidRPr="002772DB">
        <w:rPr>
          <w:rStyle w:val="FootnoteReference"/>
        </w:rPr>
        <w:footnoteReference w:id="113"/>
      </w:r>
    </w:p>
    <w:p w14:paraId="68221E19" w14:textId="231B7509" w:rsidR="00AC5963" w:rsidRPr="00825414" w:rsidRDefault="00AC5963" w:rsidP="00AC5963">
      <w:pPr>
        <w:pStyle w:val="ParaContinued"/>
      </w:pPr>
      <w:r w:rsidRPr="002772DB">
        <w:t xml:space="preserve">These girls had aspirations to go to universities and develop careers for themselves, although they recognised that they may face </w:t>
      </w:r>
      <w:r w:rsidR="00F96E4D" w:rsidRPr="002772DB">
        <w:t>disparagement</w:t>
      </w:r>
      <w:r w:rsidR="00E05555" w:rsidRPr="002772DB">
        <w:t xml:space="preserve"> </w:t>
      </w:r>
      <w:r w:rsidRPr="002772DB">
        <w:t>from their community for doing so.</w:t>
      </w:r>
      <w:r w:rsidR="00F074D4" w:rsidRPr="002772DB">
        <w:rPr>
          <w:rStyle w:val="FootnoteReference"/>
        </w:rPr>
        <w:footnoteReference w:id="114"/>
      </w:r>
      <w:r w:rsidRPr="002772DB">
        <w:t xml:space="preserve"> </w:t>
      </w:r>
      <w:r w:rsidR="00931AF3" w:rsidRPr="002772DB">
        <w:t xml:space="preserve">However, our visit to Leeds and Kent suggested that </w:t>
      </w:r>
      <w:r w:rsidR="007047C5" w:rsidRPr="002772DB">
        <w:t xml:space="preserve">continuing education </w:t>
      </w:r>
      <w:r w:rsidR="00931AF3" w:rsidRPr="002772DB">
        <w:t>may be the exception rather than the rule</w:t>
      </w:r>
      <w:r w:rsidR="000064FC" w:rsidRPr="002772DB">
        <w:t>. Such</w:t>
      </w:r>
      <w:r w:rsidR="000F1876" w:rsidRPr="002772DB">
        <w:t xml:space="preserve"> </w:t>
      </w:r>
      <w:r w:rsidR="00931AF3" w:rsidRPr="002772DB">
        <w:t xml:space="preserve">views had a large role to play in </w:t>
      </w:r>
      <w:r w:rsidR="00AD1E7A" w:rsidRPr="002772DB">
        <w:t>children leaving education as early as primary school.</w:t>
      </w:r>
    </w:p>
    <w:p w14:paraId="1D2BF59E" w14:textId="0D7DBD4E" w:rsidR="008B4A0F" w:rsidRPr="00825414" w:rsidRDefault="008B4A0F" w:rsidP="008B4A0F">
      <w:pPr>
        <w:pStyle w:val="Para1"/>
      </w:pPr>
      <w:r w:rsidRPr="002772DB">
        <w:t>We also encountered other taboos within the Communities</w:t>
      </w:r>
      <w:r w:rsidR="0061077F" w:rsidRPr="002772DB">
        <w:t>.</w:t>
      </w:r>
      <w:r w:rsidR="007C5660" w:rsidRPr="002772DB">
        <w:t xml:space="preserve"> When certain subjects are taught in school, this can lead to parents removing their children. </w:t>
      </w:r>
      <w:r w:rsidR="0061077F" w:rsidRPr="002772DB">
        <w:t>This applied to Gypsy</w:t>
      </w:r>
      <w:r w:rsidR="007C5660" w:rsidRPr="002772DB">
        <w:t>,</w:t>
      </w:r>
      <w:r w:rsidR="0061077F" w:rsidRPr="002772DB">
        <w:t xml:space="preserve"> Roma and Traveller </w:t>
      </w:r>
      <w:r w:rsidR="002312C8" w:rsidRPr="002772DB">
        <w:t xml:space="preserve">children alike. </w:t>
      </w:r>
      <w:r w:rsidR="0061077F" w:rsidRPr="002772DB">
        <w:t xml:space="preserve">In Leeds, we were told that children should not be in secondary school </w:t>
      </w:r>
      <w:r w:rsidR="002312C8" w:rsidRPr="002772DB">
        <w:t>because the schools were "full of sex and drugs".</w:t>
      </w:r>
      <w:r w:rsidR="00822C59">
        <w:rPr>
          <w:rStyle w:val="FootnoteReference"/>
        </w:rPr>
        <w:footnoteReference w:id="115"/>
      </w:r>
      <w:r w:rsidR="002312C8" w:rsidRPr="002772DB">
        <w:t xml:space="preserve"> In general, as we heard in evidence, </w:t>
      </w:r>
      <w:r w:rsidR="00DC00E8" w:rsidRPr="002772DB">
        <w:t xml:space="preserve">boys and girls mixing </w:t>
      </w:r>
      <w:r w:rsidR="00A96BCB" w:rsidRPr="002772DB">
        <w:t>at school beyond a certain age was frowned upon. As Prof Kalwant Bhopal told us:</w:t>
      </w:r>
    </w:p>
    <w:p w14:paraId="670F7026" w14:textId="7C5A63A0" w:rsidR="00A96BCB" w:rsidRPr="00825414" w:rsidRDefault="00A96BCB" w:rsidP="00A96BCB">
      <w:pPr>
        <w:pStyle w:val="Quote"/>
      </w:pPr>
      <w:r w:rsidRPr="002772DB">
        <w:t>For some families, boys and girls are expected to do gender</w:t>
      </w:r>
      <w:r w:rsidR="00512E38" w:rsidRPr="002772DB">
        <w:t>-</w:t>
      </w:r>
      <w:r w:rsidRPr="002772DB">
        <w:t>divided tasks, although that is significantly changing. For instance, parents do not want to send their daughters to school because they will be engaging in sex education and PE, and they will be in environments where they feel that their children will be unsafe.</w:t>
      </w:r>
      <w:r w:rsidR="007F65CE" w:rsidRPr="002772DB">
        <w:rPr>
          <w:rStyle w:val="FootnoteReference"/>
        </w:rPr>
        <w:footnoteReference w:id="116"/>
      </w:r>
    </w:p>
    <w:p w14:paraId="2EA5FD75" w14:textId="15B44A5F" w:rsidR="00A96BCB" w:rsidRPr="00825414" w:rsidRDefault="00A96BCB" w:rsidP="00A96BCB">
      <w:pPr>
        <w:pStyle w:val="Para1"/>
      </w:pPr>
      <w:r w:rsidRPr="002772DB">
        <w:t xml:space="preserve">Relationship and sex education was seen as a particular sticking point for </w:t>
      </w:r>
      <w:r w:rsidR="005A0F83" w:rsidRPr="002772DB">
        <w:t xml:space="preserve">families. Szymon Glowacki of the Roma Support Group </w:t>
      </w:r>
      <w:r w:rsidR="00F17860" w:rsidRPr="002772DB">
        <w:t>told us that anything that was related to the body was considered "</w:t>
      </w:r>
      <w:r w:rsidR="0092407B" w:rsidRPr="002772DB">
        <w:t>imp</w:t>
      </w:r>
      <w:r w:rsidR="00F17860" w:rsidRPr="002772DB">
        <w:t>ure"</w:t>
      </w:r>
      <w:r w:rsidR="00756D05" w:rsidRPr="002772DB">
        <w:t xml:space="preserve"> </w:t>
      </w:r>
      <w:r w:rsidR="00F17860" w:rsidRPr="002772DB">
        <w:t>and was not spoken about</w:t>
      </w:r>
      <w:r w:rsidR="00D2600D" w:rsidRPr="002772DB">
        <w:t xml:space="preserve"> in Roma communities</w:t>
      </w:r>
      <w:r w:rsidR="00F17860" w:rsidRPr="002772DB">
        <w:t>, including in relation to sexual health or pregnancy.</w:t>
      </w:r>
      <w:r w:rsidR="00AB247C" w:rsidRPr="002772DB">
        <w:rPr>
          <w:rStyle w:val="FootnoteReference"/>
        </w:rPr>
        <w:t xml:space="preserve"> </w:t>
      </w:r>
      <w:r w:rsidR="00AB247C" w:rsidRPr="002772DB">
        <w:rPr>
          <w:rStyle w:val="FootnoteReference"/>
        </w:rPr>
        <w:footnoteReference w:id="117"/>
      </w:r>
      <w:r w:rsidR="00AB247C" w:rsidRPr="002772DB">
        <w:t xml:space="preserve"> </w:t>
      </w:r>
      <w:r w:rsidR="006A0BFF" w:rsidRPr="002772DB">
        <w:t xml:space="preserve">One of the </w:t>
      </w:r>
      <w:r w:rsidR="00D2600D" w:rsidRPr="002772DB">
        <w:t xml:space="preserve">Gypsy </w:t>
      </w:r>
      <w:r w:rsidR="006A0BFF" w:rsidRPr="002772DB">
        <w:t>girls we heard from told us that</w:t>
      </w:r>
      <w:r w:rsidR="002456EA" w:rsidRPr="002772DB">
        <w:t>, while she did learn about relationships and sex at school, she was given dispensation to study alone</w:t>
      </w:r>
      <w:r w:rsidR="006E6495" w:rsidRPr="002772DB">
        <w:t>. She did not feel comfortable naming the subject and told us:</w:t>
      </w:r>
    </w:p>
    <w:p w14:paraId="1CFC3D55" w14:textId="65861BEA" w:rsidR="006E6495" w:rsidRPr="00825414" w:rsidRDefault="006E6495" w:rsidP="006E6495">
      <w:pPr>
        <w:pStyle w:val="Quote"/>
      </w:pPr>
      <w:r w:rsidRPr="002772DB">
        <w:t>At school, when they are doing those subjects—when the teachers start talking about it and saying, “Do that subject”—I go to the library. I still learn it, but I don’t think it should be done with a classroom full of boys and girls mixed. I don’t think that’s right. No matter the age, I don’t think it’s right. I think you should learn about it separately.</w:t>
      </w:r>
      <w:r w:rsidR="00DA67A5" w:rsidRPr="002772DB">
        <w:rPr>
          <w:rStyle w:val="FootnoteReference"/>
        </w:rPr>
        <w:footnoteReference w:id="118"/>
      </w:r>
    </w:p>
    <w:p w14:paraId="2A3EA093" w14:textId="6F659409" w:rsidR="00086FAB" w:rsidRPr="00825414" w:rsidRDefault="00086FAB" w:rsidP="00086FAB">
      <w:pPr>
        <w:pStyle w:val="ParaContinued"/>
      </w:pPr>
      <w:r w:rsidRPr="002772DB">
        <w:t xml:space="preserve">In this case, a solution was found that worked for the student, the parents and the school, but </w:t>
      </w:r>
      <w:r w:rsidR="00167E58" w:rsidRPr="002772DB">
        <w:t xml:space="preserve">the worry is that, rather than </w:t>
      </w:r>
      <w:r w:rsidR="006669EF" w:rsidRPr="002772DB">
        <w:t>schools and parents working together, it is more common for parents to simply remove their children from school due to their objections.</w:t>
      </w:r>
    </w:p>
    <w:p w14:paraId="28F3C67E" w14:textId="3A4FD677" w:rsidR="002510CC" w:rsidRPr="00825414" w:rsidRDefault="13CBEE92" w:rsidP="002510CC">
      <w:pPr>
        <w:pStyle w:val="Para1"/>
      </w:pPr>
      <w:bookmarkStart w:id="62" w:name="xCon9"/>
      <w:r w:rsidRPr="13CBEE92">
        <w:rPr>
          <w:rStyle w:val="Conclusion"/>
        </w:rPr>
        <w:t>We have heard compelling evidence that the education of boys and girls in Gypsy and Traveller communities is heavily gendered, with boys being removed from school to join their fathers in business and girls being removed to look after younger children and to become homemakers. While all young people from Gypsy and Traveller communities may be affected by this, we have spoken to girls and women for whom life chances are particularly limited. However, we have also heard that this situation is changing, with more young women going onto further and higher education. We nonetheless believe that young women from Gypsy and Traveller communities are not able to fulfil their potential and that they are experiencing discrimination by being prevented from accessing education.</w:t>
      </w:r>
      <w:bookmarkEnd w:id="62"/>
    </w:p>
    <w:p w14:paraId="30B7FAE8" w14:textId="2291734F" w:rsidR="00C621E8" w:rsidRPr="00825414" w:rsidRDefault="13CBEE92" w:rsidP="00C621E8">
      <w:pPr>
        <w:pStyle w:val="Para1"/>
      </w:pPr>
      <w:bookmarkStart w:id="63" w:name="xCon10"/>
      <w:r w:rsidRPr="13CBEE92">
        <w:rPr>
          <w:rStyle w:val="Conclusion"/>
        </w:rPr>
        <w:t>The Department for Education draft guidance for relationship and sex education in secondary schools makes it clear that the teaching should include an understanding of the religious and cultural context of the children in the school. It also includes the “right to withdraw” a child from sex education classes, should the parent choose to do so. It does not, however, give parents the right to withdraw their children from education entirely. All children benefit from age-appropriate relationship and sex education, but  more needs to be done to ensure that Gypsy, Roma and Traveller parents do not remove their children from school because of an objection to it. Schools must have a plan for how to have constructive conversations with parents to explain to them the benefits of relationship and sex education in a way that is reassuring.</w:t>
      </w:r>
      <w:bookmarkEnd w:id="63"/>
    </w:p>
    <w:p w14:paraId="19E3A24B" w14:textId="0EFDD996" w:rsidR="00EC65B4" w:rsidRPr="00825414" w:rsidRDefault="13CBEE92" w:rsidP="003E3465">
      <w:pPr>
        <w:pStyle w:val="Para1"/>
      </w:pPr>
      <w:bookmarkStart w:id="64" w:name="xRec10"/>
      <w:r w:rsidRPr="13CBEE92">
        <w:rPr>
          <w:rStyle w:val="Recommendation"/>
        </w:rPr>
        <w:t>Schools have a duty to proactively plan for how they will have conversations with Gypsy, Roma and Traveller parents about what relationship and sex education involves and what parents’ options are for their children, short of removing them from school. These plans should be explicit and Ofsted should take them into account during inspections and assess schools accordingly.</w:t>
      </w:r>
      <w:bookmarkEnd w:id="64"/>
    </w:p>
    <w:p w14:paraId="5A7D36A8" w14:textId="57F71929" w:rsidR="00402ED5" w:rsidRPr="00825414" w:rsidRDefault="00FD784A" w:rsidP="00E973CA">
      <w:pPr>
        <w:pStyle w:val="Heading2"/>
      </w:pPr>
      <w:bookmarkStart w:id="65" w:name="_Toc2751191"/>
      <w:r w:rsidRPr="002772DB">
        <w:t>Schooling that is inclusive of Gypsy</w:t>
      </w:r>
      <w:r w:rsidR="00562B6D" w:rsidRPr="002772DB">
        <w:t>,</w:t>
      </w:r>
      <w:r w:rsidRPr="002772DB">
        <w:t xml:space="preserve"> Roma and Traveller heritage</w:t>
      </w:r>
      <w:bookmarkEnd w:id="65"/>
    </w:p>
    <w:p w14:paraId="04CC9977" w14:textId="100C4E8B" w:rsidR="00CE2DBA" w:rsidRPr="00825414" w:rsidRDefault="13CBEE92" w:rsidP="00645677">
      <w:pPr>
        <w:pStyle w:val="Para1"/>
      </w:pPr>
      <w:r>
        <w:t>Gypsy and Traveller families can feel that their heritage and identity is not adequately reflected within school curricula. Rose McCarthy of ACERT told us about how the children around her feel that they are invisible when International Roma Day (on 8 April every year) is not marked in their schools:</w:t>
      </w:r>
    </w:p>
    <w:p w14:paraId="3DC57D4E" w14:textId="6FEFB7E8" w:rsidR="00F50122" w:rsidRPr="00825414" w:rsidRDefault="00F50122" w:rsidP="00482E54">
      <w:pPr>
        <w:pStyle w:val="Quote"/>
      </w:pPr>
      <w:r w:rsidRPr="002772DB">
        <w:t>When it comes to cultural</w:t>
      </w:r>
      <w:r w:rsidR="00482E54" w:rsidRPr="002772DB">
        <w:t xml:space="preserve"> </w:t>
      </w:r>
      <w:r w:rsidRPr="002772DB">
        <w:t>awareness in schools, for instance International Day, many children I</w:t>
      </w:r>
      <w:r w:rsidR="00482E54" w:rsidRPr="002772DB">
        <w:t xml:space="preserve"> </w:t>
      </w:r>
      <w:r w:rsidRPr="002772DB">
        <w:t>know have come back home and said, “Rose</w:t>
      </w:r>
      <w:r w:rsidR="00482E54" w:rsidRPr="002772DB">
        <w:t xml:space="preserve">, </w:t>
      </w:r>
      <w:r w:rsidRPr="002772DB">
        <w:t>there was nothing about us; there was nothing about our people.” And</w:t>
      </w:r>
      <w:r w:rsidR="00482E54" w:rsidRPr="002772DB">
        <w:t xml:space="preserve"> </w:t>
      </w:r>
      <w:r w:rsidRPr="002772DB">
        <w:t>this is on International Day in schools; there is no celebration there.</w:t>
      </w:r>
      <w:r w:rsidR="005E669C" w:rsidRPr="002772DB">
        <w:rPr>
          <w:rStyle w:val="FootnoteReference"/>
        </w:rPr>
        <w:footnoteReference w:id="119"/>
      </w:r>
    </w:p>
    <w:p w14:paraId="217C04AA" w14:textId="432DE1DE" w:rsidR="009D158C" w:rsidRPr="00825414" w:rsidRDefault="00543D0E" w:rsidP="00543D0E">
      <w:pPr>
        <w:pStyle w:val="ParaContinued"/>
      </w:pPr>
      <w:r w:rsidRPr="002772DB">
        <w:t xml:space="preserve">While this may seem like a small </w:t>
      </w:r>
      <w:r w:rsidR="003A3751" w:rsidRPr="002772DB">
        <w:t>omission on the part of schools, Gypsy, Roma and Traveller history</w:t>
      </w:r>
      <w:r w:rsidR="00A005B9" w:rsidRPr="002772DB">
        <w:t xml:space="preserve"> month </w:t>
      </w:r>
      <w:r w:rsidR="003A3751" w:rsidRPr="002772DB">
        <w:t xml:space="preserve">was mentioned as an important part of inclusion of </w:t>
      </w:r>
      <w:r w:rsidR="00A005B9" w:rsidRPr="002772DB">
        <w:t>Gypsy, Roma and Traveller heritage in numerous submissions to the inquiry</w:t>
      </w:r>
      <w:r w:rsidR="00776B12">
        <w:t>,</w:t>
      </w:r>
      <w:r w:rsidR="00DC4944" w:rsidRPr="002772DB">
        <w:rPr>
          <w:rStyle w:val="FootnoteReference"/>
        </w:rPr>
        <w:footnoteReference w:id="120"/>
      </w:r>
      <w:r w:rsidR="008F3019" w:rsidRPr="002772DB">
        <w:t xml:space="preserve"> including by the Minister</w:t>
      </w:r>
      <w:r w:rsidR="00A005B9" w:rsidRPr="002772DB">
        <w:t>.</w:t>
      </w:r>
      <w:r w:rsidR="00DC4944" w:rsidRPr="002772DB">
        <w:rPr>
          <w:rStyle w:val="FootnoteReference"/>
        </w:rPr>
        <w:footnoteReference w:id="121"/>
      </w:r>
      <w:r w:rsidR="00A005B9" w:rsidRPr="002772DB">
        <w:t xml:space="preserve"> </w:t>
      </w:r>
      <w:r w:rsidR="0011535F" w:rsidRPr="002772DB">
        <w:t>The</w:t>
      </w:r>
      <w:r w:rsidR="00651568" w:rsidRPr="002772DB">
        <w:t xml:space="preserve"> feeling was that these small marks of understanding served as litmus tests for </w:t>
      </w:r>
      <w:r w:rsidR="00AC50C8" w:rsidRPr="002772DB">
        <w:t>whether a school was safe.</w:t>
      </w:r>
    </w:p>
    <w:p w14:paraId="26366EA1" w14:textId="06EE2907" w:rsidR="00484C42" w:rsidRPr="00825414" w:rsidRDefault="00484C42" w:rsidP="00484C42">
      <w:pPr>
        <w:pStyle w:val="Heading2"/>
      </w:pPr>
      <w:bookmarkStart w:id="66" w:name="_Toc2751192"/>
      <w:r w:rsidRPr="002772DB">
        <w:t>Role models</w:t>
      </w:r>
      <w:bookmarkEnd w:id="66"/>
    </w:p>
    <w:p w14:paraId="53137E01" w14:textId="64426A28" w:rsidR="003A1367" w:rsidRPr="00825414" w:rsidRDefault="13CBEE92" w:rsidP="00E75D6F">
      <w:pPr>
        <w:pStyle w:val="Para1"/>
      </w:pPr>
      <w:r>
        <w:t>It is clear from the large number of impressive Gypsy, Roma and Traveller advocates who spoke to us that the Communities are not lacking in women and men as potential role models. Witnesses have spoken about the need for young people to have role models, as well as being role models themselves. David Bishop of Birmingham City Council told us about his team in the Council:</w:t>
      </w:r>
    </w:p>
    <w:p w14:paraId="622E69E0" w14:textId="3DF68AF0" w:rsidR="003A1367" w:rsidRPr="00825414" w:rsidRDefault="003A1367" w:rsidP="003A1367">
      <w:pPr>
        <w:pStyle w:val="Quote"/>
      </w:pPr>
      <w:r w:rsidRPr="002772DB">
        <w:t xml:space="preserve">We have a colleague who heads up our </w:t>
      </w:r>
      <w:r w:rsidR="00767B2B" w:rsidRPr="002772DB">
        <w:t>Gypsy, Roma and Traveller</w:t>
      </w:r>
      <w:r w:rsidRPr="002772DB">
        <w:t xml:space="preserve"> service. He does have a number of staff who go out into the community. We feel that one of our successes is that his staff are from the GRT community. He is also from the Gypsy, Roma and Traveller community. We feel that there is an important role there in terms of role models and cultural identity.</w:t>
      </w:r>
      <w:r w:rsidR="00EF5CE8" w:rsidRPr="002772DB">
        <w:rPr>
          <w:rStyle w:val="FootnoteReference"/>
        </w:rPr>
        <w:footnoteReference w:id="122"/>
      </w:r>
    </w:p>
    <w:p w14:paraId="3B87FB6D" w14:textId="080EE5C9" w:rsidR="00F17835" w:rsidRPr="00825414" w:rsidRDefault="00F17835" w:rsidP="00F17835">
      <w:pPr>
        <w:pStyle w:val="ParaContinued"/>
      </w:pPr>
      <w:r w:rsidRPr="002772DB">
        <w:t xml:space="preserve">Dave Brown of Migration Yorkshire and Colin Havard of Sheffield City Council </w:t>
      </w:r>
      <w:r w:rsidR="00F50BE4" w:rsidRPr="002772DB">
        <w:t xml:space="preserve">told us that, with regard to Roma, role models did exist, but there were not enough of them, nor were they </w:t>
      </w:r>
      <w:r w:rsidR="00597850" w:rsidRPr="002772DB">
        <w:t xml:space="preserve">very visible. Mr Havard also told us that being seen as </w:t>
      </w:r>
      <w:r w:rsidR="00E14343">
        <w:t xml:space="preserve">a </w:t>
      </w:r>
      <w:r w:rsidR="00597850" w:rsidRPr="002772DB">
        <w:t xml:space="preserve">role model of a community could be </w:t>
      </w:r>
      <w:r w:rsidR="00614BDA" w:rsidRPr="002772DB">
        <w:t>burdensome:</w:t>
      </w:r>
    </w:p>
    <w:p w14:paraId="290CF58A" w14:textId="71040066" w:rsidR="00614BDA" w:rsidRPr="00825414" w:rsidRDefault="00614BDA" w:rsidP="00614BDA">
      <w:pPr>
        <w:pStyle w:val="Quote"/>
      </w:pPr>
      <w:r w:rsidRPr="002772DB">
        <w:t>The role models are important. The problem at the moment is there are too few of them and we are putting too much pressure on those who are there. We need to broaden that out somehow. We need to start changing that narrative.</w:t>
      </w:r>
      <w:r w:rsidR="00EF5CE8" w:rsidRPr="002772DB">
        <w:rPr>
          <w:rStyle w:val="FootnoteReference"/>
        </w:rPr>
        <w:footnoteReference w:id="123"/>
      </w:r>
    </w:p>
    <w:p w14:paraId="48680208" w14:textId="47386402" w:rsidR="00EF1CE9" w:rsidRPr="00825414" w:rsidRDefault="00EF1CE9" w:rsidP="003A1367">
      <w:pPr>
        <w:pStyle w:val="Para1"/>
      </w:pPr>
      <w:r w:rsidRPr="002772DB">
        <w:t xml:space="preserve"> Organisations such as Diversity Role Models (working with LGBT communities) </w:t>
      </w:r>
      <w:r w:rsidR="00EF1784" w:rsidRPr="002772DB">
        <w:t>train</w:t>
      </w:r>
      <w:r w:rsidRPr="002772DB">
        <w:t xml:space="preserve"> </w:t>
      </w:r>
      <w:r w:rsidR="00EF1784" w:rsidRPr="002772DB">
        <w:t>role models</w:t>
      </w:r>
      <w:r w:rsidRPr="002772DB">
        <w:t xml:space="preserve"> to work with schools and foster good relations between communities.</w:t>
      </w:r>
      <w:r w:rsidR="00E14343" w:rsidRPr="00E14343">
        <w:rPr>
          <w:rStyle w:val="FootnoteReference"/>
        </w:rPr>
        <w:t xml:space="preserve"> </w:t>
      </w:r>
      <w:r w:rsidR="00E14343" w:rsidRPr="002772DB">
        <w:rPr>
          <w:rStyle w:val="FootnoteReference"/>
        </w:rPr>
        <w:footnoteReference w:id="124"/>
      </w:r>
      <w:r w:rsidRPr="002772DB">
        <w:t xml:space="preserve"> However, no suc</w:t>
      </w:r>
      <w:r w:rsidR="0038380D" w:rsidRPr="002772DB">
        <w:t>h programmes</w:t>
      </w:r>
      <w:r w:rsidRPr="002772DB">
        <w:t xml:space="preserve"> currently exist for Gypsy, Roma and Traveller communities.</w:t>
      </w:r>
    </w:p>
    <w:p w14:paraId="1D88AC52" w14:textId="350E700B" w:rsidR="00102BF0" w:rsidRPr="00825414" w:rsidRDefault="13CBEE92" w:rsidP="00DE4EC9">
      <w:pPr>
        <w:pStyle w:val="Para1"/>
      </w:pPr>
      <w:bookmarkStart w:id="67" w:name="xRec11"/>
      <w:r w:rsidRPr="13CBEE92">
        <w:rPr>
          <w:rStyle w:val="Recommendation"/>
        </w:rPr>
        <w:t>There are multiple organisations in other fields that provide role models to speak and work with schools to foster good relations between groups. The Government should increase the capacity of these organisation to provide similar support for Gypsy, Roma and Traveller role models.</w:t>
      </w:r>
      <w:bookmarkEnd w:id="67"/>
    </w:p>
    <w:p w14:paraId="0DD3DE7C" w14:textId="043C472B" w:rsidR="003A25F0" w:rsidRPr="00825414" w:rsidRDefault="00CB0093" w:rsidP="003A25F0">
      <w:pPr>
        <w:pStyle w:val="ChapterHeading1"/>
      </w:pPr>
      <w:bookmarkStart w:id="68" w:name="_Toc2751193"/>
      <w:r w:rsidRPr="002772DB">
        <w:t>Healthcare</w:t>
      </w:r>
      <w:bookmarkEnd w:id="68"/>
    </w:p>
    <w:p w14:paraId="51F0925D" w14:textId="05ED2D24" w:rsidR="00296071" w:rsidRPr="00825414" w:rsidRDefault="13CBEE92" w:rsidP="00296071">
      <w:pPr>
        <w:pStyle w:val="Para1"/>
      </w:pPr>
      <w:r>
        <w:t>Health outcomes for Gypsy, Roma and Traveller communities are very poor compared to other ethnic groups (as noted in Chapter 2). Some problems seem to stem from the consequences of living on Traveller sites or actively travelling, but others stem from direct and indirect discrimination. Several of these issues are common to Gypsy, Traveller and Roma people, while some are more specific to each group. We heard about problems with accessing healthcare services, registering for services due to discrimination or language and literacy barriers, and problems associated with a lack of trust leading to a lack of engagement with public health campaigns. This chapter considers the healthcare structures that are either facilitating or hindering Gypsy, Roma and Traveller people in healthcare settings.</w:t>
      </w:r>
    </w:p>
    <w:p w14:paraId="574C1D95" w14:textId="77777777" w:rsidR="002159C0" w:rsidRPr="00825414" w:rsidRDefault="002159C0" w:rsidP="002159C0">
      <w:pPr>
        <w:pStyle w:val="Heading2"/>
      </w:pPr>
      <w:bookmarkStart w:id="69" w:name="_Toc2751194"/>
      <w:r w:rsidRPr="002772DB">
        <w:t>Barriers to accessing health services and discrimination</w:t>
      </w:r>
      <w:bookmarkEnd w:id="69"/>
    </w:p>
    <w:p w14:paraId="1E17BAF1" w14:textId="6A91DC09" w:rsidR="002159C0" w:rsidRPr="00825414" w:rsidRDefault="002159C0" w:rsidP="002159C0">
      <w:pPr>
        <w:pStyle w:val="Para1"/>
      </w:pPr>
      <w:r w:rsidRPr="002772DB">
        <w:t xml:space="preserve">One of the most frequently cited </w:t>
      </w:r>
      <w:r w:rsidR="00767B2B" w:rsidRPr="002772DB">
        <w:t xml:space="preserve">healthcare </w:t>
      </w:r>
      <w:r w:rsidRPr="002772DB">
        <w:t xml:space="preserve">problems </w:t>
      </w:r>
      <w:r w:rsidR="00403E86" w:rsidRPr="002772DB">
        <w:t xml:space="preserve">facing </w:t>
      </w:r>
      <w:r w:rsidRPr="002772DB">
        <w:t xml:space="preserve">Gypsy, Roma and Traveller people </w:t>
      </w:r>
      <w:r w:rsidR="00403E86" w:rsidRPr="002772DB">
        <w:t xml:space="preserve">is </w:t>
      </w:r>
      <w:r w:rsidRPr="002772DB">
        <w:t>in accessing primary and secondary health services. We heard about problems with registering and accessing GP services, immunisation services, maternity care and mental health provision. The reasons</w:t>
      </w:r>
      <w:r w:rsidR="00AC1A14" w:rsidRPr="002772DB">
        <w:t xml:space="preserve"> for this </w:t>
      </w:r>
      <w:r w:rsidRPr="002772DB">
        <w:t>have been variously attributed to discrimination, difficulties navigating the NHS</w:t>
      </w:r>
      <w:r w:rsidR="006F1825">
        <w:t>,</w:t>
      </w:r>
      <w:r w:rsidRPr="002772DB">
        <w:t xml:space="preserve"> and a </w:t>
      </w:r>
      <w:r w:rsidR="00201E68" w:rsidRPr="002772DB">
        <w:t xml:space="preserve">reluctance </w:t>
      </w:r>
      <w:r w:rsidRPr="002772DB">
        <w:t>by Gypsy, Roma and Traveller people to seek medical attention until their condition has become very serious. Several submissions stated that Gypsy, Roma and Traveller people, especially travelling families, tend to use emergency services such as A&amp;E rather than any structured approach to healthcare</w:t>
      </w:r>
      <w:r w:rsidR="00DD4358" w:rsidRPr="002772DB">
        <w:t>, due to previous poor experiences</w:t>
      </w:r>
      <w:r w:rsidRPr="002772DB">
        <w:t>.</w:t>
      </w:r>
      <w:r w:rsidRPr="002772DB">
        <w:rPr>
          <w:rStyle w:val="FootnoteReference"/>
        </w:rPr>
        <w:footnoteReference w:id="125"/>
      </w:r>
      <w:r w:rsidRPr="002772DB">
        <w:t xml:space="preserve"> This leads to disrupted health provision and makes preventative care very difficult to administer.</w:t>
      </w:r>
    </w:p>
    <w:p w14:paraId="0F6B72EA" w14:textId="24B4EF46" w:rsidR="002159C0" w:rsidRPr="00825414" w:rsidRDefault="13CBEE92" w:rsidP="002159C0">
      <w:pPr>
        <w:pStyle w:val="Para1"/>
      </w:pPr>
      <w:r>
        <w:t>While some CCGs and NHS Trusts show excellent practice in catering for the needs of their Gypsy, Roma and Traveller communities, this is often localised and fragmented. We have also heard evidence of widespread non-inclusion and, in some cases, outright discrimination. Dr Alison McFadden outlined ways in which health services can exclude Gypsy, Roma and Traveller patients:</w:t>
      </w:r>
    </w:p>
    <w:p w14:paraId="282439CD" w14:textId="77777777" w:rsidR="002159C0" w:rsidRPr="00825414" w:rsidRDefault="002159C0" w:rsidP="002159C0">
      <w:pPr>
        <w:pStyle w:val="Quote"/>
      </w:pPr>
      <w:r w:rsidRPr="002772DB">
        <w:t>There are subtle and not-so-subtle ways that people are restricted from registering with GPs. Sometimes it is not having the right paperwork and documentation, or not understanding what is required for proof of address, or simply not being able to provide it. We heard cases where a surgery had asked to see a bank statement prior to registration.</w:t>
      </w:r>
      <w:r w:rsidRPr="002772DB">
        <w:rPr>
          <w:rStyle w:val="FootnoteReference"/>
        </w:rPr>
        <w:footnoteReference w:id="126"/>
      </w:r>
    </w:p>
    <w:p w14:paraId="10CA2932" w14:textId="534AEB52" w:rsidR="002159C0" w:rsidRPr="00825414" w:rsidRDefault="009B396A" w:rsidP="002159C0">
      <w:pPr>
        <w:pStyle w:val="ParaContinued"/>
      </w:pPr>
      <w:r w:rsidRPr="002772DB">
        <w:t>Although t</w:t>
      </w:r>
      <w:r w:rsidR="002159C0" w:rsidRPr="002772DB">
        <w:t>hese sorts of occurrences are unacceptable in the Health Service</w:t>
      </w:r>
      <w:r w:rsidRPr="002772DB">
        <w:t xml:space="preserve">, </w:t>
      </w:r>
      <w:r w:rsidR="002159C0" w:rsidRPr="002772DB">
        <w:t xml:space="preserve">they seem to </w:t>
      </w:r>
      <w:r w:rsidR="005D7755" w:rsidRPr="002772DB">
        <w:t xml:space="preserve">be </w:t>
      </w:r>
      <w:r w:rsidR="002159C0" w:rsidRPr="002772DB">
        <w:t>too common.</w:t>
      </w:r>
    </w:p>
    <w:p w14:paraId="369B0DB9" w14:textId="4C4C130A" w:rsidR="002159C0" w:rsidRPr="00825414" w:rsidRDefault="13CBEE92" w:rsidP="002159C0">
      <w:pPr>
        <w:pStyle w:val="Para1"/>
      </w:pPr>
      <w:r>
        <w:t>Despite the fact that information and guidance has been available to frontline healthcare staff for some time, discriminatory practices are more widespread than they should be. This leads to a vicious cycle in which a Gypsy, Roma or Traveller individual has a poor experience while trying to access a service, and the word spreads, leading to scepticism and mistrust, which further exacerbate the health inequalities. Dr McFadden gave this as one of the reasons why trust between the Communities and health services is low:</w:t>
      </w:r>
    </w:p>
    <w:p w14:paraId="756A52A3" w14:textId="1D8352D5" w:rsidR="002159C0" w:rsidRPr="00825414" w:rsidRDefault="002159C0" w:rsidP="002159C0">
      <w:pPr>
        <w:pStyle w:val="Quote"/>
      </w:pPr>
      <w:r w:rsidRPr="002772DB">
        <w:t>You might have your very close</w:t>
      </w:r>
      <w:r w:rsidR="00845C1A" w:rsidRPr="002772DB">
        <w:t>-</w:t>
      </w:r>
      <w:r w:rsidRPr="002772DB">
        <w:t>knit community; your friends or your relatives have had that experience, and then that becomes a story. They’re spread by social media. Historically, there’s even worse, so there’s a cultural memory about health services. So that all has a huge impact on trust.</w:t>
      </w:r>
      <w:r w:rsidRPr="002772DB">
        <w:rPr>
          <w:rStyle w:val="FootnoteReference"/>
        </w:rPr>
        <w:footnoteReference w:id="127"/>
      </w:r>
    </w:p>
    <w:p w14:paraId="0AF12EA7" w14:textId="762335D5" w:rsidR="002159C0" w:rsidRPr="00825414" w:rsidRDefault="002159C0" w:rsidP="002159C0">
      <w:pPr>
        <w:pStyle w:val="ParaContinued"/>
      </w:pPr>
      <w:r w:rsidRPr="002772DB">
        <w:t>Rebuilding this trust is vital, if the NHS is to serve the Gypsy, Roma and Traveller communities well. Some of these strategies will involve including Gypsy, Roma and Traveller people in policy decision</w:t>
      </w:r>
      <w:r w:rsidR="00496CB7" w:rsidRPr="002772DB">
        <w:t>-</w:t>
      </w:r>
      <w:r w:rsidRPr="002772DB">
        <w:t>making and some will involve finding more trusted pathways.</w:t>
      </w:r>
    </w:p>
    <w:p w14:paraId="1317BCFA" w14:textId="77777777" w:rsidR="00635694" w:rsidRPr="00825414" w:rsidRDefault="00635694" w:rsidP="00635694">
      <w:pPr>
        <w:pStyle w:val="Heading2"/>
      </w:pPr>
      <w:bookmarkStart w:id="70" w:name="_Toc2751195"/>
      <w:r w:rsidRPr="002772DB">
        <w:t>Allocation of resources for health services</w:t>
      </w:r>
      <w:bookmarkEnd w:id="70"/>
    </w:p>
    <w:p w14:paraId="10B988A8" w14:textId="349AF742" w:rsidR="00635694" w:rsidRPr="00825414" w:rsidRDefault="13CBEE92" w:rsidP="00635694">
      <w:pPr>
        <w:pStyle w:val="Para1"/>
      </w:pPr>
      <w:r>
        <w:t>Joint Strategic Needs Assessments (JSNAs) are written jointly between local NHS services and local authorities. The then Department of Health, in guidance from 2011, considered them to be:</w:t>
      </w:r>
    </w:p>
    <w:p w14:paraId="38BC5399" w14:textId="77777777" w:rsidR="00635694" w:rsidRPr="00825414" w:rsidRDefault="00635694" w:rsidP="00635694">
      <w:pPr>
        <w:pStyle w:val="Quote"/>
      </w:pPr>
      <w:r w:rsidRPr="002772DB">
        <w:t>the pillars of local decision-making, focussing leaders on the priorities for action and providing the evidence base for decisions about local services.</w:t>
      </w:r>
      <w:r w:rsidRPr="002772DB">
        <w:rPr>
          <w:rStyle w:val="FootnoteReference"/>
        </w:rPr>
        <w:footnoteReference w:id="128"/>
      </w:r>
    </w:p>
    <w:p w14:paraId="2BDFE1C2" w14:textId="77777777" w:rsidR="00635694" w:rsidRPr="00825414" w:rsidRDefault="00635694" w:rsidP="00635694">
      <w:pPr>
        <w:pStyle w:val="ParaContinued"/>
      </w:pPr>
      <w:r w:rsidRPr="002772DB">
        <w:t xml:space="preserve">There is significant variation in how local authorities across England produce and update their JSNAs. While some are regularly updated and deal extensively with Gypsy, Roma and Traveller issues, this seems to be the exception rather than the rule. Friends Families and Travellers found, in a study conducted in 2015, that less than half of JSNAs included a chapter on Gypsy, Roma and Traveller needs and, of those, less than a third included the needs of Roma people. While it is possible that areas that have not included Roma do not have significant Roma populations, we have heard that 91% of English local authorities have some kind of Gypsy, Roma and Traveller presence. </w:t>
      </w:r>
    </w:p>
    <w:p w14:paraId="46E4ACC3" w14:textId="66EF221E" w:rsidR="00635694" w:rsidRPr="00825414" w:rsidRDefault="00635694" w:rsidP="00635694">
      <w:pPr>
        <w:pStyle w:val="Para1"/>
      </w:pPr>
      <w:r w:rsidRPr="002772DB">
        <w:t xml:space="preserve">JSNAs tend to rely very heavily on statistical information, which, as outlined in Chapter 4, is severely lacking for Gypsy, Roma and Traveller communities. This presents a challenge for Clinical Commissioning Groups (CCGs) and local authorities. However, even in the absence of data, health services and local authorities must comply with the </w:t>
      </w:r>
      <w:r w:rsidR="00097BA6">
        <w:t>Public Sector Equality Duty</w:t>
      </w:r>
      <w:r w:rsidRPr="002772DB">
        <w:t xml:space="preserve"> to have due regard for eliminating discrimination and advancing equality of opportunity.</w:t>
      </w:r>
      <w:r w:rsidRPr="002772DB">
        <w:rPr>
          <w:rStyle w:val="FootnoteReference"/>
        </w:rPr>
        <w:footnoteReference w:id="129"/>
      </w:r>
      <w:r w:rsidRPr="002772DB">
        <w:t xml:space="preserve"> In this, we have been told, many JSNAs seem to be failing. As Michelle Gavin of Friends Families and Travellers illustrated:</w:t>
      </w:r>
    </w:p>
    <w:p w14:paraId="4DC49426" w14:textId="77777777" w:rsidR="00635694" w:rsidRPr="00825414" w:rsidRDefault="00635694" w:rsidP="00635694">
      <w:pPr>
        <w:pStyle w:val="Quote"/>
      </w:pPr>
      <w:r w:rsidRPr="002772DB">
        <w:t>Sometimes it is difficult to find where [Gypsy and Traveller needs] are in a JSNA. It could be under one section or another. There is no equity at all, and there does not seem to be a driver to say, “This is happening.” Some local authorities will just say, “Oh! Have we got a Gypsy/Traveller community?” That is how problematic it is.</w:t>
      </w:r>
      <w:r w:rsidRPr="002772DB">
        <w:rPr>
          <w:rStyle w:val="FootnoteReference"/>
        </w:rPr>
        <w:footnoteReference w:id="130"/>
      </w:r>
    </w:p>
    <w:p w14:paraId="09745172" w14:textId="4107948A" w:rsidR="00635694" w:rsidRPr="00825414" w:rsidRDefault="00635694" w:rsidP="00635694">
      <w:pPr>
        <w:pStyle w:val="ParaContinued"/>
      </w:pPr>
      <w:r w:rsidRPr="002772DB">
        <w:t>We considered a number of JSNAs as part of the inquiry. The London Borough of Bromley, for example, mentions Gypsy and Traveller people in its most recent JSNA (2018) on children and young people</w:t>
      </w:r>
      <w:r w:rsidR="00906A92">
        <w:t>.</w:t>
      </w:r>
      <w:r w:rsidRPr="002772DB">
        <w:rPr>
          <w:rStyle w:val="FootnoteReference"/>
        </w:rPr>
        <w:footnoteReference w:id="131"/>
      </w:r>
      <w:r w:rsidRPr="002772DB">
        <w:t xml:space="preserve"> The 2017 report also includes a description of the Gypsy and Traveller population, but only in terms of geographical spread, rather than health needs. Roma are not mentioned.</w:t>
      </w:r>
      <w:r w:rsidRPr="002772DB">
        <w:rPr>
          <w:rStyle w:val="FootnoteReference"/>
        </w:rPr>
        <w:footnoteReference w:id="132"/>
      </w:r>
      <w:r w:rsidRPr="002772DB">
        <w:t xml:space="preserve"> Cambridgeshire's JSNAs are produced by theme, with different reports looking at the needs of different populations.</w:t>
      </w:r>
      <w:r w:rsidRPr="002772DB">
        <w:rPr>
          <w:rStyle w:val="FootnoteReference"/>
        </w:rPr>
        <w:footnoteReference w:id="133"/>
      </w:r>
      <w:r w:rsidRPr="002772DB">
        <w:t xml:space="preserve"> A JSNA was produced for the needs of Gypsy, Roma and Traveller people in the area in 2010</w:t>
      </w:r>
      <w:r w:rsidR="00C527B6">
        <w:t>,</w:t>
      </w:r>
      <w:r w:rsidRPr="002772DB">
        <w:rPr>
          <w:rStyle w:val="FootnoteReference"/>
        </w:rPr>
        <w:footnoteReference w:id="134"/>
      </w:r>
      <w:r w:rsidRPr="002772DB">
        <w:t xml:space="preserve"> but this was not repeated. Bath and North East Somerset have produced a number of JSNAs specific to Gypsy, Roma and Traveller communities and, given the high numbers of boaters in their area, have supplemented this work with a report specifically on the needs of boaters in 2016. These JSNAs have been updated over time, with the last update published in 2017.</w:t>
      </w:r>
      <w:r w:rsidRPr="002772DB">
        <w:rPr>
          <w:rStyle w:val="FootnoteReference"/>
        </w:rPr>
        <w:footnoteReference w:id="135"/>
      </w:r>
      <w:r w:rsidRPr="002772DB">
        <w:t xml:space="preserve"> As these different JSNAs illustrate, the amount of attention given to the needs of Gypsy, Roma and Traveller people differs considerably, even in areas that are known to have large Gypsy, Roma and Traveller populations.</w:t>
      </w:r>
    </w:p>
    <w:p w14:paraId="4E653B82" w14:textId="41A95414" w:rsidR="00635694" w:rsidRPr="00825414" w:rsidRDefault="13CBEE92" w:rsidP="00635694">
      <w:pPr>
        <w:pStyle w:val="Para1"/>
      </w:pPr>
      <w:bookmarkStart w:id="71" w:name="xCon11"/>
      <w:r w:rsidRPr="13CBEE92">
        <w:rPr>
          <w:rStyle w:val="Conclusion"/>
        </w:rPr>
        <w:t>Joint Strategic Needs Assessments that include proper consideration of Gypsy, Roma and Traveller needs are few and far between. We are concerned that many JSNAs are currently not complying with the Public Sector Equality Duty. It is unacceptable that the Communities continue to be overlooked, given that they have the poorest health outcomes of any ethnic group.</w:t>
      </w:r>
      <w:bookmarkEnd w:id="71"/>
    </w:p>
    <w:p w14:paraId="1CA8D3CE" w14:textId="049E55C1" w:rsidR="00635694" w:rsidRPr="00825414" w:rsidRDefault="13CBEE92" w:rsidP="00635694">
      <w:pPr>
        <w:pStyle w:val="Para1"/>
      </w:pPr>
      <w:bookmarkStart w:id="72" w:name="xRec12"/>
      <w:r w:rsidRPr="13CBEE92">
        <w:rPr>
          <w:rStyle w:val="Recommendation"/>
        </w:rPr>
        <w:t>The Equality and Human Rights Commission should conduct a formal inquiry under section 16 of the Equality Act 2006 into how Joint Strategic Needs Assessments are including Gypsy, Roma and Traveller health needs.</w:t>
      </w:r>
      <w:bookmarkEnd w:id="72"/>
    </w:p>
    <w:p w14:paraId="51FAF318" w14:textId="77777777" w:rsidR="00955F2E" w:rsidRPr="00825414" w:rsidRDefault="00955F2E" w:rsidP="00955F2E">
      <w:pPr>
        <w:pStyle w:val="Heading2"/>
      </w:pPr>
      <w:bookmarkStart w:id="73" w:name="_Toc2751196"/>
      <w:r w:rsidRPr="002772DB">
        <w:t>The Role of the Care Quality Commission</w:t>
      </w:r>
      <w:bookmarkEnd w:id="73"/>
    </w:p>
    <w:p w14:paraId="234CD32F" w14:textId="77777777" w:rsidR="00955F2E" w:rsidRPr="00825414" w:rsidRDefault="13CBEE92" w:rsidP="00955F2E">
      <w:pPr>
        <w:pStyle w:val="Para1"/>
      </w:pPr>
      <w:r>
        <w:t>When we raised the issue of potential discrimination against Gypsy, Roma and Traveller service users by health providers, the Minister told us that the inspection regime of the Care Quality Commission (CQC) had, in her opinion, been very effective in uncovering potential discriminatory practice. She did, however, state that:</w:t>
      </w:r>
    </w:p>
    <w:p w14:paraId="554E8864" w14:textId="11FC37DD" w:rsidR="00955F2E" w:rsidRPr="00825414" w:rsidRDefault="00955F2E" w:rsidP="00955F2E">
      <w:pPr>
        <w:pStyle w:val="Quote"/>
      </w:pPr>
      <w:r w:rsidRPr="002772DB">
        <w:t>We rely on sunlight as the best disinfectant. We rely on complaints to highlight where this is happening. When you are talking about this kind of discrimination and a community that perhaps does not feel it can complain, that is a challenge. Again, we rely on local networks and local voluntary organisations to champion the interests of this group.</w:t>
      </w:r>
      <w:r w:rsidR="004B341E">
        <w:rPr>
          <w:rStyle w:val="FootnoteReference"/>
        </w:rPr>
        <w:footnoteReference w:id="136"/>
      </w:r>
    </w:p>
    <w:p w14:paraId="40D347C2" w14:textId="77777777" w:rsidR="00955F2E" w:rsidRPr="00825414" w:rsidRDefault="00955F2E" w:rsidP="00955F2E">
      <w:pPr>
        <w:pStyle w:val="ParaContinued"/>
      </w:pPr>
      <w:r w:rsidRPr="002772DB">
        <w:t>We asked whether the CQC would be able to do proactive work to identify whether, for instance, a GP might be discriminating by virtue of having no Gypsy, Roma and Traveller patients despite being located in an area with a high Gypsy, Roma and Traveller population. In correspondence to us, the Minister replied, saying:</w:t>
      </w:r>
    </w:p>
    <w:p w14:paraId="0474B8BE" w14:textId="77777777" w:rsidR="00955F2E" w:rsidRPr="00825414" w:rsidRDefault="00955F2E" w:rsidP="00955F2E">
      <w:pPr>
        <w:pStyle w:val="Quote"/>
      </w:pPr>
      <w:r w:rsidRPr="002772DB">
        <w:t>The CQC would take into account if they had evidence that discrimination was taking place which led to low levels of GP registration i.e. that members of the Gypsy, Roma and Traveller community (GRT) were attempting to register with a practice but were unable to. The CQC have produced a guidance note to GP practices around patient registration that covers this and specifically mentions gypsies and travellers. This would affect the GP practice rating in relation to whether services are responsive.</w:t>
      </w:r>
      <w:r w:rsidRPr="002772DB">
        <w:rPr>
          <w:rStyle w:val="FootnoteReference"/>
        </w:rPr>
        <w:footnoteReference w:id="137"/>
      </w:r>
    </w:p>
    <w:p w14:paraId="0CE00DA5" w14:textId="221CB1EE" w:rsidR="00955F2E" w:rsidRPr="00825414" w:rsidRDefault="00955F2E" w:rsidP="00955F2E">
      <w:pPr>
        <w:pStyle w:val="Para1"/>
      </w:pPr>
      <w:r w:rsidRPr="002772DB">
        <w:t xml:space="preserve">We are concerned that, without consistent input from Gypsy, Roma and Traveller experts, it is very difficult for the CQC to know where </w:t>
      </w:r>
      <w:r w:rsidR="00023BB0" w:rsidRPr="002772DB">
        <w:t>to</w:t>
      </w:r>
      <w:r w:rsidRPr="002772DB">
        <w:t xml:space="preserve"> look for signs of discrimination and that the approach set out by the </w:t>
      </w:r>
      <w:r w:rsidR="006D40FE">
        <w:t>M</w:t>
      </w:r>
      <w:r w:rsidRPr="002772DB">
        <w:t>inister does not go far enough. The CQC's Experts by Experience programme uses the expertise of people with various medical conditions to inform inspections and support inspectors.</w:t>
      </w:r>
      <w:r w:rsidR="006D40FE" w:rsidRPr="002772DB">
        <w:rPr>
          <w:rStyle w:val="FootnoteReference"/>
        </w:rPr>
        <w:footnoteReference w:id="138"/>
      </w:r>
      <w:r w:rsidR="00DC6023">
        <w:t xml:space="preserve"> </w:t>
      </w:r>
      <w:r w:rsidRPr="002772DB">
        <w:t>We see no reason why this model should not be used for Gypsy, Roma and Traveller people.</w:t>
      </w:r>
    </w:p>
    <w:p w14:paraId="0A782466" w14:textId="560B5849" w:rsidR="00955F2E" w:rsidRPr="00825414" w:rsidRDefault="13CBEE92" w:rsidP="00955F2E">
      <w:pPr>
        <w:pStyle w:val="Para1"/>
      </w:pPr>
      <w:bookmarkStart w:id="74" w:name="xRec13"/>
      <w:r w:rsidRPr="13CBEE92">
        <w:rPr>
          <w:rStyle w:val="Recommendation"/>
        </w:rPr>
        <w:t>The CQC should expand the programme "Experts by Experience" to look at equalities issues and should include Gypsy, Roma and Traveller people who have the best knowledge of where unequal treatment may be taking place.</w:t>
      </w:r>
      <w:bookmarkEnd w:id="74"/>
    </w:p>
    <w:p w14:paraId="60A48018" w14:textId="6F9DF1BF" w:rsidR="002C1C6F" w:rsidRPr="00825414" w:rsidRDefault="002159C0" w:rsidP="000B1D81">
      <w:pPr>
        <w:pStyle w:val="Heading2"/>
      </w:pPr>
      <w:r w:rsidRPr="002772DB">
        <w:t xml:space="preserve"> </w:t>
      </w:r>
      <w:bookmarkStart w:id="75" w:name="_Toc2751197"/>
      <w:r w:rsidR="002C1C6F" w:rsidRPr="002772DB">
        <w:t xml:space="preserve">The </w:t>
      </w:r>
      <w:r w:rsidR="008E4285" w:rsidRPr="002772DB">
        <w:t>NHS Long Term Plan</w:t>
      </w:r>
      <w:bookmarkEnd w:id="75"/>
    </w:p>
    <w:p w14:paraId="31A2356C" w14:textId="0C46D9BD" w:rsidR="00714AD5" w:rsidRPr="00825414" w:rsidRDefault="00F61B3B" w:rsidP="00380299">
      <w:pPr>
        <w:pStyle w:val="Para1"/>
      </w:pPr>
      <w:r w:rsidRPr="002772DB">
        <w:t xml:space="preserve">The </w:t>
      </w:r>
      <w:r w:rsidR="00BB282D" w:rsidRPr="002772DB">
        <w:t xml:space="preserve">NHS published the Long Term Plan in January 2019. </w:t>
      </w:r>
      <w:r w:rsidR="00AA4B10" w:rsidRPr="002772DB">
        <w:t xml:space="preserve">The Plan states that </w:t>
      </w:r>
      <w:r w:rsidR="0046513D" w:rsidRPr="002772DB">
        <w:t xml:space="preserve">the NHS </w:t>
      </w:r>
      <w:r w:rsidR="00AA4B10" w:rsidRPr="002772DB">
        <w:t>aims to "plan to make the NHS fit for the future for patients, their families and our staff"</w:t>
      </w:r>
      <w:r w:rsidR="00AA4B10" w:rsidRPr="002772DB">
        <w:rPr>
          <w:rStyle w:val="FootnoteReference"/>
        </w:rPr>
        <w:footnoteReference w:id="139"/>
      </w:r>
      <w:r w:rsidR="00824907" w:rsidRPr="002772DB">
        <w:t xml:space="preserve"> for the coming decade</w:t>
      </w:r>
      <w:r w:rsidR="00AA4B10" w:rsidRPr="002772DB">
        <w:t xml:space="preserve">. </w:t>
      </w:r>
      <w:r w:rsidR="0046513D" w:rsidRPr="002772DB">
        <w:t>As a p</w:t>
      </w:r>
      <w:r w:rsidR="00824907" w:rsidRPr="002772DB">
        <w:t>a</w:t>
      </w:r>
      <w:r w:rsidR="0046513D" w:rsidRPr="002772DB">
        <w:t xml:space="preserve">rt of this </w:t>
      </w:r>
      <w:r w:rsidR="00077C6D">
        <w:t>t</w:t>
      </w:r>
      <w:r w:rsidR="00BB282D" w:rsidRPr="002772DB">
        <w:t>he</w:t>
      </w:r>
      <w:r w:rsidR="00824907" w:rsidRPr="002772DB">
        <w:t xml:space="preserve"> Long Term Plan </w:t>
      </w:r>
      <w:r w:rsidR="00890EC9" w:rsidRPr="002772DB">
        <w:t>seek</w:t>
      </w:r>
      <w:r w:rsidR="00F35908" w:rsidRPr="002772DB">
        <w:t>s to tackle health inequalities</w:t>
      </w:r>
      <w:r w:rsidR="00077C6D">
        <w:t>,</w:t>
      </w:r>
      <w:r w:rsidR="00714AD5" w:rsidRPr="002772DB">
        <w:t xml:space="preserve"> and promises:</w:t>
      </w:r>
    </w:p>
    <w:p w14:paraId="36C16574" w14:textId="4888DF2C" w:rsidR="00890EC9" w:rsidRPr="00825414" w:rsidRDefault="00890EC9" w:rsidP="00714AD5">
      <w:pPr>
        <w:pStyle w:val="Quote"/>
      </w:pPr>
      <w:r w:rsidRPr="002772DB">
        <w:t>NHS England will base its five year funding allocations to local areas on more accurate assessment of health inequalities and unmet need.</w:t>
      </w:r>
      <w:r w:rsidR="001E140A" w:rsidRPr="002772DB">
        <w:rPr>
          <w:rStyle w:val="FootnoteReference"/>
        </w:rPr>
        <w:footnoteReference w:id="140"/>
      </w:r>
    </w:p>
    <w:p w14:paraId="7D4E28AC" w14:textId="080DDA54" w:rsidR="00C154A5" w:rsidRPr="00825414" w:rsidRDefault="002B7994" w:rsidP="00C154A5">
      <w:pPr>
        <w:pStyle w:val="ParaContinued"/>
      </w:pPr>
      <w:r w:rsidRPr="002772DB">
        <w:t>The NHS Long Term plan seems to offer a new opportunity to embed the needs of Gypsy, Roma and Traveller populations</w:t>
      </w:r>
      <w:r w:rsidR="00AE1129" w:rsidRPr="002772DB">
        <w:t xml:space="preserve"> into policy-making </w:t>
      </w:r>
      <w:r w:rsidRPr="002772DB">
        <w:t>and ensure that resources are allocated according to those needs.</w:t>
      </w:r>
      <w:r w:rsidR="00DC6023">
        <w:t xml:space="preserve"> </w:t>
      </w:r>
      <w:r w:rsidR="002D1E08" w:rsidRPr="002772DB">
        <w:t xml:space="preserve">As </w:t>
      </w:r>
      <w:r w:rsidR="00CA2905" w:rsidRPr="002772DB">
        <w:t xml:space="preserve">Minister </w:t>
      </w:r>
      <w:r w:rsidR="002D1E08" w:rsidRPr="002772DB">
        <w:t>Jackie Doyle</w:t>
      </w:r>
      <w:r w:rsidR="00845C1A" w:rsidRPr="002772DB">
        <w:t>-</w:t>
      </w:r>
      <w:r w:rsidR="002D1E08" w:rsidRPr="002772DB">
        <w:t>Price</w:t>
      </w:r>
      <w:r w:rsidR="00CA2905" w:rsidRPr="002772DB">
        <w:t xml:space="preserve"> told us, "We have opportunities for intervention, where we can tackle inequality generally."</w:t>
      </w:r>
      <w:r w:rsidR="00952ECB" w:rsidRPr="002772DB">
        <w:rPr>
          <w:rStyle w:val="FootnoteReference"/>
        </w:rPr>
        <w:footnoteReference w:id="141"/>
      </w:r>
      <w:r w:rsidR="00D2140B" w:rsidRPr="002772DB">
        <w:t xml:space="preserve"> </w:t>
      </w:r>
      <w:r w:rsidR="00FA0A1B" w:rsidRPr="002772DB">
        <w:t>The Long Term Plan also included a</w:t>
      </w:r>
      <w:r w:rsidR="00C154A5" w:rsidRPr="002772DB">
        <w:t>n</w:t>
      </w:r>
      <w:r w:rsidR="00FA0A1B" w:rsidRPr="002772DB">
        <w:t xml:space="preserve"> </w:t>
      </w:r>
      <w:r w:rsidR="00C154A5" w:rsidRPr="002772DB">
        <w:t xml:space="preserve">Equality and Health Inequalities Impact Assessment, which sets out the NHS's </w:t>
      </w:r>
      <w:r w:rsidR="00F8512C" w:rsidRPr="002772DB">
        <w:t xml:space="preserve">duties under the </w:t>
      </w:r>
      <w:r w:rsidR="00097BA6">
        <w:t>Public Sector Equality Duty</w:t>
      </w:r>
      <w:r w:rsidR="00F8512C" w:rsidRPr="002772DB">
        <w:t xml:space="preserve"> and shows the engagement that the NHS has had with community groups and stakeholders from various communities. It states that Gypsy, Roma and Traveller people </w:t>
      </w:r>
      <w:r w:rsidR="000D5406" w:rsidRPr="002772DB">
        <w:t xml:space="preserve">"continue to experience some of the most significant barriers to accessing health care and poor health outcomes". </w:t>
      </w:r>
      <w:r w:rsidR="00BB02FB" w:rsidRPr="002772DB">
        <w:t>We are pleased to see this acknowledgement included in the Plan.</w:t>
      </w:r>
    </w:p>
    <w:p w14:paraId="65745518" w14:textId="6669982F" w:rsidR="00FA7A65" w:rsidRPr="00825414" w:rsidRDefault="13CBEE92" w:rsidP="00751E97">
      <w:pPr>
        <w:pStyle w:val="Para1"/>
      </w:pPr>
      <w:bookmarkStart w:id="76" w:name="xCon12"/>
      <w:r w:rsidRPr="13CBEE92">
        <w:rPr>
          <w:rStyle w:val="Conclusion"/>
        </w:rPr>
        <w:t>The NHS Long Term Plan provides welcome clarity on the future of the NHS in England. We are pleased to see mention of NHS England’s duties under the Public Sector Equality Duty. This must be an opportunity to direct resources towards Gypsy, Roma and Traveller communities who have the worst health outcomes of any ethnic group.</w:t>
      </w:r>
      <w:bookmarkEnd w:id="76"/>
    </w:p>
    <w:p w14:paraId="1875773F" w14:textId="478FFF2D" w:rsidR="00B051DF" w:rsidRPr="00825414" w:rsidRDefault="13CBEE92" w:rsidP="00B051DF">
      <w:pPr>
        <w:pStyle w:val="Para1"/>
      </w:pPr>
      <w:r>
        <w:t>The NHS Long Term plan also has a useful role to play in making sure that the needs of Gypsy, Roma and Traveller patients are considered and catered for. The plan sets out a new assessment of how Clinical Commissioning Groups apply for funding. The Long Term Plan states:</w:t>
      </w:r>
    </w:p>
    <w:p w14:paraId="6D6C73E4" w14:textId="77777777" w:rsidR="00B051DF" w:rsidRPr="00825414" w:rsidRDefault="00B051DF" w:rsidP="00B051DF">
      <w:pPr>
        <w:pStyle w:val="Quote"/>
      </w:pPr>
      <w:r w:rsidRPr="002772DB">
        <w:t>For the five-year CCG allocations that underpin this Long Term Plan, NHS England will introduce from April 2019 more accurate assessment of need for community health and mental health services, as well as ensuring the allocations formulae are more responsive to the greatest health inequalities and unmet need in areas such as Blackpool.</w:t>
      </w:r>
      <w:r w:rsidRPr="002772DB">
        <w:rPr>
          <w:rStyle w:val="FootnoteReference"/>
        </w:rPr>
        <w:footnoteReference w:id="142"/>
      </w:r>
    </w:p>
    <w:p w14:paraId="74A6E105" w14:textId="0AD6D23C" w:rsidR="00B051DF" w:rsidRPr="00825414" w:rsidRDefault="00B051DF" w:rsidP="00B051DF">
      <w:pPr>
        <w:pStyle w:val="ParaContinued"/>
      </w:pPr>
      <w:r w:rsidRPr="002772DB">
        <w:t xml:space="preserve">This assessment of need could help CCGs in </w:t>
      </w:r>
      <w:r w:rsidR="007F3BA4">
        <w:t>areas with high numbers of</w:t>
      </w:r>
      <w:r w:rsidRPr="002772DB">
        <w:t xml:space="preserve"> Gypsy, Roma and Traveller </w:t>
      </w:r>
      <w:r w:rsidR="007F3BA4">
        <w:t xml:space="preserve">people </w:t>
      </w:r>
      <w:r w:rsidRPr="002772DB">
        <w:t xml:space="preserve">to effectively make the case </w:t>
      </w:r>
      <w:r w:rsidR="00F62E75">
        <w:t xml:space="preserve">to NHS England </w:t>
      </w:r>
      <w:r w:rsidRPr="002772DB">
        <w:t>for enhanced funding.</w:t>
      </w:r>
    </w:p>
    <w:p w14:paraId="41136BEF" w14:textId="77777777" w:rsidR="00B051DF" w:rsidRPr="00825414" w:rsidRDefault="13CBEE92" w:rsidP="00B051DF">
      <w:pPr>
        <w:pStyle w:val="Para1"/>
      </w:pPr>
      <w:bookmarkStart w:id="77" w:name="xRec14"/>
      <w:r w:rsidRPr="13CBEE92">
        <w:rPr>
          <w:rStyle w:val="Recommendation"/>
        </w:rPr>
        <w:t>The new assessment of needs for CCG resource allocation should include an explicit section for CCGs to outline the needs of Gypsy, Roma and Traveller people in their local areas. This need should be taken into account by NHS England when it is allocating funding to CCGs.</w:t>
      </w:r>
      <w:bookmarkEnd w:id="77"/>
    </w:p>
    <w:p w14:paraId="7D312FDE" w14:textId="77777777" w:rsidR="007B36E6" w:rsidRPr="00825414" w:rsidRDefault="007B36E6" w:rsidP="007B36E6">
      <w:pPr>
        <w:pStyle w:val="Heading2"/>
      </w:pPr>
      <w:bookmarkStart w:id="78" w:name="_Toc2751198"/>
      <w:r w:rsidRPr="002772DB">
        <w:t>Engaging Gypsy, Roma and Traveller communities in healthcare</w:t>
      </w:r>
      <w:bookmarkEnd w:id="78"/>
    </w:p>
    <w:p w14:paraId="630646FD" w14:textId="1961659C" w:rsidR="007B36E6" w:rsidRPr="00825414" w:rsidRDefault="00745155" w:rsidP="007B36E6">
      <w:pPr>
        <w:pStyle w:val="Para1"/>
      </w:pPr>
      <w:r w:rsidRPr="002772DB">
        <w:t>Building</w:t>
      </w:r>
      <w:r w:rsidR="003B2D0B" w:rsidRPr="002772DB">
        <w:t xml:space="preserve"> trust is </w:t>
      </w:r>
      <w:r w:rsidR="009B642E" w:rsidRPr="002772DB">
        <w:t xml:space="preserve">central to ensuring that Gypsy, Roma and Traveller patients engage with health services. </w:t>
      </w:r>
      <w:r w:rsidR="007B36E6" w:rsidRPr="002772DB">
        <w:t>We heard of good practice in healthcare in many local areas, which was often driven by passionate and committed individuals who were making great efforts to work with the Communities and build the trust that was needed, often over years. The problem with this model is that when an individual moves on, the trust that has developed goes with them, leaving the service back where it started.</w:t>
      </w:r>
      <w:r w:rsidR="00D03BEC" w:rsidRPr="00D03BEC">
        <w:rPr>
          <w:rStyle w:val="FootnoteReference"/>
        </w:rPr>
        <w:t xml:space="preserve"> </w:t>
      </w:r>
      <w:r w:rsidR="00D03BEC" w:rsidRPr="002772DB">
        <w:rPr>
          <w:rStyle w:val="FootnoteReference"/>
        </w:rPr>
        <w:footnoteReference w:id="143"/>
      </w:r>
      <w:r w:rsidR="007B36E6" w:rsidRPr="002772DB">
        <w:t xml:space="preserve"> It also has an unwanted side-effect of absolving other services of their responsibilities to Gypsy, Roma and Traveller patients, as Dr McFadden outlined:</w:t>
      </w:r>
    </w:p>
    <w:p w14:paraId="02DE551F" w14:textId="77777777" w:rsidR="007B36E6" w:rsidRPr="00825414" w:rsidRDefault="007B36E6" w:rsidP="007B36E6">
      <w:pPr>
        <w:pStyle w:val="Quote"/>
      </w:pPr>
      <w:r w:rsidRPr="002772DB">
        <w:t>It allows people in mainstream services to say, “We don’t need to worry about Gypsy, Roma and Traveller people because Shaynie is dealing with all that,” and therefore they are not getting the full range of services.</w:t>
      </w:r>
      <w:r w:rsidRPr="002772DB">
        <w:rPr>
          <w:rStyle w:val="FootnoteReference"/>
        </w:rPr>
        <w:footnoteReference w:id="144"/>
      </w:r>
    </w:p>
    <w:p w14:paraId="26742762" w14:textId="40AB70B9" w:rsidR="007B36E6" w:rsidRPr="00825414" w:rsidRDefault="007B36E6" w:rsidP="007B36E6">
      <w:pPr>
        <w:pStyle w:val="Para1"/>
      </w:pPr>
      <w:r w:rsidRPr="002772DB">
        <w:t>We heard various arguments for and against commissioning specialist services for Gypsy, Roma and Traveller people, separate from the mainstream services. When we asked the Government about this, Jackie Doyle-Price highlighted the need for every local area to consider its own needs and to commission services accordingly.</w:t>
      </w:r>
      <w:r w:rsidRPr="002772DB">
        <w:rPr>
          <w:rStyle w:val="FootnoteReference"/>
        </w:rPr>
        <w:footnoteReference w:id="145"/>
      </w:r>
      <w:r w:rsidRPr="002772DB">
        <w:t xml:space="preserve"> She spoke of the importance of health visitors in connecting with Gypsy, Roma and Traveller communities, potentially through maternity services, as there is a strong focus on these services delivering public health messages in the NHS Long Term Plan. She told us:</w:t>
      </w:r>
    </w:p>
    <w:p w14:paraId="51179905" w14:textId="77777777" w:rsidR="007B36E6" w:rsidRPr="00825414" w:rsidRDefault="007B36E6" w:rsidP="007B36E6">
      <w:pPr>
        <w:pStyle w:val="Quote"/>
      </w:pPr>
      <w:r w:rsidRPr="002772DB">
        <w:t>It is less formal, less threatening and is a much closer relationship, with which we can start giving messages to these communities and families within these communities, because they tend to be clans. We can say, “Start going to the dentist,” and give really good public health messages to these people.</w:t>
      </w:r>
      <w:r w:rsidRPr="002772DB">
        <w:rPr>
          <w:rStyle w:val="FootnoteReference"/>
        </w:rPr>
        <w:footnoteReference w:id="146"/>
      </w:r>
    </w:p>
    <w:p w14:paraId="11562B10" w14:textId="77777777" w:rsidR="007B36E6" w:rsidRPr="00825414" w:rsidRDefault="007B36E6" w:rsidP="007B36E6">
      <w:pPr>
        <w:pStyle w:val="ParaContinued"/>
      </w:pPr>
      <w:r w:rsidRPr="002772DB">
        <w:t>She nonetheless also recognised that traditional engagement methods were ineffective, stating:</w:t>
      </w:r>
    </w:p>
    <w:p w14:paraId="31BEBAE9" w14:textId="77777777" w:rsidR="007B36E6" w:rsidRPr="00825414" w:rsidRDefault="007B36E6" w:rsidP="007B36E6">
      <w:pPr>
        <w:pStyle w:val="Quote"/>
      </w:pPr>
      <w:r w:rsidRPr="002772DB">
        <w:t>Ultimately, we need to recognise that with the cultural behaviours of this group, the way the public sector usually communicates is not going to work. It has to be something much more formal if we are going to really tackle these inequalities.</w:t>
      </w:r>
      <w:r w:rsidRPr="002772DB">
        <w:rPr>
          <w:rStyle w:val="FootnoteReference"/>
        </w:rPr>
        <w:footnoteReference w:id="147"/>
      </w:r>
    </w:p>
    <w:p w14:paraId="7D155C06" w14:textId="6906D3A0" w:rsidR="007B36E6" w:rsidRPr="00825414" w:rsidRDefault="13CBEE92" w:rsidP="007B36E6">
      <w:pPr>
        <w:pStyle w:val="Para1"/>
      </w:pPr>
      <w:bookmarkStart w:id="79" w:name="xCon13"/>
      <w:r w:rsidRPr="13CBEE92">
        <w:rPr>
          <w:rStyle w:val="Conclusion"/>
        </w:rPr>
        <w:t>We agree that services should be accessible to all. It is not enough to rely on individuals who have the trust of Gypsy, Roma and Traveller communities to deliver all their health services. We believe that the NHS Long Term Plan, with its emphasis on maternity services, can provide a useful vehicle for engagement and dissemination of public health messages to the Communities.</w:t>
      </w:r>
      <w:bookmarkEnd w:id="79"/>
    </w:p>
    <w:p w14:paraId="37785B26" w14:textId="77777777" w:rsidR="007B36E6" w:rsidRPr="00825414" w:rsidRDefault="13CBEE92" w:rsidP="007B36E6">
      <w:pPr>
        <w:pStyle w:val="Para1"/>
      </w:pPr>
      <w:r>
        <w:t>NHS England, although they declined to give oral evidence, sent us a submission that set out a vision for Networked Maternal Medicine Service (NMMS) as part of the Long Term Plan. The goal of NMMS is:</w:t>
      </w:r>
    </w:p>
    <w:p w14:paraId="1F4D9C25" w14:textId="77777777" w:rsidR="007B36E6" w:rsidRPr="00825414" w:rsidRDefault="007B36E6" w:rsidP="007B36E6">
      <w:pPr>
        <w:pStyle w:val="Quote"/>
      </w:pPr>
      <w:r w:rsidRPr="002772DB">
        <w:t>to provide advice and care for the highest risk women with significant medical conditions, and to provide local clinical leadership on the identification, referral and management of these women by all staff in contact with pregnant women.</w:t>
      </w:r>
      <w:r w:rsidRPr="002772DB">
        <w:rPr>
          <w:rStyle w:val="FootnoteReference"/>
        </w:rPr>
        <w:footnoteReference w:id="148"/>
      </w:r>
    </w:p>
    <w:p w14:paraId="7F6BFB06" w14:textId="76364E58" w:rsidR="007B36E6" w:rsidRPr="00825414" w:rsidRDefault="13CBEE92" w:rsidP="007B36E6">
      <w:pPr>
        <w:pStyle w:val="Para1"/>
      </w:pPr>
      <w:r>
        <w:t xml:space="preserve">While this initiative is currently in pilot stages and is being tested, it is a welcome development. </w:t>
      </w:r>
      <w:bookmarkStart w:id="80" w:name="xRec15"/>
      <w:r w:rsidRPr="13CBEE92">
        <w:rPr>
          <w:rStyle w:val="Recommendation"/>
        </w:rPr>
        <w:t>Maternity and antenatal care provide an opportunity for healthcare staff to support Gypsy, Roma and Traveller women. NHS England should consider training maternity staff and pre-natal staff to enquire about, signpost and refer to services that may also be beneficial to Gypsy, Roma and Traveller women, including immunisation, dental services, mental health services and sexual health checks.</w:t>
      </w:r>
      <w:bookmarkEnd w:id="80"/>
    </w:p>
    <w:p w14:paraId="5E739ACC" w14:textId="796CC6E2" w:rsidR="0097055B" w:rsidRPr="00825414" w:rsidRDefault="00AE703B" w:rsidP="00AE703B">
      <w:pPr>
        <w:pStyle w:val="Heading2"/>
      </w:pPr>
      <w:bookmarkStart w:id="81" w:name="_Toc2751199"/>
      <w:r w:rsidRPr="002772DB">
        <w:t>Site quality and health outcomes</w:t>
      </w:r>
      <w:bookmarkEnd w:id="81"/>
    </w:p>
    <w:p w14:paraId="2C27645C" w14:textId="1D06B52A" w:rsidR="00254F18" w:rsidRPr="00825414" w:rsidRDefault="00BC3B94" w:rsidP="00254F18">
      <w:pPr>
        <w:pStyle w:val="Para1"/>
      </w:pPr>
      <w:r w:rsidRPr="002772DB">
        <w:t>Only</w:t>
      </w:r>
      <w:r w:rsidR="007B1689" w:rsidRPr="002772DB">
        <w:t xml:space="preserve"> </w:t>
      </w:r>
      <w:r w:rsidR="00C07888" w:rsidRPr="002772DB">
        <w:t xml:space="preserve">a quarter of the Gypsy and Traveller </w:t>
      </w:r>
      <w:r w:rsidR="00291111">
        <w:t>p</w:t>
      </w:r>
      <w:r w:rsidR="00C07888" w:rsidRPr="002772DB">
        <w:t xml:space="preserve">opulation live </w:t>
      </w:r>
      <w:r w:rsidRPr="002772DB">
        <w:t>in caravans, but the</w:t>
      </w:r>
      <w:r w:rsidR="00653FBB" w:rsidRPr="002772DB">
        <w:t xml:space="preserve"> quality of sites has been raised with us as a significant issue affecting the health of Traveller populations. </w:t>
      </w:r>
      <w:r w:rsidR="00E70EFE" w:rsidRPr="002772DB">
        <w:t>Figures</w:t>
      </w:r>
      <w:r w:rsidR="008402AE" w:rsidRPr="002772DB">
        <w:t xml:space="preserve"> from the </w:t>
      </w:r>
      <w:r w:rsidR="00B848CD" w:rsidRPr="002772DB">
        <w:t>biannual caravan count in England show tha</w:t>
      </w:r>
      <w:r w:rsidR="0036178B" w:rsidRPr="002772DB">
        <w:t xml:space="preserve">t </w:t>
      </w:r>
      <w:r w:rsidR="006A707C" w:rsidRPr="002772DB">
        <w:t>approximately a third</w:t>
      </w:r>
      <w:r w:rsidR="0036178B" w:rsidRPr="002772DB">
        <w:t xml:space="preserve"> of sites are </w:t>
      </w:r>
      <w:r w:rsidR="002E5169" w:rsidRPr="002772DB">
        <w:t xml:space="preserve">socially rented, that is that they are owned by either local authorities or </w:t>
      </w:r>
      <w:r w:rsidR="00D037B2" w:rsidRPr="002772DB">
        <w:t>private registered providers.</w:t>
      </w:r>
      <w:r w:rsidR="00291111" w:rsidRPr="002772DB">
        <w:rPr>
          <w:rStyle w:val="FootnoteReference"/>
        </w:rPr>
        <w:footnoteReference w:id="149"/>
      </w:r>
      <w:r w:rsidR="00D037B2" w:rsidRPr="002772DB">
        <w:t xml:space="preserve"> The rest are on private land, either owned by </w:t>
      </w:r>
      <w:r w:rsidR="00FD28D0" w:rsidRPr="002772DB">
        <w:t xml:space="preserve">Gypsy and Traveller people themselves or rented from private landlords. </w:t>
      </w:r>
      <w:r w:rsidR="00095635" w:rsidRPr="002772DB">
        <w:t>Sit</w:t>
      </w:r>
      <w:r w:rsidR="000001ED" w:rsidRPr="002772DB">
        <w:t xml:space="preserve">es vary in size and quality and we were told that most sites that are purpose built include </w:t>
      </w:r>
      <w:r w:rsidR="00243FDF" w:rsidRPr="002772DB">
        <w:t>facilities blocks for washing, cleaning and laundry</w:t>
      </w:r>
      <w:r w:rsidR="00116988" w:rsidRPr="002772DB">
        <w:t xml:space="preserve">, including the site we visited in Bath. However, we were told </w:t>
      </w:r>
      <w:r w:rsidR="00184FFB" w:rsidRPr="002772DB">
        <w:t xml:space="preserve">by witnesses that some sites had "appalling conditions" </w:t>
      </w:r>
      <w:r w:rsidR="00B667DE" w:rsidRPr="002772DB">
        <w:t>and that these were "not fit for human habitation"</w:t>
      </w:r>
      <w:r w:rsidR="00260563" w:rsidRPr="002772DB">
        <w:t>.</w:t>
      </w:r>
      <w:r w:rsidR="00883B4E" w:rsidRPr="002772DB">
        <w:rPr>
          <w:rStyle w:val="FootnoteReference"/>
        </w:rPr>
        <w:footnoteReference w:id="150"/>
      </w:r>
      <w:r w:rsidR="00AB0B2E">
        <w:t xml:space="preserve"> </w:t>
      </w:r>
      <w:r w:rsidR="00B1068A" w:rsidRPr="002772DB">
        <w:t xml:space="preserve">Yvonne MacNamara of Traveller Movement </w:t>
      </w:r>
      <w:r w:rsidR="00C04EBC" w:rsidRPr="002772DB">
        <w:t>stated that many existing sites were overcrowded and unsafe</w:t>
      </w:r>
      <w:r w:rsidR="00260563" w:rsidRPr="002772DB">
        <w:t>.</w:t>
      </w:r>
      <w:r w:rsidR="00B97D37" w:rsidRPr="002772DB">
        <w:rPr>
          <w:rStyle w:val="FootnoteReference"/>
        </w:rPr>
        <w:footnoteReference w:id="151"/>
      </w:r>
      <w:r w:rsidR="00430563" w:rsidRPr="002772DB">
        <w:t xml:space="preserve"> </w:t>
      </w:r>
    </w:p>
    <w:p w14:paraId="61F03E48" w14:textId="7AA7CC52" w:rsidR="001D39A9" w:rsidRPr="00825414" w:rsidRDefault="000F4040" w:rsidP="00254F18">
      <w:pPr>
        <w:pStyle w:val="Para1"/>
      </w:pPr>
      <w:r w:rsidRPr="002772DB">
        <w:t xml:space="preserve">Ministers agreed with the assessment that </w:t>
      </w:r>
      <w:r w:rsidR="00C948AF" w:rsidRPr="002772DB">
        <w:t xml:space="preserve">sites can lack even the most basic of </w:t>
      </w:r>
      <w:r w:rsidR="005D0DF2" w:rsidRPr="002772DB">
        <w:t xml:space="preserve">amenities. Jackie Doyle-Price attributed the problem to a lack of a rigorous inspection regime </w:t>
      </w:r>
      <w:r w:rsidR="00DD5708">
        <w:t>for</w:t>
      </w:r>
      <w:r w:rsidR="005D0DF2" w:rsidRPr="002772DB">
        <w:t xml:space="preserve"> existing sites, </w:t>
      </w:r>
      <w:r w:rsidR="00E352D9" w:rsidRPr="002772DB">
        <w:t>although local authorities have a right to inspect sites</w:t>
      </w:r>
      <w:r w:rsidR="00570F9C" w:rsidRPr="002772DB">
        <w:t>.</w:t>
      </w:r>
      <w:r w:rsidR="00053328" w:rsidRPr="002772DB">
        <w:rPr>
          <w:rStyle w:val="FootnoteReference"/>
        </w:rPr>
        <w:footnoteReference w:id="152"/>
      </w:r>
      <w:r w:rsidR="00570F9C" w:rsidRPr="002772DB">
        <w:t xml:space="preserve"> </w:t>
      </w:r>
      <w:r w:rsidR="001D39A9" w:rsidRPr="002772DB">
        <w:t xml:space="preserve">She told us that: </w:t>
      </w:r>
    </w:p>
    <w:p w14:paraId="02142215" w14:textId="7C49F9F2" w:rsidR="00254F18" w:rsidRPr="00825414" w:rsidRDefault="00B44D80" w:rsidP="00B44D80">
      <w:pPr>
        <w:pStyle w:val="Quote"/>
      </w:pPr>
      <w:r w:rsidRPr="002772DB">
        <w:t>we are relying on local authorities</w:t>
      </w:r>
      <w:r w:rsidR="00782101" w:rsidRPr="002772DB">
        <w:t xml:space="preserve"> </w:t>
      </w:r>
      <w:r w:rsidRPr="002772DB">
        <w:t>to make sure that they are delivering for their communities.</w:t>
      </w:r>
      <w:r w:rsidR="00782101" w:rsidRPr="002772DB">
        <w:t xml:space="preserve"> </w:t>
      </w:r>
      <w:r w:rsidRPr="002772DB">
        <w:t>I do not want to be</w:t>
      </w:r>
      <w:r w:rsidR="00782101" w:rsidRPr="002772DB">
        <w:t xml:space="preserve"> </w:t>
      </w:r>
      <w:r w:rsidRPr="002772DB">
        <w:t>dictatorial—you know, “I expect this kind of inspection”—but we ought to be able to expect our local authorities to</w:t>
      </w:r>
      <w:r w:rsidR="00782101" w:rsidRPr="002772DB">
        <w:t xml:space="preserve"> </w:t>
      </w:r>
      <w:r w:rsidRPr="002772DB">
        <w:t>step up to the plate</w:t>
      </w:r>
      <w:r w:rsidR="00782101" w:rsidRPr="002772DB">
        <w:t xml:space="preserve"> </w:t>
      </w:r>
      <w:r w:rsidRPr="002772DB">
        <w:t>and do that.</w:t>
      </w:r>
      <w:r w:rsidR="00475AD4" w:rsidRPr="002772DB">
        <w:rPr>
          <w:rStyle w:val="FootnoteReference"/>
        </w:rPr>
        <w:footnoteReference w:id="153"/>
      </w:r>
    </w:p>
    <w:p w14:paraId="45405A32" w14:textId="75ABC61A" w:rsidR="006E5A01" w:rsidRPr="00825414" w:rsidRDefault="006E5A01" w:rsidP="00FA0EF7">
      <w:pPr>
        <w:pStyle w:val="ParaContinued"/>
      </w:pPr>
      <w:r w:rsidRPr="002772DB">
        <w:t xml:space="preserve">Lord Bourne preferred to focus on the </w:t>
      </w:r>
      <w:r w:rsidR="00FA0EF7" w:rsidRPr="002772DB">
        <w:t>requirements for planning applications made for new sites, saying:</w:t>
      </w:r>
    </w:p>
    <w:p w14:paraId="3BF0A1BC" w14:textId="7834DA3B" w:rsidR="00FA0EF7" w:rsidRPr="00825414" w:rsidRDefault="000908C0" w:rsidP="00FA0EF7">
      <w:pPr>
        <w:pStyle w:val="Quote"/>
      </w:pPr>
      <w:r w:rsidRPr="002772DB">
        <w:t>There are</w:t>
      </w:r>
      <w:r w:rsidR="00475AD4" w:rsidRPr="002772DB">
        <w:t xml:space="preserve"> </w:t>
      </w:r>
      <w:r w:rsidRPr="002772DB">
        <w:t>planning</w:t>
      </w:r>
      <w:r w:rsidR="00475AD4" w:rsidRPr="002772DB">
        <w:t xml:space="preserve"> </w:t>
      </w:r>
      <w:r w:rsidRPr="002772DB">
        <w:t>rules that</w:t>
      </w:r>
      <w:r w:rsidR="00475AD4" w:rsidRPr="002772DB">
        <w:t xml:space="preserve"> </w:t>
      </w:r>
      <w:r w:rsidRPr="002772DB">
        <w:t>have to</w:t>
      </w:r>
      <w:r w:rsidR="00475AD4" w:rsidRPr="002772DB">
        <w:t xml:space="preserve"> </w:t>
      </w:r>
      <w:r w:rsidRPr="002772DB">
        <w:t>be adhered to with regard to</w:t>
      </w:r>
      <w:r w:rsidR="00475AD4" w:rsidRPr="002772DB">
        <w:t xml:space="preserve"> </w:t>
      </w:r>
      <w:r w:rsidRPr="002772DB">
        <w:t>basic planning, basic hygiene and so on, which</w:t>
      </w:r>
      <w:r w:rsidR="00475AD4" w:rsidRPr="002772DB">
        <w:t xml:space="preserve"> </w:t>
      </w:r>
      <w:r w:rsidRPr="002772DB">
        <w:t>are set out in the planning policy for Traveller sites.</w:t>
      </w:r>
      <w:r w:rsidR="00475AD4" w:rsidRPr="002772DB">
        <w:t xml:space="preserve"> </w:t>
      </w:r>
      <w:r w:rsidRPr="002772DB">
        <w:t>Local</w:t>
      </w:r>
      <w:r w:rsidR="00475AD4" w:rsidRPr="002772DB">
        <w:t xml:space="preserve"> </w:t>
      </w:r>
      <w:r w:rsidRPr="002772DB">
        <w:t>authorities</w:t>
      </w:r>
      <w:r w:rsidR="00475AD4" w:rsidRPr="002772DB">
        <w:t xml:space="preserve"> </w:t>
      </w:r>
      <w:r w:rsidRPr="002772DB">
        <w:t>should be monitoring that.</w:t>
      </w:r>
      <w:r w:rsidR="00475AD4" w:rsidRPr="002772DB">
        <w:rPr>
          <w:rStyle w:val="FootnoteReference"/>
        </w:rPr>
        <w:footnoteReference w:id="154"/>
      </w:r>
    </w:p>
    <w:p w14:paraId="44A31697" w14:textId="5DBEC483" w:rsidR="00605676" w:rsidRPr="00825414" w:rsidRDefault="001E7457" w:rsidP="00605676">
      <w:pPr>
        <w:pStyle w:val="ParaContinued"/>
      </w:pPr>
      <w:r w:rsidRPr="002772DB">
        <w:t>These rules do not apply to existing sites, but he</w:t>
      </w:r>
      <w:r w:rsidR="00605676" w:rsidRPr="002772DB">
        <w:t xml:space="preserve"> went on to say that </w:t>
      </w:r>
      <w:r w:rsidR="007A3940" w:rsidRPr="002772DB">
        <w:t xml:space="preserve">local authorities can inspect their own </w:t>
      </w:r>
      <w:r w:rsidRPr="002772DB">
        <w:t xml:space="preserve">existing </w:t>
      </w:r>
      <w:r w:rsidR="007A3940" w:rsidRPr="002772DB">
        <w:t>sites</w:t>
      </w:r>
      <w:r w:rsidR="00255658" w:rsidRPr="002772DB">
        <w:t>. On private sites, he said:</w:t>
      </w:r>
    </w:p>
    <w:p w14:paraId="000BB17F" w14:textId="3AA0D1B5" w:rsidR="00A83FB2" w:rsidRPr="00825414" w:rsidRDefault="00255658" w:rsidP="00A83FB2">
      <w:pPr>
        <w:pStyle w:val="Quote"/>
      </w:pPr>
      <w:r w:rsidRPr="002772DB">
        <w:t>T</w:t>
      </w:r>
      <w:r w:rsidR="00A83FB2" w:rsidRPr="002772DB">
        <w:t>here will be other agencies that may be responsible for</w:t>
      </w:r>
      <w:r w:rsidR="0098338D" w:rsidRPr="002772DB">
        <w:t xml:space="preserve"> </w:t>
      </w:r>
      <w:r w:rsidR="00A83FB2" w:rsidRPr="002772DB">
        <w:t>particular issues.</w:t>
      </w:r>
      <w:r w:rsidR="0098338D" w:rsidRPr="002772DB">
        <w:t xml:space="preserve"> </w:t>
      </w:r>
      <w:r w:rsidR="00A83FB2" w:rsidRPr="002772DB">
        <w:t>For example, at a private site it may involve social services if it</w:t>
      </w:r>
      <w:r w:rsidR="0098338D" w:rsidRPr="002772DB">
        <w:t xml:space="preserve"> </w:t>
      </w:r>
      <w:r w:rsidR="00A83FB2" w:rsidRPr="002772DB">
        <w:t>is</w:t>
      </w:r>
      <w:r w:rsidR="0098338D" w:rsidRPr="002772DB">
        <w:t xml:space="preserve"> </w:t>
      </w:r>
      <w:r w:rsidR="00A83FB2" w:rsidRPr="002772DB">
        <w:t>something that has affected children.</w:t>
      </w:r>
      <w:r w:rsidR="0098338D" w:rsidRPr="002772DB">
        <w:t xml:space="preserve"> </w:t>
      </w:r>
      <w:r w:rsidR="00A83FB2" w:rsidRPr="002772DB">
        <w:t>It may be</w:t>
      </w:r>
      <w:r w:rsidR="0098338D" w:rsidRPr="002772DB">
        <w:t xml:space="preserve"> </w:t>
      </w:r>
      <w:r w:rsidR="00A83FB2" w:rsidRPr="002772DB">
        <w:t>the Environment</w:t>
      </w:r>
      <w:r w:rsidR="0098338D" w:rsidRPr="002772DB">
        <w:t xml:space="preserve"> </w:t>
      </w:r>
      <w:r w:rsidR="00A83FB2" w:rsidRPr="002772DB">
        <w:t>Agency.</w:t>
      </w:r>
      <w:r w:rsidR="0098338D" w:rsidRPr="002772DB">
        <w:t xml:space="preserve"> </w:t>
      </w:r>
      <w:r w:rsidR="00A83FB2" w:rsidRPr="002772DB">
        <w:t>It is not quite as straightforward as saying that it is all on the local councils, though some of it is.</w:t>
      </w:r>
      <w:r w:rsidR="0098338D" w:rsidRPr="002772DB">
        <w:rPr>
          <w:rStyle w:val="FootnoteReference"/>
        </w:rPr>
        <w:footnoteReference w:id="155"/>
      </w:r>
    </w:p>
    <w:p w14:paraId="52CCBC4E" w14:textId="66A2A3DF" w:rsidR="00985BF9" w:rsidRPr="00825414" w:rsidRDefault="00A83FB2" w:rsidP="006D3A18">
      <w:pPr>
        <w:pStyle w:val="Para1"/>
      </w:pPr>
      <w:r w:rsidRPr="002772DB">
        <w:t xml:space="preserve">Both Ministers were in agreement that the problem </w:t>
      </w:r>
      <w:r w:rsidR="000678F5" w:rsidRPr="002772DB">
        <w:t xml:space="preserve">with private sites </w:t>
      </w:r>
      <w:r w:rsidRPr="002772DB">
        <w:t xml:space="preserve">was not one of a lack of legislation but rather </w:t>
      </w:r>
      <w:r w:rsidR="00172CF4">
        <w:t xml:space="preserve">a lack </w:t>
      </w:r>
      <w:r w:rsidRPr="002772DB">
        <w:t xml:space="preserve">of enforcement which allowed sites to be approved and built without proper </w:t>
      </w:r>
      <w:r w:rsidR="003C337B" w:rsidRPr="002772DB">
        <w:t xml:space="preserve">amenities, or </w:t>
      </w:r>
      <w:r w:rsidR="00172CF4">
        <w:t>allowed</w:t>
      </w:r>
      <w:r w:rsidR="003C337B" w:rsidRPr="002772DB">
        <w:t xml:space="preserve"> sites that were once in good condition to </w:t>
      </w:r>
      <w:r w:rsidR="00F53264">
        <w:t>fall</w:t>
      </w:r>
      <w:r w:rsidR="003C337B" w:rsidRPr="002772DB">
        <w:t xml:space="preserve"> into disrepair.</w:t>
      </w:r>
      <w:r w:rsidR="0073172E" w:rsidRPr="002772DB">
        <w:rPr>
          <w:rStyle w:val="FootnoteReference"/>
        </w:rPr>
        <w:footnoteReference w:id="156"/>
      </w:r>
      <w:r w:rsidR="003C337B" w:rsidRPr="002772DB">
        <w:t xml:space="preserve"> </w:t>
      </w:r>
      <w:r w:rsidR="0005145A" w:rsidRPr="002772DB">
        <w:t xml:space="preserve">We agree that the Planning </w:t>
      </w:r>
      <w:r w:rsidR="00405787" w:rsidRPr="002772DB">
        <w:t>Policy for Traveller sites should set the standard for any new sites that are being built</w:t>
      </w:r>
      <w:r w:rsidR="00493D46" w:rsidRPr="002772DB">
        <w:t>, but, given that only two</w:t>
      </w:r>
      <w:r w:rsidR="00E46C5D" w:rsidRPr="002772DB">
        <w:t xml:space="preserve"> local authority </w:t>
      </w:r>
      <w:r w:rsidR="00493D46" w:rsidRPr="002772DB">
        <w:t>sites were open</w:t>
      </w:r>
      <w:r w:rsidR="006D12BB" w:rsidRPr="002772DB">
        <w:t>ed</w:t>
      </w:r>
      <w:r w:rsidR="00493D46" w:rsidRPr="002772DB">
        <w:t xml:space="preserve"> in </w:t>
      </w:r>
      <w:r w:rsidR="00E46C5D" w:rsidRPr="002772DB">
        <w:t>the year 2017/18</w:t>
      </w:r>
      <w:r w:rsidR="00F53264">
        <w:t>,</w:t>
      </w:r>
      <w:r w:rsidR="008D4B30" w:rsidRPr="002772DB">
        <w:rPr>
          <w:rStyle w:val="FootnoteReference"/>
        </w:rPr>
        <w:footnoteReference w:id="157"/>
      </w:r>
      <w:r w:rsidR="00E46C5D" w:rsidRPr="002772DB">
        <w:t xml:space="preserve"> these make up a very small proportion of the total number of existing sites</w:t>
      </w:r>
      <w:r w:rsidR="006D12BB" w:rsidRPr="002772DB">
        <w:t>, all of wh</w:t>
      </w:r>
      <w:r w:rsidR="000F3DC4" w:rsidRPr="002772DB">
        <w:t xml:space="preserve">ich </w:t>
      </w:r>
      <w:r w:rsidR="00557DA5" w:rsidRPr="002772DB">
        <w:t>should have basic amenities</w:t>
      </w:r>
      <w:r w:rsidR="006D12BB" w:rsidRPr="002772DB">
        <w:t>.</w:t>
      </w:r>
      <w:r w:rsidR="00E46C5D" w:rsidRPr="002772DB">
        <w:t xml:space="preserve"> </w:t>
      </w:r>
      <w:bookmarkStart w:id="82" w:name="xCon14"/>
      <w:r w:rsidR="00985BF9" w:rsidRPr="002772DB">
        <w:rPr>
          <w:rStyle w:val="Conclusion"/>
        </w:rPr>
        <w:t xml:space="preserve">Poor conditions and sanitation on Traveller sites are contributing to the poor health of Gypsy and Traveller families, including many children. Local authorities have powers under the Caravan Sites and Control of Development Act 1960 to attach conditions to licenses for caravan sites if it is in the interest of the people living on the site. Clearly conditions that every site should have basic amenities such as water and electricity are </w:t>
      </w:r>
      <w:r w:rsidR="001F400D" w:rsidRPr="002772DB">
        <w:rPr>
          <w:rStyle w:val="Conclusion"/>
        </w:rPr>
        <w:t>in the best interests of the residents</w:t>
      </w:r>
      <w:r w:rsidR="00985BF9" w:rsidRPr="002772DB">
        <w:rPr>
          <w:rStyle w:val="Conclusion"/>
        </w:rPr>
        <w:t>.</w:t>
      </w:r>
      <w:bookmarkEnd w:id="82"/>
    </w:p>
    <w:p w14:paraId="5F69C7EB" w14:textId="6973E975" w:rsidR="00AE703B" w:rsidRPr="00825414" w:rsidRDefault="13CBEE92" w:rsidP="001F400D">
      <w:pPr>
        <w:pStyle w:val="Para1"/>
      </w:pPr>
      <w:bookmarkStart w:id="83" w:name="xRec16"/>
      <w:r w:rsidRPr="13CBEE92">
        <w:rPr>
          <w:rStyle w:val="Recommendation"/>
        </w:rPr>
        <w:t>Local authorities should inspect every existing private Traveller site in their area to map which have access to a minimum standard of basic amenities and which do not. For those that do not, local authorities should place conditions upon the license to ensure that these measures are put in place or consider revoking licenses that do not comply with these conditions. This solution does not address the problem that arises when it is the local authority itself that owns the site. For this, we recommend that the Ministry of Housing, Communities and Local Government explore methods by which local authorities can be held to account for their own sites.</w:t>
      </w:r>
      <w:bookmarkEnd w:id="83"/>
    </w:p>
    <w:p w14:paraId="5FFA3EB2" w14:textId="68146463" w:rsidR="000C79DD" w:rsidRPr="00825414" w:rsidRDefault="000C79DD" w:rsidP="000C79DD">
      <w:pPr>
        <w:pStyle w:val="ChapterHeading1"/>
      </w:pPr>
      <w:bookmarkStart w:id="84" w:name="_Toc2751200"/>
      <w:r w:rsidRPr="002772DB">
        <w:t>Roma-specific issues</w:t>
      </w:r>
      <w:bookmarkEnd w:id="84"/>
    </w:p>
    <w:p w14:paraId="1E441A71" w14:textId="1FFA5667" w:rsidR="000C79DD" w:rsidRPr="00825414" w:rsidRDefault="13CBEE92" w:rsidP="00497A14">
      <w:pPr>
        <w:pStyle w:val="Para1"/>
      </w:pPr>
      <w:r>
        <w:t>While the EU and other European bodies include Gypsy and Traveller groups as "Roma", in the UK the accepted usage is that Roma people are migrant populations from Central and Eastern Europe that have arrived in the UK in the last half-century. "Roma" is used as an umbrella term to describe any number of sub-groups, including Sinti, Lovari, Erlides and others. Throughout our inquiry we have sought to hear from Roma people and about Roma issues, as well as those of Gypsy and Traveller people.</w:t>
      </w:r>
    </w:p>
    <w:p w14:paraId="6A7DCF8D" w14:textId="04DCC1E1" w:rsidR="00480539" w:rsidRPr="00825414" w:rsidRDefault="13CBEE92" w:rsidP="00497A14">
      <w:pPr>
        <w:pStyle w:val="Para1"/>
      </w:pPr>
      <w:r>
        <w:t>As our inquiry progressed, it became clear that, while Roma people experienced some of the same inequalities as Gypsies and Travellers, many of the issues that were brought to us had more in common with other migrant groups and some were unique to Roma communities living in the UK. For this reason we have decided to devote a chapter to scrutinising Roma-specific issues, as they are often overlooked in research and policy-making.</w:t>
      </w:r>
    </w:p>
    <w:p w14:paraId="5B3E9FA8" w14:textId="0C5250CB" w:rsidR="001312EE" w:rsidRPr="00825414" w:rsidRDefault="001312EE" w:rsidP="001312EE">
      <w:pPr>
        <w:pStyle w:val="Heading2"/>
      </w:pPr>
      <w:bookmarkStart w:id="85" w:name="_Toc2751201"/>
      <w:r w:rsidRPr="002772DB">
        <w:t>Data challenges</w:t>
      </w:r>
      <w:bookmarkEnd w:id="85"/>
    </w:p>
    <w:p w14:paraId="1543DD82" w14:textId="61D166E3" w:rsidR="00811655" w:rsidRPr="00825414" w:rsidRDefault="001312EE" w:rsidP="00BD7DAF">
      <w:pPr>
        <w:pStyle w:val="Para1"/>
      </w:pPr>
      <w:r w:rsidRPr="002772DB">
        <w:t xml:space="preserve">The absence of any reliable data is even more acute for Roma populations than it is for Gypsy and Traveller populations (see Chapter </w:t>
      </w:r>
      <w:r w:rsidR="002B5F82" w:rsidRPr="002772DB">
        <w:t>2</w:t>
      </w:r>
      <w:r w:rsidRPr="002772DB">
        <w:t xml:space="preserve">). </w:t>
      </w:r>
      <w:r w:rsidR="003E650A" w:rsidRPr="002772DB">
        <w:t xml:space="preserve">An option to describe oneself as "Roma" has never been included in any official statistics, although the Government is </w:t>
      </w:r>
      <w:r w:rsidR="000C6CB4" w:rsidRPr="002772DB">
        <w:t>planning to a</w:t>
      </w:r>
      <w:r w:rsidR="00555CAF">
        <w:t>dd</w:t>
      </w:r>
      <w:r w:rsidR="000C6CB4" w:rsidRPr="002772DB">
        <w:t xml:space="preserve"> the classification in the 2021 census.</w:t>
      </w:r>
      <w:r w:rsidR="00785AD8" w:rsidRPr="002772DB">
        <w:rPr>
          <w:rStyle w:val="FootnoteReference"/>
        </w:rPr>
        <w:footnoteReference w:id="158"/>
      </w:r>
      <w:r w:rsidR="000B3E7D" w:rsidRPr="002772DB">
        <w:t xml:space="preserve"> As with Gyps</w:t>
      </w:r>
      <w:r w:rsidR="00533FFF" w:rsidRPr="002772DB">
        <w:t xml:space="preserve">ies and Travellers, we have heard that Roma are unwilling to disclose their ethnicity </w:t>
      </w:r>
      <w:r w:rsidR="00A868CC" w:rsidRPr="002772DB">
        <w:t>on forms for fear of persecution</w:t>
      </w:r>
      <w:r w:rsidR="00F30740" w:rsidRPr="002772DB">
        <w:t>.</w:t>
      </w:r>
      <w:r w:rsidR="00362BF3" w:rsidRPr="002772DB">
        <w:rPr>
          <w:rStyle w:val="FootnoteReference"/>
        </w:rPr>
        <w:t xml:space="preserve"> </w:t>
      </w:r>
      <w:r w:rsidR="00362BF3" w:rsidRPr="002772DB">
        <w:rPr>
          <w:rStyle w:val="FootnoteReference"/>
        </w:rPr>
        <w:footnoteReference w:id="159"/>
      </w:r>
      <w:r w:rsidR="00F30740" w:rsidRPr="002772DB">
        <w:t xml:space="preserve"> </w:t>
      </w:r>
    </w:p>
    <w:p w14:paraId="79824954" w14:textId="52461482" w:rsidR="00431ABA" w:rsidRPr="00825414" w:rsidRDefault="13CBEE92" w:rsidP="00431ABA">
      <w:pPr>
        <w:pStyle w:val="Para1"/>
      </w:pPr>
      <w:bookmarkStart w:id="86" w:name="xCon15"/>
      <w:r w:rsidRPr="13CBEE92">
        <w:rPr>
          <w:rStyle w:val="Conclusion"/>
        </w:rPr>
        <w:t>We welcome the Government’s planned inclusion of Roma as an ethnic classification in the 2021 census. The next challenge will be to ensure that community engagement is sufficient to ensure that the data collected is robust and can inform local authority policy on Roma issues.</w:t>
      </w:r>
      <w:bookmarkEnd w:id="86"/>
    </w:p>
    <w:p w14:paraId="5619875C" w14:textId="298BC76A" w:rsidR="00B74037" w:rsidRPr="00825414" w:rsidRDefault="00B74037" w:rsidP="00B74037">
      <w:pPr>
        <w:pStyle w:val="Heading2"/>
      </w:pPr>
      <w:bookmarkStart w:id="87" w:name="_Toc2751202"/>
      <w:r w:rsidRPr="002772DB">
        <w:t>The National Roma Integration Strategy</w:t>
      </w:r>
      <w:bookmarkEnd w:id="87"/>
    </w:p>
    <w:p w14:paraId="07D1726F" w14:textId="432AD2C1" w:rsidR="00B74510" w:rsidRPr="00825414" w:rsidRDefault="007216E3" w:rsidP="00B37AE4">
      <w:pPr>
        <w:pStyle w:val="Para1"/>
      </w:pPr>
      <w:r w:rsidRPr="002772DB">
        <w:t xml:space="preserve">The </w:t>
      </w:r>
      <w:r w:rsidR="00542190" w:rsidRPr="002772DB">
        <w:t xml:space="preserve">UK's response to the EU's </w:t>
      </w:r>
      <w:r w:rsidR="00C15F98" w:rsidRPr="002772DB">
        <w:rPr>
          <w:rStyle w:val="Emphasis"/>
        </w:rPr>
        <w:t>EU Framework for National Roma Integration Strategies up to 2020</w:t>
      </w:r>
      <w:r w:rsidR="00233650" w:rsidRPr="002772DB">
        <w:t xml:space="preserve"> </w:t>
      </w:r>
      <w:r w:rsidR="00B61FCB" w:rsidRPr="002772DB">
        <w:t>was to set out how Gypsy, Roma and Traveller people were included in broad social integration strategies.</w:t>
      </w:r>
      <w:r w:rsidR="00751A17" w:rsidRPr="002772DB">
        <w:rPr>
          <w:rStyle w:val="FootnoteReference"/>
        </w:rPr>
        <w:footnoteReference w:id="160"/>
      </w:r>
      <w:r w:rsidR="00B61FCB" w:rsidRPr="002772DB">
        <w:t xml:space="preserve"> Discussion of this can be found in Chapter 3. </w:t>
      </w:r>
      <w:r w:rsidR="002A34B3" w:rsidRPr="002772DB">
        <w:t>Despite the UK Government calling this an Integration Strategy, n</w:t>
      </w:r>
      <w:r w:rsidR="00A73021" w:rsidRPr="002772DB">
        <w:t>one of the policy measures set out by the Government were specific to Roma people</w:t>
      </w:r>
      <w:r w:rsidR="002A34B3" w:rsidRPr="002772DB">
        <w:t>. O</w:t>
      </w:r>
      <w:r w:rsidR="00BD6C03" w:rsidRPr="002772DB">
        <w:t xml:space="preserve">ne of the </w:t>
      </w:r>
      <w:r w:rsidR="002A34B3" w:rsidRPr="002772DB">
        <w:t xml:space="preserve">further </w:t>
      </w:r>
      <w:r w:rsidR="00BD6C03" w:rsidRPr="002772DB">
        <w:t xml:space="preserve">criticisms has been that the UK's Integration Strategy did not consider the specific needs that local areas with high Roma populations might have. </w:t>
      </w:r>
      <w:r w:rsidR="006706EC" w:rsidRPr="002772DB">
        <w:t xml:space="preserve">Dave Brown </w:t>
      </w:r>
      <w:r w:rsidR="0006308E" w:rsidRPr="002772DB">
        <w:t xml:space="preserve">of Migration Yorkshire </w:t>
      </w:r>
      <w:r w:rsidR="006706EC" w:rsidRPr="002772DB">
        <w:t xml:space="preserve">and Jim Steinke of Sheffield </w:t>
      </w:r>
      <w:r w:rsidR="006863D3" w:rsidRPr="002772DB">
        <w:t xml:space="preserve">City Council both expressed a need to have national strategies that joined up with local strategies so that areas with high Roma populations </w:t>
      </w:r>
      <w:r w:rsidR="00734FC5" w:rsidRPr="002772DB">
        <w:t>can use resources from central Government.</w:t>
      </w:r>
      <w:r w:rsidR="003D15D2" w:rsidRPr="002772DB">
        <w:rPr>
          <w:rStyle w:val="FootnoteReference"/>
        </w:rPr>
        <w:footnoteReference w:id="161"/>
      </w:r>
      <w:r w:rsidR="00734FC5" w:rsidRPr="002772DB">
        <w:t xml:space="preserve"> </w:t>
      </w:r>
      <w:r w:rsidR="00C82077" w:rsidRPr="002772DB">
        <w:t xml:space="preserve">This </w:t>
      </w:r>
      <w:r w:rsidR="00B74510" w:rsidRPr="002772DB">
        <w:t>echoes a report by the National Roma Network which concluded that:</w:t>
      </w:r>
    </w:p>
    <w:p w14:paraId="434C68D0" w14:textId="1FFA0390" w:rsidR="00B74510" w:rsidRPr="00825414" w:rsidRDefault="00B74510" w:rsidP="0033683C">
      <w:pPr>
        <w:pStyle w:val="Quote"/>
      </w:pPr>
      <w:r w:rsidRPr="002772DB">
        <w:t>With a limited response, lead or specific policy direction from central government, many local communities, neighbourhoods and services felt that they were left to address the situation by themselves. This has led to significant differences in how towns and cities across the UK have responded to the needs of Roma communities.</w:t>
      </w:r>
      <w:r w:rsidR="005B27B8" w:rsidRPr="002772DB">
        <w:rPr>
          <w:rStyle w:val="FootnoteReference"/>
        </w:rPr>
        <w:footnoteReference w:id="162"/>
      </w:r>
    </w:p>
    <w:p w14:paraId="21BF6F83" w14:textId="53A3DA2C" w:rsidR="008C0F82" w:rsidRPr="00825414" w:rsidRDefault="00B600E5" w:rsidP="00D102BF">
      <w:pPr>
        <w:pStyle w:val="Para1"/>
      </w:pPr>
      <w:r w:rsidRPr="002772DB">
        <w:t>Perhaps as a response to this criticism</w:t>
      </w:r>
      <w:r w:rsidR="007C01F1" w:rsidRPr="002772DB">
        <w:t xml:space="preserve">, the </w:t>
      </w:r>
      <w:r w:rsidR="0033683C" w:rsidRPr="002772DB">
        <w:t>MHCLG</w:t>
      </w:r>
      <w:r w:rsidR="007C01F1" w:rsidRPr="002772DB">
        <w:t xml:space="preserve"> seems to have recognised the specific needs that Roma communities may have and is currently running 22 pilot projects</w:t>
      </w:r>
      <w:r w:rsidR="00320ECE">
        <w:t xml:space="preserve"> </w:t>
      </w:r>
      <w:r w:rsidR="007C01F1" w:rsidRPr="002772DB">
        <w:t xml:space="preserve">with a </w:t>
      </w:r>
      <w:r w:rsidR="004E275D" w:rsidRPr="002772DB">
        <w:t>with a focus on migrant groups that may include Roma</w:t>
      </w:r>
      <w:r w:rsidR="00804BCA">
        <w:t xml:space="preserve"> through the Controlling Migration Fund.</w:t>
      </w:r>
      <w:r w:rsidR="004E275D" w:rsidRPr="002772DB">
        <w:t xml:space="preserve"> </w:t>
      </w:r>
      <w:r w:rsidR="00804BCA">
        <w:t>S</w:t>
      </w:r>
      <w:r w:rsidR="004E275D" w:rsidRPr="002772DB">
        <w:t>ome</w:t>
      </w:r>
      <w:r w:rsidR="00804BCA">
        <w:t xml:space="preserve"> of these</w:t>
      </w:r>
      <w:r w:rsidR="004E275D" w:rsidRPr="002772DB">
        <w:t xml:space="preserve"> focus specifically on Roma needs</w:t>
      </w:r>
      <w:r w:rsidR="007C01F1" w:rsidRPr="002772DB">
        <w:t>.</w:t>
      </w:r>
      <w:r w:rsidR="00732EEE" w:rsidRPr="002772DB">
        <w:rPr>
          <w:rStyle w:val="FootnoteReference"/>
        </w:rPr>
        <w:footnoteReference w:id="163"/>
      </w:r>
      <w:r w:rsidR="007C01F1" w:rsidRPr="002772DB">
        <w:t xml:space="preserve"> It is unclear when these pilot projects will be concluded and how they will be evaluated and rolled out.</w:t>
      </w:r>
    </w:p>
    <w:p w14:paraId="2F8819F7" w14:textId="50CA59E5" w:rsidR="00BC19CF" w:rsidRPr="00825414" w:rsidRDefault="13CBEE92" w:rsidP="003A625C">
      <w:pPr>
        <w:pStyle w:val="Para1"/>
      </w:pPr>
      <w:bookmarkStart w:id="88" w:name="xRec17"/>
      <w:r w:rsidRPr="13CBEE92">
        <w:rPr>
          <w:rStyle w:val="Recommendation"/>
        </w:rPr>
        <w:t xml:space="preserve">The historical approach that the UK Government has taken to the EU Roma Framework is lacking in focus and has yielded little to no positive outcomes for Roma communities. The pilot projects being run through the Controlling Migration Fund are a welcome development. However, the Government must properly evaluate all the pilots and explicitly state how each successful project will be rolled out. The Ministry of Housing, Communities and Local Government should produce a full final report of all the projects and include clear decisions on which pilots were unsuccessful and should end and which were successful. The Ministry should commit to implementing any successful projects nationally. </w:t>
      </w:r>
      <w:bookmarkEnd w:id="88"/>
    </w:p>
    <w:p w14:paraId="35B72A7B" w14:textId="5ACC906D" w:rsidR="000C79DD" w:rsidRPr="00825414" w:rsidRDefault="006D0A6D" w:rsidP="006D0A6D">
      <w:pPr>
        <w:pStyle w:val="Heading2"/>
      </w:pPr>
      <w:bookmarkStart w:id="89" w:name="_Toc2751203"/>
      <w:r w:rsidRPr="002772DB">
        <w:t>Community building</w:t>
      </w:r>
      <w:bookmarkEnd w:id="89"/>
    </w:p>
    <w:p w14:paraId="4EE58AD2" w14:textId="66841EA2" w:rsidR="000C79DD" w:rsidRPr="00825414" w:rsidRDefault="13CBEE92" w:rsidP="00377A2A">
      <w:pPr>
        <w:pStyle w:val="Para1"/>
      </w:pPr>
      <w:r>
        <w:t>Through the inquiry we considered whether specific services are needed for Roma groups or whether it is better to have inclusive mainstream services. We heard conflicting evidence on the need for targeted interventions. Ruth Richardson of Roma Community Care favoured such interventions, saying:</w:t>
      </w:r>
    </w:p>
    <w:p w14:paraId="68BBCFD9" w14:textId="282B6F79" w:rsidR="004D1D87" w:rsidRPr="00825414" w:rsidRDefault="0036062D" w:rsidP="004D1D87">
      <w:pPr>
        <w:pStyle w:val="Quote"/>
      </w:pPr>
      <w:r w:rsidRPr="002772DB">
        <w:t>We need specific funding for Roma.</w:t>
      </w:r>
      <w:r w:rsidR="00471BCF" w:rsidRPr="002772DB">
        <w:t xml:space="preserve"> </w:t>
      </w:r>
      <w:r w:rsidRPr="002772DB">
        <w:t>We need designated money for Roma.</w:t>
      </w:r>
      <w:r w:rsidR="00471BCF" w:rsidRPr="002772DB">
        <w:t xml:space="preserve"> </w:t>
      </w:r>
      <w:r w:rsidRPr="002772DB">
        <w:t>We</w:t>
      </w:r>
      <w:r w:rsidR="00471BCF" w:rsidRPr="002772DB">
        <w:t xml:space="preserve"> </w:t>
      </w:r>
      <w:r w:rsidRPr="002772DB">
        <w:t>have not seen the Roma communities</w:t>
      </w:r>
      <w:r w:rsidR="00471BCF" w:rsidRPr="002772DB">
        <w:t xml:space="preserve"> </w:t>
      </w:r>
      <w:r w:rsidRPr="002772DB">
        <w:t>advance in, say, the last 10 years that you might have thought other communities would have.</w:t>
      </w:r>
      <w:r w:rsidR="00471BCF" w:rsidRPr="002772DB">
        <w:t xml:space="preserve"> </w:t>
      </w:r>
      <w:r w:rsidRPr="002772DB">
        <w:t>That is because</w:t>
      </w:r>
      <w:r w:rsidR="00471BCF" w:rsidRPr="002772DB">
        <w:t xml:space="preserve"> </w:t>
      </w:r>
      <w:r w:rsidRPr="002772DB">
        <w:t>of the complex nature of Roma and</w:t>
      </w:r>
      <w:r w:rsidR="002060E3" w:rsidRPr="002772DB">
        <w:t xml:space="preserve"> </w:t>
      </w:r>
      <w:r w:rsidRPr="002772DB">
        <w:t>where they are coming from,</w:t>
      </w:r>
      <w:r w:rsidR="002060E3" w:rsidRPr="002772DB">
        <w:t xml:space="preserve"> </w:t>
      </w:r>
      <w:r w:rsidRPr="002772DB">
        <w:t>and because we are being asked to just generically make the case for Roma within a broader sweep of equality,</w:t>
      </w:r>
      <w:r w:rsidR="002060E3" w:rsidRPr="002772DB">
        <w:t xml:space="preserve"> </w:t>
      </w:r>
      <w:r w:rsidRPr="002772DB">
        <w:t>and often we are not</w:t>
      </w:r>
      <w:r w:rsidR="002060E3" w:rsidRPr="002772DB">
        <w:t xml:space="preserve"> </w:t>
      </w:r>
      <w:r w:rsidRPr="002772DB">
        <w:t>selected</w:t>
      </w:r>
      <w:r w:rsidR="002060E3" w:rsidRPr="002772DB">
        <w:t xml:space="preserve"> </w:t>
      </w:r>
      <w:r w:rsidRPr="002772DB">
        <w:t>and</w:t>
      </w:r>
      <w:r w:rsidR="002060E3" w:rsidRPr="002772DB">
        <w:t xml:space="preserve"> </w:t>
      </w:r>
      <w:r w:rsidRPr="002772DB">
        <w:t>we do not make the cut.</w:t>
      </w:r>
      <w:r w:rsidR="002060E3" w:rsidRPr="002772DB">
        <w:rPr>
          <w:rStyle w:val="FootnoteReference"/>
        </w:rPr>
        <w:footnoteReference w:id="164"/>
      </w:r>
    </w:p>
    <w:p w14:paraId="71740FD4" w14:textId="27B341E2" w:rsidR="006A1DB0" w:rsidRPr="00825414" w:rsidRDefault="004D5938" w:rsidP="004D5938">
      <w:pPr>
        <w:pStyle w:val="ParaContinued"/>
      </w:pPr>
      <w:r w:rsidRPr="002772DB">
        <w:t>Colin Havard of Sheffield City Council, however, believed that building up community cohesion in areas where Roma live</w:t>
      </w:r>
      <w:r w:rsidR="00E9638C" w:rsidRPr="002772DB">
        <w:t xml:space="preserve"> without specifically targeting Roma residents is the more effective approach:</w:t>
      </w:r>
    </w:p>
    <w:p w14:paraId="22F343C9" w14:textId="7721034B" w:rsidR="00E9638C" w:rsidRPr="00825414" w:rsidRDefault="00E9638C" w:rsidP="00E9638C">
      <w:pPr>
        <w:pStyle w:val="Quote"/>
      </w:pPr>
      <w:r w:rsidRPr="002772DB">
        <w:t>We</w:t>
      </w:r>
      <w:r w:rsidR="008C07B6" w:rsidRPr="002772DB">
        <w:t xml:space="preserve"> </w:t>
      </w:r>
      <w:r w:rsidRPr="002772DB">
        <w:t>have not chosen a Roma approach;</w:t>
      </w:r>
      <w:r w:rsidR="008C07B6" w:rsidRPr="002772DB">
        <w:t xml:space="preserve"> </w:t>
      </w:r>
      <w:r w:rsidRPr="002772DB">
        <w:t>we have chosen a neighbourhood approach, because we do not want the Roma to be the problem.</w:t>
      </w:r>
      <w:r w:rsidR="008C07B6" w:rsidRPr="002772DB">
        <w:rPr>
          <w:rStyle w:val="FootnoteReference"/>
        </w:rPr>
        <w:footnoteReference w:id="165"/>
      </w:r>
    </w:p>
    <w:p w14:paraId="392291F2" w14:textId="1D78AFB3" w:rsidR="0036253B" w:rsidRPr="00825414" w:rsidRDefault="00B75B49" w:rsidP="0036253B">
      <w:pPr>
        <w:pStyle w:val="Para1"/>
      </w:pPr>
      <w:r w:rsidRPr="002772DB">
        <w:t>Both Mr Havard and Cllr Steinke pointed to the Controlling Migration Fund as an effective model for providing support to neighbourhoods with</w:t>
      </w:r>
      <w:r w:rsidR="003B3CFF" w:rsidRPr="002772DB">
        <w:t xml:space="preserve"> large</w:t>
      </w:r>
      <w:r w:rsidRPr="002772DB">
        <w:t xml:space="preserve"> Roma</w:t>
      </w:r>
      <w:r w:rsidR="003B3CFF" w:rsidRPr="002772DB">
        <w:t xml:space="preserve"> populations as a way of improving the outcomes for all residents.</w:t>
      </w:r>
      <w:r w:rsidR="003A5C76" w:rsidRPr="002772DB">
        <w:rPr>
          <w:rStyle w:val="FootnoteReference"/>
        </w:rPr>
        <w:footnoteReference w:id="166"/>
      </w:r>
      <w:r w:rsidR="003B3CFF" w:rsidRPr="002772DB">
        <w:t xml:space="preserve"> </w:t>
      </w:r>
      <w:r w:rsidR="00FA3F3C" w:rsidRPr="002772DB">
        <w:t xml:space="preserve">However, they both also believed that the funding cycles were too short and that the problems with community cohesion would not be solved in two-year bursts. </w:t>
      </w:r>
      <w:r w:rsidR="000D2794" w:rsidRPr="002772DB">
        <w:t xml:space="preserve">We agree </w:t>
      </w:r>
      <w:r w:rsidR="006104B5" w:rsidRPr="002772DB">
        <w:t>that both views are, in fact,</w:t>
      </w:r>
      <w:r w:rsidR="000D2794" w:rsidRPr="002772DB">
        <w:t xml:space="preserve"> two sides of the same coin. </w:t>
      </w:r>
      <w:bookmarkStart w:id="90" w:name="xCon16"/>
      <w:r w:rsidR="005127A3" w:rsidRPr="003A625C">
        <w:rPr>
          <w:rStyle w:val="Conclusion"/>
        </w:rPr>
        <w:t>While for some areas, the Controlling Migration Fund will help to improve outcomes, the Government cannot rely on general policies to address the specific challenges that Roma communities face.</w:t>
      </w:r>
      <w:r w:rsidR="00FA2BEC">
        <w:rPr>
          <w:rStyle w:val="Conclusion"/>
        </w:rPr>
        <w:t xml:space="preserve"> Central Government must provide leadership and support to local authorities with large Roma populations. </w:t>
      </w:r>
      <w:bookmarkEnd w:id="90"/>
    </w:p>
    <w:p w14:paraId="314B4E14" w14:textId="0277ECF1" w:rsidR="00AC0CD1" w:rsidRPr="00825414" w:rsidRDefault="00FE2DFA" w:rsidP="00E346BB">
      <w:pPr>
        <w:pStyle w:val="Heading2"/>
      </w:pPr>
      <w:bookmarkStart w:id="91" w:name="_Toc2751204"/>
      <w:r w:rsidRPr="002772DB">
        <w:t>Housing</w:t>
      </w:r>
      <w:bookmarkEnd w:id="91"/>
    </w:p>
    <w:p w14:paraId="728B5964" w14:textId="37214789" w:rsidR="00A7155B" w:rsidRPr="00825414" w:rsidRDefault="00C76AEA" w:rsidP="00A140C1">
      <w:pPr>
        <w:pStyle w:val="Para1"/>
      </w:pPr>
      <w:r w:rsidRPr="002772DB">
        <w:t xml:space="preserve">Many Roma families are living in extremely poor housing conditions, mostly in private rented properties. </w:t>
      </w:r>
      <w:r w:rsidR="0063744B" w:rsidRPr="002772DB">
        <w:t>Prof</w:t>
      </w:r>
      <w:r w:rsidR="00E16BB6">
        <w:t>essor</w:t>
      </w:r>
      <w:r w:rsidR="0063744B" w:rsidRPr="002772DB">
        <w:t xml:space="preserve"> Margaret Greenfields</w:t>
      </w:r>
      <w:r w:rsidR="001146FD" w:rsidRPr="002772DB">
        <w:t xml:space="preserve"> of New Buckinghamshire University described housing as "overcrow</w:t>
      </w:r>
      <w:r w:rsidR="009107BD" w:rsidRPr="002772DB">
        <w:t>d</w:t>
      </w:r>
      <w:r w:rsidR="001146FD" w:rsidRPr="002772DB">
        <w:t xml:space="preserve">ed" and </w:t>
      </w:r>
      <w:r w:rsidR="00A140C1" w:rsidRPr="002772DB">
        <w:t>residents as being "exploited by slum landlords".</w:t>
      </w:r>
      <w:r w:rsidR="00002B56" w:rsidRPr="002772DB">
        <w:rPr>
          <w:rStyle w:val="FootnoteReference"/>
        </w:rPr>
        <w:footnoteReference w:id="167"/>
      </w:r>
      <w:r w:rsidR="00A140C1" w:rsidRPr="002772DB">
        <w:t xml:space="preserve"> </w:t>
      </w:r>
      <w:r w:rsidR="00287CD1" w:rsidRPr="002772DB">
        <w:t>The National Roma Network has sta</w:t>
      </w:r>
      <w:r w:rsidR="007D20A6" w:rsidRPr="002772DB">
        <w:t xml:space="preserve">ted that Roma people are unlikely to complain </w:t>
      </w:r>
      <w:r w:rsidR="00FE6CD6" w:rsidRPr="002772DB">
        <w:t xml:space="preserve">either because they do not understand </w:t>
      </w:r>
      <w:r w:rsidR="00874C25" w:rsidRPr="002772DB">
        <w:t>how to enforce</w:t>
      </w:r>
      <w:r w:rsidR="007D20A6" w:rsidRPr="002772DB">
        <w:t xml:space="preserve"> their rights or </w:t>
      </w:r>
      <w:r w:rsidR="00874C25" w:rsidRPr="002772DB">
        <w:t>because they fear</w:t>
      </w:r>
      <w:r w:rsidR="007D20A6" w:rsidRPr="002772DB">
        <w:t xml:space="preserve"> retaliatory eviction.</w:t>
      </w:r>
      <w:r w:rsidR="00477B77" w:rsidRPr="002772DB">
        <w:rPr>
          <w:rStyle w:val="FootnoteReference"/>
        </w:rPr>
        <w:footnoteReference w:id="168"/>
      </w:r>
      <w:r w:rsidR="007D20A6" w:rsidRPr="002772DB">
        <w:t xml:space="preserve"> Our evidence </w:t>
      </w:r>
      <w:r w:rsidR="00052C08" w:rsidRPr="002772DB">
        <w:t xml:space="preserve">suggests that some landlords may be taking advantage of the community for these reasons, leading to </w:t>
      </w:r>
      <w:r w:rsidR="00E00B7D" w:rsidRPr="002772DB">
        <w:t xml:space="preserve">situations in which </w:t>
      </w:r>
      <w:r w:rsidR="00C353C7" w:rsidRPr="002772DB">
        <w:t>there are "20 people in a two-bedroom house"</w:t>
      </w:r>
      <w:r w:rsidR="00E16BB6">
        <w:t>.</w:t>
      </w:r>
      <w:r w:rsidR="00F5177E" w:rsidRPr="002772DB">
        <w:rPr>
          <w:rStyle w:val="FootnoteReference"/>
        </w:rPr>
        <w:footnoteReference w:id="169"/>
      </w:r>
      <w:r w:rsidR="00CD41ED" w:rsidRPr="002772DB">
        <w:t xml:space="preserve"> Michal Daniel of Roma Community Care</w:t>
      </w:r>
      <w:r w:rsidR="0095631F" w:rsidRPr="002772DB">
        <w:t xml:space="preserve"> told us</w:t>
      </w:r>
      <w:r w:rsidR="00A7155B" w:rsidRPr="002772DB">
        <w:t xml:space="preserve"> of his personal experience in Derby:</w:t>
      </w:r>
    </w:p>
    <w:p w14:paraId="37744B74" w14:textId="12C21BAE" w:rsidR="00A7155B" w:rsidRPr="00825414" w:rsidRDefault="00A7155B" w:rsidP="00A7155B">
      <w:pPr>
        <w:pStyle w:val="Quote"/>
      </w:pPr>
      <w:r w:rsidRPr="002772DB">
        <w:t>I had a family of five dependent children, with no gas, no heating, no cooker; they just</w:t>
      </w:r>
      <w:r w:rsidR="00C27F0C">
        <w:t xml:space="preserve"> had</w:t>
      </w:r>
      <w:r w:rsidRPr="002772DB">
        <w:t xml:space="preserve"> plain beds in the middle of the flat and sleeping on the floors.</w:t>
      </w:r>
      <w:r w:rsidR="00DC6023">
        <w:t xml:space="preserve"> </w:t>
      </w:r>
      <w:r w:rsidRPr="002772DB">
        <w:t>When we asked the landlord to do something, they just put the phone down.</w:t>
      </w:r>
      <w:r w:rsidR="00F5177E" w:rsidRPr="002772DB">
        <w:rPr>
          <w:rStyle w:val="FootnoteReference"/>
        </w:rPr>
        <w:footnoteReference w:id="170"/>
      </w:r>
    </w:p>
    <w:p w14:paraId="390C19ED" w14:textId="19C28093" w:rsidR="00A140C1" w:rsidRPr="00825414" w:rsidRDefault="00C353C7" w:rsidP="00A140C1">
      <w:pPr>
        <w:pStyle w:val="Para1"/>
      </w:pPr>
      <w:r w:rsidRPr="002772DB">
        <w:t xml:space="preserve"> </w:t>
      </w:r>
      <w:r w:rsidR="00EF2DDD" w:rsidRPr="002772DB">
        <w:t>Selective licen</w:t>
      </w:r>
      <w:r w:rsidR="00C27F0C">
        <w:t>s</w:t>
      </w:r>
      <w:r w:rsidR="00EF2DDD" w:rsidRPr="002772DB">
        <w:t xml:space="preserve">ing </w:t>
      </w:r>
      <w:r w:rsidR="00652619" w:rsidRPr="002772DB">
        <w:t xml:space="preserve">can be used to regulate privately rented accommodation in a local authority area. </w:t>
      </w:r>
      <w:r w:rsidR="00F456F0" w:rsidRPr="002772DB">
        <w:t>Local authorities have the power to require landlords to apply for licen</w:t>
      </w:r>
      <w:r w:rsidR="006402EF">
        <w:t>s</w:t>
      </w:r>
      <w:r w:rsidR="00F456F0" w:rsidRPr="002772DB">
        <w:t>es before they can rent propert</w:t>
      </w:r>
      <w:r w:rsidR="00E76469" w:rsidRPr="002772DB">
        <w:t>ies in the area in which the scheme operates. Local authorities can place conditions on licenses, requiring landlord</w:t>
      </w:r>
      <w:r w:rsidR="00FB2AEB" w:rsidRPr="002772DB">
        <w:t>s to show that their properties comply with minimum standards as set out by the licen</w:t>
      </w:r>
      <w:r w:rsidR="006402EF">
        <w:t>s</w:t>
      </w:r>
      <w:r w:rsidR="00FB2AEB" w:rsidRPr="002772DB">
        <w:t>e.</w:t>
      </w:r>
      <w:r w:rsidR="00063FAA" w:rsidRPr="002772DB">
        <w:rPr>
          <w:rStyle w:val="FootnoteReference"/>
        </w:rPr>
        <w:footnoteReference w:id="171"/>
      </w:r>
      <w:r w:rsidR="00FB2AEB" w:rsidRPr="002772DB">
        <w:t xml:space="preserve"> </w:t>
      </w:r>
      <w:r w:rsidR="00240906" w:rsidRPr="002772DB">
        <w:t>For instance, Liverpool City Council operates a scheme which requires all rented properties in the city to "meet fire, electric and gas safety standards and be in a good state of repair."</w:t>
      </w:r>
      <w:r w:rsidR="00647004" w:rsidRPr="002772DB">
        <w:rPr>
          <w:rStyle w:val="FootnoteReference"/>
        </w:rPr>
        <w:footnoteReference w:id="172"/>
      </w:r>
      <w:r w:rsidR="00647004" w:rsidRPr="002772DB">
        <w:t xml:space="preserve"> </w:t>
      </w:r>
      <w:r w:rsidR="001D074E" w:rsidRPr="002772DB">
        <w:t xml:space="preserve">The National Roma Network </w:t>
      </w:r>
      <w:r w:rsidR="00BE1511" w:rsidRPr="002772DB">
        <w:t>reported</w:t>
      </w:r>
      <w:r w:rsidR="001D074E" w:rsidRPr="002772DB">
        <w:t xml:space="preserve"> that </w:t>
      </w:r>
      <w:r w:rsidR="00DB0DA6" w:rsidRPr="002772DB">
        <w:t xml:space="preserve">selective licensing schemes </w:t>
      </w:r>
      <w:r w:rsidR="00045E4F">
        <w:t>are</w:t>
      </w:r>
      <w:r w:rsidR="00045E4F" w:rsidRPr="002772DB">
        <w:t xml:space="preserve"> </w:t>
      </w:r>
      <w:r w:rsidR="00DB0DA6" w:rsidRPr="002772DB">
        <w:t>operating in some areas and that this has had a positive effect:</w:t>
      </w:r>
    </w:p>
    <w:p w14:paraId="33DAE85C" w14:textId="61BB8BCE" w:rsidR="00E00B7D" w:rsidRPr="00825414" w:rsidRDefault="00E00B7D" w:rsidP="00DB0DA6">
      <w:pPr>
        <w:pStyle w:val="Quote"/>
      </w:pPr>
      <w:r w:rsidRPr="002772DB">
        <w:t>Licencing schemes for landlords were introduced, with additional funding provided for third sector organisations to support Roma navigating the private sector housing market. Joint initiatives between local authorities and housing associations were also reported. In Liverpool, Roma</w:t>
      </w:r>
      <w:r w:rsidR="00DB0DA6" w:rsidRPr="002772DB">
        <w:t xml:space="preserve"> </w:t>
      </w:r>
      <w:r w:rsidRPr="002772DB">
        <w:t>development workers were employed to help with community cohesion and to raise awareness of environmental issues among Roma communities, while in Glasgow Govanhill Housing Association were refurbishing unused flats, which were then rented to local residents on low incomes, many of whom were Roma</w:t>
      </w:r>
      <w:r w:rsidR="00DB0DA6" w:rsidRPr="002772DB">
        <w:t>.</w:t>
      </w:r>
      <w:r w:rsidR="00BE1511" w:rsidRPr="002772DB">
        <w:rPr>
          <w:rStyle w:val="FootnoteReference"/>
        </w:rPr>
        <w:footnoteReference w:id="173"/>
      </w:r>
    </w:p>
    <w:p w14:paraId="2807DBA5" w14:textId="55CB5195" w:rsidR="00E0259A" w:rsidRPr="00825414" w:rsidRDefault="00E0259A" w:rsidP="00E0259A">
      <w:pPr>
        <w:pStyle w:val="ParaContinued"/>
      </w:pPr>
      <w:r w:rsidRPr="002772DB">
        <w:t xml:space="preserve">However, </w:t>
      </w:r>
      <w:r w:rsidR="00A72552" w:rsidRPr="002772DB">
        <w:t xml:space="preserve">Dave Brown also warned that selective licensing only went so far, </w:t>
      </w:r>
      <w:r w:rsidR="00A4734D" w:rsidRPr="002772DB">
        <w:t>because both Roma people and landlords may move out of an area with selective licensing into one without.</w:t>
      </w:r>
      <w:r w:rsidR="00BE1511" w:rsidRPr="002772DB">
        <w:rPr>
          <w:rStyle w:val="FootnoteReference"/>
        </w:rPr>
        <w:footnoteReference w:id="174"/>
      </w:r>
      <w:r w:rsidR="00A4734D" w:rsidRPr="002772DB">
        <w:t xml:space="preserve"> </w:t>
      </w:r>
      <w:r w:rsidR="009B754B" w:rsidRPr="002772DB">
        <w:t>As selective licens</w:t>
      </w:r>
      <w:r w:rsidR="002A1D54">
        <w:t>es</w:t>
      </w:r>
      <w:r w:rsidR="009B754B" w:rsidRPr="002772DB">
        <w:t xml:space="preserve"> can only be implemented at the discretion of individual local authorities, </w:t>
      </w:r>
      <w:r w:rsidR="00591DFD" w:rsidRPr="002772DB">
        <w:t>their use is inconsistent.</w:t>
      </w:r>
    </w:p>
    <w:p w14:paraId="096B8830" w14:textId="5969A895" w:rsidR="00752EBF" w:rsidRPr="00825414" w:rsidRDefault="13CBEE92" w:rsidP="00752EBF">
      <w:pPr>
        <w:pStyle w:val="Para1"/>
      </w:pPr>
      <w:bookmarkStart w:id="92" w:name="xCon17"/>
      <w:r w:rsidRPr="13CBEE92">
        <w:rPr>
          <w:rStyle w:val="Conclusion"/>
        </w:rPr>
        <w:t>Selective licensing seems to be effective in areas in which it operates, as it provides a mechanism for councils to regulate the housing in their area and ensure that people are not living in unacceptably poor accommodation. Roma communities are especially vulnerable to exploitation, so would particularly benefit. However, this is a scheme that is not widely used, so Roma and other communities are not adequately protected.</w:t>
      </w:r>
      <w:bookmarkEnd w:id="92"/>
    </w:p>
    <w:p w14:paraId="7D545BBF" w14:textId="15143968" w:rsidR="00752EBF" w:rsidRPr="00825414" w:rsidRDefault="13CBEE92" w:rsidP="00752EBF">
      <w:pPr>
        <w:pStyle w:val="Para1"/>
      </w:pPr>
      <w:bookmarkStart w:id="93" w:name="xRec18"/>
      <w:r w:rsidRPr="13CBEE92">
        <w:rPr>
          <w:rStyle w:val="Recommendation"/>
        </w:rPr>
        <w:t>All Local Authorities that have Roma populations should consider the use of selective licensing to prevent exploitation in the private rented sector.</w:t>
      </w:r>
      <w:bookmarkEnd w:id="93"/>
    </w:p>
    <w:p w14:paraId="570B87D5" w14:textId="0A05AED8" w:rsidR="000C79DD" w:rsidRPr="00825414" w:rsidRDefault="00096350" w:rsidP="00096350">
      <w:pPr>
        <w:pStyle w:val="Heading2"/>
      </w:pPr>
      <w:bookmarkStart w:id="94" w:name="_Toc2751205"/>
      <w:r w:rsidRPr="002772DB">
        <w:t>Education</w:t>
      </w:r>
      <w:bookmarkEnd w:id="94"/>
    </w:p>
    <w:p w14:paraId="30841A43" w14:textId="2CEED032" w:rsidR="00BB57C8" w:rsidRPr="00825414" w:rsidRDefault="008C68C8" w:rsidP="000B1D81">
      <w:pPr>
        <w:pStyle w:val="Para1"/>
      </w:pPr>
      <w:r w:rsidRPr="002772DB">
        <w:t>On our visit to Lee</w:t>
      </w:r>
      <w:r w:rsidR="0022332A" w:rsidRPr="002772DB">
        <w:t xml:space="preserve">ds, we spoke to a group of Roma people who told us about their experiences with the education system in the UK. </w:t>
      </w:r>
      <w:r w:rsidR="006B2D00" w:rsidRPr="002772DB">
        <w:t xml:space="preserve">The predominant feeling among the group was that the system in the UK was </w:t>
      </w:r>
      <w:r w:rsidR="00794E88" w:rsidRPr="002772DB">
        <w:t xml:space="preserve">a vast improvement on the schooling in </w:t>
      </w:r>
      <w:r w:rsidR="00BE26E1" w:rsidRPr="002772DB">
        <w:t>their countries of origin, not least because some countries continue to segregate Roma pupils</w:t>
      </w:r>
      <w:r w:rsidR="00366B4D" w:rsidRPr="002772DB">
        <w:t xml:space="preserve"> (notably S</w:t>
      </w:r>
      <w:r w:rsidR="00364614" w:rsidRPr="002772DB">
        <w:t>lovakia, Hungary and Bulgaria).</w:t>
      </w:r>
      <w:r w:rsidR="00642BDA" w:rsidRPr="002772DB">
        <w:rPr>
          <w:rStyle w:val="FootnoteReference"/>
        </w:rPr>
        <w:footnoteReference w:id="175"/>
      </w:r>
      <w:r w:rsidR="00364614" w:rsidRPr="002772DB">
        <w:t xml:space="preserve"> In the UK, Roma parents </w:t>
      </w:r>
      <w:r w:rsidR="006E3C68" w:rsidRPr="002772DB">
        <w:t xml:space="preserve">who </w:t>
      </w:r>
      <w:r w:rsidR="00364614" w:rsidRPr="002772DB">
        <w:t xml:space="preserve">understand the </w:t>
      </w:r>
      <w:r w:rsidR="000C2A0A" w:rsidRPr="002772DB">
        <w:t>education framework have found it much more inclusive in comparison,</w:t>
      </w:r>
      <w:r w:rsidR="00E83C11" w:rsidRPr="002772DB">
        <w:t xml:space="preserve"> with the National Roma Network reporting th</w:t>
      </w:r>
      <w:r w:rsidR="003F13EE" w:rsidRPr="002772DB">
        <w:t xml:space="preserve">at their </w:t>
      </w:r>
      <w:r w:rsidR="00C81A62">
        <w:t>m</w:t>
      </w:r>
      <w:r w:rsidR="003F13EE" w:rsidRPr="002772DB">
        <w:t>embers were mo</w:t>
      </w:r>
      <w:r w:rsidR="00287CAC">
        <w:t>re</w:t>
      </w:r>
      <w:r w:rsidR="003F13EE" w:rsidRPr="002772DB">
        <w:t xml:space="preserve"> likely to be positive about education than any other public service.</w:t>
      </w:r>
      <w:r w:rsidR="00CB68C3" w:rsidRPr="002772DB">
        <w:rPr>
          <w:rStyle w:val="FootnoteReference"/>
        </w:rPr>
        <w:footnoteReference w:id="176"/>
      </w:r>
      <w:r w:rsidR="000C2A0A" w:rsidRPr="002772DB">
        <w:t xml:space="preserve"> </w:t>
      </w:r>
      <w:r w:rsidR="00642BDA" w:rsidRPr="002772DB">
        <w:t>Nonetheless,</w:t>
      </w:r>
      <w:r w:rsidR="000C2A0A" w:rsidRPr="002772DB">
        <w:t xml:space="preserve"> </w:t>
      </w:r>
      <w:r w:rsidR="00A36F3B" w:rsidRPr="002772DB">
        <w:t xml:space="preserve">this does not mean that schools are perfect environments for Roma young people. </w:t>
      </w:r>
    </w:p>
    <w:p w14:paraId="40C87C7E" w14:textId="58C9E778" w:rsidR="00AD0841" w:rsidRPr="00825414" w:rsidRDefault="00AF4952" w:rsidP="0022546E">
      <w:pPr>
        <w:pStyle w:val="Para1"/>
      </w:pPr>
      <w:r w:rsidRPr="002772DB">
        <w:t xml:space="preserve">The Government considers the Pupil Premium as being the main </w:t>
      </w:r>
      <w:r w:rsidR="00EB19ED" w:rsidRPr="002772DB">
        <w:t>mechanism for improving educational attainment for under-performing groups.</w:t>
      </w:r>
      <w:r w:rsidR="00FF1C74" w:rsidRPr="002772DB">
        <w:rPr>
          <w:rStyle w:val="FootnoteReference"/>
        </w:rPr>
        <w:footnoteReference w:id="177"/>
      </w:r>
      <w:r w:rsidR="00EB19ED" w:rsidRPr="002772DB">
        <w:t xml:space="preserve"> </w:t>
      </w:r>
      <w:r w:rsidR="00AD0841" w:rsidRPr="002772DB">
        <w:t xml:space="preserve">Pupil Premium eligibility </w:t>
      </w:r>
      <w:r w:rsidR="009F0D01" w:rsidRPr="002772DB">
        <w:t xml:space="preserve">was </w:t>
      </w:r>
      <w:r w:rsidR="00AD0841" w:rsidRPr="002772DB">
        <w:t>raised as a concern by some stakeholders</w:t>
      </w:r>
      <w:r w:rsidR="00494EB2">
        <w:t xml:space="preserve">. </w:t>
      </w:r>
      <w:r w:rsidR="008B13CE">
        <w:t xml:space="preserve">Pupil Premium is paid to schools according to the number of children who have registered for free school meals (FSM). </w:t>
      </w:r>
      <w:r w:rsidR="000155F5">
        <w:t>Eligibility</w:t>
      </w:r>
      <w:r w:rsidR="00CF5978">
        <w:t xml:space="preserve"> for FSM is based on benefit entitlement, including benefits such as Jobseekers Allowance, Employment and Support Allowance, Child Tax Credit </w:t>
      </w:r>
      <w:r w:rsidR="009F4902">
        <w:t>or</w:t>
      </w:r>
      <w:r w:rsidR="00CF5978">
        <w:t xml:space="preserve"> </w:t>
      </w:r>
      <w:r w:rsidR="001008EA">
        <w:t>Universal Credit</w:t>
      </w:r>
      <w:r w:rsidR="00B65E71">
        <w:t xml:space="preserve">. </w:t>
      </w:r>
      <w:r w:rsidR="001A4FDD">
        <w:t>Most migrant Roma are EEA nationals, restricted in their eligibility for such benefits</w:t>
      </w:r>
      <w:r w:rsidR="00EC0028">
        <w:t xml:space="preserve">, </w:t>
      </w:r>
      <w:r w:rsidR="007B774B">
        <w:t>meaning</w:t>
      </w:r>
      <w:r w:rsidR="00EC0028">
        <w:t xml:space="preserve"> that they may not be eligible for FSM and, consequently, their school would not be able to claim </w:t>
      </w:r>
      <w:r w:rsidR="00EF2D91">
        <w:t xml:space="preserve">Pupil Premium for them. </w:t>
      </w:r>
      <w:r w:rsidR="00AD0841" w:rsidRPr="002772DB">
        <w:t xml:space="preserve"> </w:t>
      </w:r>
      <w:r w:rsidR="00EF2D91">
        <w:t xml:space="preserve">The </w:t>
      </w:r>
      <w:r w:rsidR="00AD0841" w:rsidRPr="002772DB">
        <w:t>Roma S</w:t>
      </w:r>
      <w:r w:rsidR="006A3713" w:rsidRPr="002772DB">
        <w:t>upport Group conclud</w:t>
      </w:r>
      <w:r w:rsidR="00EF2D91">
        <w:t>ed</w:t>
      </w:r>
      <w:r w:rsidR="006A3713" w:rsidRPr="002772DB">
        <w:t xml:space="preserve"> that </w:t>
      </w:r>
      <w:r w:rsidR="005E5DBA" w:rsidRPr="002772DB">
        <w:t>lack of eligibility</w:t>
      </w:r>
      <w:r w:rsidR="006056FD" w:rsidRPr="002772DB">
        <w:t xml:space="preserve"> for the Pupil Premium for EU nationals</w:t>
      </w:r>
      <w:r w:rsidR="005E5DBA" w:rsidRPr="002772DB">
        <w:t xml:space="preserve"> is leading to cuts in English as an Additional Language teaching, as schools c</w:t>
      </w:r>
      <w:r w:rsidR="00BC76A0" w:rsidRPr="002772DB">
        <w:t>annot afford to offer i</w:t>
      </w:r>
      <w:r w:rsidR="008E14E2" w:rsidRPr="002772DB">
        <w:t>t.</w:t>
      </w:r>
      <w:r w:rsidR="001831F8" w:rsidRPr="002772DB">
        <w:rPr>
          <w:rStyle w:val="FootnoteReference"/>
        </w:rPr>
        <w:footnoteReference w:id="178"/>
      </w:r>
      <w:r w:rsidR="008E14E2" w:rsidRPr="002772DB">
        <w:t xml:space="preserve"> The Ministry of Housing Communities and Local Government seems to have accepted that t</w:t>
      </w:r>
      <w:r w:rsidR="00905A48" w:rsidRPr="002772DB">
        <w:t>hese ongoing needs exist and ha</w:t>
      </w:r>
      <w:r w:rsidR="000D4CFE">
        <w:t>s</w:t>
      </w:r>
      <w:r w:rsidR="00905A48" w:rsidRPr="002772DB">
        <w:t xml:space="preserve"> responded through the projects funded by the Controlling Migration fund. </w:t>
      </w:r>
      <w:r w:rsidR="005618A5" w:rsidRPr="002772DB">
        <w:t>Pilot projects are currently running in Middlesbrough,</w:t>
      </w:r>
      <w:r w:rsidR="00D76618" w:rsidRPr="002772DB">
        <w:t xml:space="preserve"> </w:t>
      </w:r>
      <w:r w:rsidR="005618A5" w:rsidRPr="002772DB">
        <w:t>Old</w:t>
      </w:r>
      <w:r w:rsidR="00D76618" w:rsidRPr="002772DB">
        <w:t>h</w:t>
      </w:r>
      <w:r w:rsidR="005618A5" w:rsidRPr="002772DB">
        <w:t xml:space="preserve">am, </w:t>
      </w:r>
      <w:r w:rsidR="00AA0AE2" w:rsidRPr="002772DB">
        <w:t>Wakefield, Bradford</w:t>
      </w:r>
      <w:r w:rsidR="00FB3BEA" w:rsidRPr="002772DB">
        <w:t xml:space="preserve">, Fenland, Leeds, </w:t>
      </w:r>
      <w:r w:rsidR="00FB7BD3" w:rsidRPr="002772DB">
        <w:t>Kirklees</w:t>
      </w:r>
      <w:r w:rsidR="00727DDD" w:rsidRPr="002772DB">
        <w:t xml:space="preserve"> and Thanet with the expressed aim of improving access to public services and English language skills for young people.</w:t>
      </w:r>
      <w:r w:rsidR="003018FF" w:rsidRPr="002772DB">
        <w:rPr>
          <w:rStyle w:val="FootnoteReference"/>
        </w:rPr>
        <w:footnoteReference w:id="179"/>
      </w:r>
      <w:r w:rsidR="00727DDD" w:rsidRPr="002772DB">
        <w:t xml:space="preserve"> </w:t>
      </w:r>
      <w:bookmarkStart w:id="95" w:name="xCon18"/>
      <w:r w:rsidR="00AD56E9" w:rsidRPr="002772DB">
        <w:rPr>
          <w:rStyle w:val="Conclusion"/>
        </w:rPr>
        <w:t>These pilot schemes are welcome, but we seek reassurances from the Government that they will be properly evaluated and, should they be successful, tha</w:t>
      </w:r>
      <w:r w:rsidR="008E6A41" w:rsidRPr="002772DB">
        <w:rPr>
          <w:rStyle w:val="Conclusion"/>
        </w:rPr>
        <w:t>t they will be rolled out across all areas in which Roma people may live.</w:t>
      </w:r>
      <w:bookmarkEnd w:id="95"/>
    </w:p>
    <w:p w14:paraId="54C1CD05" w14:textId="0DF95E4E" w:rsidR="00870494" w:rsidRPr="00825414" w:rsidRDefault="13CBEE92" w:rsidP="005644B7">
      <w:pPr>
        <w:pStyle w:val="Para1"/>
      </w:pPr>
      <w:r>
        <w:t xml:space="preserve">Roma children who arrive in the UK from other countries can also pose a challenge for allocation of Pupil Premium. Allocation of Pupil Premium is based on the school census, taken annually in January of each year. A school that has eligible Roma children listed on the date of the census will receive Pupil Premium for those children for that year, but not if a child arrives in the school after the date of the census. Funds from the Pupil Premium are given to schools in June of each year, which means that schools with newly arrived Roma pupils may be waiting up to 18 months from when a child eligible for Pupil Premium registers and when they actually receive the funds they need to support their attainment. </w:t>
      </w:r>
      <w:bookmarkStart w:id="96" w:name="xRec19"/>
      <w:r w:rsidRPr="13CBEE92">
        <w:rPr>
          <w:rStyle w:val="Recommendation"/>
        </w:rPr>
        <w:t>The Government should therefore ensure that Roma children arriving from outside the UK are identified quickly and ensure that the Pupil Premium reaches the school no more than one school term after a child has registered.</w:t>
      </w:r>
      <w:bookmarkEnd w:id="96"/>
    </w:p>
    <w:p w14:paraId="41D93B46" w14:textId="24C8CBF0" w:rsidR="00D402B0" w:rsidRPr="00825414" w:rsidRDefault="004C2976" w:rsidP="004C2976">
      <w:pPr>
        <w:pStyle w:val="Para1"/>
      </w:pPr>
      <w:r w:rsidRPr="002772DB">
        <w:t>Aside from</w:t>
      </w:r>
      <w:r w:rsidR="00CA6AD2" w:rsidRPr="002772DB">
        <w:t xml:space="preserve"> issues of language and </w:t>
      </w:r>
      <w:r w:rsidR="00913B08" w:rsidRPr="002772DB">
        <w:t>unfamiliarity</w:t>
      </w:r>
      <w:r w:rsidR="00CA6AD2" w:rsidRPr="002772DB">
        <w:t xml:space="preserve">, </w:t>
      </w:r>
      <w:r w:rsidR="00CE4435" w:rsidRPr="002772DB">
        <w:t>Roma children can still find themselves at a disadvantage at school</w:t>
      </w:r>
      <w:r w:rsidR="00B04642">
        <w:t xml:space="preserve"> for other reasons</w:t>
      </w:r>
      <w:r w:rsidR="00913B08" w:rsidRPr="002772DB">
        <w:t xml:space="preserve">. </w:t>
      </w:r>
      <w:r w:rsidR="00E63AE1" w:rsidRPr="002772DB">
        <w:t>An Ofsted report</w:t>
      </w:r>
      <w:r w:rsidR="00CE4435" w:rsidRPr="002772DB">
        <w:t xml:space="preserve"> published in 2014</w:t>
      </w:r>
      <w:r w:rsidR="00E63AE1" w:rsidRPr="002772DB">
        <w:t xml:space="preserve"> into Roma school attainment</w:t>
      </w:r>
      <w:r w:rsidR="0008697A" w:rsidRPr="002772DB">
        <w:t xml:space="preserve"> </w:t>
      </w:r>
      <w:r w:rsidR="00913B08" w:rsidRPr="002772DB">
        <w:t xml:space="preserve">concluded that </w:t>
      </w:r>
      <w:r w:rsidR="00190498" w:rsidRPr="002772DB">
        <w:t>Roma children starting school may have had "little prior experience of formal education" and that this can</w:t>
      </w:r>
      <w:r w:rsidR="00F63915" w:rsidRPr="002772DB">
        <w:t xml:space="preserve"> lead to schools finding it difficult to engage families to "adhere to school routines".</w:t>
      </w:r>
      <w:r w:rsidR="00D76618" w:rsidRPr="002772DB">
        <w:rPr>
          <w:rStyle w:val="FootnoteReference"/>
        </w:rPr>
        <w:footnoteReference w:id="180"/>
      </w:r>
      <w:r w:rsidR="00D76618" w:rsidRPr="002772DB">
        <w:t xml:space="preserve"> </w:t>
      </w:r>
      <w:r w:rsidR="00D402B0" w:rsidRPr="002772DB">
        <w:t xml:space="preserve">This can sometimes manifest itself in </w:t>
      </w:r>
      <w:r w:rsidR="00E07F4B" w:rsidRPr="002772DB">
        <w:t>abnormally high rates of exclusions</w:t>
      </w:r>
      <w:r w:rsidR="00805B3D" w:rsidRPr="002772DB">
        <w:t xml:space="preserve">. The Institute for Race Relations published </w:t>
      </w:r>
      <w:r w:rsidR="00321B3A" w:rsidRPr="002772DB">
        <w:t xml:space="preserve">an article in </w:t>
      </w:r>
      <w:r w:rsidR="008D7EB4" w:rsidRPr="002772DB">
        <w:t xml:space="preserve">2017 that stated that, in Sheffield, one quarter of </w:t>
      </w:r>
      <w:r w:rsidR="0003754E" w:rsidRPr="002772DB">
        <w:t xml:space="preserve">children described as Gypsy/Roma </w:t>
      </w:r>
      <w:r w:rsidR="00AA5921" w:rsidRPr="002772DB">
        <w:t>had been excluded from school in 2015.</w:t>
      </w:r>
      <w:r w:rsidR="00F60F9C" w:rsidRPr="002772DB">
        <w:rPr>
          <w:rStyle w:val="FootnoteReference"/>
        </w:rPr>
        <w:footnoteReference w:id="181"/>
      </w:r>
      <w:r w:rsidR="00A07CA9" w:rsidRPr="002772DB">
        <w:t xml:space="preserve"> </w:t>
      </w:r>
      <w:r w:rsidR="006B49EE" w:rsidRPr="002772DB">
        <w:t>A report from 2017 by the</w:t>
      </w:r>
      <w:r w:rsidR="009A19C6" w:rsidRPr="002772DB">
        <w:t xml:space="preserve"> Roma Support Grou</w:t>
      </w:r>
      <w:r w:rsidR="003029A2" w:rsidRPr="002772DB">
        <w:t xml:space="preserve">p </w:t>
      </w:r>
      <w:r w:rsidR="009A19C6" w:rsidRPr="002772DB">
        <w:t xml:space="preserve">states that the most common reason given for excluding Roma children was "persistent disruptive behaviour". </w:t>
      </w:r>
      <w:r w:rsidR="006B49EE" w:rsidRPr="002772DB">
        <w:t xml:space="preserve">The report </w:t>
      </w:r>
      <w:r w:rsidR="006E5517" w:rsidRPr="002772DB">
        <w:t>suggests two main causes:</w:t>
      </w:r>
    </w:p>
    <w:p w14:paraId="4566A460" w14:textId="189992E2" w:rsidR="006E5517" w:rsidRPr="00825414" w:rsidRDefault="006E5517" w:rsidP="006E5517">
      <w:pPr>
        <w:pStyle w:val="Quote"/>
      </w:pPr>
      <w:r w:rsidRPr="002772DB">
        <w:t>While some incidents are based on a pupil finding it difficult to abide by the formal rules of the school setting, there are also incidents of racist bullying which have not been addressed by the school.</w:t>
      </w:r>
      <w:r w:rsidR="00D0507D" w:rsidRPr="002772DB">
        <w:rPr>
          <w:rStyle w:val="FootnoteReference"/>
        </w:rPr>
        <w:footnoteReference w:id="182"/>
      </w:r>
    </w:p>
    <w:p w14:paraId="378B6823" w14:textId="796B5182" w:rsidR="000729FA" w:rsidRPr="00825414" w:rsidRDefault="13CBEE92" w:rsidP="000729FA">
      <w:pPr>
        <w:pStyle w:val="Para1"/>
      </w:pPr>
      <w:r>
        <w:t>Witnesses representing Sheffield City Council told us that they were working hard to tackle the problem of exclusions in their schools. Colin Havard told us that they have been using a Controlling Migration Fund project to try to spread best practice:</w:t>
      </w:r>
    </w:p>
    <w:p w14:paraId="2522F11F" w14:textId="49C18E7D" w:rsidR="00D25249" w:rsidRPr="00825414" w:rsidRDefault="00D25249" w:rsidP="00D25249">
      <w:pPr>
        <w:pStyle w:val="Quote"/>
      </w:pPr>
      <w:r w:rsidRPr="002772DB">
        <w:t>We went to the schools and said, “What is your key message to these children?</w:t>
      </w:r>
      <w:r w:rsidR="00B52794" w:rsidRPr="002772DB">
        <w:t xml:space="preserve"> </w:t>
      </w:r>
      <w:r w:rsidRPr="002772DB">
        <w:t>How can we do your outreach work for</w:t>
      </w:r>
      <w:r w:rsidR="00B52794" w:rsidRPr="002772DB">
        <w:t xml:space="preserve"> </w:t>
      </w:r>
      <w:r w:rsidRPr="002772DB">
        <w:t>you, because</w:t>
      </w:r>
      <w:r w:rsidR="00B52794" w:rsidRPr="002772DB">
        <w:t xml:space="preserve"> </w:t>
      </w:r>
      <w:r w:rsidRPr="002772DB">
        <w:t>you are not resourced for it?</w:t>
      </w:r>
      <w:r w:rsidR="00DC6023">
        <w:t xml:space="preserve"> </w:t>
      </w:r>
      <w:r w:rsidRPr="002772DB">
        <w:t>Let us leave you alone, as an educational specialist, but what do we do outside?”</w:t>
      </w:r>
      <w:r w:rsidR="0075619A" w:rsidRPr="002772DB">
        <w:rPr>
          <w:rStyle w:val="FootnoteReference"/>
        </w:rPr>
        <w:footnoteReference w:id="183"/>
      </w:r>
    </w:p>
    <w:p w14:paraId="08FB4C22" w14:textId="74EE8062" w:rsidR="004C55AA" w:rsidRPr="00825414" w:rsidRDefault="00D25249" w:rsidP="00AA3B19">
      <w:pPr>
        <w:pStyle w:val="ParaContinued"/>
      </w:pPr>
      <w:r w:rsidRPr="002772DB">
        <w:t xml:space="preserve">However, </w:t>
      </w:r>
      <w:r w:rsidR="00D20925" w:rsidRPr="002772DB">
        <w:t>Dr</w:t>
      </w:r>
      <w:r w:rsidRPr="002772DB">
        <w:t xml:space="preserve"> Ruth Richardson from Derby Community Care told us that her experience as a caseworker </w:t>
      </w:r>
      <w:r w:rsidR="00AA3B19" w:rsidRPr="002772DB">
        <w:t>showed that schools were now using a different method to hide their exclusions:</w:t>
      </w:r>
    </w:p>
    <w:p w14:paraId="456C9432" w14:textId="3E12DAC2" w:rsidR="004C55AA" w:rsidRPr="00825414" w:rsidRDefault="004C55AA" w:rsidP="00AA3B19">
      <w:pPr>
        <w:pStyle w:val="Quote"/>
      </w:pPr>
      <w:r w:rsidRPr="002772DB">
        <w:t>The way</w:t>
      </w:r>
      <w:r w:rsidR="0075619A" w:rsidRPr="002772DB">
        <w:t xml:space="preserve"> </w:t>
      </w:r>
      <w:r w:rsidRPr="002772DB">
        <w:t>that</w:t>
      </w:r>
      <w:r w:rsidR="0075619A" w:rsidRPr="002772DB">
        <w:t xml:space="preserve"> </w:t>
      </w:r>
      <w:r w:rsidRPr="002772DB">
        <w:t>they have responded is that they are no longer externally excluding Roma and have set up their own internal exclusion units. It does not show up on the statistics</w:t>
      </w:r>
      <w:r w:rsidR="00212FC4" w:rsidRPr="002772DB">
        <w:t xml:space="preserve"> </w:t>
      </w:r>
      <w:r w:rsidRPr="002772DB">
        <w:t>anymore, so they can say, “We are not excluding Roma as much as we were before”, but we know that they are internally excluded, so often our Roma pupils are only going to school for three hours a day within the school.</w:t>
      </w:r>
      <w:r w:rsidR="00C46A8A" w:rsidRPr="002772DB">
        <w:rPr>
          <w:rStyle w:val="FootnoteReference"/>
        </w:rPr>
        <w:footnoteReference w:id="184"/>
      </w:r>
    </w:p>
    <w:p w14:paraId="48F2B8E3" w14:textId="218439B6" w:rsidR="00D402B0" w:rsidRPr="00825414" w:rsidRDefault="13CBEE92" w:rsidP="00D402B0">
      <w:pPr>
        <w:pStyle w:val="Para1"/>
      </w:pPr>
      <w:bookmarkStart w:id="97" w:name="xRec20"/>
      <w:r w:rsidRPr="13CBEE92">
        <w:rPr>
          <w:rStyle w:val="Recommendation"/>
        </w:rPr>
        <w:t>Schools have responsibilities to support and educate young Roma people. Internal and informal exclusions of Roma children should not be used as a mechanism to improve exclusion rates. Ofsted should actively inspect schools for signs of Roma students being internally or informally excluded.</w:t>
      </w:r>
      <w:bookmarkEnd w:id="97"/>
    </w:p>
    <w:p w14:paraId="3768B2B6" w14:textId="152E0359" w:rsidR="00D402B0" w:rsidRPr="00825414" w:rsidRDefault="00E07F4B" w:rsidP="00E07F4B">
      <w:pPr>
        <w:pStyle w:val="Heading2"/>
      </w:pPr>
      <w:bookmarkStart w:id="98" w:name="_Toc2751206"/>
      <w:r w:rsidRPr="002772DB">
        <w:t>Leadership in Education</w:t>
      </w:r>
      <w:bookmarkEnd w:id="98"/>
    </w:p>
    <w:p w14:paraId="6A614BE0" w14:textId="68A6CEF6" w:rsidR="00547080" w:rsidRPr="00825414" w:rsidRDefault="005436B5" w:rsidP="004C2976">
      <w:pPr>
        <w:pStyle w:val="Para1"/>
      </w:pPr>
      <w:r w:rsidRPr="002772DB">
        <w:t>Ofsted also</w:t>
      </w:r>
      <w:r w:rsidR="00EE33AD" w:rsidRPr="002772DB">
        <w:t xml:space="preserve"> found that, while Roma children could integrate well into school life, </w:t>
      </w:r>
      <w:r w:rsidR="00621A73" w:rsidRPr="002772DB">
        <w:t>"exceptionally low starting points" meant that attainment could remain low throughout their school years.</w:t>
      </w:r>
      <w:r w:rsidR="006A02A9" w:rsidRPr="002772DB">
        <w:rPr>
          <w:rStyle w:val="FootnoteReference"/>
        </w:rPr>
        <w:footnoteReference w:id="185"/>
      </w:r>
      <w:r w:rsidR="00495DFF" w:rsidRPr="002772DB">
        <w:t xml:space="preserve"> Ofsted</w:t>
      </w:r>
      <w:r w:rsidR="000D18BD" w:rsidRPr="002772DB">
        <w:t xml:space="preserve"> found that dedicated and knowledgeable senior leaders in local authorities could help to drive up attainment</w:t>
      </w:r>
      <w:r w:rsidR="00C97B52" w:rsidRPr="002772DB">
        <w:t xml:space="preserve"> and that this needed to be coupled with specialist services within local authorities that could provide appropriate training to schools</w:t>
      </w:r>
      <w:r w:rsidR="00FB48F1" w:rsidRPr="002772DB">
        <w:t>.</w:t>
      </w:r>
      <w:r w:rsidR="006A02A9" w:rsidRPr="002772DB">
        <w:rPr>
          <w:rStyle w:val="FootnoteReference"/>
        </w:rPr>
        <w:footnoteReference w:id="186"/>
      </w:r>
      <w:r w:rsidR="00FB48F1" w:rsidRPr="002772DB">
        <w:t xml:space="preserve"> </w:t>
      </w:r>
      <w:r w:rsidR="009127CC" w:rsidRPr="002772DB">
        <w:t xml:space="preserve">These </w:t>
      </w:r>
      <w:r w:rsidR="004172CE" w:rsidRPr="002772DB">
        <w:t xml:space="preserve">proposed solutions are not new, but rather feel like a return to </w:t>
      </w:r>
      <w:r w:rsidR="00B55251" w:rsidRPr="002772DB">
        <w:t>Traveller Education Services</w:t>
      </w:r>
      <w:r w:rsidR="00EB76FD" w:rsidRPr="002772DB">
        <w:t xml:space="preserve"> </w:t>
      </w:r>
      <w:r w:rsidR="00DF3697" w:rsidRPr="002772DB">
        <w:t>with added elements</w:t>
      </w:r>
      <w:r w:rsidR="00EB76FD" w:rsidRPr="002772DB">
        <w:t xml:space="preserve"> </w:t>
      </w:r>
      <w:r w:rsidR="00DF3697" w:rsidRPr="002772DB">
        <w:t xml:space="preserve">of </w:t>
      </w:r>
      <w:r w:rsidR="00EB76FD" w:rsidRPr="002772DB">
        <w:t>commitment and motivation from senior leadership to make them effective</w:t>
      </w:r>
      <w:r w:rsidR="004C5749" w:rsidRPr="002772DB">
        <w:t xml:space="preserve">. </w:t>
      </w:r>
      <w:r w:rsidR="00DC02F6" w:rsidRPr="002772DB">
        <w:t xml:space="preserve">These recommendations </w:t>
      </w:r>
      <w:r w:rsidR="009E747F" w:rsidRPr="002772DB">
        <w:t xml:space="preserve">would </w:t>
      </w:r>
      <w:r w:rsidR="00F9327E" w:rsidRPr="002772DB">
        <w:t xml:space="preserve">require implementation by individual local authorities. </w:t>
      </w:r>
      <w:r w:rsidR="001A5749" w:rsidRPr="002772DB">
        <w:t xml:space="preserve">As our inquiry only extended to a small number of local authorities who gave evidence, it is difficult to </w:t>
      </w:r>
      <w:r w:rsidR="00A054DA" w:rsidRPr="002772DB">
        <w:t xml:space="preserve">ascertain how widely the recommendations have been taken up. </w:t>
      </w:r>
      <w:r w:rsidR="00A43AA8" w:rsidRPr="002772DB">
        <w:t>We invited the Local Government Association to give evidence on this and other issues and were disappointed when they declined to give evidence on the basis that</w:t>
      </w:r>
      <w:r w:rsidR="00313A99" w:rsidRPr="002772DB">
        <w:t xml:space="preserve"> they had </w:t>
      </w:r>
      <w:r w:rsidR="007A45DE" w:rsidRPr="002772DB">
        <w:t>nothing to contribute to the inquiry.</w:t>
      </w:r>
      <w:r w:rsidR="007A45DE" w:rsidRPr="002772DB">
        <w:rPr>
          <w:rStyle w:val="FootnoteReference"/>
        </w:rPr>
        <w:footnoteReference w:id="187"/>
      </w:r>
    </w:p>
    <w:p w14:paraId="7F75D4CE" w14:textId="57ACE830" w:rsidR="00A054DA" w:rsidRPr="00825414" w:rsidRDefault="00061714" w:rsidP="00061714">
      <w:pPr>
        <w:pStyle w:val="Heading2"/>
      </w:pPr>
      <w:bookmarkStart w:id="99" w:name="_Toc2751207"/>
      <w:r w:rsidRPr="002772DB">
        <w:t>Exiting the EU</w:t>
      </w:r>
      <w:bookmarkEnd w:id="99"/>
    </w:p>
    <w:p w14:paraId="5CABD366" w14:textId="0F2327D4" w:rsidR="00127C99" w:rsidRPr="00825414" w:rsidRDefault="000C79DD" w:rsidP="00127C99">
      <w:pPr>
        <w:pStyle w:val="Para1"/>
      </w:pPr>
      <w:r w:rsidRPr="002772DB">
        <w:t>The UK’s exit from the EU has caused a lot of worry and uncertainty within the Roma community</w:t>
      </w:r>
      <w:r w:rsidR="00322044" w:rsidRPr="002772DB">
        <w:t xml:space="preserve">, as it has among other European migrant communities. </w:t>
      </w:r>
      <w:r w:rsidR="00ED3EA6" w:rsidRPr="002772DB">
        <w:t xml:space="preserve">Migration Yorkshire conducted a study that </w:t>
      </w:r>
      <w:r w:rsidR="009223A4" w:rsidRPr="002772DB">
        <w:t>concluded that, while Roma people were concerned about what leaving the EU might mean for them, views were split between those that were considering leaving the UK permanently and those for whom the EU referendum result solidified their wish to stay.</w:t>
      </w:r>
      <w:r w:rsidR="007F1DEB" w:rsidRPr="002772DB">
        <w:rPr>
          <w:rStyle w:val="FootnoteReference"/>
        </w:rPr>
        <w:footnoteReference w:id="188"/>
      </w:r>
      <w:r w:rsidR="00DA6544" w:rsidRPr="002772DB">
        <w:t xml:space="preserve"> Michal Daniel of Derby Community Care told us that many Roma, himself included, were making back-up plans:</w:t>
      </w:r>
    </w:p>
    <w:p w14:paraId="09462578" w14:textId="749C0837" w:rsidR="00DA6544" w:rsidRPr="00825414" w:rsidRDefault="00F64498" w:rsidP="00F64498">
      <w:pPr>
        <w:pStyle w:val="Quote"/>
      </w:pPr>
      <w:r w:rsidRPr="002772DB">
        <w:t>There is</w:t>
      </w:r>
      <w:r w:rsidR="000456AB" w:rsidRPr="002772DB">
        <w:t xml:space="preserve"> </w:t>
      </w:r>
      <w:r w:rsidRPr="002772DB">
        <w:t>the feeling that no one knows what is going to happen, nothing is on the internet, so I probably should have, just in case, a back-up plan, so that if I</w:t>
      </w:r>
      <w:r w:rsidR="000456AB" w:rsidRPr="002772DB">
        <w:t xml:space="preserve"> </w:t>
      </w:r>
      <w:r w:rsidRPr="002772DB">
        <w:t>have to</w:t>
      </w:r>
      <w:r w:rsidR="000456AB" w:rsidRPr="002772DB">
        <w:t xml:space="preserve"> </w:t>
      </w:r>
      <w:r w:rsidRPr="002772DB">
        <w:t>leave the UK I will have somewhere to go. That is the intention other people might have as well.</w:t>
      </w:r>
      <w:r w:rsidR="000B23D5" w:rsidRPr="002772DB">
        <w:rPr>
          <w:rStyle w:val="FootnoteReference"/>
        </w:rPr>
        <w:footnoteReference w:id="189"/>
      </w:r>
    </w:p>
    <w:p w14:paraId="73043F9B" w14:textId="1D6048A4" w:rsidR="00127C99" w:rsidRPr="00825414" w:rsidRDefault="00C34126" w:rsidP="00127C99">
      <w:pPr>
        <w:pStyle w:val="Para1"/>
      </w:pPr>
      <w:r w:rsidRPr="002772DB">
        <w:t xml:space="preserve">Some people we heard from expressed concern about </w:t>
      </w:r>
      <w:r w:rsidR="00CA0F5D" w:rsidRPr="002772DB">
        <w:t xml:space="preserve">future </w:t>
      </w:r>
      <w:r w:rsidRPr="002772DB">
        <w:t xml:space="preserve">funding of Roma </w:t>
      </w:r>
      <w:r w:rsidR="005B76D2" w:rsidRPr="002772DB">
        <w:t xml:space="preserve">support projects that were </w:t>
      </w:r>
      <w:r w:rsidR="00CA0F5D" w:rsidRPr="002772DB">
        <w:t xml:space="preserve">previously </w:t>
      </w:r>
      <w:r w:rsidR="005B76D2" w:rsidRPr="002772DB">
        <w:t>funded by the EU and the future of the EU Roma Integration Strategy Framework and its application in a post-EU Britain.</w:t>
      </w:r>
      <w:r w:rsidR="00365F01" w:rsidRPr="002772DB">
        <w:rPr>
          <w:rStyle w:val="FootnoteReference"/>
        </w:rPr>
        <w:footnoteReference w:id="190"/>
      </w:r>
      <w:r w:rsidR="005B76D2" w:rsidRPr="002772DB">
        <w:t xml:space="preserve"> </w:t>
      </w:r>
      <w:r w:rsidR="00BA3066" w:rsidRPr="002772DB">
        <w:t>When asked about this in a Parliamentary Question, the Government said that:</w:t>
      </w:r>
    </w:p>
    <w:p w14:paraId="07433FDA" w14:textId="512C9D4E" w:rsidR="00BA3066" w:rsidRPr="00825414" w:rsidRDefault="00BA3066" w:rsidP="00BA3066">
      <w:pPr>
        <w:pStyle w:val="Quote"/>
      </w:pPr>
      <w:r w:rsidRPr="002772DB">
        <w:t>We will continue to advance Roma integration within broader social inclusion and integration policies, and champion race equality at international level in a wide range of settings, collaborating with the Council of Europe and the United Nations.</w:t>
      </w:r>
      <w:r w:rsidR="000C185D" w:rsidRPr="002772DB">
        <w:rPr>
          <w:rStyle w:val="FootnoteReference"/>
        </w:rPr>
        <w:footnoteReference w:id="191"/>
      </w:r>
    </w:p>
    <w:p w14:paraId="694B3EEF" w14:textId="76D35785" w:rsidR="001401F8" w:rsidRPr="00825414" w:rsidRDefault="13CBEE92" w:rsidP="001401F8">
      <w:pPr>
        <w:pStyle w:val="Para1"/>
      </w:pPr>
      <w:r>
        <w:t>As we have already outlined, “broader social inclusion” has been ineffective in many cases. While the Government is replacing some of the funding through the Controlling Migration Fund, we nonetheless believe that the Government must commit to a comprehensive strategy, especially as leaving the EU provides the opportunity to explore ways of improving outcomes for Roma in a uniquely British way.</w:t>
      </w:r>
    </w:p>
    <w:p w14:paraId="4FD88C97" w14:textId="625E9705" w:rsidR="000C79DD" w:rsidRPr="00825414" w:rsidRDefault="00811CE6" w:rsidP="000C79DD">
      <w:pPr>
        <w:pStyle w:val="Para1"/>
      </w:pPr>
      <w:r w:rsidRPr="002772DB">
        <w:t>Another issue</w:t>
      </w:r>
      <w:r w:rsidR="002C4644" w:rsidRPr="002772DB">
        <w:t xml:space="preserve"> that poses additional challenges to Roma populations is </w:t>
      </w:r>
      <w:r w:rsidR="00E92875" w:rsidRPr="002772DB">
        <w:t>the operation of the</w:t>
      </w:r>
      <w:r w:rsidR="002C4644" w:rsidRPr="002772DB">
        <w:t xml:space="preserve"> UK's proposed </w:t>
      </w:r>
      <w:r w:rsidR="00696EF1" w:rsidRPr="002772DB">
        <w:t xml:space="preserve">EU Settlement Scheme. </w:t>
      </w:r>
      <w:r w:rsidR="00DB1D6D" w:rsidRPr="002772DB">
        <w:t xml:space="preserve">EU nationals who </w:t>
      </w:r>
      <w:r w:rsidR="00E92875" w:rsidRPr="002772DB">
        <w:t>wish to</w:t>
      </w:r>
      <w:r w:rsidR="00DB1D6D" w:rsidRPr="002772DB">
        <w:t xml:space="preserve"> remain in the UK after </w:t>
      </w:r>
      <w:r w:rsidR="00F27C04" w:rsidRPr="002772DB">
        <w:t>30 June 2021 will need to apply for settled status</w:t>
      </w:r>
      <w:r w:rsidR="00456C28" w:rsidRPr="002772DB">
        <w:t>.</w:t>
      </w:r>
      <w:r w:rsidR="007D0EE0" w:rsidRPr="002772DB">
        <w:rPr>
          <w:rStyle w:val="FootnoteReference"/>
        </w:rPr>
        <w:footnoteReference w:id="192"/>
      </w:r>
      <w:r w:rsidR="00456C28" w:rsidRPr="002772DB">
        <w:t xml:space="preserve"> While this process</w:t>
      </w:r>
      <w:r w:rsidR="004E5698" w:rsidRPr="002772DB">
        <w:t xml:space="preserve"> </w:t>
      </w:r>
      <w:r w:rsidR="00456C28" w:rsidRPr="002772DB">
        <w:t>causes anxiety among many migrant groups, the APPGs on Migration and Gyp</w:t>
      </w:r>
      <w:r w:rsidR="006A30BE" w:rsidRPr="002772DB">
        <w:t xml:space="preserve">sies Travellers and Roma suggest that Roma people may be disproportionately affected because of </w:t>
      </w:r>
      <w:r w:rsidR="00D80DE2" w:rsidRPr="002772DB">
        <w:t xml:space="preserve">mistrust of any registration schemes, difficulties with </w:t>
      </w:r>
      <w:r w:rsidR="000124C6" w:rsidRPr="002772DB">
        <w:t>producing written evidence of their lives in the UK, literacy and numeracy problems and a general lack of awareness of their legal rights.</w:t>
      </w:r>
      <w:r w:rsidR="001C1A2A" w:rsidRPr="002772DB">
        <w:rPr>
          <w:rStyle w:val="FootnoteReference"/>
        </w:rPr>
        <w:footnoteReference w:id="193"/>
      </w:r>
      <w:r w:rsidR="006A30BE" w:rsidRPr="002772DB">
        <w:t xml:space="preserve"> </w:t>
      </w:r>
      <w:r w:rsidR="0063515A" w:rsidRPr="002772DB">
        <w:t>In October 2018, the Government announced that it was</w:t>
      </w:r>
      <w:r w:rsidR="00D15FDA" w:rsidRPr="002772DB">
        <w:t xml:space="preserve"> testing</w:t>
      </w:r>
      <w:r w:rsidR="002F62F3" w:rsidRPr="002772DB">
        <w:t xml:space="preserve"> how best to support people applying for the Settlement Scheme.</w:t>
      </w:r>
      <w:r w:rsidR="000842C5" w:rsidRPr="002772DB">
        <w:rPr>
          <w:rStyle w:val="FootnoteReference"/>
        </w:rPr>
        <w:footnoteReference w:id="194"/>
      </w:r>
      <w:r w:rsidR="002F62F3" w:rsidRPr="002772DB">
        <w:t xml:space="preserve"> One of the charities it is working with is</w:t>
      </w:r>
      <w:r w:rsidR="00D15FDA" w:rsidRPr="002772DB">
        <w:t xml:space="preserve"> the Roma Support Group</w:t>
      </w:r>
      <w:r w:rsidR="002F62F3" w:rsidRPr="002772DB">
        <w:t xml:space="preserve"> to ensure that Roma needs are met</w:t>
      </w:r>
      <w:r w:rsidR="00D15FDA" w:rsidRPr="002772DB">
        <w:t xml:space="preserve">. </w:t>
      </w:r>
      <w:bookmarkStart w:id="100" w:name="xCon19"/>
      <w:r w:rsidR="00722E90" w:rsidRPr="002772DB">
        <w:rPr>
          <w:rStyle w:val="Conclusion"/>
        </w:rPr>
        <w:t xml:space="preserve">We recognise </w:t>
      </w:r>
      <w:r w:rsidR="005B07F3" w:rsidRPr="002772DB">
        <w:rPr>
          <w:rStyle w:val="Conclusion"/>
        </w:rPr>
        <w:t xml:space="preserve">that the Government has heard the </w:t>
      </w:r>
      <w:r w:rsidR="002F62F3" w:rsidRPr="002772DB">
        <w:rPr>
          <w:rStyle w:val="Conclusion"/>
        </w:rPr>
        <w:t xml:space="preserve">Roma </w:t>
      </w:r>
      <w:r w:rsidR="005B07F3" w:rsidRPr="002772DB">
        <w:rPr>
          <w:rStyle w:val="Conclusion"/>
        </w:rPr>
        <w:t>community on the practical issues</w:t>
      </w:r>
      <w:r w:rsidR="000A4AB0" w:rsidRPr="002772DB">
        <w:rPr>
          <w:rStyle w:val="Conclusion"/>
        </w:rPr>
        <w:t xml:space="preserve"> around the Settlement Scheme</w:t>
      </w:r>
      <w:r w:rsidR="005B07F3" w:rsidRPr="002772DB">
        <w:rPr>
          <w:rStyle w:val="Conclusion"/>
        </w:rPr>
        <w:t xml:space="preserve"> and is taking steps to address them.</w:t>
      </w:r>
      <w:r w:rsidR="000A4AB0" w:rsidRPr="002772DB">
        <w:rPr>
          <w:rStyle w:val="Conclusion"/>
        </w:rPr>
        <w:t xml:space="preserve"> We </w:t>
      </w:r>
      <w:r w:rsidR="00727295" w:rsidRPr="002772DB">
        <w:rPr>
          <w:rStyle w:val="Conclusion"/>
        </w:rPr>
        <w:t>a</w:t>
      </w:r>
      <w:r w:rsidR="00DF47AD" w:rsidRPr="002772DB">
        <w:rPr>
          <w:rStyle w:val="Conclusion"/>
        </w:rPr>
        <w:t xml:space="preserve">wait </w:t>
      </w:r>
      <w:r w:rsidR="00727295" w:rsidRPr="002772DB">
        <w:rPr>
          <w:rStyle w:val="Conclusion"/>
        </w:rPr>
        <w:t xml:space="preserve">the </w:t>
      </w:r>
      <w:r w:rsidR="00DF47AD" w:rsidRPr="002772DB">
        <w:rPr>
          <w:rStyle w:val="Conclusion"/>
        </w:rPr>
        <w:t>results of this</w:t>
      </w:r>
      <w:r w:rsidR="00727295" w:rsidRPr="002772DB">
        <w:rPr>
          <w:rStyle w:val="Conclusion"/>
        </w:rPr>
        <w:t xml:space="preserve"> initial </w:t>
      </w:r>
      <w:r w:rsidR="00750609" w:rsidRPr="002772DB">
        <w:rPr>
          <w:rStyle w:val="Conclusion"/>
        </w:rPr>
        <w:t>testing</w:t>
      </w:r>
      <w:r w:rsidR="000A4AB0" w:rsidRPr="002772DB">
        <w:rPr>
          <w:rStyle w:val="Conclusion"/>
        </w:rPr>
        <w:t xml:space="preserve"> and expect the Government</w:t>
      </w:r>
      <w:r w:rsidR="00D37C5B" w:rsidRPr="002772DB">
        <w:rPr>
          <w:rStyle w:val="Conclusion"/>
        </w:rPr>
        <w:t xml:space="preserve"> to publish the final evaluation</w:t>
      </w:r>
      <w:r w:rsidR="00DF47AD" w:rsidRPr="002772DB">
        <w:rPr>
          <w:rStyle w:val="Conclusion"/>
        </w:rPr>
        <w:t>s</w:t>
      </w:r>
      <w:r w:rsidR="0076165A" w:rsidRPr="002772DB">
        <w:rPr>
          <w:rStyle w:val="Conclusion"/>
        </w:rPr>
        <w:t xml:space="preserve"> and clarify how ongoing support will be provided.</w:t>
      </w:r>
      <w:bookmarkEnd w:id="100"/>
    </w:p>
    <w:p w14:paraId="58CB4320" w14:textId="3448169A" w:rsidR="00CD7DC8" w:rsidRPr="00825414" w:rsidRDefault="00271B73" w:rsidP="00C741F3">
      <w:pPr>
        <w:pStyle w:val="ChapterHeading1"/>
      </w:pPr>
      <w:bookmarkStart w:id="101" w:name="_Toc2751208"/>
      <w:r w:rsidRPr="002772DB">
        <w:t>Discrimination and Hate Crime</w:t>
      </w:r>
      <w:bookmarkEnd w:id="101"/>
    </w:p>
    <w:p w14:paraId="0C6628C1" w14:textId="246648E7" w:rsidR="006F12C6" w:rsidRPr="00825414" w:rsidRDefault="13CBEE92" w:rsidP="00B64AAF">
      <w:pPr>
        <w:pStyle w:val="Para1"/>
      </w:pPr>
      <w:r>
        <w:t>Behaviour that amounts to either direct or indirect discrimination is widespread and is unacceptable in our society. We have heard that this behaviour and the way it influences public services is one of the underlying causes of many of the inequalities faced by Gypsy, Roma and Traveller communities. This chapter explores the issues around discrimination in public services and then goes on to consider hate crime against the Communities.</w:t>
      </w:r>
    </w:p>
    <w:p w14:paraId="54C77FC8" w14:textId="5EE46871" w:rsidR="00F775BE" w:rsidRPr="00825414" w:rsidRDefault="004852A0" w:rsidP="004852A0">
      <w:pPr>
        <w:pStyle w:val="Heading2"/>
      </w:pPr>
      <w:bookmarkStart w:id="102" w:name="_Toc2751209"/>
      <w:r w:rsidRPr="002772DB">
        <w:t>Discrimination by public bodies</w:t>
      </w:r>
      <w:bookmarkEnd w:id="102"/>
    </w:p>
    <w:p w14:paraId="7B87A8F0" w14:textId="5274E0AC" w:rsidR="00230A6D" w:rsidRPr="00825414" w:rsidRDefault="00230A6D" w:rsidP="00230A6D">
      <w:pPr>
        <w:pStyle w:val="Heading3"/>
      </w:pPr>
      <w:bookmarkStart w:id="103" w:name="_Toc2751210"/>
      <w:r w:rsidRPr="002772DB">
        <w:t>Discrimination law as applied to Gypsy, Roma and Traveller people</w:t>
      </w:r>
      <w:bookmarkEnd w:id="103"/>
    </w:p>
    <w:p w14:paraId="6FB0A6BD" w14:textId="61D48AFB" w:rsidR="000D217D" w:rsidRPr="00825414" w:rsidRDefault="000D217D" w:rsidP="00A46164">
      <w:pPr>
        <w:pStyle w:val="Para1"/>
      </w:pPr>
      <w:r w:rsidRPr="002772DB">
        <w:t>Gypsy, Roma and</w:t>
      </w:r>
      <w:r w:rsidR="007D1826" w:rsidRPr="002772DB">
        <w:t xml:space="preserve"> some</w:t>
      </w:r>
      <w:r w:rsidRPr="002772DB">
        <w:t xml:space="preserve"> Traveller</w:t>
      </w:r>
      <w:r w:rsidR="008460B4" w:rsidRPr="002772DB">
        <w:t xml:space="preserve"> </w:t>
      </w:r>
      <w:r w:rsidRPr="002772DB">
        <w:t>people</w:t>
      </w:r>
      <w:r w:rsidR="008460B4" w:rsidRPr="002772DB">
        <w:t xml:space="preserve"> </w:t>
      </w:r>
      <w:r w:rsidRPr="002772DB">
        <w:t>are</w:t>
      </w:r>
      <w:r w:rsidR="008460B4" w:rsidRPr="002772DB">
        <w:t xml:space="preserve"> </w:t>
      </w:r>
      <w:r w:rsidRPr="002772DB">
        <w:t>protected</w:t>
      </w:r>
      <w:r w:rsidR="008460B4" w:rsidRPr="002772DB">
        <w:t xml:space="preserve"> </w:t>
      </w:r>
      <w:r w:rsidRPr="002772DB">
        <w:t>against</w:t>
      </w:r>
      <w:r w:rsidR="008460B4" w:rsidRPr="002772DB">
        <w:t xml:space="preserve"> </w:t>
      </w:r>
      <w:r w:rsidRPr="002772DB">
        <w:t>discrimination</w:t>
      </w:r>
      <w:r w:rsidR="008460B4" w:rsidRPr="002772DB">
        <w:t xml:space="preserve"> </w:t>
      </w:r>
      <w:r w:rsidRPr="002772DB">
        <w:t>under</w:t>
      </w:r>
      <w:r w:rsidR="008460B4" w:rsidRPr="002772DB">
        <w:t xml:space="preserve"> </w:t>
      </w:r>
      <w:r w:rsidRPr="002772DB">
        <w:t>the</w:t>
      </w:r>
      <w:r w:rsidR="008460B4" w:rsidRPr="002772DB">
        <w:t xml:space="preserve"> </w:t>
      </w:r>
      <w:r w:rsidRPr="002772DB">
        <w:t>Equality</w:t>
      </w:r>
      <w:r w:rsidR="008460B4" w:rsidRPr="002772DB">
        <w:t xml:space="preserve"> </w:t>
      </w:r>
      <w:r w:rsidRPr="002772DB">
        <w:t>Act</w:t>
      </w:r>
      <w:r w:rsidR="008460B4" w:rsidRPr="002772DB">
        <w:t xml:space="preserve"> </w:t>
      </w:r>
      <w:r w:rsidRPr="002772DB">
        <w:t>2010</w:t>
      </w:r>
      <w:r w:rsidR="008460B4" w:rsidRPr="002772DB">
        <w:t xml:space="preserve"> </w:t>
      </w:r>
      <w:r w:rsidRPr="002772DB">
        <w:t>in</w:t>
      </w:r>
      <w:r w:rsidR="008460B4" w:rsidRPr="002772DB">
        <w:t xml:space="preserve"> </w:t>
      </w:r>
      <w:r w:rsidRPr="002772DB">
        <w:t>England,</w:t>
      </w:r>
      <w:r w:rsidR="008460B4" w:rsidRPr="002772DB">
        <w:t xml:space="preserve"> </w:t>
      </w:r>
      <w:r w:rsidRPr="002772DB">
        <w:t>Wales</w:t>
      </w:r>
      <w:r w:rsidR="008460B4" w:rsidRPr="002772DB">
        <w:t xml:space="preserve"> </w:t>
      </w:r>
      <w:r w:rsidRPr="002772DB">
        <w:t>and</w:t>
      </w:r>
      <w:r w:rsidR="008460B4" w:rsidRPr="002772DB">
        <w:t xml:space="preserve"> </w:t>
      </w:r>
      <w:r w:rsidRPr="002772DB">
        <w:t>Scotland</w:t>
      </w:r>
      <w:r w:rsidR="008460B4" w:rsidRPr="002772DB">
        <w:t xml:space="preserve"> </w:t>
      </w:r>
      <w:r w:rsidRPr="002772DB">
        <w:t>and</w:t>
      </w:r>
      <w:r w:rsidR="008460B4" w:rsidRPr="002772DB">
        <w:t xml:space="preserve"> </w:t>
      </w:r>
      <w:r w:rsidRPr="002772DB">
        <w:t>under</w:t>
      </w:r>
      <w:r w:rsidR="008460B4" w:rsidRPr="002772DB">
        <w:t xml:space="preserve"> </w:t>
      </w:r>
      <w:r w:rsidRPr="002772DB">
        <w:t>the</w:t>
      </w:r>
      <w:r w:rsidR="008460B4" w:rsidRPr="002772DB">
        <w:t xml:space="preserve"> </w:t>
      </w:r>
      <w:hyperlink r:id="rId19" w:tgtFrame="_blank" w:history="1">
        <w:r w:rsidRPr="002772DB">
          <w:t>Race</w:t>
        </w:r>
        <w:r w:rsidR="008460B4" w:rsidRPr="002772DB">
          <w:t xml:space="preserve"> </w:t>
        </w:r>
        <w:r w:rsidRPr="002772DB">
          <w:t>Relations</w:t>
        </w:r>
        <w:r w:rsidR="008460B4" w:rsidRPr="002772DB">
          <w:t xml:space="preserve"> </w:t>
        </w:r>
        <w:r w:rsidRPr="002772DB">
          <w:t>(NI)</w:t>
        </w:r>
        <w:r w:rsidR="008460B4" w:rsidRPr="002772DB">
          <w:t xml:space="preserve"> </w:t>
        </w:r>
        <w:r w:rsidRPr="002772DB">
          <w:t>Order</w:t>
        </w:r>
        <w:r w:rsidR="008460B4" w:rsidRPr="002772DB">
          <w:t xml:space="preserve"> </w:t>
        </w:r>
        <w:r w:rsidRPr="002772DB">
          <w:t>1997</w:t>
        </w:r>
      </w:hyperlink>
      <w:r w:rsidR="008460B4" w:rsidRPr="002772DB">
        <w:t xml:space="preserve"> </w:t>
      </w:r>
      <w:r w:rsidRPr="002772DB">
        <w:t>in</w:t>
      </w:r>
      <w:r w:rsidR="008460B4" w:rsidRPr="002772DB">
        <w:t xml:space="preserve"> </w:t>
      </w:r>
      <w:r w:rsidRPr="002772DB">
        <w:t>Northern</w:t>
      </w:r>
      <w:r w:rsidR="008460B4" w:rsidRPr="002772DB">
        <w:t xml:space="preserve"> </w:t>
      </w:r>
      <w:r w:rsidRPr="002772DB">
        <w:t>Ireland.</w:t>
      </w:r>
      <w:r w:rsidR="008460B4" w:rsidRPr="002772DB">
        <w:t xml:space="preserve"> </w:t>
      </w:r>
      <w:hyperlink r:id="rId20" w:tgtFrame="_blank" w:history="1">
        <w:r w:rsidRPr="002772DB">
          <w:t>Romany</w:t>
        </w:r>
        <w:r w:rsidR="008460B4" w:rsidRPr="002772DB">
          <w:t xml:space="preserve"> </w:t>
        </w:r>
        <w:r w:rsidRPr="002772DB">
          <w:t>Gypsies</w:t>
        </w:r>
      </w:hyperlink>
      <w:r w:rsidR="000E36C2">
        <w:t>,</w:t>
      </w:r>
      <w:r w:rsidR="00F16347" w:rsidRPr="002772DB">
        <w:rPr>
          <w:rStyle w:val="FootnoteReference"/>
        </w:rPr>
        <w:footnoteReference w:id="195"/>
      </w:r>
      <w:r w:rsidR="008460B4" w:rsidRPr="002772DB">
        <w:t xml:space="preserve"> </w:t>
      </w:r>
      <w:r w:rsidRPr="002772DB">
        <w:t>Scottish</w:t>
      </w:r>
      <w:r w:rsidR="008460B4" w:rsidRPr="002772DB">
        <w:t xml:space="preserve"> </w:t>
      </w:r>
      <w:r w:rsidR="003E0390" w:rsidRPr="002772DB">
        <w:t>Gypsy/</w:t>
      </w:r>
      <w:r w:rsidRPr="002772DB">
        <w:t>Travellers</w:t>
      </w:r>
      <w:r w:rsidR="00075720" w:rsidRPr="002772DB">
        <w:rPr>
          <w:rStyle w:val="FootnoteReference"/>
        </w:rPr>
        <w:footnoteReference w:id="196"/>
      </w:r>
      <w:r w:rsidR="008460B4" w:rsidRPr="002772DB">
        <w:t xml:space="preserve"> </w:t>
      </w:r>
      <w:r w:rsidRPr="002772DB">
        <w:t>and</w:t>
      </w:r>
      <w:r w:rsidR="008460B4" w:rsidRPr="002772DB">
        <w:t xml:space="preserve"> </w:t>
      </w:r>
      <w:r w:rsidRPr="002772DB">
        <w:t>Irish</w:t>
      </w:r>
      <w:r w:rsidR="008460B4" w:rsidRPr="002772DB">
        <w:t xml:space="preserve"> </w:t>
      </w:r>
      <w:r w:rsidRPr="002772DB">
        <w:t>Travellers</w:t>
      </w:r>
      <w:r w:rsidR="007D17B5" w:rsidRPr="002772DB">
        <w:rPr>
          <w:rStyle w:val="FootnoteReference"/>
        </w:rPr>
        <w:footnoteReference w:id="197"/>
      </w:r>
      <w:r w:rsidR="008460B4" w:rsidRPr="002772DB">
        <w:t xml:space="preserve"> </w:t>
      </w:r>
      <w:r w:rsidRPr="002772DB">
        <w:t>have</w:t>
      </w:r>
      <w:r w:rsidR="008460B4" w:rsidRPr="002772DB">
        <w:t xml:space="preserve"> </w:t>
      </w:r>
      <w:r w:rsidRPr="002772DB">
        <w:t>all</w:t>
      </w:r>
      <w:r w:rsidR="008460B4" w:rsidRPr="002772DB">
        <w:t xml:space="preserve"> </w:t>
      </w:r>
      <w:r w:rsidRPr="002772DB">
        <w:t>been</w:t>
      </w:r>
      <w:r w:rsidR="008460B4" w:rsidRPr="002772DB">
        <w:t xml:space="preserve"> </w:t>
      </w:r>
      <w:r w:rsidRPr="002772DB">
        <w:t>declared</w:t>
      </w:r>
      <w:r w:rsidR="008460B4" w:rsidRPr="002772DB">
        <w:t xml:space="preserve"> </w:t>
      </w:r>
      <w:r w:rsidRPr="002772DB">
        <w:t>by</w:t>
      </w:r>
      <w:r w:rsidR="008460B4" w:rsidRPr="002772DB">
        <w:t xml:space="preserve"> </w:t>
      </w:r>
      <w:r w:rsidRPr="002772DB">
        <w:t>the</w:t>
      </w:r>
      <w:r w:rsidR="008460B4" w:rsidRPr="002772DB">
        <w:t xml:space="preserve"> </w:t>
      </w:r>
      <w:r w:rsidRPr="002772DB">
        <w:t>courts</w:t>
      </w:r>
      <w:r w:rsidR="008460B4" w:rsidRPr="002772DB">
        <w:t xml:space="preserve"> </w:t>
      </w:r>
      <w:r w:rsidRPr="002772DB">
        <w:t>to</w:t>
      </w:r>
      <w:r w:rsidR="008460B4" w:rsidRPr="002772DB">
        <w:t xml:space="preserve"> </w:t>
      </w:r>
      <w:r w:rsidRPr="002772DB">
        <w:t>be</w:t>
      </w:r>
      <w:r w:rsidR="008460B4" w:rsidRPr="002772DB">
        <w:t xml:space="preserve"> </w:t>
      </w:r>
      <w:r w:rsidRPr="002772DB">
        <w:t>protected</w:t>
      </w:r>
      <w:r w:rsidR="008460B4" w:rsidRPr="002772DB">
        <w:t xml:space="preserve"> </w:t>
      </w:r>
      <w:r w:rsidRPr="002772DB">
        <w:t>as</w:t>
      </w:r>
      <w:r w:rsidR="008460B4" w:rsidRPr="002772DB">
        <w:t xml:space="preserve"> </w:t>
      </w:r>
      <w:r w:rsidRPr="002772DB">
        <w:t>“races”</w:t>
      </w:r>
      <w:r w:rsidR="008460B4" w:rsidRPr="002772DB">
        <w:t xml:space="preserve"> </w:t>
      </w:r>
      <w:r w:rsidRPr="002772DB">
        <w:t>under</w:t>
      </w:r>
      <w:r w:rsidR="008460B4" w:rsidRPr="002772DB">
        <w:t xml:space="preserve"> </w:t>
      </w:r>
      <w:r w:rsidRPr="002772DB">
        <w:t>the</w:t>
      </w:r>
      <w:r w:rsidR="008460B4" w:rsidRPr="002772DB">
        <w:t xml:space="preserve"> </w:t>
      </w:r>
      <w:r w:rsidRPr="002772DB">
        <w:t>Equality</w:t>
      </w:r>
      <w:r w:rsidR="008460B4" w:rsidRPr="002772DB">
        <w:t xml:space="preserve"> </w:t>
      </w:r>
      <w:r w:rsidRPr="002772DB">
        <w:t>Act</w:t>
      </w:r>
      <w:r w:rsidR="008460B4" w:rsidRPr="002772DB">
        <w:t xml:space="preserve"> </w:t>
      </w:r>
      <w:r w:rsidRPr="002772DB">
        <w:t>2010.</w:t>
      </w:r>
      <w:r w:rsidR="008460B4" w:rsidRPr="002772DB">
        <w:t xml:space="preserve"> </w:t>
      </w:r>
      <w:r w:rsidRPr="002772DB">
        <w:t>However,</w:t>
      </w:r>
      <w:r w:rsidR="008460B4" w:rsidRPr="002772DB">
        <w:t xml:space="preserve"> </w:t>
      </w:r>
      <w:r w:rsidRPr="002772DB">
        <w:t>at</w:t>
      </w:r>
      <w:r w:rsidR="008460B4" w:rsidRPr="002772DB">
        <w:t xml:space="preserve"> </w:t>
      </w:r>
      <w:r w:rsidRPr="002772DB">
        <w:t>least</w:t>
      </w:r>
      <w:r w:rsidR="008460B4" w:rsidRPr="002772DB">
        <w:t xml:space="preserve"> </w:t>
      </w:r>
      <w:r w:rsidRPr="002772DB">
        <w:t>two</w:t>
      </w:r>
      <w:r w:rsidR="008460B4" w:rsidRPr="002772DB">
        <w:t xml:space="preserve"> </w:t>
      </w:r>
      <w:r w:rsidRPr="002772DB">
        <w:t>Traveller</w:t>
      </w:r>
      <w:r w:rsidR="008460B4" w:rsidRPr="002772DB">
        <w:t xml:space="preserve"> </w:t>
      </w:r>
      <w:r w:rsidRPr="002772DB">
        <w:t>groups</w:t>
      </w:r>
      <w:r w:rsidR="008460B4" w:rsidRPr="002772DB">
        <w:t xml:space="preserve"> </w:t>
      </w:r>
      <w:r w:rsidRPr="002772DB">
        <w:t>fall</w:t>
      </w:r>
      <w:r w:rsidR="008460B4" w:rsidRPr="002772DB">
        <w:t xml:space="preserve"> </w:t>
      </w:r>
      <w:r w:rsidRPr="002772DB">
        <w:t>outside</w:t>
      </w:r>
      <w:r w:rsidR="008460B4" w:rsidRPr="002772DB">
        <w:t xml:space="preserve"> </w:t>
      </w:r>
      <w:r w:rsidRPr="002772DB">
        <w:t>of</w:t>
      </w:r>
      <w:r w:rsidR="008460B4" w:rsidRPr="002772DB">
        <w:t xml:space="preserve"> </w:t>
      </w:r>
      <w:r w:rsidRPr="002772DB">
        <w:t>these</w:t>
      </w:r>
      <w:r w:rsidR="008460B4" w:rsidRPr="002772DB">
        <w:t xml:space="preserve"> </w:t>
      </w:r>
      <w:r w:rsidRPr="002772DB">
        <w:t>definitions</w:t>
      </w:r>
      <w:r w:rsidR="008460B4" w:rsidRPr="002772DB">
        <w:t xml:space="preserve"> </w:t>
      </w:r>
      <w:r w:rsidRPr="002772DB">
        <w:t>and</w:t>
      </w:r>
      <w:r w:rsidR="008460B4" w:rsidRPr="002772DB">
        <w:t xml:space="preserve"> </w:t>
      </w:r>
      <w:r w:rsidRPr="002772DB">
        <w:t>may</w:t>
      </w:r>
      <w:r w:rsidR="008460B4" w:rsidRPr="002772DB">
        <w:t xml:space="preserve"> </w:t>
      </w:r>
      <w:r w:rsidRPr="002772DB">
        <w:t>therefore</w:t>
      </w:r>
      <w:r w:rsidR="008460B4" w:rsidRPr="002772DB">
        <w:t xml:space="preserve"> </w:t>
      </w:r>
      <w:r w:rsidRPr="002772DB">
        <w:t>not</w:t>
      </w:r>
      <w:r w:rsidR="008460B4" w:rsidRPr="002772DB">
        <w:t xml:space="preserve"> </w:t>
      </w:r>
      <w:r w:rsidRPr="002772DB">
        <w:t>be</w:t>
      </w:r>
      <w:r w:rsidR="008460B4" w:rsidRPr="002772DB">
        <w:t xml:space="preserve"> </w:t>
      </w:r>
      <w:r w:rsidRPr="002772DB">
        <w:t>protected</w:t>
      </w:r>
      <w:r w:rsidR="008460B4" w:rsidRPr="002772DB">
        <w:t xml:space="preserve"> </w:t>
      </w:r>
      <w:r w:rsidRPr="002772DB">
        <w:t>against</w:t>
      </w:r>
      <w:r w:rsidR="008460B4" w:rsidRPr="002772DB">
        <w:t xml:space="preserve"> </w:t>
      </w:r>
      <w:r w:rsidRPr="002772DB">
        <w:t>discrimination:</w:t>
      </w:r>
      <w:r w:rsidR="008460B4" w:rsidRPr="002772DB">
        <w:t xml:space="preserve"> </w:t>
      </w:r>
      <w:r w:rsidR="00DC23AC" w:rsidRPr="002772DB">
        <w:t>S</w:t>
      </w:r>
      <w:r w:rsidRPr="002772DB">
        <w:t>howpeople</w:t>
      </w:r>
      <w:r w:rsidR="008460B4" w:rsidRPr="002772DB">
        <w:t xml:space="preserve"> </w:t>
      </w:r>
      <w:r w:rsidRPr="002772DB">
        <w:t>and</w:t>
      </w:r>
      <w:r w:rsidR="008460B4" w:rsidRPr="002772DB">
        <w:t xml:space="preserve"> </w:t>
      </w:r>
      <w:r w:rsidRPr="002772DB">
        <w:t>New</w:t>
      </w:r>
      <w:r w:rsidR="008460B4" w:rsidRPr="002772DB">
        <w:t xml:space="preserve"> </w:t>
      </w:r>
      <w:r w:rsidRPr="002772DB">
        <w:t>(or</w:t>
      </w:r>
      <w:r w:rsidR="008460B4" w:rsidRPr="002772DB">
        <w:t xml:space="preserve"> </w:t>
      </w:r>
      <w:r w:rsidRPr="002772DB">
        <w:t>New</w:t>
      </w:r>
      <w:r w:rsidR="008460B4" w:rsidRPr="002772DB">
        <w:t xml:space="preserve"> </w:t>
      </w:r>
      <w:r w:rsidRPr="002772DB">
        <w:t>Age)</w:t>
      </w:r>
      <w:r w:rsidR="008460B4" w:rsidRPr="002772DB">
        <w:t xml:space="preserve"> </w:t>
      </w:r>
      <w:r w:rsidRPr="002772DB">
        <w:t>Travellers.</w:t>
      </w:r>
      <w:r w:rsidR="008460B4" w:rsidRPr="002772DB">
        <w:t xml:space="preserve"> </w:t>
      </w:r>
      <w:r w:rsidRPr="002772DB">
        <w:t>Roma</w:t>
      </w:r>
      <w:r w:rsidR="008460B4" w:rsidRPr="002772DB">
        <w:t xml:space="preserve"> </w:t>
      </w:r>
      <w:r w:rsidRPr="002772DB">
        <w:t>are</w:t>
      </w:r>
      <w:r w:rsidR="008460B4" w:rsidRPr="002772DB">
        <w:t xml:space="preserve"> </w:t>
      </w:r>
      <w:r w:rsidRPr="002772DB">
        <w:t>also</w:t>
      </w:r>
      <w:r w:rsidR="008460B4" w:rsidRPr="002772DB">
        <w:t xml:space="preserve"> </w:t>
      </w:r>
      <w:r w:rsidRPr="002772DB">
        <w:t>an</w:t>
      </w:r>
      <w:r w:rsidR="008460B4" w:rsidRPr="002772DB">
        <w:t xml:space="preserve"> </w:t>
      </w:r>
      <w:r w:rsidRPr="002772DB">
        <w:t>‘ethnic</w:t>
      </w:r>
      <w:r w:rsidR="008460B4" w:rsidRPr="002772DB">
        <w:t xml:space="preserve"> </w:t>
      </w:r>
      <w:r w:rsidRPr="002772DB">
        <w:t>group’</w:t>
      </w:r>
      <w:r w:rsidR="008460B4" w:rsidRPr="002772DB">
        <w:t xml:space="preserve"> </w:t>
      </w:r>
      <w:r w:rsidRPr="002772DB">
        <w:t>in</w:t>
      </w:r>
      <w:r w:rsidR="008460B4" w:rsidRPr="002772DB">
        <w:t xml:space="preserve"> </w:t>
      </w:r>
      <w:r w:rsidRPr="002772DB">
        <w:t>terms</w:t>
      </w:r>
      <w:r w:rsidR="008460B4" w:rsidRPr="002772DB">
        <w:t xml:space="preserve"> </w:t>
      </w:r>
      <w:r w:rsidRPr="002772DB">
        <w:t>of</w:t>
      </w:r>
      <w:r w:rsidR="008460B4" w:rsidRPr="002772DB">
        <w:t xml:space="preserve"> </w:t>
      </w:r>
      <w:r w:rsidRPr="002772DB">
        <w:t>the</w:t>
      </w:r>
      <w:r w:rsidR="008460B4" w:rsidRPr="002772DB">
        <w:t xml:space="preserve"> </w:t>
      </w:r>
      <w:r w:rsidRPr="002772DB">
        <w:t>law,</w:t>
      </w:r>
      <w:r w:rsidR="008460B4" w:rsidRPr="002772DB">
        <w:t xml:space="preserve"> </w:t>
      </w:r>
      <w:r w:rsidRPr="002772DB">
        <w:t>and</w:t>
      </w:r>
      <w:r w:rsidR="008460B4" w:rsidRPr="002772DB">
        <w:t xml:space="preserve"> </w:t>
      </w:r>
      <w:r w:rsidRPr="002772DB">
        <w:t>therefore</w:t>
      </w:r>
      <w:r w:rsidR="008460B4" w:rsidRPr="002772DB">
        <w:t xml:space="preserve"> </w:t>
      </w:r>
      <w:r w:rsidRPr="002772DB">
        <w:t>protected</w:t>
      </w:r>
      <w:r w:rsidR="008460B4" w:rsidRPr="002772DB">
        <w:t xml:space="preserve"> </w:t>
      </w:r>
      <w:r w:rsidRPr="002772DB">
        <w:t>by</w:t>
      </w:r>
      <w:r w:rsidR="008460B4" w:rsidRPr="002772DB">
        <w:t xml:space="preserve"> </w:t>
      </w:r>
      <w:r w:rsidRPr="002772DB">
        <w:t>equality</w:t>
      </w:r>
      <w:r w:rsidR="008460B4" w:rsidRPr="002772DB">
        <w:t xml:space="preserve"> </w:t>
      </w:r>
      <w:r w:rsidRPr="002772DB">
        <w:t>legislation.</w:t>
      </w:r>
      <w:r w:rsidR="008460B4" w:rsidRPr="002772DB">
        <w:t xml:space="preserve"> </w:t>
      </w:r>
      <w:r w:rsidRPr="002772DB">
        <w:t>In</w:t>
      </w:r>
      <w:r w:rsidR="008460B4" w:rsidRPr="002772DB">
        <w:t xml:space="preserve"> </w:t>
      </w:r>
      <w:r w:rsidRPr="002772DB">
        <w:t>addition</w:t>
      </w:r>
      <w:r w:rsidR="008460B4" w:rsidRPr="002772DB">
        <w:t xml:space="preserve"> </w:t>
      </w:r>
      <w:r w:rsidRPr="002772DB">
        <w:t>to</w:t>
      </w:r>
      <w:r w:rsidR="008460B4" w:rsidRPr="002772DB">
        <w:t xml:space="preserve"> </w:t>
      </w:r>
      <w:r w:rsidRPr="002772DB">
        <w:t>the</w:t>
      </w:r>
      <w:r w:rsidR="008460B4" w:rsidRPr="002772DB">
        <w:t xml:space="preserve"> </w:t>
      </w:r>
      <w:r w:rsidR="002455BE" w:rsidRPr="002772DB">
        <w:t>Equality</w:t>
      </w:r>
      <w:r w:rsidR="008460B4" w:rsidRPr="002772DB">
        <w:t xml:space="preserve"> </w:t>
      </w:r>
      <w:r w:rsidRPr="002772DB">
        <w:t>Act’s</w:t>
      </w:r>
      <w:r w:rsidR="008460B4" w:rsidRPr="002772DB">
        <w:t xml:space="preserve"> </w:t>
      </w:r>
      <w:r w:rsidRPr="002772DB">
        <w:t>prohibition</w:t>
      </w:r>
      <w:r w:rsidR="008460B4" w:rsidRPr="002772DB">
        <w:t xml:space="preserve"> </w:t>
      </w:r>
      <w:r w:rsidRPr="002772DB">
        <w:t>of</w:t>
      </w:r>
      <w:r w:rsidR="008460B4" w:rsidRPr="002772DB">
        <w:t xml:space="preserve"> </w:t>
      </w:r>
      <w:r w:rsidRPr="002772DB">
        <w:t>discrimination,</w:t>
      </w:r>
      <w:r w:rsidR="008460B4" w:rsidRPr="002772DB">
        <w:t xml:space="preserve"> </w:t>
      </w:r>
      <w:hyperlink r:id="rId21" w:tgtFrame="_blank" w:history="1">
        <w:r w:rsidRPr="002772DB">
          <w:t>section</w:t>
        </w:r>
        <w:r w:rsidR="008460B4" w:rsidRPr="002772DB">
          <w:t xml:space="preserve"> </w:t>
        </w:r>
        <w:r w:rsidRPr="002772DB">
          <w:t>149</w:t>
        </w:r>
      </w:hyperlink>
      <w:r w:rsidR="008460B4" w:rsidRPr="002772DB">
        <w:t xml:space="preserve"> </w:t>
      </w:r>
      <w:r w:rsidRPr="002772DB">
        <w:t>of</w:t>
      </w:r>
      <w:r w:rsidR="008460B4" w:rsidRPr="002772DB">
        <w:t xml:space="preserve"> </w:t>
      </w:r>
      <w:r w:rsidRPr="002772DB">
        <w:t>the</w:t>
      </w:r>
      <w:r w:rsidR="008460B4" w:rsidRPr="002772DB">
        <w:t xml:space="preserve"> </w:t>
      </w:r>
      <w:r w:rsidRPr="002772DB">
        <w:t>Act</w:t>
      </w:r>
      <w:r w:rsidR="008460B4" w:rsidRPr="002772DB">
        <w:t xml:space="preserve"> </w:t>
      </w:r>
      <w:r w:rsidRPr="002772DB">
        <w:t>provides</w:t>
      </w:r>
      <w:r w:rsidR="008460B4" w:rsidRPr="002772DB">
        <w:t xml:space="preserve"> </w:t>
      </w:r>
      <w:r w:rsidRPr="002772DB">
        <w:t>that</w:t>
      </w:r>
      <w:r w:rsidR="008460B4" w:rsidRPr="002772DB">
        <w:t xml:space="preserve"> </w:t>
      </w:r>
      <w:r w:rsidRPr="002772DB">
        <w:t>public</w:t>
      </w:r>
      <w:r w:rsidR="008460B4" w:rsidRPr="002772DB">
        <w:t xml:space="preserve"> </w:t>
      </w:r>
      <w:r w:rsidRPr="002772DB">
        <w:t>authorities</w:t>
      </w:r>
      <w:r w:rsidR="008460B4" w:rsidRPr="002772DB">
        <w:t xml:space="preserve"> </w:t>
      </w:r>
      <w:r w:rsidRPr="002772DB">
        <w:t>are,</w:t>
      </w:r>
      <w:r w:rsidR="008460B4" w:rsidRPr="002772DB">
        <w:t xml:space="preserve"> </w:t>
      </w:r>
      <w:r w:rsidRPr="002772DB">
        <w:t>in</w:t>
      </w:r>
      <w:r w:rsidR="008460B4" w:rsidRPr="002772DB">
        <w:t xml:space="preserve"> </w:t>
      </w:r>
      <w:r w:rsidRPr="002772DB">
        <w:t>the</w:t>
      </w:r>
      <w:r w:rsidR="008460B4" w:rsidRPr="002772DB">
        <w:t xml:space="preserve"> </w:t>
      </w:r>
      <w:r w:rsidRPr="002772DB">
        <w:t>exercise</w:t>
      </w:r>
      <w:r w:rsidR="008460B4" w:rsidRPr="002772DB">
        <w:t xml:space="preserve"> </w:t>
      </w:r>
      <w:r w:rsidRPr="002772DB">
        <w:t>of</w:t>
      </w:r>
      <w:r w:rsidR="008460B4" w:rsidRPr="002772DB">
        <w:t xml:space="preserve"> </w:t>
      </w:r>
      <w:r w:rsidRPr="002772DB">
        <w:t>their</w:t>
      </w:r>
      <w:r w:rsidR="008460B4" w:rsidRPr="002772DB">
        <w:t xml:space="preserve"> </w:t>
      </w:r>
      <w:r w:rsidRPr="002772DB">
        <w:t>functions,</w:t>
      </w:r>
      <w:r w:rsidR="008460B4" w:rsidRPr="002772DB">
        <w:t xml:space="preserve"> </w:t>
      </w:r>
      <w:r w:rsidRPr="002772DB">
        <w:t>required</w:t>
      </w:r>
      <w:r w:rsidR="008460B4" w:rsidRPr="002772DB">
        <w:t xml:space="preserve"> </w:t>
      </w:r>
      <w:r w:rsidRPr="002772DB">
        <w:t>to</w:t>
      </w:r>
      <w:r w:rsidR="008460B4" w:rsidRPr="002772DB">
        <w:t xml:space="preserve"> </w:t>
      </w:r>
      <w:r w:rsidRPr="002772DB">
        <w:t>have</w:t>
      </w:r>
      <w:r w:rsidR="008460B4" w:rsidRPr="002772DB">
        <w:t xml:space="preserve"> </w:t>
      </w:r>
      <w:r w:rsidRPr="002772DB">
        <w:t>due</w:t>
      </w:r>
      <w:r w:rsidR="008460B4" w:rsidRPr="002772DB">
        <w:t xml:space="preserve"> </w:t>
      </w:r>
      <w:r w:rsidRPr="002772DB">
        <w:t>regard</w:t>
      </w:r>
      <w:r w:rsidR="008460B4" w:rsidRPr="002772DB">
        <w:t xml:space="preserve"> </w:t>
      </w:r>
      <w:r w:rsidRPr="002772DB">
        <w:t>to</w:t>
      </w:r>
      <w:r w:rsidR="008460B4" w:rsidRPr="002772DB">
        <w:t xml:space="preserve"> </w:t>
      </w:r>
      <w:r w:rsidRPr="002772DB">
        <w:t>the</w:t>
      </w:r>
      <w:r w:rsidR="008460B4" w:rsidRPr="002772DB">
        <w:t xml:space="preserve"> </w:t>
      </w:r>
      <w:r w:rsidRPr="002772DB">
        <w:t>need</w:t>
      </w:r>
      <w:r w:rsidR="008460B4" w:rsidRPr="002772DB">
        <w:t xml:space="preserve"> </w:t>
      </w:r>
      <w:r w:rsidRPr="002772DB">
        <w:t>to</w:t>
      </w:r>
      <w:r w:rsidR="008460B4" w:rsidRPr="002772DB">
        <w:t xml:space="preserve"> </w:t>
      </w:r>
      <w:r w:rsidRPr="002772DB">
        <w:t>eliminate</w:t>
      </w:r>
      <w:r w:rsidR="008460B4" w:rsidRPr="002772DB">
        <w:t xml:space="preserve"> </w:t>
      </w:r>
      <w:r w:rsidRPr="002772DB">
        <w:t>discrimination,</w:t>
      </w:r>
      <w:r w:rsidR="008460B4" w:rsidRPr="002772DB">
        <w:t xml:space="preserve"> </w:t>
      </w:r>
      <w:r w:rsidRPr="002772DB">
        <w:t>advance</w:t>
      </w:r>
      <w:r w:rsidR="008460B4" w:rsidRPr="002772DB">
        <w:t xml:space="preserve"> </w:t>
      </w:r>
      <w:r w:rsidRPr="002772DB">
        <w:t>equality</w:t>
      </w:r>
      <w:r w:rsidR="008460B4" w:rsidRPr="002772DB">
        <w:t xml:space="preserve"> </w:t>
      </w:r>
      <w:r w:rsidRPr="002772DB">
        <w:t>of</w:t>
      </w:r>
      <w:r w:rsidR="008460B4" w:rsidRPr="002772DB">
        <w:t xml:space="preserve"> </w:t>
      </w:r>
      <w:r w:rsidRPr="002772DB">
        <w:t>opportunity</w:t>
      </w:r>
      <w:r w:rsidR="008460B4" w:rsidRPr="002772DB">
        <w:t xml:space="preserve"> </w:t>
      </w:r>
      <w:r w:rsidRPr="002772DB">
        <w:t>and</w:t>
      </w:r>
      <w:r w:rsidR="008460B4" w:rsidRPr="002772DB">
        <w:t xml:space="preserve"> </w:t>
      </w:r>
      <w:r w:rsidRPr="002772DB">
        <w:t>foster</w:t>
      </w:r>
      <w:r w:rsidR="008460B4" w:rsidRPr="002772DB">
        <w:t xml:space="preserve"> </w:t>
      </w:r>
      <w:r w:rsidRPr="002772DB">
        <w:t>good</w:t>
      </w:r>
      <w:r w:rsidR="008460B4" w:rsidRPr="002772DB">
        <w:t xml:space="preserve"> </w:t>
      </w:r>
      <w:r w:rsidRPr="002772DB">
        <w:t>relations</w:t>
      </w:r>
      <w:r w:rsidR="008460B4" w:rsidRPr="002772DB">
        <w:t xml:space="preserve"> </w:t>
      </w:r>
      <w:r w:rsidRPr="002772DB">
        <w:t>between</w:t>
      </w:r>
      <w:r w:rsidR="008460B4" w:rsidRPr="002772DB">
        <w:t xml:space="preserve"> </w:t>
      </w:r>
      <w:r w:rsidRPr="002772DB">
        <w:t>persons</w:t>
      </w:r>
      <w:r w:rsidR="008460B4" w:rsidRPr="002772DB">
        <w:t xml:space="preserve"> </w:t>
      </w:r>
      <w:r w:rsidRPr="002772DB">
        <w:t>with</w:t>
      </w:r>
      <w:r w:rsidR="008460B4" w:rsidRPr="002772DB">
        <w:t xml:space="preserve"> </w:t>
      </w:r>
      <w:r w:rsidRPr="002772DB">
        <w:t>protected</w:t>
      </w:r>
      <w:r w:rsidR="008460B4" w:rsidRPr="002772DB">
        <w:t xml:space="preserve"> </w:t>
      </w:r>
      <w:r w:rsidRPr="002772DB">
        <w:t>characteristics</w:t>
      </w:r>
      <w:r w:rsidR="008460B4" w:rsidRPr="002772DB">
        <w:t xml:space="preserve"> </w:t>
      </w:r>
      <w:r w:rsidRPr="002772DB">
        <w:t>and</w:t>
      </w:r>
      <w:r w:rsidR="008460B4" w:rsidRPr="002772DB">
        <w:t xml:space="preserve"> </w:t>
      </w:r>
      <w:r w:rsidRPr="002772DB">
        <w:t>those</w:t>
      </w:r>
      <w:r w:rsidR="008460B4" w:rsidRPr="002772DB">
        <w:t xml:space="preserve"> </w:t>
      </w:r>
      <w:r w:rsidRPr="002772DB">
        <w:t>that</w:t>
      </w:r>
      <w:r w:rsidR="008460B4" w:rsidRPr="002772DB">
        <w:t xml:space="preserve"> </w:t>
      </w:r>
      <w:r w:rsidRPr="002772DB">
        <w:t>do</w:t>
      </w:r>
      <w:r w:rsidR="008460B4" w:rsidRPr="002772DB">
        <w:t xml:space="preserve"> </w:t>
      </w:r>
      <w:r w:rsidRPr="002772DB">
        <w:t>not</w:t>
      </w:r>
      <w:r w:rsidR="008460B4" w:rsidRPr="002772DB">
        <w:t xml:space="preserve"> </w:t>
      </w:r>
      <w:r w:rsidRPr="002772DB">
        <w:t>share</w:t>
      </w:r>
      <w:r w:rsidR="008460B4" w:rsidRPr="002772DB">
        <w:t xml:space="preserve"> </w:t>
      </w:r>
      <w:r w:rsidRPr="002772DB">
        <w:t>them.</w:t>
      </w:r>
      <w:r w:rsidR="000B3EE6" w:rsidRPr="002772DB">
        <w:rPr>
          <w:rStyle w:val="FootnoteReference"/>
        </w:rPr>
        <w:footnoteReference w:id="198"/>
      </w:r>
      <w:r w:rsidR="008460B4" w:rsidRPr="002772DB">
        <w:t xml:space="preserve"> </w:t>
      </w:r>
      <w:r w:rsidR="00B722D0" w:rsidRPr="002772DB">
        <w:t>W</w:t>
      </w:r>
      <w:r w:rsidRPr="002772DB">
        <w:t>here</w:t>
      </w:r>
      <w:r w:rsidR="008460B4" w:rsidRPr="002772DB">
        <w:t xml:space="preserve"> </w:t>
      </w:r>
      <w:r w:rsidRPr="002772DB">
        <w:t>exercising</w:t>
      </w:r>
      <w:r w:rsidR="008460B4" w:rsidRPr="002772DB">
        <w:t xml:space="preserve"> </w:t>
      </w:r>
      <w:r w:rsidRPr="002772DB">
        <w:t>relevant</w:t>
      </w:r>
      <w:r w:rsidR="008460B4" w:rsidRPr="002772DB">
        <w:t xml:space="preserve"> </w:t>
      </w:r>
      <w:r w:rsidRPr="002772DB">
        <w:t>functions</w:t>
      </w:r>
      <w:r w:rsidR="008460B4" w:rsidRPr="002772DB">
        <w:t xml:space="preserve"> </w:t>
      </w:r>
      <w:r w:rsidRPr="002772DB">
        <w:t>(e.g.</w:t>
      </w:r>
      <w:r w:rsidR="008460B4" w:rsidRPr="002772DB">
        <w:t xml:space="preserve"> </w:t>
      </w:r>
      <w:r w:rsidR="002455BE" w:rsidRPr="002772DB">
        <w:t>education</w:t>
      </w:r>
      <w:r w:rsidR="008460B4" w:rsidRPr="002772DB">
        <w:t xml:space="preserve"> </w:t>
      </w:r>
      <w:r w:rsidR="002455BE" w:rsidRPr="002772DB">
        <w:t>and</w:t>
      </w:r>
      <w:r w:rsidR="008460B4" w:rsidRPr="002772DB">
        <w:t xml:space="preserve"> </w:t>
      </w:r>
      <w:r w:rsidR="002455BE" w:rsidRPr="002772DB">
        <w:t>health</w:t>
      </w:r>
      <w:r w:rsidR="008460B4" w:rsidRPr="002772DB">
        <w:t xml:space="preserve"> </w:t>
      </w:r>
      <w:r w:rsidR="002455BE" w:rsidRPr="002772DB">
        <w:t>provision</w:t>
      </w:r>
      <w:r w:rsidRPr="002772DB">
        <w:t>),</w:t>
      </w:r>
      <w:r w:rsidR="008460B4" w:rsidRPr="002772DB">
        <w:t xml:space="preserve"> </w:t>
      </w:r>
      <w:r w:rsidRPr="002772DB">
        <w:t>public</w:t>
      </w:r>
      <w:r w:rsidR="008460B4" w:rsidRPr="002772DB">
        <w:t xml:space="preserve"> </w:t>
      </w:r>
      <w:r w:rsidRPr="002772DB">
        <w:t>authorities</w:t>
      </w:r>
      <w:r w:rsidR="008460B4" w:rsidRPr="002772DB">
        <w:t xml:space="preserve"> </w:t>
      </w:r>
      <w:r w:rsidRPr="002772DB">
        <w:t>are</w:t>
      </w:r>
      <w:r w:rsidR="008460B4" w:rsidRPr="002772DB">
        <w:t xml:space="preserve"> </w:t>
      </w:r>
      <w:r w:rsidRPr="002772DB">
        <w:t>required</w:t>
      </w:r>
      <w:r w:rsidR="008460B4" w:rsidRPr="002772DB">
        <w:t xml:space="preserve"> </w:t>
      </w:r>
      <w:r w:rsidRPr="002772DB">
        <w:t>to</w:t>
      </w:r>
      <w:r w:rsidR="008460B4" w:rsidRPr="002772DB">
        <w:t xml:space="preserve"> </w:t>
      </w:r>
      <w:r w:rsidRPr="002772DB">
        <w:t>have</w:t>
      </w:r>
      <w:r w:rsidR="008460B4" w:rsidRPr="002772DB">
        <w:t xml:space="preserve"> </w:t>
      </w:r>
      <w:r w:rsidRPr="002772DB">
        <w:t>due</w:t>
      </w:r>
      <w:r w:rsidR="008460B4" w:rsidRPr="002772DB">
        <w:t xml:space="preserve"> </w:t>
      </w:r>
      <w:r w:rsidRPr="002772DB">
        <w:t>regard</w:t>
      </w:r>
      <w:r w:rsidR="008460B4" w:rsidRPr="002772DB">
        <w:t xml:space="preserve"> </w:t>
      </w:r>
      <w:r w:rsidRPr="002772DB">
        <w:t>to</w:t>
      </w:r>
      <w:r w:rsidR="008460B4" w:rsidRPr="002772DB">
        <w:t xml:space="preserve"> </w:t>
      </w:r>
      <w:r w:rsidRPr="002772DB">
        <w:t>this</w:t>
      </w:r>
      <w:r w:rsidR="008460B4" w:rsidRPr="002772DB">
        <w:t xml:space="preserve"> </w:t>
      </w:r>
      <w:r w:rsidRPr="002772DB">
        <w:t>duty.</w:t>
      </w:r>
    </w:p>
    <w:p w14:paraId="47296700" w14:textId="2CD3DD98" w:rsidR="00230A6D" w:rsidRPr="00825414" w:rsidRDefault="00230A6D" w:rsidP="00230A6D">
      <w:pPr>
        <w:pStyle w:val="Heading3"/>
      </w:pPr>
      <w:bookmarkStart w:id="104" w:name="_Toc2751211"/>
      <w:r w:rsidRPr="002772DB">
        <w:t>Incidents</w:t>
      </w:r>
      <w:r w:rsidR="008460B4" w:rsidRPr="002772DB">
        <w:t xml:space="preserve"> </w:t>
      </w:r>
      <w:r w:rsidRPr="002772DB">
        <w:t>of</w:t>
      </w:r>
      <w:r w:rsidR="008460B4" w:rsidRPr="002772DB">
        <w:t xml:space="preserve"> </w:t>
      </w:r>
      <w:r w:rsidRPr="002772DB">
        <w:t>discrimination</w:t>
      </w:r>
      <w:r w:rsidR="008460B4" w:rsidRPr="002772DB">
        <w:t xml:space="preserve"> </w:t>
      </w:r>
      <w:r w:rsidR="003E04E4" w:rsidRPr="002772DB">
        <w:t>in</w:t>
      </w:r>
      <w:r w:rsidR="008460B4" w:rsidRPr="002772DB">
        <w:t xml:space="preserve"> </w:t>
      </w:r>
      <w:r w:rsidR="003E04E4" w:rsidRPr="002772DB">
        <w:t>public</w:t>
      </w:r>
      <w:r w:rsidR="008460B4" w:rsidRPr="002772DB">
        <w:t xml:space="preserve"> </w:t>
      </w:r>
      <w:r w:rsidR="003E04E4" w:rsidRPr="002772DB">
        <w:t>services</w:t>
      </w:r>
      <w:bookmarkEnd w:id="104"/>
    </w:p>
    <w:p w14:paraId="48A1E7F2" w14:textId="6B62A718" w:rsidR="008C127F" w:rsidRPr="00825414" w:rsidRDefault="13CBEE92" w:rsidP="003568F5">
      <w:pPr>
        <w:pStyle w:val="Para1"/>
      </w:pPr>
      <w:r>
        <w:t>Throughout this inquiry, as well as hearing of explicit incidents of discrimination in goods and services, we also heard about discrimination by public services, some explicit and some indirect. While it may be uncommon to find service providers that explicitly state that they will not accept Gypsy, Roma and Traveller people, witnesses have told us that barriers are often placed so as to make it very difficult for Gypsy, Roma and Traveller people to access them. Clinks, an organisation working with prisoners, told us about barriers to Gypsy, Roma and Traveller prisoners who have low literacy levels:</w:t>
      </w:r>
    </w:p>
    <w:p w14:paraId="62EC1720" w14:textId="0B30A7BD" w:rsidR="00E85281" w:rsidRPr="00825414" w:rsidRDefault="00E85281" w:rsidP="00BD7DAF">
      <w:pPr>
        <w:pStyle w:val="Quote"/>
      </w:pPr>
      <w:r w:rsidRPr="002772DB">
        <w:t>Services in prison are requested through a written form, leaving illiterate prisoners to rely on other prisoners to access any healthcare, education, housing or employment services. Similarly, access to services and employment post-release in the community often relies on a good level of literacy, creating additional barriers to desistance from crime.</w:t>
      </w:r>
      <w:r w:rsidR="00CB77E4" w:rsidRPr="002772DB">
        <w:rPr>
          <w:rStyle w:val="FootnoteReference"/>
        </w:rPr>
        <w:footnoteReference w:id="199"/>
      </w:r>
    </w:p>
    <w:p w14:paraId="77662174" w14:textId="3AD922D3" w:rsidR="00637D88" w:rsidRPr="00825414" w:rsidRDefault="13CBEE92" w:rsidP="00E85281">
      <w:pPr>
        <w:pStyle w:val="Para1"/>
      </w:pPr>
      <w:r>
        <w:t xml:space="preserve">While our witnesses spoke about the need to ensure that front-line staff were not discriminating, several described the problem as more structural, leading service providers to stereotype the Communities, consciously or otherwise. Jim Davis of the Gypsy, Roma and Traveller Police Association described it as: </w:t>
      </w:r>
    </w:p>
    <w:p w14:paraId="0CB5EF67" w14:textId="5E7A2E1F" w:rsidR="00AE4653" w:rsidRPr="00825414" w:rsidRDefault="00AE4653" w:rsidP="00AE4653">
      <w:pPr>
        <w:pStyle w:val="Quote"/>
      </w:pPr>
      <w:r w:rsidRPr="002772DB">
        <w:t>We</w:t>
      </w:r>
      <w:r w:rsidR="008460B4" w:rsidRPr="002772DB">
        <w:t xml:space="preserve"> </w:t>
      </w:r>
      <w:r w:rsidRPr="002772DB">
        <w:t>are</w:t>
      </w:r>
      <w:r w:rsidR="008460B4" w:rsidRPr="002772DB">
        <w:t xml:space="preserve"> </w:t>
      </w:r>
      <w:r w:rsidRPr="002772DB">
        <w:t>linking</w:t>
      </w:r>
      <w:r w:rsidR="008460B4" w:rsidRPr="002772DB">
        <w:t xml:space="preserve"> </w:t>
      </w:r>
      <w:r w:rsidRPr="002772DB">
        <w:t>Gypsy</w:t>
      </w:r>
      <w:r w:rsidR="008460B4" w:rsidRPr="002772DB">
        <w:t xml:space="preserve"> </w:t>
      </w:r>
      <w:r w:rsidRPr="002772DB">
        <w:t>and</w:t>
      </w:r>
      <w:r w:rsidR="008460B4" w:rsidRPr="002772DB">
        <w:t xml:space="preserve"> </w:t>
      </w:r>
      <w:r w:rsidRPr="002772DB">
        <w:t>Traveller</w:t>
      </w:r>
      <w:r w:rsidR="008460B4" w:rsidRPr="002772DB">
        <w:t xml:space="preserve"> </w:t>
      </w:r>
      <w:r w:rsidRPr="002772DB">
        <w:t>ethnicity</w:t>
      </w:r>
      <w:r w:rsidR="008460B4" w:rsidRPr="002772DB">
        <w:t xml:space="preserve"> </w:t>
      </w:r>
      <w:r w:rsidRPr="002772DB">
        <w:t>with</w:t>
      </w:r>
      <w:r w:rsidR="008460B4" w:rsidRPr="002772DB">
        <w:t xml:space="preserve"> </w:t>
      </w:r>
      <w:r w:rsidRPr="002772DB">
        <w:t>problems</w:t>
      </w:r>
      <w:r w:rsidR="008460B4" w:rsidRPr="002772DB">
        <w:t xml:space="preserve"> </w:t>
      </w:r>
      <w:r w:rsidRPr="002772DB">
        <w:t>in</w:t>
      </w:r>
      <w:r w:rsidR="008460B4" w:rsidRPr="002772DB">
        <w:t xml:space="preserve"> </w:t>
      </w:r>
      <w:r w:rsidRPr="002772DB">
        <w:t>a</w:t>
      </w:r>
      <w:r w:rsidR="008460B4" w:rsidRPr="002772DB">
        <w:t xml:space="preserve"> </w:t>
      </w:r>
      <w:r w:rsidRPr="002772DB">
        <w:t>way</w:t>
      </w:r>
      <w:r w:rsidR="008460B4" w:rsidRPr="002772DB">
        <w:t xml:space="preserve"> </w:t>
      </w:r>
      <w:r w:rsidRPr="002772DB">
        <w:t>that</w:t>
      </w:r>
      <w:r w:rsidR="008460B4" w:rsidRPr="002772DB">
        <w:t xml:space="preserve"> </w:t>
      </w:r>
      <w:r w:rsidRPr="002772DB">
        <w:t>we</w:t>
      </w:r>
      <w:r w:rsidR="008460B4" w:rsidRPr="002772DB">
        <w:t xml:space="preserve"> </w:t>
      </w:r>
      <w:r w:rsidRPr="002772DB">
        <w:t>do</w:t>
      </w:r>
      <w:r w:rsidR="008460B4" w:rsidRPr="002772DB">
        <w:t xml:space="preserve"> </w:t>
      </w:r>
      <w:r w:rsidRPr="002772DB">
        <w:t>not</w:t>
      </w:r>
      <w:r w:rsidR="008460B4" w:rsidRPr="002772DB">
        <w:t xml:space="preserve"> </w:t>
      </w:r>
      <w:r w:rsidRPr="002772DB">
        <w:t>do</w:t>
      </w:r>
      <w:r w:rsidR="008460B4" w:rsidRPr="002772DB">
        <w:t xml:space="preserve"> </w:t>
      </w:r>
      <w:r w:rsidRPr="002772DB">
        <w:t>with</w:t>
      </w:r>
      <w:r w:rsidR="008460B4" w:rsidRPr="002772DB">
        <w:t xml:space="preserve"> </w:t>
      </w:r>
      <w:r w:rsidRPr="002772DB">
        <w:t>any</w:t>
      </w:r>
      <w:r w:rsidR="008460B4" w:rsidRPr="002772DB">
        <w:t xml:space="preserve"> </w:t>
      </w:r>
      <w:r w:rsidRPr="002772DB">
        <w:t>other</w:t>
      </w:r>
      <w:r w:rsidR="008460B4" w:rsidRPr="002772DB">
        <w:t xml:space="preserve"> </w:t>
      </w:r>
      <w:r w:rsidRPr="002772DB">
        <w:t>ethnic</w:t>
      </w:r>
      <w:r w:rsidR="008460B4" w:rsidRPr="002772DB">
        <w:t xml:space="preserve"> </w:t>
      </w:r>
      <w:r w:rsidRPr="002772DB">
        <w:t>group.</w:t>
      </w:r>
      <w:r w:rsidR="008460B4" w:rsidRPr="002772DB">
        <w:t xml:space="preserve"> </w:t>
      </w:r>
      <w:r w:rsidRPr="002772DB">
        <w:t>By</w:t>
      </w:r>
      <w:r w:rsidR="008460B4" w:rsidRPr="002772DB">
        <w:t xml:space="preserve"> </w:t>
      </w:r>
      <w:r w:rsidRPr="002772DB">
        <w:t>doing</w:t>
      </w:r>
      <w:r w:rsidR="008460B4" w:rsidRPr="002772DB">
        <w:t xml:space="preserve"> </w:t>
      </w:r>
      <w:r w:rsidRPr="002772DB">
        <w:t>that,</w:t>
      </w:r>
      <w:r w:rsidR="008460B4" w:rsidRPr="002772DB">
        <w:t xml:space="preserve"> </w:t>
      </w:r>
      <w:r w:rsidRPr="002772DB">
        <w:t>we</w:t>
      </w:r>
      <w:r w:rsidR="008460B4" w:rsidRPr="002772DB">
        <w:t xml:space="preserve"> </w:t>
      </w:r>
      <w:r w:rsidRPr="002772DB">
        <w:t>are</w:t>
      </w:r>
      <w:r w:rsidR="008460B4" w:rsidRPr="002772DB">
        <w:t xml:space="preserve"> </w:t>
      </w:r>
      <w:r w:rsidRPr="002772DB">
        <w:t>negatively</w:t>
      </w:r>
      <w:r w:rsidR="008460B4" w:rsidRPr="002772DB">
        <w:t xml:space="preserve"> </w:t>
      </w:r>
      <w:r w:rsidRPr="002772DB">
        <w:t>labelling</w:t>
      </w:r>
      <w:r w:rsidR="008460B4" w:rsidRPr="002772DB">
        <w:t xml:space="preserve"> </w:t>
      </w:r>
      <w:r w:rsidRPr="002772DB">
        <w:t>Gypsies</w:t>
      </w:r>
      <w:r w:rsidR="008460B4" w:rsidRPr="002772DB">
        <w:t xml:space="preserve"> </w:t>
      </w:r>
      <w:r w:rsidRPr="002772DB">
        <w:t>and</w:t>
      </w:r>
      <w:r w:rsidR="008460B4" w:rsidRPr="002772DB">
        <w:t xml:space="preserve"> </w:t>
      </w:r>
      <w:r w:rsidRPr="002772DB">
        <w:t>Travellers.</w:t>
      </w:r>
      <w:r w:rsidR="00BD7AC6" w:rsidRPr="002772DB">
        <w:rPr>
          <w:rStyle w:val="FootnoteReference"/>
        </w:rPr>
        <w:footnoteReference w:id="200"/>
      </w:r>
    </w:p>
    <w:p w14:paraId="37416FCE" w14:textId="31278C35" w:rsidR="00AE4653" w:rsidRPr="00825414" w:rsidRDefault="00AE4653" w:rsidP="000B1D81">
      <w:pPr>
        <w:pStyle w:val="Para1"/>
      </w:pPr>
      <w:r w:rsidRPr="002772DB">
        <w:t>We</w:t>
      </w:r>
      <w:r w:rsidR="008460B4" w:rsidRPr="002772DB">
        <w:t xml:space="preserve"> </w:t>
      </w:r>
      <w:r w:rsidRPr="002772DB">
        <w:t>heard</w:t>
      </w:r>
      <w:r w:rsidR="008460B4" w:rsidRPr="002772DB">
        <w:t xml:space="preserve"> </w:t>
      </w:r>
      <w:r w:rsidR="002274C4" w:rsidRPr="002772DB">
        <w:t>how</w:t>
      </w:r>
      <w:r w:rsidR="008460B4" w:rsidRPr="002772DB">
        <w:t xml:space="preserve"> </w:t>
      </w:r>
      <w:r w:rsidR="002274C4" w:rsidRPr="002772DB">
        <w:t>this</w:t>
      </w:r>
      <w:r w:rsidR="008460B4" w:rsidRPr="002772DB">
        <w:t xml:space="preserve"> </w:t>
      </w:r>
      <w:r w:rsidR="002274C4" w:rsidRPr="002772DB">
        <w:t>may</w:t>
      </w:r>
      <w:r w:rsidR="008460B4" w:rsidRPr="002772DB">
        <w:t xml:space="preserve"> </w:t>
      </w:r>
      <w:r w:rsidR="002274C4" w:rsidRPr="002772DB">
        <w:t>play</w:t>
      </w:r>
      <w:r w:rsidR="008460B4" w:rsidRPr="002772DB">
        <w:t xml:space="preserve"> </w:t>
      </w:r>
      <w:r w:rsidR="002274C4" w:rsidRPr="002772DB">
        <w:t>out</w:t>
      </w:r>
      <w:r w:rsidR="008460B4" w:rsidRPr="002772DB">
        <w:t xml:space="preserve"> </w:t>
      </w:r>
      <w:r w:rsidR="002274C4" w:rsidRPr="002772DB">
        <w:t>in</w:t>
      </w:r>
      <w:r w:rsidR="008460B4" w:rsidRPr="002772DB">
        <w:t xml:space="preserve"> </w:t>
      </w:r>
      <w:r w:rsidR="002274C4" w:rsidRPr="002772DB">
        <w:t>practice</w:t>
      </w:r>
      <w:r w:rsidR="008460B4" w:rsidRPr="002772DB">
        <w:t xml:space="preserve"> </w:t>
      </w:r>
      <w:r w:rsidR="002274C4" w:rsidRPr="002772DB">
        <w:t>when</w:t>
      </w:r>
      <w:r w:rsidR="008460B4" w:rsidRPr="002772DB">
        <w:t xml:space="preserve"> </w:t>
      </w:r>
      <w:r w:rsidR="002274C4" w:rsidRPr="002772DB">
        <w:t>taking</w:t>
      </w:r>
      <w:r w:rsidR="008460B4" w:rsidRPr="002772DB">
        <w:t xml:space="preserve"> </w:t>
      </w:r>
      <w:r w:rsidR="002274C4" w:rsidRPr="002772DB">
        <w:t>evidence</w:t>
      </w:r>
      <w:r w:rsidR="008460B4" w:rsidRPr="002772DB">
        <w:t xml:space="preserve"> </w:t>
      </w:r>
      <w:r w:rsidR="002274C4" w:rsidRPr="002772DB">
        <w:t>from</w:t>
      </w:r>
      <w:r w:rsidR="008460B4" w:rsidRPr="002772DB">
        <w:t xml:space="preserve"> </w:t>
      </w:r>
      <w:r w:rsidR="002274C4" w:rsidRPr="002772DB">
        <w:t>Operation</w:t>
      </w:r>
      <w:r w:rsidR="008460B4" w:rsidRPr="002772DB">
        <w:t xml:space="preserve"> </w:t>
      </w:r>
      <w:r w:rsidR="002274C4" w:rsidRPr="002772DB">
        <w:t>Liberal,</w:t>
      </w:r>
      <w:r w:rsidR="008460B4" w:rsidRPr="002772DB">
        <w:t xml:space="preserve"> </w:t>
      </w:r>
      <w:r w:rsidR="002274C4" w:rsidRPr="002772DB">
        <w:t>a</w:t>
      </w:r>
      <w:r w:rsidR="008460B4" w:rsidRPr="002772DB">
        <w:t xml:space="preserve"> </w:t>
      </w:r>
      <w:r w:rsidR="002274C4" w:rsidRPr="002772DB">
        <w:t>police</w:t>
      </w:r>
      <w:r w:rsidR="008460B4" w:rsidRPr="002772DB">
        <w:t xml:space="preserve"> </w:t>
      </w:r>
      <w:r w:rsidR="002274C4" w:rsidRPr="002772DB">
        <w:t>unit</w:t>
      </w:r>
      <w:r w:rsidR="008460B4" w:rsidRPr="002772DB">
        <w:t xml:space="preserve"> </w:t>
      </w:r>
      <w:r w:rsidR="002274C4" w:rsidRPr="002772DB">
        <w:t>based</w:t>
      </w:r>
      <w:r w:rsidR="008460B4" w:rsidRPr="002772DB">
        <w:t xml:space="preserve"> </w:t>
      </w:r>
      <w:r w:rsidR="002274C4" w:rsidRPr="002772DB">
        <w:t>in</w:t>
      </w:r>
      <w:r w:rsidR="008460B4" w:rsidRPr="002772DB">
        <w:t xml:space="preserve"> </w:t>
      </w:r>
      <w:r w:rsidR="002274C4" w:rsidRPr="002772DB">
        <w:t>the</w:t>
      </w:r>
      <w:r w:rsidR="008460B4" w:rsidRPr="002772DB">
        <w:t xml:space="preserve"> </w:t>
      </w:r>
      <w:r w:rsidR="002274C4" w:rsidRPr="002772DB">
        <w:t>East</w:t>
      </w:r>
      <w:r w:rsidR="008460B4" w:rsidRPr="002772DB">
        <w:t xml:space="preserve"> </w:t>
      </w:r>
      <w:r w:rsidR="002274C4" w:rsidRPr="002772DB">
        <w:t>Midlands</w:t>
      </w:r>
      <w:r w:rsidR="008460B4" w:rsidRPr="002772DB">
        <w:t xml:space="preserve"> </w:t>
      </w:r>
      <w:r w:rsidR="002274C4" w:rsidRPr="002772DB">
        <w:t>that</w:t>
      </w:r>
      <w:r w:rsidR="008460B4" w:rsidRPr="002772DB">
        <w:t xml:space="preserve"> </w:t>
      </w:r>
      <w:r w:rsidR="00BF4C99" w:rsidRPr="002772DB">
        <w:t>deals</w:t>
      </w:r>
      <w:r w:rsidR="008460B4" w:rsidRPr="002772DB">
        <w:t xml:space="preserve"> </w:t>
      </w:r>
      <w:r w:rsidR="00BF4C99" w:rsidRPr="002772DB">
        <w:t>with</w:t>
      </w:r>
      <w:r w:rsidR="008460B4" w:rsidRPr="002772DB">
        <w:t xml:space="preserve"> </w:t>
      </w:r>
      <w:r w:rsidR="00BF4C99" w:rsidRPr="002772DB">
        <w:t>"serious</w:t>
      </w:r>
      <w:r w:rsidR="008460B4" w:rsidRPr="002772DB">
        <w:t xml:space="preserve"> </w:t>
      </w:r>
      <w:r w:rsidR="00BF4C99" w:rsidRPr="002772DB">
        <w:t>and</w:t>
      </w:r>
      <w:r w:rsidR="008460B4" w:rsidRPr="002772DB">
        <w:t xml:space="preserve"> </w:t>
      </w:r>
      <w:r w:rsidR="00F10E5A" w:rsidRPr="002772DB">
        <w:t>organised</w:t>
      </w:r>
      <w:r w:rsidR="008460B4" w:rsidRPr="002772DB">
        <w:t xml:space="preserve"> </w:t>
      </w:r>
      <w:r w:rsidR="00F10E5A" w:rsidRPr="002772DB">
        <w:t>acquisitive</w:t>
      </w:r>
      <w:r w:rsidR="008460B4" w:rsidRPr="002772DB">
        <w:t xml:space="preserve"> </w:t>
      </w:r>
      <w:r w:rsidR="00F10E5A" w:rsidRPr="002772DB">
        <w:t>criminality".</w:t>
      </w:r>
      <w:r w:rsidR="00F279B2" w:rsidRPr="002772DB">
        <w:rPr>
          <w:rStyle w:val="FootnoteReference"/>
        </w:rPr>
        <w:footnoteReference w:id="201"/>
      </w:r>
      <w:r w:rsidR="008460B4" w:rsidRPr="002772DB">
        <w:t xml:space="preserve"> </w:t>
      </w:r>
      <w:r w:rsidR="00F10E5A" w:rsidRPr="002772DB">
        <w:t>Sergeant</w:t>
      </w:r>
      <w:r w:rsidR="008460B4" w:rsidRPr="002772DB">
        <w:t xml:space="preserve"> </w:t>
      </w:r>
      <w:r w:rsidR="00F10E5A" w:rsidRPr="002772DB">
        <w:t>Gary</w:t>
      </w:r>
      <w:r w:rsidR="008460B4" w:rsidRPr="002772DB">
        <w:t xml:space="preserve"> </w:t>
      </w:r>
      <w:r w:rsidR="00F10E5A" w:rsidRPr="002772DB">
        <w:t>Ogden</w:t>
      </w:r>
      <w:r w:rsidR="00ED5C70">
        <w:t>, representing Operation Liberal</w:t>
      </w:r>
      <w:r w:rsidR="008460B4" w:rsidRPr="002772DB">
        <w:t xml:space="preserve"> </w:t>
      </w:r>
      <w:r w:rsidR="00F10E5A" w:rsidRPr="002772DB">
        <w:t>told</w:t>
      </w:r>
      <w:r w:rsidR="008460B4" w:rsidRPr="002772DB">
        <w:t xml:space="preserve"> </w:t>
      </w:r>
      <w:r w:rsidR="00F10E5A" w:rsidRPr="002772DB">
        <w:t>us</w:t>
      </w:r>
      <w:r w:rsidR="008460B4" w:rsidRPr="002772DB">
        <w:t xml:space="preserve"> </w:t>
      </w:r>
      <w:r w:rsidR="00F10E5A" w:rsidRPr="002772DB">
        <w:t>that</w:t>
      </w:r>
      <w:r w:rsidR="008460B4" w:rsidRPr="002772DB">
        <w:t xml:space="preserve"> </w:t>
      </w:r>
      <w:r w:rsidR="00F10E5A" w:rsidRPr="002772DB">
        <w:t>the</w:t>
      </w:r>
      <w:r w:rsidR="008460B4" w:rsidRPr="002772DB">
        <w:t xml:space="preserve"> </w:t>
      </w:r>
      <w:r w:rsidR="00F10E5A" w:rsidRPr="002772DB">
        <w:t>unit</w:t>
      </w:r>
      <w:r w:rsidR="008460B4" w:rsidRPr="002772DB">
        <w:t xml:space="preserve"> </w:t>
      </w:r>
      <w:r w:rsidR="00F10E5A" w:rsidRPr="002772DB">
        <w:t>does</w:t>
      </w:r>
      <w:r w:rsidR="008460B4" w:rsidRPr="002772DB">
        <w:t xml:space="preserve"> </w:t>
      </w:r>
      <w:r w:rsidR="00F10E5A" w:rsidRPr="002772DB">
        <w:t>not</w:t>
      </w:r>
      <w:r w:rsidR="008460B4" w:rsidRPr="002772DB">
        <w:t xml:space="preserve"> </w:t>
      </w:r>
      <w:r w:rsidR="00F10E5A" w:rsidRPr="002772DB">
        <w:t>collect</w:t>
      </w:r>
      <w:r w:rsidR="008460B4" w:rsidRPr="002772DB">
        <w:t xml:space="preserve"> </w:t>
      </w:r>
      <w:r w:rsidR="00F10E5A" w:rsidRPr="002772DB">
        <w:t>the</w:t>
      </w:r>
      <w:r w:rsidR="008460B4" w:rsidRPr="002772DB">
        <w:t xml:space="preserve"> </w:t>
      </w:r>
      <w:r w:rsidR="00F10E5A" w:rsidRPr="002772DB">
        <w:t>ethnicities</w:t>
      </w:r>
      <w:r w:rsidR="008460B4" w:rsidRPr="002772DB">
        <w:t xml:space="preserve"> </w:t>
      </w:r>
      <w:r w:rsidR="00F10E5A" w:rsidRPr="002772DB">
        <w:t>of</w:t>
      </w:r>
      <w:r w:rsidR="008460B4" w:rsidRPr="002772DB">
        <w:t xml:space="preserve"> </w:t>
      </w:r>
      <w:r w:rsidR="008E79D0" w:rsidRPr="002772DB">
        <w:t>potential</w:t>
      </w:r>
      <w:r w:rsidR="008460B4" w:rsidRPr="002772DB">
        <w:t xml:space="preserve"> </w:t>
      </w:r>
      <w:r w:rsidR="008E79D0" w:rsidRPr="002772DB">
        <w:t>offenders</w:t>
      </w:r>
      <w:r w:rsidR="00ED5C70">
        <w:t xml:space="preserve"> but also stated that </w:t>
      </w:r>
      <w:r w:rsidR="008460B4" w:rsidRPr="002772DB">
        <w:t xml:space="preserve"> </w:t>
      </w:r>
      <w:r w:rsidR="0066639E" w:rsidRPr="002772DB">
        <w:t>"Ninety</w:t>
      </w:r>
      <w:r w:rsidR="008460B4" w:rsidRPr="002772DB">
        <w:t xml:space="preserve"> </w:t>
      </w:r>
      <w:r w:rsidR="0066639E" w:rsidRPr="002772DB">
        <w:t>per</w:t>
      </w:r>
      <w:r w:rsidR="008460B4" w:rsidRPr="002772DB">
        <w:t xml:space="preserve"> </w:t>
      </w:r>
      <w:r w:rsidR="0066639E" w:rsidRPr="002772DB">
        <w:t>cent</w:t>
      </w:r>
      <w:r w:rsidR="008460B4" w:rsidRPr="002772DB">
        <w:t xml:space="preserve"> </w:t>
      </w:r>
      <w:r w:rsidR="0066639E" w:rsidRPr="002772DB">
        <w:t>may</w:t>
      </w:r>
      <w:r w:rsidR="008460B4" w:rsidRPr="002772DB">
        <w:t xml:space="preserve"> </w:t>
      </w:r>
      <w:r w:rsidR="0066639E" w:rsidRPr="002772DB">
        <w:t>be</w:t>
      </w:r>
      <w:r w:rsidR="008460B4" w:rsidRPr="002772DB">
        <w:t xml:space="preserve"> </w:t>
      </w:r>
      <w:r w:rsidR="0066639E" w:rsidRPr="002772DB">
        <w:t>from</w:t>
      </w:r>
      <w:r w:rsidR="008460B4" w:rsidRPr="002772DB">
        <w:t xml:space="preserve"> </w:t>
      </w:r>
      <w:r w:rsidR="0066639E" w:rsidRPr="002772DB">
        <w:t>Gypsy</w:t>
      </w:r>
      <w:r w:rsidR="008460B4" w:rsidRPr="002772DB">
        <w:t xml:space="preserve"> </w:t>
      </w:r>
      <w:r w:rsidR="0066639E" w:rsidRPr="002772DB">
        <w:t>and</w:t>
      </w:r>
      <w:r w:rsidR="008460B4" w:rsidRPr="002772DB">
        <w:t xml:space="preserve"> </w:t>
      </w:r>
      <w:r w:rsidR="0066639E" w:rsidRPr="002772DB">
        <w:t>Traveller</w:t>
      </w:r>
      <w:r w:rsidR="008460B4" w:rsidRPr="002772DB">
        <w:t xml:space="preserve"> </w:t>
      </w:r>
      <w:r w:rsidR="0066639E" w:rsidRPr="002772DB">
        <w:t>Communities".</w:t>
      </w:r>
      <w:r w:rsidR="001375BD" w:rsidRPr="002772DB">
        <w:rPr>
          <w:rStyle w:val="FootnoteReference"/>
        </w:rPr>
        <w:footnoteReference w:id="202"/>
      </w:r>
      <w:r w:rsidR="008460B4" w:rsidRPr="002772DB">
        <w:t xml:space="preserve"> </w:t>
      </w:r>
      <w:r w:rsidR="0022365E" w:rsidRPr="002772DB">
        <w:t>The</w:t>
      </w:r>
      <w:r w:rsidR="008460B4" w:rsidRPr="002772DB">
        <w:t xml:space="preserve"> </w:t>
      </w:r>
      <w:r w:rsidR="0022365E" w:rsidRPr="002772DB">
        <w:t>Gypsy,</w:t>
      </w:r>
      <w:r w:rsidR="008460B4" w:rsidRPr="002772DB">
        <w:t xml:space="preserve"> </w:t>
      </w:r>
      <w:r w:rsidR="0022365E" w:rsidRPr="002772DB">
        <w:t>Roma</w:t>
      </w:r>
      <w:r w:rsidR="008460B4" w:rsidRPr="002772DB">
        <w:t xml:space="preserve"> </w:t>
      </w:r>
      <w:r w:rsidR="0022365E" w:rsidRPr="002772DB">
        <w:t>and</w:t>
      </w:r>
      <w:r w:rsidR="008460B4" w:rsidRPr="002772DB">
        <w:t xml:space="preserve"> </w:t>
      </w:r>
      <w:r w:rsidR="0022365E" w:rsidRPr="002772DB">
        <w:t>Traveller</w:t>
      </w:r>
      <w:r w:rsidR="008460B4" w:rsidRPr="002772DB">
        <w:t xml:space="preserve"> </w:t>
      </w:r>
      <w:r w:rsidR="0022365E" w:rsidRPr="002772DB">
        <w:t>Police</w:t>
      </w:r>
      <w:r w:rsidR="008460B4" w:rsidRPr="002772DB">
        <w:t xml:space="preserve"> </w:t>
      </w:r>
      <w:r w:rsidR="0022365E" w:rsidRPr="002772DB">
        <w:t>Association</w:t>
      </w:r>
      <w:r w:rsidR="008460B4" w:rsidRPr="002772DB">
        <w:t xml:space="preserve"> </w:t>
      </w:r>
      <w:r w:rsidR="0022365E" w:rsidRPr="002772DB">
        <w:t>was</w:t>
      </w:r>
      <w:r w:rsidR="008460B4" w:rsidRPr="002772DB">
        <w:t xml:space="preserve"> </w:t>
      </w:r>
      <w:r w:rsidR="0022365E" w:rsidRPr="002772DB">
        <w:t>concerned</w:t>
      </w:r>
      <w:r w:rsidR="008460B4" w:rsidRPr="002772DB">
        <w:t xml:space="preserve"> </w:t>
      </w:r>
      <w:r w:rsidR="0022365E" w:rsidRPr="002772DB">
        <w:t>that</w:t>
      </w:r>
      <w:r w:rsidR="008460B4" w:rsidRPr="002772DB">
        <w:t xml:space="preserve"> </w:t>
      </w:r>
      <w:r w:rsidR="0022365E" w:rsidRPr="002772DB">
        <w:t>the</w:t>
      </w:r>
      <w:r w:rsidR="008460B4" w:rsidRPr="002772DB">
        <w:t xml:space="preserve"> </w:t>
      </w:r>
      <w:r w:rsidR="009331F7" w:rsidRPr="002772DB">
        <w:t>materials</w:t>
      </w:r>
      <w:r w:rsidR="008460B4" w:rsidRPr="002772DB">
        <w:t xml:space="preserve"> </w:t>
      </w:r>
      <w:r w:rsidR="009331F7" w:rsidRPr="002772DB">
        <w:t>that</w:t>
      </w:r>
      <w:r w:rsidR="008460B4" w:rsidRPr="002772DB">
        <w:t xml:space="preserve"> </w:t>
      </w:r>
      <w:r w:rsidR="009331F7" w:rsidRPr="002772DB">
        <w:t>Operation</w:t>
      </w:r>
      <w:r w:rsidR="008460B4" w:rsidRPr="002772DB">
        <w:t xml:space="preserve"> </w:t>
      </w:r>
      <w:r w:rsidR="009331F7" w:rsidRPr="002772DB">
        <w:t>Liberal</w:t>
      </w:r>
      <w:r w:rsidR="008460B4" w:rsidRPr="002772DB">
        <w:t xml:space="preserve"> </w:t>
      </w:r>
      <w:r w:rsidR="009331F7" w:rsidRPr="002772DB">
        <w:t>were</w:t>
      </w:r>
      <w:r w:rsidR="008460B4" w:rsidRPr="002772DB">
        <w:t xml:space="preserve"> </w:t>
      </w:r>
      <w:r w:rsidR="009331F7" w:rsidRPr="002772DB">
        <w:t>using</w:t>
      </w:r>
      <w:r w:rsidR="008460B4" w:rsidRPr="002772DB">
        <w:t xml:space="preserve"> </w:t>
      </w:r>
      <w:r w:rsidR="00F65A38" w:rsidRPr="002772DB">
        <w:t xml:space="preserve">referred to </w:t>
      </w:r>
      <w:r w:rsidR="009331F7" w:rsidRPr="002772DB">
        <w:t>Travellers</w:t>
      </w:r>
      <w:r w:rsidR="008460B4" w:rsidRPr="002772DB">
        <w:t xml:space="preserve"> </w:t>
      </w:r>
      <w:r w:rsidR="009331F7" w:rsidRPr="002772DB">
        <w:t>as</w:t>
      </w:r>
      <w:r w:rsidR="008460B4" w:rsidRPr="002772DB">
        <w:t xml:space="preserve"> </w:t>
      </w:r>
      <w:r w:rsidR="00D70A3F" w:rsidRPr="002772DB">
        <w:t>“the</w:t>
      </w:r>
      <w:r w:rsidR="008460B4" w:rsidRPr="002772DB">
        <w:t xml:space="preserve"> </w:t>
      </w:r>
      <w:r w:rsidR="00D70A3F" w:rsidRPr="002772DB">
        <w:t>global</w:t>
      </w:r>
      <w:r w:rsidR="008460B4" w:rsidRPr="002772DB">
        <w:t xml:space="preserve"> </w:t>
      </w:r>
      <w:r w:rsidR="00D70A3F" w:rsidRPr="002772DB">
        <w:t>money-making</w:t>
      </w:r>
      <w:r w:rsidR="008460B4" w:rsidRPr="002772DB">
        <w:t xml:space="preserve"> </w:t>
      </w:r>
      <w:r w:rsidR="00D70A3F" w:rsidRPr="002772DB">
        <w:t>web</w:t>
      </w:r>
      <w:r w:rsidR="008460B4" w:rsidRPr="002772DB">
        <w:t xml:space="preserve"> </w:t>
      </w:r>
      <w:r w:rsidR="00D70A3F" w:rsidRPr="002772DB">
        <w:t>of</w:t>
      </w:r>
      <w:r w:rsidR="008460B4" w:rsidRPr="002772DB">
        <w:t xml:space="preserve"> </w:t>
      </w:r>
      <w:r w:rsidR="00D70A3F" w:rsidRPr="002772DB">
        <w:t>Ireland’s</w:t>
      </w:r>
      <w:r w:rsidR="008460B4" w:rsidRPr="002772DB">
        <w:t xml:space="preserve"> </w:t>
      </w:r>
      <w:r w:rsidR="00D70A3F" w:rsidRPr="002772DB">
        <w:t>millionaire</w:t>
      </w:r>
      <w:r w:rsidR="008460B4" w:rsidRPr="002772DB">
        <w:t xml:space="preserve"> </w:t>
      </w:r>
      <w:r w:rsidR="00D70A3F" w:rsidRPr="002772DB">
        <w:t>Travellers”</w:t>
      </w:r>
      <w:r w:rsidR="008460B4" w:rsidRPr="002772DB">
        <w:t xml:space="preserve"> </w:t>
      </w:r>
      <w:r w:rsidR="00D70A3F" w:rsidRPr="002772DB">
        <w:t>and</w:t>
      </w:r>
      <w:r w:rsidR="008460B4" w:rsidRPr="002772DB">
        <w:t xml:space="preserve"> </w:t>
      </w:r>
      <w:r w:rsidR="00D70A3F" w:rsidRPr="002772DB">
        <w:t>that</w:t>
      </w:r>
      <w:r w:rsidR="008460B4" w:rsidRPr="002772DB">
        <w:t xml:space="preserve"> </w:t>
      </w:r>
      <w:r w:rsidR="00D70A3F" w:rsidRPr="002772DB">
        <w:t>this</w:t>
      </w:r>
      <w:r w:rsidR="008460B4" w:rsidRPr="002772DB">
        <w:t xml:space="preserve"> </w:t>
      </w:r>
      <w:r w:rsidR="00D70A3F" w:rsidRPr="002772DB">
        <w:t>was</w:t>
      </w:r>
      <w:r w:rsidR="008460B4" w:rsidRPr="002772DB">
        <w:t xml:space="preserve"> </w:t>
      </w:r>
      <w:r w:rsidR="00D70A3F" w:rsidRPr="002772DB">
        <w:t>encouraging</w:t>
      </w:r>
      <w:r w:rsidR="008460B4" w:rsidRPr="002772DB">
        <w:t xml:space="preserve"> </w:t>
      </w:r>
      <w:r w:rsidR="00D70A3F" w:rsidRPr="002772DB">
        <w:t>officers</w:t>
      </w:r>
      <w:r w:rsidR="008460B4" w:rsidRPr="002772DB">
        <w:t xml:space="preserve"> </w:t>
      </w:r>
      <w:r w:rsidR="00D70A3F" w:rsidRPr="002772DB">
        <w:t>to</w:t>
      </w:r>
      <w:r w:rsidR="008460B4" w:rsidRPr="002772DB">
        <w:t xml:space="preserve"> </w:t>
      </w:r>
      <w:r w:rsidR="003A3CA4" w:rsidRPr="002772DB">
        <w:t>tar</w:t>
      </w:r>
      <w:r w:rsidR="008460B4" w:rsidRPr="002772DB">
        <w:t xml:space="preserve"> </w:t>
      </w:r>
      <w:r w:rsidR="003A3CA4" w:rsidRPr="002772DB">
        <w:t>every</w:t>
      </w:r>
      <w:r w:rsidR="008460B4" w:rsidRPr="002772DB">
        <w:t xml:space="preserve"> </w:t>
      </w:r>
      <w:r w:rsidR="003A3CA4" w:rsidRPr="002772DB">
        <w:t>Traveller</w:t>
      </w:r>
      <w:r w:rsidR="008460B4" w:rsidRPr="002772DB">
        <w:t xml:space="preserve"> </w:t>
      </w:r>
      <w:r w:rsidR="003A3CA4" w:rsidRPr="002772DB">
        <w:t>with</w:t>
      </w:r>
      <w:r w:rsidR="008460B4" w:rsidRPr="002772DB">
        <w:t xml:space="preserve"> </w:t>
      </w:r>
      <w:r w:rsidR="003A3CA4" w:rsidRPr="002772DB">
        <w:t>the</w:t>
      </w:r>
      <w:r w:rsidR="008460B4" w:rsidRPr="002772DB">
        <w:t xml:space="preserve"> </w:t>
      </w:r>
      <w:r w:rsidR="003A3CA4" w:rsidRPr="002772DB">
        <w:t>same</w:t>
      </w:r>
      <w:r w:rsidR="008460B4" w:rsidRPr="002772DB">
        <w:t xml:space="preserve"> </w:t>
      </w:r>
      <w:r w:rsidR="003A3CA4" w:rsidRPr="002772DB">
        <w:t>brush.</w:t>
      </w:r>
      <w:r w:rsidR="005353DC" w:rsidRPr="002772DB">
        <w:rPr>
          <w:rStyle w:val="FootnoteReference"/>
        </w:rPr>
        <w:footnoteReference w:id="203"/>
      </w:r>
      <w:r w:rsidR="008460B4" w:rsidRPr="002772DB">
        <w:t xml:space="preserve"> </w:t>
      </w:r>
      <w:r w:rsidR="00351060" w:rsidRPr="002772DB">
        <w:t>Libby</w:t>
      </w:r>
      <w:r w:rsidR="008460B4" w:rsidRPr="002772DB">
        <w:t xml:space="preserve"> </w:t>
      </w:r>
      <w:r w:rsidR="00351060" w:rsidRPr="002772DB">
        <w:t>McVeigh</w:t>
      </w:r>
      <w:r w:rsidR="008460B4" w:rsidRPr="002772DB">
        <w:t xml:space="preserve"> </w:t>
      </w:r>
      <w:r w:rsidR="00D25739" w:rsidRPr="002772DB">
        <w:t>from</w:t>
      </w:r>
      <w:r w:rsidR="008460B4" w:rsidRPr="002772DB">
        <w:t xml:space="preserve"> </w:t>
      </w:r>
      <w:r w:rsidR="00D25739" w:rsidRPr="002772DB">
        <w:t>the</w:t>
      </w:r>
      <w:r w:rsidR="008460B4" w:rsidRPr="002772DB">
        <w:t xml:space="preserve"> </w:t>
      </w:r>
      <w:r w:rsidR="00D25739" w:rsidRPr="002772DB">
        <w:t>EHRC</w:t>
      </w:r>
      <w:r w:rsidR="008460B4" w:rsidRPr="002772DB">
        <w:t xml:space="preserve"> </w:t>
      </w:r>
      <w:r w:rsidR="00D25739" w:rsidRPr="002772DB">
        <w:t>told</w:t>
      </w:r>
      <w:r w:rsidR="008460B4" w:rsidRPr="002772DB">
        <w:t xml:space="preserve"> </w:t>
      </w:r>
      <w:r w:rsidR="00D25739" w:rsidRPr="002772DB">
        <w:t>us</w:t>
      </w:r>
      <w:r w:rsidR="008460B4" w:rsidRPr="002772DB">
        <w:t xml:space="preserve"> </w:t>
      </w:r>
      <w:r w:rsidR="00D25739" w:rsidRPr="002772DB">
        <w:t>that</w:t>
      </w:r>
      <w:r w:rsidR="008460B4" w:rsidRPr="002772DB">
        <w:t xml:space="preserve"> </w:t>
      </w:r>
      <w:r w:rsidR="00D25739" w:rsidRPr="002772DB">
        <w:t>she</w:t>
      </w:r>
      <w:r w:rsidR="008460B4" w:rsidRPr="002772DB">
        <w:t xml:space="preserve"> </w:t>
      </w:r>
      <w:r w:rsidR="00D25739" w:rsidRPr="002772DB">
        <w:t>believes</w:t>
      </w:r>
      <w:r w:rsidR="008460B4" w:rsidRPr="002772DB">
        <w:t xml:space="preserve"> </w:t>
      </w:r>
      <w:r w:rsidR="00D25739" w:rsidRPr="002772DB">
        <w:t>that</w:t>
      </w:r>
      <w:r w:rsidR="008460B4" w:rsidRPr="002772DB">
        <w:t xml:space="preserve"> </w:t>
      </w:r>
      <w:r w:rsidR="00D25739" w:rsidRPr="002772DB">
        <w:t>this</w:t>
      </w:r>
      <w:r w:rsidR="008460B4" w:rsidRPr="002772DB">
        <w:t xml:space="preserve"> </w:t>
      </w:r>
      <w:r w:rsidR="00D25739" w:rsidRPr="002772DB">
        <w:t>is</w:t>
      </w:r>
      <w:r w:rsidR="008460B4" w:rsidRPr="002772DB">
        <w:t xml:space="preserve"> </w:t>
      </w:r>
      <w:r w:rsidR="00D25739" w:rsidRPr="002772DB">
        <w:t>indicative</w:t>
      </w:r>
      <w:r w:rsidR="008460B4" w:rsidRPr="002772DB">
        <w:t xml:space="preserve"> </w:t>
      </w:r>
      <w:r w:rsidR="00D25739" w:rsidRPr="002772DB">
        <w:t>of</w:t>
      </w:r>
      <w:r w:rsidR="008460B4" w:rsidRPr="002772DB">
        <w:t xml:space="preserve"> </w:t>
      </w:r>
      <w:r w:rsidR="00D25739" w:rsidRPr="002772DB">
        <w:t>a</w:t>
      </w:r>
      <w:r w:rsidR="008460B4" w:rsidRPr="002772DB">
        <w:t xml:space="preserve"> </w:t>
      </w:r>
      <w:r w:rsidR="00D25739" w:rsidRPr="002772DB">
        <w:t>wider</w:t>
      </w:r>
      <w:r w:rsidR="008460B4" w:rsidRPr="002772DB">
        <w:t xml:space="preserve"> </w:t>
      </w:r>
      <w:r w:rsidR="00D25739" w:rsidRPr="002772DB">
        <w:t>problem</w:t>
      </w:r>
      <w:r w:rsidR="008460B4" w:rsidRPr="002772DB">
        <w:t xml:space="preserve"> </w:t>
      </w:r>
      <w:r w:rsidR="00D25739" w:rsidRPr="002772DB">
        <w:t>of</w:t>
      </w:r>
      <w:r w:rsidR="008460B4" w:rsidRPr="002772DB">
        <w:t xml:space="preserve"> </w:t>
      </w:r>
      <w:r w:rsidR="00D25739" w:rsidRPr="002772DB">
        <w:t>a</w:t>
      </w:r>
      <w:r w:rsidR="008460B4" w:rsidRPr="002772DB">
        <w:t xml:space="preserve"> </w:t>
      </w:r>
      <w:r w:rsidR="00D25739" w:rsidRPr="002772DB">
        <w:t>failure</w:t>
      </w:r>
      <w:r w:rsidR="008460B4" w:rsidRPr="002772DB">
        <w:t xml:space="preserve"> </w:t>
      </w:r>
      <w:r w:rsidR="00D25739" w:rsidRPr="002772DB">
        <w:t>to</w:t>
      </w:r>
      <w:r w:rsidR="008460B4" w:rsidRPr="002772DB">
        <w:t xml:space="preserve"> </w:t>
      </w:r>
      <w:r w:rsidR="00D25739" w:rsidRPr="002772DB">
        <w:t>comply</w:t>
      </w:r>
      <w:r w:rsidR="008460B4" w:rsidRPr="002772DB">
        <w:t xml:space="preserve"> </w:t>
      </w:r>
      <w:r w:rsidR="00D25739" w:rsidRPr="002772DB">
        <w:t>with</w:t>
      </w:r>
      <w:r w:rsidR="008460B4" w:rsidRPr="002772DB">
        <w:t xml:space="preserve"> </w:t>
      </w:r>
      <w:r w:rsidR="00D25739" w:rsidRPr="002772DB">
        <w:t>the</w:t>
      </w:r>
      <w:r w:rsidR="008460B4" w:rsidRPr="002772DB">
        <w:t xml:space="preserve"> </w:t>
      </w:r>
      <w:r w:rsidR="00097BA6">
        <w:t>Public Sector Equality Duty</w:t>
      </w:r>
      <w:r w:rsidR="008460B4" w:rsidRPr="002772DB">
        <w:t xml:space="preserve"> </w:t>
      </w:r>
      <w:r w:rsidR="009D74F5" w:rsidRPr="002772DB">
        <w:t>to</w:t>
      </w:r>
      <w:r w:rsidR="008460B4" w:rsidRPr="002772DB">
        <w:t xml:space="preserve"> </w:t>
      </w:r>
      <w:r w:rsidR="009D74F5" w:rsidRPr="002772DB">
        <w:t>have</w:t>
      </w:r>
      <w:r w:rsidR="008460B4" w:rsidRPr="002772DB">
        <w:t xml:space="preserve"> </w:t>
      </w:r>
      <w:r w:rsidR="009D74F5" w:rsidRPr="002772DB">
        <w:t>due</w:t>
      </w:r>
      <w:r w:rsidR="008460B4" w:rsidRPr="002772DB">
        <w:t xml:space="preserve"> </w:t>
      </w:r>
      <w:r w:rsidR="009D74F5" w:rsidRPr="002772DB">
        <w:t>regard</w:t>
      </w:r>
      <w:r w:rsidR="008460B4" w:rsidRPr="002772DB">
        <w:t xml:space="preserve"> </w:t>
      </w:r>
      <w:r w:rsidR="009D74F5" w:rsidRPr="002772DB">
        <w:t>to</w:t>
      </w:r>
      <w:r w:rsidR="008460B4" w:rsidRPr="002772DB">
        <w:t xml:space="preserve"> </w:t>
      </w:r>
      <w:r w:rsidR="009D74F5" w:rsidRPr="002772DB">
        <w:t>the</w:t>
      </w:r>
      <w:r w:rsidR="008460B4" w:rsidRPr="002772DB">
        <w:t xml:space="preserve"> </w:t>
      </w:r>
      <w:r w:rsidR="009D74F5" w:rsidRPr="002772DB">
        <w:t>need</w:t>
      </w:r>
      <w:r w:rsidR="008460B4" w:rsidRPr="002772DB">
        <w:t xml:space="preserve"> </w:t>
      </w:r>
      <w:r w:rsidR="009D74F5" w:rsidRPr="002772DB">
        <w:t>to</w:t>
      </w:r>
      <w:r w:rsidR="008460B4" w:rsidRPr="002772DB">
        <w:t xml:space="preserve"> </w:t>
      </w:r>
      <w:r w:rsidR="009D74F5" w:rsidRPr="002772DB">
        <w:t>foster</w:t>
      </w:r>
      <w:r w:rsidR="008460B4" w:rsidRPr="002772DB">
        <w:t xml:space="preserve"> </w:t>
      </w:r>
      <w:r w:rsidR="009D74F5" w:rsidRPr="002772DB">
        <w:t>good</w:t>
      </w:r>
      <w:r w:rsidR="008460B4" w:rsidRPr="002772DB">
        <w:t xml:space="preserve"> </w:t>
      </w:r>
      <w:r w:rsidR="009D74F5" w:rsidRPr="002772DB">
        <w:t>relations</w:t>
      </w:r>
      <w:r w:rsidR="008460B4" w:rsidRPr="002772DB">
        <w:t xml:space="preserve"> </w:t>
      </w:r>
      <w:r w:rsidR="009D74F5" w:rsidRPr="002772DB">
        <w:t>between</w:t>
      </w:r>
      <w:r w:rsidR="008460B4" w:rsidRPr="002772DB">
        <w:t xml:space="preserve"> </w:t>
      </w:r>
      <w:r w:rsidR="009D74F5" w:rsidRPr="002772DB">
        <w:t>communities.</w:t>
      </w:r>
      <w:r w:rsidR="00C6618C" w:rsidRPr="002772DB">
        <w:rPr>
          <w:rStyle w:val="FootnoteReference"/>
        </w:rPr>
        <w:footnoteReference w:id="204"/>
      </w:r>
      <w:r w:rsidR="008460B4" w:rsidRPr="002772DB">
        <w:t xml:space="preserve"> </w:t>
      </w:r>
      <w:r w:rsidR="006E3FEE" w:rsidRPr="002772DB">
        <w:t>We</w:t>
      </w:r>
      <w:r w:rsidR="008460B4" w:rsidRPr="002772DB">
        <w:t xml:space="preserve"> </w:t>
      </w:r>
      <w:r w:rsidR="006E3FEE" w:rsidRPr="002772DB">
        <w:t>do</w:t>
      </w:r>
      <w:r w:rsidR="008460B4" w:rsidRPr="002772DB">
        <w:t xml:space="preserve"> </w:t>
      </w:r>
      <w:r w:rsidR="006E3FEE" w:rsidRPr="002772DB">
        <w:t>not</w:t>
      </w:r>
      <w:r w:rsidR="008460B4" w:rsidRPr="002772DB">
        <w:t xml:space="preserve"> </w:t>
      </w:r>
      <w:r w:rsidR="006E3FEE" w:rsidRPr="002772DB">
        <w:t>believe</w:t>
      </w:r>
      <w:r w:rsidR="008460B4" w:rsidRPr="002772DB">
        <w:t xml:space="preserve"> </w:t>
      </w:r>
      <w:r w:rsidR="006E3FEE" w:rsidRPr="002772DB">
        <w:t>that</w:t>
      </w:r>
      <w:r w:rsidR="008460B4" w:rsidRPr="002772DB">
        <w:t xml:space="preserve"> </w:t>
      </w:r>
      <w:r w:rsidR="006E3FEE" w:rsidRPr="002772DB">
        <w:t>the</w:t>
      </w:r>
      <w:r w:rsidR="008460B4" w:rsidRPr="002772DB">
        <w:t xml:space="preserve"> </w:t>
      </w:r>
      <w:r w:rsidR="006E3FEE" w:rsidRPr="002772DB">
        <w:t>police</w:t>
      </w:r>
      <w:r w:rsidR="008460B4" w:rsidRPr="002772DB">
        <w:t xml:space="preserve"> </w:t>
      </w:r>
      <w:r w:rsidR="006E3FEE" w:rsidRPr="002772DB">
        <w:t>are</w:t>
      </w:r>
      <w:r w:rsidR="008460B4" w:rsidRPr="002772DB">
        <w:t xml:space="preserve"> </w:t>
      </w:r>
      <w:r w:rsidR="006E3FEE" w:rsidRPr="002772DB">
        <w:t>the</w:t>
      </w:r>
      <w:r w:rsidR="008460B4" w:rsidRPr="002772DB">
        <w:t xml:space="preserve"> </w:t>
      </w:r>
      <w:r w:rsidR="006E3FEE" w:rsidRPr="002772DB">
        <w:t>only</w:t>
      </w:r>
      <w:r w:rsidR="008460B4" w:rsidRPr="002772DB">
        <w:t xml:space="preserve"> </w:t>
      </w:r>
      <w:r w:rsidR="006E3FEE" w:rsidRPr="002772DB">
        <w:t>public</w:t>
      </w:r>
      <w:r w:rsidR="008460B4" w:rsidRPr="002772DB">
        <w:t xml:space="preserve"> </w:t>
      </w:r>
      <w:r w:rsidR="006E3FEE" w:rsidRPr="002772DB">
        <w:t>service</w:t>
      </w:r>
      <w:r w:rsidR="008460B4" w:rsidRPr="002772DB">
        <w:t xml:space="preserve"> </w:t>
      </w:r>
      <w:r w:rsidR="006E3FEE" w:rsidRPr="002772DB">
        <w:t>that</w:t>
      </w:r>
      <w:r w:rsidR="008460B4" w:rsidRPr="002772DB">
        <w:t xml:space="preserve"> </w:t>
      </w:r>
      <w:r w:rsidR="006E3FEE" w:rsidRPr="002772DB">
        <w:t>is</w:t>
      </w:r>
      <w:r w:rsidR="008460B4" w:rsidRPr="002772DB">
        <w:t xml:space="preserve"> </w:t>
      </w:r>
      <w:r w:rsidR="006E3FEE" w:rsidRPr="002772DB">
        <w:t>guilty</w:t>
      </w:r>
      <w:r w:rsidR="008460B4" w:rsidRPr="002772DB">
        <w:t xml:space="preserve"> </w:t>
      </w:r>
      <w:r w:rsidR="006E3FEE" w:rsidRPr="002772DB">
        <w:t>of</w:t>
      </w:r>
      <w:r w:rsidR="008460B4" w:rsidRPr="002772DB">
        <w:t xml:space="preserve"> </w:t>
      </w:r>
      <w:r w:rsidR="006E3FEE" w:rsidRPr="002772DB">
        <w:t>this</w:t>
      </w:r>
      <w:r w:rsidR="008460B4" w:rsidRPr="002772DB">
        <w:t xml:space="preserve"> </w:t>
      </w:r>
      <w:r w:rsidR="006E3FEE" w:rsidRPr="002772DB">
        <w:t>failure,</w:t>
      </w:r>
      <w:r w:rsidR="008460B4" w:rsidRPr="002772DB">
        <w:t xml:space="preserve"> </w:t>
      </w:r>
      <w:r w:rsidR="006E3FEE" w:rsidRPr="002772DB">
        <w:t>but</w:t>
      </w:r>
      <w:r w:rsidR="008460B4" w:rsidRPr="002772DB">
        <w:t xml:space="preserve"> </w:t>
      </w:r>
      <w:r w:rsidR="006E3FEE" w:rsidRPr="002772DB">
        <w:t>we</w:t>
      </w:r>
      <w:r w:rsidR="008460B4" w:rsidRPr="002772DB">
        <w:t xml:space="preserve"> </w:t>
      </w:r>
      <w:r w:rsidR="006E3FEE" w:rsidRPr="002772DB">
        <w:t>do</w:t>
      </w:r>
      <w:r w:rsidR="008460B4" w:rsidRPr="002772DB">
        <w:t xml:space="preserve"> </w:t>
      </w:r>
      <w:r w:rsidR="006E3FEE" w:rsidRPr="002772DB">
        <w:t>feel</w:t>
      </w:r>
      <w:r w:rsidR="008460B4" w:rsidRPr="002772DB">
        <w:t xml:space="preserve"> </w:t>
      </w:r>
      <w:r w:rsidR="006E3FEE" w:rsidRPr="002772DB">
        <w:t>that</w:t>
      </w:r>
      <w:r w:rsidR="008460B4" w:rsidRPr="002772DB">
        <w:t xml:space="preserve"> </w:t>
      </w:r>
      <w:r w:rsidR="006E3FEE" w:rsidRPr="002772DB">
        <w:t>they</w:t>
      </w:r>
      <w:r w:rsidR="008460B4" w:rsidRPr="002772DB">
        <w:t xml:space="preserve"> </w:t>
      </w:r>
      <w:r w:rsidR="006E3FEE" w:rsidRPr="002772DB">
        <w:t>provide</w:t>
      </w:r>
      <w:r w:rsidR="008460B4" w:rsidRPr="002772DB">
        <w:t xml:space="preserve"> </w:t>
      </w:r>
      <w:r w:rsidR="006E3FEE" w:rsidRPr="002772DB">
        <w:t>a</w:t>
      </w:r>
      <w:r w:rsidR="008460B4" w:rsidRPr="002772DB">
        <w:t xml:space="preserve"> </w:t>
      </w:r>
      <w:r w:rsidR="006E3FEE" w:rsidRPr="002772DB">
        <w:t>stark</w:t>
      </w:r>
      <w:r w:rsidR="008460B4" w:rsidRPr="002772DB">
        <w:t xml:space="preserve"> </w:t>
      </w:r>
      <w:r w:rsidR="006E3FEE" w:rsidRPr="002772DB">
        <w:t>example</w:t>
      </w:r>
      <w:r w:rsidR="008460B4" w:rsidRPr="002772DB">
        <w:t xml:space="preserve"> </w:t>
      </w:r>
      <w:r w:rsidR="006E3FEE" w:rsidRPr="002772DB">
        <w:t>of</w:t>
      </w:r>
      <w:r w:rsidR="008460B4" w:rsidRPr="002772DB">
        <w:t xml:space="preserve"> </w:t>
      </w:r>
      <w:r w:rsidR="006E3FEE" w:rsidRPr="002772DB">
        <w:t>how</w:t>
      </w:r>
      <w:r w:rsidR="008460B4" w:rsidRPr="002772DB">
        <w:t xml:space="preserve"> </w:t>
      </w:r>
      <w:r w:rsidR="006E3FEE" w:rsidRPr="002772DB">
        <w:t>a</w:t>
      </w:r>
      <w:r w:rsidR="008460B4" w:rsidRPr="002772DB">
        <w:t xml:space="preserve"> </w:t>
      </w:r>
      <w:r w:rsidR="006E3FEE" w:rsidRPr="002772DB">
        <w:t>culture</w:t>
      </w:r>
      <w:r w:rsidR="008460B4" w:rsidRPr="002772DB">
        <w:t xml:space="preserve"> </w:t>
      </w:r>
      <w:r w:rsidR="006E3FEE" w:rsidRPr="002772DB">
        <w:t>of</w:t>
      </w:r>
      <w:r w:rsidR="008460B4" w:rsidRPr="002772DB">
        <w:t xml:space="preserve"> </w:t>
      </w:r>
      <w:r w:rsidR="006E3FEE" w:rsidRPr="002772DB">
        <w:t>stereotyping</w:t>
      </w:r>
      <w:r w:rsidR="008460B4" w:rsidRPr="002772DB">
        <w:t xml:space="preserve"> </w:t>
      </w:r>
      <w:r w:rsidR="009F70CC" w:rsidRPr="002772DB">
        <w:t>can</w:t>
      </w:r>
      <w:r w:rsidR="008460B4" w:rsidRPr="002772DB">
        <w:t xml:space="preserve"> </w:t>
      </w:r>
      <w:r w:rsidR="009F70CC" w:rsidRPr="002772DB">
        <w:t>lead</w:t>
      </w:r>
      <w:r w:rsidR="008460B4" w:rsidRPr="002772DB">
        <w:t xml:space="preserve"> </w:t>
      </w:r>
      <w:r w:rsidR="009F70CC" w:rsidRPr="002772DB">
        <w:t>organisations</w:t>
      </w:r>
      <w:r w:rsidR="008460B4" w:rsidRPr="002772DB">
        <w:t xml:space="preserve"> </w:t>
      </w:r>
      <w:r w:rsidR="009F70CC" w:rsidRPr="002772DB">
        <w:t>to</w:t>
      </w:r>
      <w:r w:rsidR="008460B4" w:rsidRPr="002772DB">
        <w:t xml:space="preserve"> </w:t>
      </w:r>
      <w:r w:rsidR="0024407F" w:rsidRPr="002772DB">
        <w:t>treat</w:t>
      </w:r>
      <w:r w:rsidR="008460B4" w:rsidRPr="002772DB">
        <w:t xml:space="preserve"> </w:t>
      </w:r>
      <w:r w:rsidR="0024407F" w:rsidRPr="002772DB">
        <w:t>Gypsy,</w:t>
      </w:r>
      <w:r w:rsidR="008460B4" w:rsidRPr="002772DB">
        <w:t xml:space="preserve"> </w:t>
      </w:r>
      <w:r w:rsidR="0024407F" w:rsidRPr="002772DB">
        <w:t>Roma</w:t>
      </w:r>
      <w:r w:rsidR="008460B4" w:rsidRPr="002772DB">
        <w:t xml:space="preserve"> </w:t>
      </w:r>
      <w:r w:rsidR="0024407F" w:rsidRPr="002772DB">
        <w:t>and</w:t>
      </w:r>
      <w:r w:rsidR="008460B4" w:rsidRPr="002772DB">
        <w:t xml:space="preserve"> </w:t>
      </w:r>
      <w:r w:rsidR="0024407F" w:rsidRPr="002772DB">
        <w:t>Traveller</w:t>
      </w:r>
      <w:r w:rsidR="008460B4" w:rsidRPr="002772DB">
        <w:t xml:space="preserve"> </w:t>
      </w:r>
      <w:r w:rsidR="0024407F" w:rsidRPr="002772DB">
        <w:t>people</w:t>
      </w:r>
      <w:r w:rsidR="008460B4" w:rsidRPr="002772DB">
        <w:t xml:space="preserve"> </w:t>
      </w:r>
      <w:r w:rsidR="0024407F" w:rsidRPr="002772DB">
        <w:t>in</w:t>
      </w:r>
      <w:r w:rsidR="008460B4" w:rsidRPr="002772DB">
        <w:t xml:space="preserve"> </w:t>
      </w:r>
      <w:r w:rsidR="0024407F" w:rsidRPr="002772DB">
        <w:t>a</w:t>
      </w:r>
      <w:r w:rsidR="008460B4" w:rsidRPr="002772DB">
        <w:t xml:space="preserve"> </w:t>
      </w:r>
      <w:r w:rsidR="0024407F" w:rsidRPr="002772DB">
        <w:t>discriminatory</w:t>
      </w:r>
      <w:r w:rsidR="008460B4" w:rsidRPr="002772DB">
        <w:t xml:space="preserve"> </w:t>
      </w:r>
      <w:r w:rsidR="0024407F" w:rsidRPr="002772DB">
        <w:t>manner.</w:t>
      </w:r>
      <w:r w:rsidR="008460B4" w:rsidRPr="002772DB">
        <w:t xml:space="preserve"> </w:t>
      </w:r>
    </w:p>
    <w:p w14:paraId="57BAC7A0" w14:textId="44DBA464" w:rsidR="002A3F64" w:rsidRPr="00825414" w:rsidRDefault="13CBEE92" w:rsidP="002A3F64">
      <w:pPr>
        <w:pStyle w:val="Para1"/>
      </w:pPr>
      <w:bookmarkStart w:id="105" w:name="xCon20"/>
      <w:r w:rsidRPr="13CBEE92">
        <w:rPr>
          <w:rStyle w:val="Conclusion"/>
        </w:rPr>
        <w:t>We have heard too many incidents of discrimination from service providers to conclude that these are isolated cases. Public services should consider this report a reminder of their duties under the Public Sector Equality Duty and that discrimination can be structural as well as overt.</w:t>
      </w:r>
      <w:bookmarkEnd w:id="105"/>
    </w:p>
    <w:p w14:paraId="573A3D3F" w14:textId="2D10E78D" w:rsidR="00123535" w:rsidRPr="00825414" w:rsidRDefault="00CA4BE2" w:rsidP="00230A6D">
      <w:pPr>
        <w:pStyle w:val="Heading3"/>
      </w:pPr>
      <w:bookmarkStart w:id="106" w:name="_Toc2751212"/>
      <w:r w:rsidRPr="002772DB">
        <w:t>Implementing</w:t>
      </w:r>
      <w:r w:rsidR="008460B4" w:rsidRPr="002772DB">
        <w:t xml:space="preserve"> </w:t>
      </w:r>
      <w:r w:rsidRPr="002772DB">
        <w:t>the</w:t>
      </w:r>
      <w:r w:rsidR="008460B4" w:rsidRPr="002772DB">
        <w:t xml:space="preserve"> </w:t>
      </w:r>
      <w:r w:rsidR="00097BA6">
        <w:t>Public Sector Equality Duty</w:t>
      </w:r>
      <w:r w:rsidR="008460B4" w:rsidRPr="002772DB">
        <w:t xml:space="preserve"> </w:t>
      </w:r>
      <w:r w:rsidRPr="002772DB">
        <w:t>in</w:t>
      </w:r>
      <w:r w:rsidR="008460B4" w:rsidRPr="002772DB">
        <w:t xml:space="preserve"> </w:t>
      </w:r>
      <w:r w:rsidRPr="002772DB">
        <w:t>public</w:t>
      </w:r>
      <w:r w:rsidR="008460B4" w:rsidRPr="002772DB">
        <w:t xml:space="preserve"> </w:t>
      </w:r>
      <w:r w:rsidRPr="002772DB">
        <w:t>services</w:t>
      </w:r>
      <w:bookmarkEnd w:id="106"/>
    </w:p>
    <w:p w14:paraId="613B6FED" w14:textId="52C6BD80" w:rsidR="000F4796" w:rsidRPr="00825414" w:rsidRDefault="000F4796" w:rsidP="002B2E3A">
      <w:pPr>
        <w:pStyle w:val="Para1"/>
      </w:pPr>
      <w:r w:rsidRPr="002772DB">
        <w:t>As</w:t>
      </w:r>
      <w:r w:rsidR="008460B4" w:rsidRPr="002772DB">
        <w:t xml:space="preserve"> </w:t>
      </w:r>
      <w:r w:rsidRPr="002772DB">
        <w:t>we</w:t>
      </w:r>
      <w:r w:rsidR="008460B4" w:rsidRPr="002772DB">
        <w:t xml:space="preserve"> </w:t>
      </w:r>
      <w:r w:rsidRPr="002772DB">
        <w:t>heard</w:t>
      </w:r>
      <w:r w:rsidR="008460B4" w:rsidRPr="002772DB">
        <w:t xml:space="preserve"> </w:t>
      </w:r>
      <w:r w:rsidRPr="002772DB">
        <w:t>from</w:t>
      </w:r>
      <w:r w:rsidR="008460B4" w:rsidRPr="002772DB">
        <w:t xml:space="preserve"> </w:t>
      </w:r>
      <w:r w:rsidRPr="002772DB">
        <w:t>Libby</w:t>
      </w:r>
      <w:r w:rsidR="008460B4" w:rsidRPr="002772DB">
        <w:t xml:space="preserve"> </w:t>
      </w:r>
      <w:r w:rsidRPr="002772DB">
        <w:t>McVeigh,</w:t>
      </w:r>
      <w:r w:rsidR="008460B4" w:rsidRPr="002772DB">
        <w:t xml:space="preserve"> </w:t>
      </w:r>
      <w:r w:rsidRPr="002772DB">
        <w:t>there</w:t>
      </w:r>
      <w:r w:rsidR="008460B4" w:rsidRPr="002772DB">
        <w:t xml:space="preserve"> </w:t>
      </w:r>
      <w:r w:rsidRPr="002772DB">
        <w:t>is</w:t>
      </w:r>
      <w:r w:rsidR="008460B4" w:rsidRPr="002772DB">
        <w:t xml:space="preserve"> </w:t>
      </w:r>
      <w:r w:rsidRPr="002772DB">
        <w:t>widespread</w:t>
      </w:r>
      <w:r w:rsidR="008460B4" w:rsidRPr="002772DB">
        <w:t xml:space="preserve"> </w:t>
      </w:r>
      <w:r w:rsidRPr="002772DB">
        <w:t>evidence</w:t>
      </w:r>
      <w:r w:rsidR="008460B4" w:rsidRPr="002772DB">
        <w:t xml:space="preserve"> </w:t>
      </w:r>
      <w:r w:rsidRPr="002772DB">
        <w:t>that</w:t>
      </w:r>
      <w:r w:rsidR="008460B4" w:rsidRPr="002772DB">
        <w:t xml:space="preserve"> </w:t>
      </w:r>
      <w:r w:rsidRPr="002772DB">
        <w:t>public</w:t>
      </w:r>
      <w:r w:rsidR="008460B4" w:rsidRPr="002772DB">
        <w:t xml:space="preserve"> </w:t>
      </w:r>
      <w:r w:rsidRPr="002772DB">
        <w:t>services</w:t>
      </w:r>
      <w:r w:rsidR="008460B4" w:rsidRPr="002772DB">
        <w:t xml:space="preserve"> </w:t>
      </w:r>
      <w:r w:rsidRPr="002772DB">
        <w:t>are</w:t>
      </w:r>
      <w:r w:rsidR="008460B4" w:rsidRPr="002772DB">
        <w:t xml:space="preserve"> </w:t>
      </w:r>
      <w:r w:rsidRPr="002772DB">
        <w:t>failing</w:t>
      </w:r>
      <w:r w:rsidR="008460B4" w:rsidRPr="002772DB">
        <w:t xml:space="preserve"> </w:t>
      </w:r>
      <w:r w:rsidRPr="002772DB">
        <w:t>to</w:t>
      </w:r>
      <w:r w:rsidR="008460B4" w:rsidRPr="002772DB">
        <w:t xml:space="preserve"> </w:t>
      </w:r>
      <w:r w:rsidRPr="002772DB">
        <w:t>comply</w:t>
      </w:r>
      <w:r w:rsidR="008460B4" w:rsidRPr="002772DB">
        <w:t xml:space="preserve"> </w:t>
      </w:r>
      <w:r w:rsidRPr="002772DB">
        <w:t>with</w:t>
      </w:r>
      <w:r w:rsidR="008460B4" w:rsidRPr="002772DB">
        <w:t xml:space="preserve"> </w:t>
      </w:r>
      <w:r w:rsidRPr="002772DB">
        <w:t>the</w:t>
      </w:r>
      <w:r w:rsidR="008460B4" w:rsidRPr="002772DB">
        <w:t xml:space="preserve"> </w:t>
      </w:r>
      <w:r w:rsidR="00097BA6">
        <w:t>Public Sector Equality Duty</w:t>
      </w:r>
      <w:r w:rsidRPr="002772DB">
        <w:t>,</w:t>
      </w:r>
      <w:r w:rsidR="008460B4" w:rsidRPr="002772DB">
        <w:t xml:space="preserve"> </w:t>
      </w:r>
      <w:r w:rsidRPr="002772DB">
        <w:t>whether</w:t>
      </w:r>
      <w:r w:rsidR="008460B4" w:rsidRPr="002772DB">
        <w:t xml:space="preserve"> </w:t>
      </w:r>
      <w:r w:rsidRPr="002772DB">
        <w:t>through</w:t>
      </w:r>
      <w:r w:rsidR="008460B4" w:rsidRPr="002772DB">
        <w:t xml:space="preserve"> </w:t>
      </w:r>
      <w:r w:rsidR="008C341F">
        <w:t xml:space="preserve">making </w:t>
      </w:r>
      <w:r w:rsidR="00CC2E4B" w:rsidRPr="002772DB">
        <w:t>assumptions</w:t>
      </w:r>
      <w:r w:rsidR="008460B4" w:rsidRPr="002772DB">
        <w:t xml:space="preserve"> </w:t>
      </w:r>
      <w:r w:rsidR="00CC2E4B" w:rsidRPr="002772DB">
        <w:t>about</w:t>
      </w:r>
      <w:r w:rsidR="008460B4" w:rsidRPr="002772DB">
        <w:t xml:space="preserve"> </w:t>
      </w:r>
      <w:r w:rsidR="00CC2E4B" w:rsidRPr="002772DB">
        <w:t>the</w:t>
      </w:r>
      <w:r w:rsidR="008460B4" w:rsidRPr="002772DB">
        <w:t xml:space="preserve"> </w:t>
      </w:r>
      <w:r w:rsidR="008C3578" w:rsidRPr="002772DB">
        <w:t>educational potential</w:t>
      </w:r>
      <w:r w:rsidR="008460B4" w:rsidRPr="002772DB">
        <w:t xml:space="preserve"> </w:t>
      </w:r>
      <w:r w:rsidR="00CC2E4B" w:rsidRPr="002772DB">
        <w:t>of</w:t>
      </w:r>
      <w:r w:rsidR="008460B4" w:rsidRPr="002772DB">
        <w:t xml:space="preserve"> </w:t>
      </w:r>
      <w:r w:rsidR="00CC2E4B" w:rsidRPr="002772DB">
        <w:t>a</w:t>
      </w:r>
      <w:r w:rsidR="008460B4" w:rsidRPr="002772DB">
        <w:t xml:space="preserve"> </w:t>
      </w:r>
      <w:r w:rsidR="00CC2E4B" w:rsidRPr="002772DB">
        <w:t>Gypsy,</w:t>
      </w:r>
      <w:r w:rsidR="008460B4" w:rsidRPr="002772DB">
        <w:t xml:space="preserve"> </w:t>
      </w:r>
      <w:r w:rsidR="00CC2E4B" w:rsidRPr="002772DB">
        <w:t>Roma</w:t>
      </w:r>
      <w:r w:rsidR="008460B4" w:rsidRPr="002772DB">
        <w:t xml:space="preserve"> </w:t>
      </w:r>
      <w:r w:rsidR="00CC2E4B" w:rsidRPr="002772DB">
        <w:t>and</w:t>
      </w:r>
      <w:r w:rsidR="008460B4" w:rsidRPr="002772DB">
        <w:t xml:space="preserve"> </w:t>
      </w:r>
      <w:r w:rsidR="00CC2E4B" w:rsidRPr="002772DB">
        <w:t>Traveller</w:t>
      </w:r>
      <w:r w:rsidR="008460B4" w:rsidRPr="002772DB">
        <w:t xml:space="preserve"> </w:t>
      </w:r>
      <w:r w:rsidR="00CC2E4B" w:rsidRPr="002772DB">
        <w:t>person</w:t>
      </w:r>
      <w:r w:rsidR="008C341F">
        <w:t>,</w:t>
      </w:r>
      <w:r w:rsidR="002D5506" w:rsidRPr="002772DB">
        <w:rPr>
          <w:rStyle w:val="FootnoteReference"/>
        </w:rPr>
        <w:footnoteReference w:id="205"/>
      </w:r>
      <w:r w:rsidR="008460B4" w:rsidRPr="002772DB">
        <w:t xml:space="preserve"> </w:t>
      </w:r>
      <w:r w:rsidR="00CC2E4B" w:rsidRPr="002772DB">
        <w:t>refus</w:t>
      </w:r>
      <w:r w:rsidR="00664D95">
        <w:t>ing</w:t>
      </w:r>
      <w:r w:rsidR="008460B4" w:rsidRPr="002772DB">
        <w:t xml:space="preserve"> </w:t>
      </w:r>
      <w:r w:rsidR="00CC2E4B" w:rsidRPr="002772DB">
        <w:t>to</w:t>
      </w:r>
      <w:r w:rsidR="008460B4" w:rsidRPr="002772DB">
        <w:t xml:space="preserve"> </w:t>
      </w:r>
      <w:r w:rsidR="00CC2E4B" w:rsidRPr="002772DB">
        <w:t>record</w:t>
      </w:r>
      <w:r w:rsidR="008460B4" w:rsidRPr="002772DB">
        <w:t xml:space="preserve"> </w:t>
      </w:r>
      <w:r w:rsidR="00BC4879" w:rsidRPr="002772DB">
        <w:t>their</w:t>
      </w:r>
      <w:r w:rsidR="008460B4" w:rsidRPr="002772DB">
        <w:t xml:space="preserve"> </w:t>
      </w:r>
      <w:r w:rsidR="00BC4879" w:rsidRPr="002772DB">
        <w:t>ethnicity</w:t>
      </w:r>
      <w:r w:rsidR="008460B4" w:rsidRPr="002772DB">
        <w:t xml:space="preserve"> </w:t>
      </w:r>
      <w:r w:rsidR="00BC4879" w:rsidRPr="002772DB">
        <w:t>in</w:t>
      </w:r>
      <w:r w:rsidR="008460B4" w:rsidRPr="002772DB">
        <w:t xml:space="preserve"> </w:t>
      </w:r>
      <w:r w:rsidR="00BC4879" w:rsidRPr="002772DB">
        <w:t>any</w:t>
      </w:r>
      <w:r w:rsidR="008460B4" w:rsidRPr="002772DB">
        <w:t xml:space="preserve"> </w:t>
      </w:r>
      <w:r w:rsidR="00BC4879" w:rsidRPr="002772DB">
        <w:t>meaningful</w:t>
      </w:r>
      <w:r w:rsidR="008460B4" w:rsidRPr="002772DB">
        <w:t xml:space="preserve"> </w:t>
      </w:r>
      <w:r w:rsidR="00BC4879" w:rsidRPr="002772DB">
        <w:t>way</w:t>
      </w:r>
      <w:r w:rsidR="00664D95">
        <w:t>,</w:t>
      </w:r>
      <w:r w:rsidR="00694FFF" w:rsidRPr="002772DB">
        <w:rPr>
          <w:rStyle w:val="FootnoteReference"/>
        </w:rPr>
        <w:footnoteReference w:id="206"/>
      </w:r>
      <w:r w:rsidR="008460B4" w:rsidRPr="002772DB">
        <w:t xml:space="preserve"> </w:t>
      </w:r>
      <w:r w:rsidR="00BC4879" w:rsidRPr="002772DB">
        <w:t>or</w:t>
      </w:r>
      <w:r w:rsidR="008460B4" w:rsidRPr="002772DB">
        <w:t xml:space="preserve"> </w:t>
      </w:r>
      <w:r w:rsidR="00BC4879" w:rsidRPr="002772DB">
        <w:t>by</w:t>
      </w:r>
      <w:r w:rsidR="008460B4" w:rsidRPr="002772DB">
        <w:t xml:space="preserve"> </w:t>
      </w:r>
      <w:r w:rsidR="00BC4879" w:rsidRPr="002772DB">
        <w:t>leaving</w:t>
      </w:r>
      <w:r w:rsidR="008460B4" w:rsidRPr="002772DB">
        <w:t xml:space="preserve"> </w:t>
      </w:r>
      <w:r w:rsidR="00BC4879" w:rsidRPr="002772DB">
        <w:t>the</w:t>
      </w:r>
      <w:r w:rsidR="008460B4" w:rsidRPr="002772DB">
        <w:t xml:space="preserve"> </w:t>
      </w:r>
      <w:r w:rsidR="00BC4879" w:rsidRPr="002772DB">
        <w:t>Communities</w:t>
      </w:r>
      <w:r w:rsidR="008460B4" w:rsidRPr="002772DB">
        <w:t xml:space="preserve"> </w:t>
      </w:r>
      <w:r w:rsidR="00BC4879" w:rsidRPr="002772DB">
        <w:t>out</w:t>
      </w:r>
      <w:r w:rsidR="008460B4" w:rsidRPr="002772DB">
        <w:t xml:space="preserve"> </w:t>
      </w:r>
      <w:r w:rsidR="00BC4879" w:rsidRPr="002772DB">
        <w:t>of</w:t>
      </w:r>
      <w:r w:rsidR="008460B4" w:rsidRPr="002772DB">
        <w:t xml:space="preserve"> </w:t>
      </w:r>
      <w:r w:rsidR="00BC4879" w:rsidRPr="002772DB">
        <w:t>policy</w:t>
      </w:r>
      <w:r w:rsidR="008460B4" w:rsidRPr="002772DB">
        <w:t xml:space="preserve"> </w:t>
      </w:r>
      <w:r w:rsidR="00BC4879" w:rsidRPr="002772DB">
        <w:t>documents</w:t>
      </w:r>
      <w:r w:rsidR="008460B4" w:rsidRPr="002772DB">
        <w:t xml:space="preserve"> </w:t>
      </w:r>
      <w:r w:rsidR="00BC4879" w:rsidRPr="002772DB">
        <w:t>that</w:t>
      </w:r>
      <w:r w:rsidR="008460B4" w:rsidRPr="002772DB">
        <w:t xml:space="preserve"> </w:t>
      </w:r>
      <w:r w:rsidR="00BC4879" w:rsidRPr="002772DB">
        <w:t>drive</w:t>
      </w:r>
      <w:r w:rsidR="008460B4" w:rsidRPr="002772DB">
        <w:t xml:space="preserve"> </w:t>
      </w:r>
      <w:r w:rsidR="00BC4879" w:rsidRPr="002772DB">
        <w:t>local</w:t>
      </w:r>
      <w:r w:rsidR="008460B4" w:rsidRPr="002772DB">
        <w:t xml:space="preserve"> </w:t>
      </w:r>
      <w:r w:rsidR="00BC4879" w:rsidRPr="002772DB">
        <w:t>agendas.</w:t>
      </w:r>
      <w:r w:rsidR="00B80F15" w:rsidRPr="002772DB">
        <w:rPr>
          <w:rStyle w:val="FootnoteReference"/>
        </w:rPr>
        <w:footnoteReference w:id="207"/>
      </w:r>
      <w:r w:rsidR="008460B4" w:rsidRPr="002772DB">
        <w:t xml:space="preserve"> </w:t>
      </w:r>
    </w:p>
    <w:p w14:paraId="5246F72B" w14:textId="15960736" w:rsidR="000F1980" w:rsidRPr="00825414" w:rsidRDefault="13CBEE92" w:rsidP="002B2E3A">
      <w:pPr>
        <w:pStyle w:val="Para1"/>
      </w:pPr>
      <w:r>
        <w:t>Jim Davis of the Gypsy, Roma and Traveller Policy Association told us that he felt that part of the problem was ignorance of the implications of the PSED for public service providers:</w:t>
      </w:r>
    </w:p>
    <w:p w14:paraId="155BCF8F" w14:textId="251CFD4D" w:rsidR="00E20328" w:rsidRPr="00825414" w:rsidRDefault="002B2E3A" w:rsidP="00E20328">
      <w:pPr>
        <w:pStyle w:val="Quote"/>
      </w:pPr>
      <w:r w:rsidRPr="002772DB">
        <w:t>Certainly</w:t>
      </w:r>
      <w:r w:rsidR="008460B4" w:rsidRPr="002772DB">
        <w:t xml:space="preserve"> </w:t>
      </w:r>
      <w:r w:rsidRPr="002772DB">
        <w:t>within</w:t>
      </w:r>
      <w:r w:rsidR="008460B4" w:rsidRPr="002772DB">
        <w:t xml:space="preserve"> </w:t>
      </w:r>
      <w:r w:rsidRPr="002772DB">
        <w:t>the</w:t>
      </w:r>
      <w:r w:rsidR="008460B4" w:rsidRPr="002772DB">
        <w:t xml:space="preserve"> </w:t>
      </w:r>
      <w:r w:rsidRPr="002772DB">
        <w:t>police,</w:t>
      </w:r>
      <w:r w:rsidR="008460B4" w:rsidRPr="002772DB">
        <w:t xml:space="preserve"> </w:t>
      </w:r>
      <w:r w:rsidRPr="002772DB">
        <w:t>I</w:t>
      </w:r>
      <w:r w:rsidR="008460B4" w:rsidRPr="002772DB">
        <w:t xml:space="preserve"> </w:t>
      </w:r>
      <w:r w:rsidRPr="002772DB">
        <w:t>suspect—certainly</w:t>
      </w:r>
      <w:r w:rsidR="008460B4" w:rsidRPr="002772DB">
        <w:t xml:space="preserve"> </w:t>
      </w:r>
      <w:r w:rsidRPr="002772DB">
        <w:t>it</w:t>
      </w:r>
      <w:r w:rsidR="008460B4" w:rsidRPr="002772DB">
        <w:t xml:space="preserve"> </w:t>
      </w:r>
      <w:r w:rsidRPr="002772DB">
        <w:t>is</w:t>
      </w:r>
      <w:r w:rsidR="008460B4" w:rsidRPr="002772DB">
        <w:t xml:space="preserve"> </w:t>
      </w:r>
      <w:r w:rsidRPr="002772DB">
        <w:t>my</w:t>
      </w:r>
      <w:r w:rsidR="008460B4" w:rsidRPr="002772DB">
        <w:t xml:space="preserve"> </w:t>
      </w:r>
      <w:r w:rsidRPr="002772DB">
        <w:t>experience</w:t>
      </w:r>
      <w:r w:rsidR="008460B4" w:rsidRPr="002772DB">
        <w:t xml:space="preserve"> </w:t>
      </w:r>
      <w:r w:rsidRPr="002772DB">
        <w:t>when</w:t>
      </w:r>
      <w:r w:rsidR="008460B4" w:rsidRPr="002772DB">
        <w:t xml:space="preserve"> </w:t>
      </w:r>
      <w:r w:rsidRPr="002772DB">
        <w:t>I</w:t>
      </w:r>
      <w:r w:rsidR="008460B4" w:rsidRPr="002772DB">
        <w:t xml:space="preserve"> </w:t>
      </w:r>
      <w:r w:rsidRPr="002772DB">
        <w:t>work</w:t>
      </w:r>
      <w:r w:rsidR="00664D95">
        <w:t>ed</w:t>
      </w:r>
      <w:r w:rsidR="008460B4" w:rsidRPr="002772DB">
        <w:t xml:space="preserve"> </w:t>
      </w:r>
      <w:r w:rsidRPr="002772DB">
        <w:t>there—that</w:t>
      </w:r>
      <w:r w:rsidR="008460B4" w:rsidRPr="002772DB">
        <w:t xml:space="preserve"> </w:t>
      </w:r>
      <w:r w:rsidRPr="002772DB">
        <w:t>most</w:t>
      </w:r>
      <w:r w:rsidR="008460B4" w:rsidRPr="002772DB">
        <w:t xml:space="preserve"> </w:t>
      </w:r>
      <w:r w:rsidRPr="002772DB">
        <w:t>police</w:t>
      </w:r>
      <w:r w:rsidR="008460B4" w:rsidRPr="002772DB">
        <w:t xml:space="preserve"> </w:t>
      </w:r>
      <w:r w:rsidRPr="002772DB">
        <w:t>officers</w:t>
      </w:r>
      <w:r w:rsidR="008460B4" w:rsidRPr="002772DB">
        <w:t xml:space="preserve"> </w:t>
      </w:r>
      <w:r w:rsidRPr="002772DB">
        <w:t>on</w:t>
      </w:r>
      <w:r w:rsidR="008460B4" w:rsidRPr="002772DB">
        <w:t xml:space="preserve"> </w:t>
      </w:r>
      <w:r w:rsidRPr="002772DB">
        <w:t>the</w:t>
      </w:r>
      <w:r w:rsidR="008460B4" w:rsidRPr="002772DB">
        <w:t xml:space="preserve"> </w:t>
      </w:r>
      <w:r w:rsidRPr="002772DB">
        <w:t>ground</w:t>
      </w:r>
      <w:r w:rsidR="008460B4" w:rsidRPr="002772DB">
        <w:t xml:space="preserve"> </w:t>
      </w:r>
      <w:r w:rsidRPr="002772DB">
        <w:t>really</w:t>
      </w:r>
      <w:r w:rsidR="008460B4" w:rsidRPr="002772DB">
        <w:t xml:space="preserve"> </w:t>
      </w:r>
      <w:r w:rsidRPr="002772DB">
        <w:t>did</w:t>
      </w:r>
      <w:r w:rsidR="008460B4" w:rsidRPr="002772DB">
        <w:t xml:space="preserve"> </w:t>
      </w:r>
      <w:r w:rsidRPr="002772DB">
        <w:t>not</w:t>
      </w:r>
      <w:r w:rsidR="008460B4" w:rsidRPr="002772DB">
        <w:t xml:space="preserve"> </w:t>
      </w:r>
      <w:r w:rsidRPr="002772DB">
        <w:t>have</w:t>
      </w:r>
      <w:r w:rsidR="008460B4" w:rsidRPr="002772DB">
        <w:t xml:space="preserve"> </w:t>
      </w:r>
      <w:r w:rsidRPr="002772DB">
        <w:t>an</w:t>
      </w:r>
      <w:r w:rsidR="008460B4" w:rsidRPr="002772DB">
        <w:t xml:space="preserve"> </w:t>
      </w:r>
      <w:r w:rsidRPr="002772DB">
        <w:t>understanding</w:t>
      </w:r>
      <w:r w:rsidR="008460B4" w:rsidRPr="002772DB">
        <w:t xml:space="preserve"> </w:t>
      </w:r>
      <w:r w:rsidRPr="002772DB">
        <w:t>of</w:t>
      </w:r>
      <w:r w:rsidR="008460B4" w:rsidRPr="002772DB">
        <w:t xml:space="preserve"> </w:t>
      </w:r>
      <w:r w:rsidRPr="002772DB">
        <w:t>what</w:t>
      </w:r>
      <w:r w:rsidR="008460B4" w:rsidRPr="002772DB">
        <w:t xml:space="preserve"> </w:t>
      </w:r>
      <w:r w:rsidRPr="002772DB">
        <w:t>that</w:t>
      </w:r>
      <w:r w:rsidR="008460B4" w:rsidRPr="002772DB">
        <w:t xml:space="preserve"> </w:t>
      </w:r>
      <w:r w:rsidRPr="002772DB">
        <w:t>duty</w:t>
      </w:r>
      <w:r w:rsidR="008460B4" w:rsidRPr="002772DB">
        <w:t xml:space="preserve"> </w:t>
      </w:r>
      <w:r w:rsidRPr="002772DB">
        <w:t>was.</w:t>
      </w:r>
      <w:r w:rsidR="008460B4" w:rsidRPr="002772DB">
        <w:t xml:space="preserve"> </w:t>
      </w:r>
      <w:r w:rsidRPr="002772DB">
        <w:t>They</w:t>
      </w:r>
      <w:r w:rsidR="008460B4" w:rsidRPr="002772DB">
        <w:t xml:space="preserve"> </w:t>
      </w:r>
      <w:r w:rsidRPr="002772DB">
        <w:t>probably</w:t>
      </w:r>
      <w:r w:rsidR="008460B4" w:rsidRPr="002772DB">
        <w:t xml:space="preserve"> </w:t>
      </w:r>
      <w:r w:rsidRPr="002772DB">
        <w:t>linked</w:t>
      </w:r>
      <w:r w:rsidR="008460B4" w:rsidRPr="002772DB">
        <w:t xml:space="preserve"> </w:t>
      </w:r>
      <w:r w:rsidRPr="002772DB">
        <w:t>it</w:t>
      </w:r>
      <w:r w:rsidR="008460B4" w:rsidRPr="002772DB">
        <w:t xml:space="preserve"> </w:t>
      </w:r>
      <w:r w:rsidRPr="002772DB">
        <w:t>more</w:t>
      </w:r>
      <w:r w:rsidR="008460B4" w:rsidRPr="002772DB">
        <w:t xml:space="preserve"> </w:t>
      </w:r>
      <w:r w:rsidRPr="002772DB">
        <w:t>to</w:t>
      </w:r>
      <w:r w:rsidR="008460B4" w:rsidRPr="002772DB">
        <w:t xml:space="preserve"> </w:t>
      </w:r>
      <w:r w:rsidRPr="002772DB">
        <w:t>individual</w:t>
      </w:r>
      <w:r w:rsidR="008460B4" w:rsidRPr="002772DB">
        <w:t xml:space="preserve"> </w:t>
      </w:r>
      <w:r w:rsidRPr="002772DB">
        <w:t>bigotry—you</w:t>
      </w:r>
      <w:r w:rsidR="008460B4" w:rsidRPr="002772DB">
        <w:t xml:space="preserve"> </w:t>
      </w:r>
      <w:r w:rsidRPr="002772DB">
        <w:t>can’t</w:t>
      </w:r>
      <w:r w:rsidR="008460B4" w:rsidRPr="002772DB">
        <w:t xml:space="preserve"> </w:t>
      </w:r>
      <w:r w:rsidRPr="002772DB">
        <w:t>say</w:t>
      </w:r>
      <w:r w:rsidR="008460B4" w:rsidRPr="002772DB">
        <w:t xml:space="preserve"> </w:t>
      </w:r>
      <w:r w:rsidRPr="002772DB">
        <w:t>racist</w:t>
      </w:r>
      <w:r w:rsidR="008460B4" w:rsidRPr="002772DB">
        <w:t xml:space="preserve"> </w:t>
      </w:r>
      <w:r w:rsidRPr="002772DB">
        <w:t>things</w:t>
      </w:r>
      <w:r w:rsidR="008460B4" w:rsidRPr="002772DB">
        <w:t xml:space="preserve"> </w:t>
      </w:r>
      <w:r w:rsidRPr="002772DB">
        <w:t>about</w:t>
      </w:r>
      <w:r w:rsidR="008460B4" w:rsidRPr="002772DB">
        <w:t xml:space="preserve"> </w:t>
      </w:r>
      <w:r w:rsidRPr="002772DB">
        <w:t>people—rather</w:t>
      </w:r>
      <w:r w:rsidR="008460B4" w:rsidRPr="002772DB">
        <w:t xml:space="preserve"> </w:t>
      </w:r>
      <w:r w:rsidRPr="002772DB">
        <w:t>than</w:t>
      </w:r>
      <w:r w:rsidR="008460B4" w:rsidRPr="002772DB">
        <w:t xml:space="preserve"> </w:t>
      </w:r>
      <w:r w:rsidRPr="002772DB">
        <w:t>understanding</w:t>
      </w:r>
      <w:r w:rsidR="008460B4" w:rsidRPr="002772DB">
        <w:t xml:space="preserve"> </w:t>
      </w:r>
      <w:r w:rsidRPr="002772DB">
        <w:t>to</w:t>
      </w:r>
      <w:r w:rsidR="008460B4" w:rsidRPr="002772DB">
        <w:t xml:space="preserve"> </w:t>
      </w:r>
      <w:r w:rsidRPr="002772DB">
        <w:t>look</w:t>
      </w:r>
      <w:r w:rsidR="008460B4" w:rsidRPr="002772DB">
        <w:t xml:space="preserve"> </w:t>
      </w:r>
      <w:r w:rsidRPr="002772DB">
        <w:t>at</w:t>
      </w:r>
      <w:r w:rsidR="008460B4" w:rsidRPr="002772DB">
        <w:t xml:space="preserve"> </w:t>
      </w:r>
      <w:r w:rsidRPr="002772DB">
        <w:t>organisational</w:t>
      </w:r>
      <w:r w:rsidR="008460B4" w:rsidRPr="002772DB">
        <w:t xml:space="preserve"> </w:t>
      </w:r>
      <w:r w:rsidRPr="002772DB">
        <w:t>behaviours</w:t>
      </w:r>
      <w:r w:rsidR="008460B4" w:rsidRPr="002772DB">
        <w:t xml:space="preserve"> </w:t>
      </w:r>
      <w:r w:rsidRPr="002772DB">
        <w:t>and</w:t>
      </w:r>
      <w:r w:rsidR="008460B4" w:rsidRPr="002772DB">
        <w:t xml:space="preserve"> </w:t>
      </w:r>
      <w:r w:rsidRPr="002772DB">
        <w:t>procedures</w:t>
      </w:r>
      <w:r w:rsidR="008460B4" w:rsidRPr="002772DB">
        <w:t xml:space="preserve"> </w:t>
      </w:r>
      <w:r w:rsidRPr="002772DB">
        <w:t>and</w:t>
      </w:r>
      <w:r w:rsidR="008460B4" w:rsidRPr="002772DB">
        <w:t xml:space="preserve"> </w:t>
      </w:r>
      <w:r w:rsidRPr="002772DB">
        <w:t>auditing</w:t>
      </w:r>
      <w:r w:rsidR="008460B4" w:rsidRPr="002772DB">
        <w:t xml:space="preserve"> </w:t>
      </w:r>
      <w:r w:rsidRPr="002772DB">
        <w:t>them</w:t>
      </w:r>
      <w:r w:rsidR="008460B4" w:rsidRPr="002772DB">
        <w:t xml:space="preserve"> </w:t>
      </w:r>
      <w:r w:rsidRPr="002772DB">
        <w:t>in</w:t>
      </w:r>
      <w:r w:rsidR="008460B4" w:rsidRPr="002772DB">
        <w:t xml:space="preserve"> </w:t>
      </w:r>
      <w:r w:rsidRPr="002772DB">
        <w:t>terms</w:t>
      </w:r>
      <w:r w:rsidR="008460B4" w:rsidRPr="002772DB">
        <w:t xml:space="preserve"> </w:t>
      </w:r>
      <w:r w:rsidRPr="002772DB">
        <w:t>of</w:t>
      </w:r>
      <w:r w:rsidR="008460B4" w:rsidRPr="002772DB">
        <w:t xml:space="preserve"> </w:t>
      </w:r>
      <w:r w:rsidRPr="002772DB">
        <w:t>the</w:t>
      </w:r>
      <w:r w:rsidR="008460B4" w:rsidRPr="002772DB">
        <w:t xml:space="preserve"> </w:t>
      </w:r>
      <w:r w:rsidRPr="002772DB">
        <w:t>effect</w:t>
      </w:r>
      <w:r w:rsidR="008460B4" w:rsidRPr="002772DB">
        <w:t xml:space="preserve"> </w:t>
      </w:r>
      <w:r w:rsidRPr="002772DB">
        <w:t>they</w:t>
      </w:r>
      <w:r w:rsidR="008460B4" w:rsidRPr="002772DB">
        <w:t xml:space="preserve"> </w:t>
      </w:r>
      <w:r w:rsidRPr="002772DB">
        <w:t>have.</w:t>
      </w:r>
      <w:r w:rsidR="00C208E3" w:rsidRPr="002772DB">
        <w:rPr>
          <w:rStyle w:val="FootnoteReference"/>
        </w:rPr>
        <w:footnoteReference w:id="208"/>
      </w:r>
    </w:p>
    <w:p w14:paraId="274D6CDF" w14:textId="24FBC690" w:rsidR="00230A6D" w:rsidRPr="00825414" w:rsidRDefault="00E20328" w:rsidP="007D3B7D">
      <w:pPr>
        <w:pStyle w:val="ParaContinued"/>
      </w:pPr>
      <w:r w:rsidRPr="002772DB">
        <w:t>However,</w:t>
      </w:r>
      <w:r w:rsidR="008460B4" w:rsidRPr="002772DB">
        <w:t xml:space="preserve"> </w:t>
      </w:r>
      <w:r w:rsidRPr="002772DB">
        <w:t>Libby</w:t>
      </w:r>
      <w:r w:rsidR="008460B4" w:rsidRPr="002772DB">
        <w:t xml:space="preserve"> </w:t>
      </w:r>
      <w:r w:rsidRPr="002772DB">
        <w:t>McVeigh</w:t>
      </w:r>
      <w:r w:rsidR="008460B4" w:rsidRPr="002772DB">
        <w:t xml:space="preserve"> </w:t>
      </w:r>
      <w:r w:rsidRPr="002772DB">
        <w:t>argued</w:t>
      </w:r>
      <w:r w:rsidR="008460B4" w:rsidRPr="002772DB">
        <w:t xml:space="preserve"> </w:t>
      </w:r>
      <w:r w:rsidRPr="002772DB">
        <w:t>that</w:t>
      </w:r>
      <w:r w:rsidR="008460B4" w:rsidRPr="002772DB">
        <w:t xml:space="preserve"> </w:t>
      </w:r>
      <w:r w:rsidRPr="002772DB">
        <w:t>change</w:t>
      </w:r>
      <w:r w:rsidR="008460B4" w:rsidRPr="002772DB">
        <w:t xml:space="preserve"> </w:t>
      </w:r>
      <w:r w:rsidRPr="002772DB">
        <w:t>needed</w:t>
      </w:r>
      <w:r w:rsidR="008460B4" w:rsidRPr="002772DB">
        <w:t xml:space="preserve"> </w:t>
      </w:r>
      <w:r w:rsidRPr="002772DB">
        <w:t>to</w:t>
      </w:r>
      <w:r w:rsidR="008460B4" w:rsidRPr="002772DB">
        <w:t xml:space="preserve"> </w:t>
      </w:r>
      <w:r w:rsidRPr="002772DB">
        <w:t>come</w:t>
      </w:r>
      <w:r w:rsidR="008460B4" w:rsidRPr="002772DB">
        <w:t xml:space="preserve"> </w:t>
      </w:r>
      <w:r w:rsidRPr="002772DB">
        <w:t>from</w:t>
      </w:r>
      <w:r w:rsidR="008460B4" w:rsidRPr="002772DB">
        <w:t xml:space="preserve"> </w:t>
      </w:r>
      <w:r w:rsidR="0039222D" w:rsidRPr="002772DB">
        <w:t>a</w:t>
      </w:r>
      <w:r w:rsidR="008460B4" w:rsidRPr="002772DB">
        <w:t xml:space="preserve"> </w:t>
      </w:r>
      <w:r w:rsidR="0039222D" w:rsidRPr="002772DB">
        <w:t>proper</w:t>
      </w:r>
      <w:r w:rsidR="008460B4" w:rsidRPr="002772DB">
        <w:t xml:space="preserve"> </w:t>
      </w:r>
      <w:r w:rsidR="0039222D" w:rsidRPr="002772DB">
        <w:t>review</w:t>
      </w:r>
      <w:r w:rsidR="008460B4" w:rsidRPr="002772DB">
        <w:t xml:space="preserve"> </w:t>
      </w:r>
      <w:r w:rsidR="0039222D" w:rsidRPr="002772DB">
        <w:t>of</w:t>
      </w:r>
      <w:r w:rsidR="008460B4" w:rsidRPr="002772DB">
        <w:t xml:space="preserve"> </w:t>
      </w:r>
      <w:r w:rsidR="0039222D" w:rsidRPr="002772DB">
        <w:t>public</w:t>
      </w:r>
      <w:r w:rsidR="008460B4" w:rsidRPr="002772DB">
        <w:t xml:space="preserve"> </w:t>
      </w:r>
      <w:r w:rsidR="0039222D" w:rsidRPr="002772DB">
        <w:t>services'</w:t>
      </w:r>
      <w:r w:rsidR="008460B4" w:rsidRPr="002772DB">
        <w:t xml:space="preserve"> </w:t>
      </w:r>
      <w:r w:rsidR="0039222D" w:rsidRPr="002772DB">
        <w:t>"objectives</w:t>
      </w:r>
      <w:r w:rsidR="008460B4" w:rsidRPr="002772DB">
        <w:t xml:space="preserve"> </w:t>
      </w:r>
      <w:r w:rsidR="0039222D" w:rsidRPr="002772DB">
        <w:t>and</w:t>
      </w:r>
      <w:r w:rsidR="008460B4" w:rsidRPr="002772DB">
        <w:t xml:space="preserve"> </w:t>
      </w:r>
      <w:r w:rsidR="0039222D" w:rsidRPr="002772DB">
        <w:t>outcomes"</w:t>
      </w:r>
      <w:r w:rsidR="008460B4" w:rsidRPr="002772DB">
        <w:t xml:space="preserve"> </w:t>
      </w:r>
      <w:r w:rsidR="0039222D" w:rsidRPr="002772DB">
        <w:t>so</w:t>
      </w:r>
      <w:r w:rsidR="008460B4" w:rsidRPr="002772DB">
        <w:t xml:space="preserve"> </w:t>
      </w:r>
      <w:r w:rsidR="0039222D" w:rsidRPr="002772DB">
        <w:t>that</w:t>
      </w:r>
      <w:r w:rsidR="008460B4" w:rsidRPr="002772DB">
        <w:t xml:space="preserve"> </w:t>
      </w:r>
      <w:r w:rsidR="006847F1" w:rsidRPr="002772DB">
        <w:t>structural</w:t>
      </w:r>
      <w:r w:rsidR="008460B4" w:rsidRPr="002772DB">
        <w:t xml:space="preserve"> </w:t>
      </w:r>
      <w:r w:rsidR="006847F1" w:rsidRPr="002772DB">
        <w:t>change</w:t>
      </w:r>
      <w:r w:rsidR="008460B4" w:rsidRPr="002772DB">
        <w:t xml:space="preserve"> </w:t>
      </w:r>
      <w:r w:rsidR="006847F1" w:rsidRPr="002772DB">
        <w:t>is</w:t>
      </w:r>
      <w:r w:rsidR="008460B4" w:rsidRPr="002772DB">
        <w:t xml:space="preserve"> </w:t>
      </w:r>
      <w:r w:rsidR="006847F1" w:rsidRPr="002772DB">
        <w:t>achieved.</w:t>
      </w:r>
      <w:r w:rsidR="0013367D" w:rsidRPr="002772DB">
        <w:rPr>
          <w:rStyle w:val="FootnoteReference"/>
        </w:rPr>
        <w:footnoteReference w:id="209"/>
      </w:r>
      <w:r w:rsidR="00DC6023">
        <w:t xml:space="preserve"> </w:t>
      </w:r>
      <w:r w:rsidR="006847F1" w:rsidRPr="002772DB">
        <w:t>She</w:t>
      </w:r>
      <w:r w:rsidR="008460B4" w:rsidRPr="002772DB">
        <w:t xml:space="preserve"> </w:t>
      </w:r>
      <w:r w:rsidR="004F7A26" w:rsidRPr="002772DB">
        <w:t xml:space="preserve">argued </w:t>
      </w:r>
      <w:r w:rsidR="006847F1" w:rsidRPr="002772DB">
        <w:t>that,</w:t>
      </w:r>
      <w:r w:rsidR="008460B4" w:rsidRPr="002772DB">
        <w:t xml:space="preserve"> </w:t>
      </w:r>
      <w:r w:rsidR="006847F1" w:rsidRPr="002772DB">
        <w:t>if</w:t>
      </w:r>
      <w:r w:rsidR="008460B4" w:rsidRPr="002772DB">
        <w:t xml:space="preserve"> </w:t>
      </w:r>
      <w:r w:rsidR="006847F1" w:rsidRPr="002772DB">
        <w:t>these</w:t>
      </w:r>
      <w:r w:rsidR="008460B4" w:rsidRPr="002772DB">
        <w:t xml:space="preserve"> </w:t>
      </w:r>
      <w:r w:rsidR="006847F1" w:rsidRPr="002772DB">
        <w:t>structural</w:t>
      </w:r>
      <w:r w:rsidR="008460B4" w:rsidRPr="002772DB">
        <w:t xml:space="preserve"> </w:t>
      </w:r>
      <w:r w:rsidR="006847F1" w:rsidRPr="002772DB">
        <w:t>changes</w:t>
      </w:r>
      <w:r w:rsidR="008460B4" w:rsidRPr="002772DB">
        <w:t xml:space="preserve"> </w:t>
      </w:r>
      <w:r w:rsidR="006847F1" w:rsidRPr="002772DB">
        <w:t>were</w:t>
      </w:r>
      <w:r w:rsidR="008460B4" w:rsidRPr="002772DB">
        <w:t xml:space="preserve"> </w:t>
      </w:r>
      <w:r w:rsidR="006847F1" w:rsidRPr="002772DB">
        <w:t>made</w:t>
      </w:r>
      <w:r w:rsidR="008460B4" w:rsidRPr="002772DB">
        <w:t xml:space="preserve"> </w:t>
      </w:r>
      <w:r w:rsidR="00824437" w:rsidRPr="002772DB">
        <w:t>then</w:t>
      </w:r>
      <w:r w:rsidR="008460B4" w:rsidRPr="002772DB">
        <w:t xml:space="preserve"> </w:t>
      </w:r>
      <w:r w:rsidR="00824437" w:rsidRPr="002772DB">
        <w:t>"everybody,</w:t>
      </w:r>
      <w:r w:rsidR="008460B4" w:rsidRPr="002772DB">
        <w:t xml:space="preserve"> </w:t>
      </w:r>
      <w:r w:rsidR="00824437" w:rsidRPr="002772DB">
        <w:t>at</w:t>
      </w:r>
      <w:r w:rsidR="008460B4" w:rsidRPr="002772DB">
        <w:t xml:space="preserve"> </w:t>
      </w:r>
      <w:r w:rsidR="00824437" w:rsidRPr="002772DB">
        <w:t>the</w:t>
      </w:r>
      <w:r w:rsidR="008460B4" w:rsidRPr="002772DB">
        <w:t xml:space="preserve"> </w:t>
      </w:r>
      <w:r w:rsidR="00824437" w:rsidRPr="002772DB">
        <w:t>frontline</w:t>
      </w:r>
      <w:r w:rsidR="008460B4" w:rsidRPr="002772DB">
        <w:t xml:space="preserve"> </w:t>
      </w:r>
      <w:r w:rsidR="00824437" w:rsidRPr="002772DB">
        <w:t>or</w:t>
      </w:r>
      <w:r w:rsidR="008460B4" w:rsidRPr="002772DB">
        <w:t xml:space="preserve"> </w:t>
      </w:r>
      <w:r w:rsidR="00824437" w:rsidRPr="002772DB">
        <w:t>not,</w:t>
      </w:r>
      <w:r w:rsidR="008460B4" w:rsidRPr="002772DB">
        <w:t xml:space="preserve"> </w:t>
      </w:r>
      <w:r w:rsidR="00523BF8">
        <w:t>would be</w:t>
      </w:r>
      <w:r w:rsidR="008460B4" w:rsidRPr="002772DB">
        <w:t xml:space="preserve"> </w:t>
      </w:r>
      <w:r w:rsidR="00824437" w:rsidRPr="002772DB">
        <w:t>aware</w:t>
      </w:r>
      <w:r w:rsidR="008460B4" w:rsidRPr="002772DB">
        <w:t xml:space="preserve"> </w:t>
      </w:r>
      <w:r w:rsidR="00824437" w:rsidRPr="002772DB">
        <w:t>of</w:t>
      </w:r>
      <w:r w:rsidR="008460B4" w:rsidRPr="002772DB">
        <w:t xml:space="preserve"> </w:t>
      </w:r>
      <w:r w:rsidR="00824437" w:rsidRPr="002772DB">
        <w:t>the</w:t>
      </w:r>
      <w:r w:rsidR="008460B4" w:rsidRPr="002772DB">
        <w:t xml:space="preserve"> </w:t>
      </w:r>
      <w:r w:rsidR="00824437" w:rsidRPr="002772DB">
        <w:t>need</w:t>
      </w:r>
      <w:r w:rsidR="008460B4" w:rsidRPr="002772DB">
        <w:t xml:space="preserve"> </w:t>
      </w:r>
      <w:r w:rsidR="00824437" w:rsidRPr="002772DB">
        <w:t>to</w:t>
      </w:r>
      <w:r w:rsidR="008460B4" w:rsidRPr="002772DB">
        <w:t xml:space="preserve"> </w:t>
      </w:r>
      <w:r w:rsidR="00824437" w:rsidRPr="002772DB">
        <w:t>prioritise</w:t>
      </w:r>
      <w:r w:rsidR="008460B4" w:rsidRPr="002772DB">
        <w:t xml:space="preserve"> </w:t>
      </w:r>
      <w:r w:rsidR="00824437" w:rsidRPr="002772DB">
        <w:t>those</w:t>
      </w:r>
      <w:r w:rsidR="008460B4" w:rsidRPr="002772DB">
        <w:t xml:space="preserve"> </w:t>
      </w:r>
      <w:r w:rsidR="00824437" w:rsidRPr="002772DB">
        <w:t>issues"</w:t>
      </w:r>
      <w:r w:rsidR="008460B4" w:rsidRPr="002772DB">
        <w:t xml:space="preserve"> </w:t>
      </w:r>
      <w:r w:rsidR="00824437" w:rsidRPr="002772DB">
        <w:t>and</w:t>
      </w:r>
      <w:r w:rsidR="008460B4" w:rsidRPr="002772DB">
        <w:t xml:space="preserve"> </w:t>
      </w:r>
      <w:r w:rsidR="00824437" w:rsidRPr="002772DB">
        <w:t>thus</w:t>
      </w:r>
      <w:r w:rsidR="008460B4" w:rsidRPr="002772DB">
        <w:t xml:space="preserve"> </w:t>
      </w:r>
      <w:r w:rsidR="00C04BD0" w:rsidRPr="002772DB">
        <w:t>the</w:t>
      </w:r>
      <w:r w:rsidR="008460B4" w:rsidRPr="002772DB">
        <w:t xml:space="preserve"> </w:t>
      </w:r>
      <w:r w:rsidR="00C04BD0" w:rsidRPr="002772DB">
        <w:t>inequalities</w:t>
      </w:r>
      <w:r w:rsidR="008460B4" w:rsidRPr="002772DB">
        <w:t xml:space="preserve"> </w:t>
      </w:r>
      <w:r w:rsidR="00C04BD0" w:rsidRPr="002772DB">
        <w:t>would</w:t>
      </w:r>
      <w:r w:rsidR="008460B4" w:rsidRPr="002772DB">
        <w:t xml:space="preserve"> </w:t>
      </w:r>
      <w:r w:rsidR="004F7A26" w:rsidRPr="002772DB">
        <w:t xml:space="preserve">be </w:t>
      </w:r>
      <w:r w:rsidR="00C04BD0" w:rsidRPr="002772DB">
        <w:t>resolve</w:t>
      </w:r>
      <w:r w:rsidR="004F7A26" w:rsidRPr="002772DB">
        <w:t>d</w:t>
      </w:r>
      <w:r w:rsidR="00C04BD0" w:rsidRPr="002772DB">
        <w:t>.</w:t>
      </w:r>
      <w:r w:rsidR="00563D45" w:rsidRPr="002772DB">
        <w:rPr>
          <w:rStyle w:val="FootnoteReference"/>
        </w:rPr>
        <w:footnoteReference w:id="210"/>
      </w:r>
      <w:r w:rsidR="008460B4" w:rsidRPr="002772DB">
        <w:t xml:space="preserve"> </w:t>
      </w:r>
      <w:r w:rsidR="00C04BD0" w:rsidRPr="002772DB">
        <w:t>While</w:t>
      </w:r>
      <w:r w:rsidR="008460B4" w:rsidRPr="002772DB">
        <w:t xml:space="preserve"> </w:t>
      </w:r>
      <w:r w:rsidR="00C04BD0" w:rsidRPr="002772DB">
        <w:t>this</w:t>
      </w:r>
      <w:r w:rsidR="008460B4" w:rsidRPr="002772DB">
        <w:t xml:space="preserve"> </w:t>
      </w:r>
      <w:r w:rsidR="0060523D" w:rsidRPr="002772DB">
        <w:t>strategy</w:t>
      </w:r>
      <w:r w:rsidR="008460B4" w:rsidRPr="002772DB">
        <w:t xml:space="preserve"> </w:t>
      </w:r>
      <w:r w:rsidR="0060523D" w:rsidRPr="002772DB">
        <w:t>may</w:t>
      </w:r>
      <w:r w:rsidR="008460B4" w:rsidRPr="002772DB">
        <w:t xml:space="preserve"> </w:t>
      </w:r>
      <w:r w:rsidR="0060523D" w:rsidRPr="002772DB">
        <w:t>be</w:t>
      </w:r>
      <w:r w:rsidR="008460B4" w:rsidRPr="002772DB">
        <w:t xml:space="preserve"> </w:t>
      </w:r>
      <w:r w:rsidR="0060523D" w:rsidRPr="002772DB">
        <w:t>theoretically</w:t>
      </w:r>
      <w:r w:rsidR="008460B4" w:rsidRPr="002772DB">
        <w:t xml:space="preserve"> </w:t>
      </w:r>
      <w:r w:rsidR="0060523D" w:rsidRPr="002772DB">
        <w:t>sound,</w:t>
      </w:r>
      <w:r w:rsidR="008460B4" w:rsidRPr="002772DB">
        <w:t xml:space="preserve"> </w:t>
      </w:r>
      <w:r w:rsidR="0060523D" w:rsidRPr="002772DB">
        <w:t>we</w:t>
      </w:r>
      <w:r w:rsidR="008460B4" w:rsidRPr="002772DB">
        <w:t xml:space="preserve"> </w:t>
      </w:r>
      <w:r w:rsidR="0060523D" w:rsidRPr="002772DB">
        <w:t>fe</w:t>
      </w:r>
      <w:r w:rsidR="0071484B" w:rsidRPr="002772DB">
        <w:t>el</w:t>
      </w:r>
      <w:r w:rsidR="008460B4" w:rsidRPr="002772DB">
        <w:t xml:space="preserve"> </w:t>
      </w:r>
      <w:r w:rsidR="0060523D" w:rsidRPr="002772DB">
        <w:t>that</w:t>
      </w:r>
      <w:r w:rsidR="008460B4" w:rsidRPr="002772DB">
        <w:t xml:space="preserve"> </w:t>
      </w:r>
      <w:r w:rsidR="0071484B" w:rsidRPr="002772DB">
        <w:t>there</w:t>
      </w:r>
      <w:r w:rsidR="008460B4" w:rsidRPr="002772DB">
        <w:t xml:space="preserve"> </w:t>
      </w:r>
      <w:r w:rsidR="0071484B" w:rsidRPr="002772DB">
        <w:t>must</w:t>
      </w:r>
      <w:r w:rsidR="008460B4" w:rsidRPr="002772DB">
        <w:t xml:space="preserve"> </w:t>
      </w:r>
      <w:r w:rsidR="0071484B" w:rsidRPr="002772DB">
        <w:t>be</w:t>
      </w:r>
      <w:r w:rsidR="008460B4" w:rsidRPr="002772DB">
        <w:t xml:space="preserve"> </w:t>
      </w:r>
      <w:r w:rsidR="0071484B" w:rsidRPr="002772DB">
        <w:t>more</w:t>
      </w:r>
      <w:r w:rsidR="008460B4" w:rsidRPr="002772DB">
        <w:t xml:space="preserve"> </w:t>
      </w:r>
      <w:r w:rsidR="0060523D" w:rsidRPr="002772DB">
        <w:t>practical</w:t>
      </w:r>
      <w:r w:rsidR="008460B4" w:rsidRPr="002772DB">
        <w:t xml:space="preserve"> </w:t>
      </w:r>
      <w:r w:rsidR="0060523D" w:rsidRPr="002772DB">
        <w:t>steps</w:t>
      </w:r>
      <w:r w:rsidR="008460B4" w:rsidRPr="002772DB">
        <w:t xml:space="preserve"> </w:t>
      </w:r>
      <w:r w:rsidR="0060523D" w:rsidRPr="002772DB">
        <w:t>that</w:t>
      </w:r>
      <w:r w:rsidR="008460B4" w:rsidRPr="002772DB">
        <w:t xml:space="preserve"> </w:t>
      </w:r>
      <w:r w:rsidR="0071484B" w:rsidRPr="002772DB">
        <w:t>public</w:t>
      </w:r>
      <w:r w:rsidR="008460B4" w:rsidRPr="002772DB">
        <w:t xml:space="preserve"> </w:t>
      </w:r>
      <w:r w:rsidR="0071484B" w:rsidRPr="002772DB">
        <w:t>bodies</w:t>
      </w:r>
      <w:r w:rsidR="008460B4" w:rsidRPr="002772DB">
        <w:t xml:space="preserve"> </w:t>
      </w:r>
      <w:r w:rsidR="0071484B" w:rsidRPr="002772DB">
        <w:t>could</w:t>
      </w:r>
      <w:r w:rsidR="008460B4" w:rsidRPr="002772DB">
        <w:t xml:space="preserve"> </w:t>
      </w:r>
      <w:r w:rsidR="0071484B" w:rsidRPr="002772DB">
        <w:t>take</w:t>
      </w:r>
      <w:r w:rsidR="008460B4" w:rsidRPr="002772DB">
        <w:t xml:space="preserve"> </w:t>
      </w:r>
      <w:r w:rsidR="0071484B" w:rsidRPr="002772DB">
        <w:t>and</w:t>
      </w:r>
      <w:r w:rsidR="008460B4" w:rsidRPr="002772DB">
        <w:t xml:space="preserve"> </w:t>
      </w:r>
      <w:r w:rsidR="0071484B" w:rsidRPr="002772DB">
        <w:t>that</w:t>
      </w:r>
      <w:r w:rsidR="008460B4" w:rsidRPr="002772DB">
        <w:t xml:space="preserve"> </w:t>
      </w:r>
      <w:r w:rsidR="0071484B" w:rsidRPr="002772DB">
        <w:t>an</w:t>
      </w:r>
      <w:r w:rsidR="008460B4" w:rsidRPr="002772DB">
        <w:t xml:space="preserve"> </w:t>
      </w:r>
      <w:r w:rsidR="0071484B" w:rsidRPr="002772DB">
        <w:t>awareness</w:t>
      </w:r>
      <w:r w:rsidR="008460B4" w:rsidRPr="002772DB">
        <w:t xml:space="preserve"> </w:t>
      </w:r>
      <w:r w:rsidR="0071484B" w:rsidRPr="002772DB">
        <w:t>of</w:t>
      </w:r>
      <w:r w:rsidR="008460B4" w:rsidRPr="002772DB">
        <w:t xml:space="preserve"> </w:t>
      </w:r>
      <w:r w:rsidR="0071484B" w:rsidRPr="002772DB">
        <w:t>the</w:t>
      </w:r>
      <w:r w:rsidR="008460B4" w:rsidRPr="002772DB">
        <w:t xml:space="preserve"> </w:t>
      </w:r>
      <w:r w:rsidR="0071484B" w:rsidRPr="002772DB">
        <w:t>PSED</w:t>
      </w:r>
      <w:r w:rsidR="008460B4" w:rsidRPr="002772DB">
        <w:t xml:space="preserve"> </w:t>
      </w:r>
      <w:r w:rsidR="0071484B" w:rsidRPr="002772DB">
        <w:t>and</w:t>
      </w:r>
      <w:r w:rsidR="008460B4" w:rsidRPr="002772DB">
        <w:t xml:space="preserve"> </w:t>
      </w:r>
      <w:r w:rsidR="0071484B" w:rsidRPr="002772DB">
        <w:t>the</w:t>
      </w:r>
      <w:r w:rsidR="008460B4" w:rsidRPr="002772DB">
        <w:t xml:space="preserve"> </w:t>
      </w:r>
      <w:r w:rsidR="0071484B" w:rsidRPr="002772DB">
        <w:t>duties</w:t>
      </w:r>
      <w:r w:rsidR="008460B4" w:rsidRPr="002772DB">
        <w:t xml:space="preserve"> </w:t>
      </w:r>
      <w:r w:rsidR="0071484B" w:rsidRPr="002772DB">
        <w:t>under</w:t>
      </w:r>
      <w:r w:rsidR="008460B4" w:rsidRPr="002772DB">
        <w:t xml:space="preserve"> </w:t>
      </w:r>
      <w:r w:rsidR="0071484B" w:rsidRPr="002772DB">
        <w:t>it</w:t>
      </w:r>
      <w:r w:rsidR="008460B4" w:rsidRPr="002772DB">
        <w:t xml:space="preserve"> </w:t>
      </w:r>
      <w:r w:rsidR="0071484B" w:rsidRPr="002772DB">
        <w:t>would</w:t>
      </w:r>
      <w:r w:rsidR="008460B4" w:rsidRPr="002772DB">
        <w:t xml:space="preserve"> </w:t>
      </w:r>
      <w:r w:rsidR="0071484B" w:rsidRPr="002772DB">
        <w:t>be</w:t>
      </w:r>
      <w:r w:rsidR="008460B4" w:rsidRPr="002772DB">
        <w:t xml:space="preserve"> </w:t>
      </w:r>
      <w:r w:rsidR="0071484B" w:rsidRPr="002772DB">
        <w:t>a</w:t>
      </w:r>
      <w:r w:rsidR="008460B4" w:rsidRPr="002772DB">
        <w:t xml:space="preserve"> </w:t>
      </w:r>
      <w:r w:rsidR="0071484B" w:rsidRPr="002772DB">
        <w:t>good</w:t>
      </w:r>
      <w:r w:rsidR="008460B4" w:rsidRPr="002772DB">
        <w:t xml:space="preserve"> </w:t>
      </w:r>
      <w:r w:rsidR="0071484B" w:rsidRPr="002772DB">
        <w:t>start.</w:t>
      </w:r>
    </w:p>
    <w:p w14:paraId="70203BF5" w14:textId="063F72A7" w:rsidR="008818F7" w:rsidRPr="00825414" w:rsidRDefault="004B0DB8" w:rsidP="004B0DB8">
      <w:pPr>
        <w:pStyle w:val="Heading2"/>
      </w:pPr>
      <w:bookmarkStart w:id="107" w:name="_Toc2751213"/>
      <w:r w:rsidRPr="002772DB">
        <w:t>T</w:t>
      </w:r>
      <w:r w:rsidR="007443D2" w:rsidRPr="002772DB">
        <w:t>he</w:t>
      </w:r>
      <w:r w:rsidR="008460B4" w:rsidRPr="002772DB">
        <w:t xml:space="preserve"> </w:t>
      </w:r>
      <w:r w:rsidR="007443D2" w:rsidRPr="002772DB">
        <w:t>role</w:t>
      </w:r>
      <w:r w:rsidR="008460B4" w:rsidRPr="002772DB">
        <w:t xml:space="preserve"> </w:t>
      </w:r>
      <w:r w:rsidR="007443D2" w:rsidRPr="002772DB">
        <w:t>of</w:t>
      </w:r>
      <w:r w:rsidR="008460B4" w:rsidRPr="002772DB">
        <w:t xml:space="preserve"> </w:t>
      </w:r>
      <w:r w:rsidR="007443D2" w:rsidRPr="002772DB">
        <w:t>training</w:t>
      </w:r>
      <w:r w:rsidR="008460B4" w:rsidRPr="002772DB">
        <w:t xml:space="preserve"> </w:t>
      </w:r>
      <w:r w:rsidR="007443D2" w:rsidRPr="002772DB">
        <w:t>in</w:t>
      </w:r>
      <w:r w:rsidR="008460B4" w:rsidRPr="002772DB">
        <w:t xml:space="preserve"> </w:t>
      </w:r>
      <w:r w:rsidR="007443D2" w:rsidRPr="002772DB">
        <w:t>tackling</w:t>
      </w:r>
      <w:r w:rsidR="008460B4" w:rsidRPr="002772DB">
        <w:t xml:space="preserve"> </w:t>
      </w:r>
      <w:r w:rsidR="007443D2" w:rsidRPr="002772DB">
        <w:t>discrimination</w:t>
      </w:r>
      <w:bookmarkEnd w:id="107"/>
    </w:p>
    <w:p w14:paraId="106BDED4" w14:textId="52D4A1A1" w:rsidR="005A17C3" w:rsidRPr="00825414" w:rsidRDefault="13CBEE92" w:rsidP="004B0DB8">
      <w:pPr>
        <w:pStyle w:val="Para1"/>
      </w:pPr>
      <w:r>
        <w:t>Some of the Ministerial Working Group commitments related to training, including a report produced by Allied Health Solutions that recommended that:</w:t>
      </w:r>
    </w:p>
    <w:p w14:paraId="4F77FD21" w14:textId="424987F6" w:rsidR="005A17C3" w:rsidRPr="00825414" w:rsidRDefault="005A17C3" w:rsidP="005A17C3">
      <w:pPr>
        <w:pStyle w:val="Quote"/>
      </w:pPr>
      <w:r w:rsidRPr="002772DB">
        <w:t>The</w:t>
      </w:r>
      <w:r w:rsidR="008460B4" w:rsidRPr="002772DB">
        <w:t xml:space="preserve"> </w:t>
      </w:r>
      <w:r w:rsidRPr="002772DB">
        <w:t>government</w:t>
      </w:r>
      <w:r w:rsidR="008460B4" w:rsidRPr="002772DB">
        <w:t xml:space="preserve"> </w:t>
      </w:r>
      <w:r w:rsidRPr="002772DB">
        <w:t>departments</w:t>
      </w:r>
      <w:r w:rsidR="008460B4" w:rsidRPr="002772DB">
        <w:t xml:space="preserve"> </w:t>
      </w:r>
      <w:r w:rsidRPr="002772DB">
        <w:t>of</w:t>
      </w:r>
      <w:r w:rsidR="008460B4" w:rsidRPr="002772DB">
        <w:t xml:space="preserve"> </w:t>
      </w:r>
      <w:r w:rsidRPr="002772DB">
        <w:t>England</w:t>
      </w:r>
      <w:r w:rsidR="008460B4" w:rsidRPr="002772DB">
        <w:t xml:space="preserve"> </w:t>
      </w:r>
      <w:r w:rsidRPr="002772DB">
        <w:t>and</w:t>
      </w:r>
      <w:r w:rsidR="008460B4" w:rsidRPr="002772DB">
        <w:t xml:space="preserve"> </w:t>
      </w:r>
      <w:r w:rsidRPr="002772DB">
        <w:t>national</w:t>
      </w:r>
      <w:r w:rsidR="008460B4" w:rsidRPr="002772DB">
        <w:t xml:space="preserve"> </w:t>
      </w:r>
      <w:r w:rsidRPr="002772DB">
        <w:t>organisations</w:t>
      </w:r>
      <w:r w:rsidR="008460B4" w:rsidRPr="002772DB">
        <w:t xml:space="preserve"> </w:t>
      </w:r>
      <w:r w:rsidRPr="002772DB">
        <w:t>should</w:t>
      </w:r>
      <w:r w:rsidR="008460B4" w:rsidRPr="002772DB">
        <w:t xml:space="preserve"> </w:t>
      </w:r>
      <w:r w:rsidRPr="002772DB">
        <w:t>set</w:t>
      </w:r>
      <w:r w:rsidR="008460B4" w:rsidRPr="002772DB">
        <w:t xml:space="preserve"> </w:t>
      </w:r>
      <w:r w:rsidRPr="002772DB">
        <w:t>out</w:t>
      </w:r>
      <w:r w:rsidR="008460B4" w:rsidRPr="002772DB">
        <w:t xml:space="preserve"> </w:t>
      </w:r>
      <w:r w:rsidRPr="002772DB">
        <w:t>a</w:t>
      </w:r>
      <w:r w:rsidR="008460B4" w:rsidRPr="002772DB">
        <w:t xml:space="preserve"> </w:t>
      </w:r>
      <w:r w:rsidRPr="002772DB">
        <w:t>work</w:t>
      </w:r>
      <w:r w:rsidR="008460B4" w:rsidRPr="002772DB">
        <w:t xml:space="preserve"> </w:t>
      </w:r>
      <w:r w:rsidRPr="002772DB">
        <w:t>programme</w:t>
      </w:r>
      <w:r w:rsidR="008460B4" w:rsidRPr="002772DB">
        <w:t xml:space="preserve"> </w:t>
      </w:r>
      <w:r w:rsidRPr="002772DB">
        <w:t>to</w:t>
      </w:r>
      <w:r w:rsidR="008460B4" w:rsidRPr="002772DB">
        <w:t xml:space="preserve"> </w:t>
      </w:r>
      <w:r w:rsidRPr="002772DB">
        <w:t>ensure</w:t>
      </w:r>
      <w:r w:rsidR="008460B4" w:rsidRPr="002772DB">
        <w:t xml:space="preserve"> </w:t>
      </w:r>
      <w:r w:rsidRPr="002772DB">
        <w:t>that</w:t>
      </w:r>
      <w:r w:rsidR="008460B4" w:rsidRPr="002772DB">
        <w:t xml:space="preserve"> </w:t>
      </w:r>
      <w:r w:rsidRPr="002772DB">
        <w:t>healthcare</w:t>
      </w:r>
      <w:r w:rsidR="008460B4" w:rsidRPr="002772DB">
        <w:t xml:space="preserve"> </w:t>
      </w:r>
      <w:r w:rsidRPr="002772DB">
        <w:t>professionals</w:t>
      </w:r>
      <w:r w:rsidR="008460B4" w:rsidRPr="002772DB">
        <w:t xml:space="preserve"> </w:t>
      </w:r>
      <w:r w:rsidRPr="002772DB">
        <w:t>have</w:t>
      </w:r>
      <w:r w:rsidR="008460B4" w:rsidRPr="002772DB">
        <w:t xml:space="preserve"> </w:t>
      </w:r>
      <w:r w:rsidRPr="002772DB">
        <w:t>appropriate</w:t>
      </w:r>
      <w:r w:rsidR="008460B4" w:rsidRPr="002772DB">
        <w:t xml:space="preserve"> </w:t>
      </w:r>
      <w:r w:rsidRPr="002772DB">
        <w:t>skills,</w:t>
      </w:r>
      <w:r w:rsidR="008460B4" w:rsidRPr="002772DB">
        <w:t xml:space="preserve"> </w:t>
      </w:r>
      <w:r w:rsidRPr="002772DB">
        <w:t>attitudes</w:t>
      </w:r>
      <w:r w:rsidR="008460B4" w:rsidRPr="002772DB">
        <w:t xml:space="preserve"> </w:t>
      </w:r>
      <w:r w:rsidRPr="002772DB">
        <w:t>and</w:t>
      </w:r>
      <w:r w:rsidR="008460B4" w:rsidRPr="002772DB">
        <w:t xml:space="preserve"> </w:t>
      </w:r>
      <w:r w:rsidRPr="002772DB">
        <w:t>understanding</w:t>
      </w:r>
      <w:r w:rsidR="008460B4" w:rsidRPr="002772DB">
        <w:t xml:space="preserve"> </w:t>
      </w:r>
      <w:r w:rsidRPr="002772DB">
        <w:t>of</w:t>
      </w:r>
      <w:r w:rsidR="008460B4" w:rsidRPr="002772DB">
        <w:t xml:space="preserve"> </w:t>
      </w:r>
      <w:r w:rsidRPr="002772DB">
        <w:t>the</w:t>
      </w:r>
      <w:r w:rsidR="008460B4" w:rsidRPr="002772DB">
        <w:t xml:space="preserve"> </w:t>
      </w:r>
      <w:r w:rsidRPr="002772DB">
        <w:t>health</w:t>
      </w:r>
      <w:r w:rsidR="008460B4" w:rsidRPr="002772DB">
        <w:t xml:space="preserve"> </w:t>
      </w:r>
      <w:r w:rsidRPr="002772DB">
        <w:t>issues</w:t>
      </w:r>
      <w:r w:rsidR="008460B4" w:rsidRPr="002772DB">
        <w:t xml:space="preserve"> </w:t>
      </w:r>
      <w:r w:rsidRPr="002772DB">
        <w:t>facing</w:t>
      </w:r>
      <w:r w:rsidR="008460B4" w:rsidRPr="002772DB">
        <w:t xml:space="preserve"> </w:t>
      </w:r>
      <w:r w:rsidRPr="002772DB">
        <w:t>vulnerable</w:t>
      </w:r>
      <w:r w:rsidR="008460B4" w:rsidRPr="002772DB">
        <w:t xml:space="preserve"> </w:t>
      </w:r>
      <w:r w:rsidRPr="002772DB">
        <w:t>groups.</w:t>
      </w:r>
      <w:r w:rsidR="00764C61" w:rsidRPr="002772DB">
        <w:rPr>
          <w:rStyle w:val="FootnoteReference"/>
        </w:rPr>
        <w:footnoteReference w:id="211"/>
      </w:r>
    </w:p>
    <w:p w14:paraId="6E1AC92F" w14:textId="69FD3A82" w:rsidR="007443D2" w:rsidRPr="00825414" w:rsidRDefault="002453AE" w:rsidP="002453AE">
      <w:pPr>
        <w:pStyle w:val="ParaContinued"/>
      </w:pPr>
      <w:r w:rsidRPr="002772DB">
        <w:t>HM</w:t>
      </w:r>
      <w:r w:rsidR="008460B4" w:rsidRPr="002772DB">
        <w:t xml:space="preserve"> </w:t>
      </w:r>
      <w:r w:rsidRPr="002772DB">
        <w:t>Prison</w:t>
      </w:r>
      <w:r w:rsidR="008460B4" w:rsidRPr="002772DB">
        <w:t xml:space="preserve"> </w:t>
      </w:r>
      <w:r w:rsidRPr="002772DB">
        <w:t>and</w:t>
      </w:r>
      <w:r w:rsidR="008460B4" w:rsidRPr="002772DB">
        <w:t xml:space="preserve"> </w:t>
      </w:r>
      <w:r w:rsidRPr="002772DB">
        <w:t>Probation</w:t>
      </w:r>
      <w:r w:rsidR="008460B4" w:rsidRPr="002772DB">
        <w:t xml:space="preserve"> </w:t>
      </w:r>
      <w:r w:rsidRPr="002772DB">
        <w:t>Service</w:t>
      </w:r>
      <w:r w:rsidR="008460B4" w:rsidRPr="002772DB">
        <w:t xml:space="preserve"> </w:t>
      </w:r>
      <w:r w:rsidR="00EC0041" w:rsidRPr="002772DB">
        <w:t>(HMPPS)</w:t>
      </w:r>
      <w:r w:rsidR="008460B4" w:rsidRPr="002772DB">
        <w:t xml:space="preserve"> </w:t>
      </w:r>
      <w:r w:rsidR="00EC0041" w:rsidRPr="002772DB">
        <w:t>reported</w:t>
      </w:r>
      <w:r w:rsidR="008460B4" w:rsidRPr="002772DB">
        <w:t xml:space="preserve"> </w:t>
      </w:r>
      <w:r w:rsidR="00EC0041" w:rsidRPr="002772DB">
        <w:t>to</w:t>
      </w:r>
      <w:r w:rsidR="008460B4" w:rsidRPr="002772DB">
        <w:t xml:space="preserve"> </w:t>
      </w:r>
      <w:r w:rsidR="00EC0041" w:rsidRPr="002772DB">
        <w:t>the</w:t>
      </w:r>
      <w:r w:rsidR="008460B4" w:rsidRPr="002772DB">
        <w:t xml:space="preserve"> </w:t>
      </w:r>
      <w:r w:rsidR="00EC0041" w:rsidRPr="002772DB">
        <w:t>Government</w:t>
      </w:r>
      <w:r w:rsidR="008460B4" w:rsidRPr="002772DB">
        <w:t xml:space="preserve"> </w:t>
      </w:r>
      <w:r w:rsidR="00EC0041" w:rsidRPr="002772DB">
        <w:t>that</w:t>
      </w:r>
      <w:r w:rsidR="008460B4" w:rsidRPr="002772DB">
        <w:t xml:space="preserve"> </w:t>
      </w:r>
      <w:r w:rsidR="00EC0041" w:rsidRPr="002772DB">
        <w:t>the</w:t>
      </w:r>
      <w:r w:rsidR="008460B4" w:rsidRPr="002772DB">
        <w:t xml:space="preserve"> </w:t>
      </w:r>
      <w:r w:rsidR="00EC0041" w:rsidRPr="002772DB">
        <w:t>equality</w:t>
      </w:r>
      <w:r w:rsidR="008460B4" w:rsidRPr="002772DB">
        <w:t xml:space="preserve"> </w:t>
      </w:r>
      <w:r w:rsidR="00EC0041" w:rsidRPr="002772DB">
        <w:t>guidance</w:t>
      </w:r>
      <w:r w:rsidR="008460B4" w:rsidRPr="002772DB">
        <w:t xml:space="preserve"> </w:t>
      </w:r>
      <w:r w:rsidR="00EC0041" w:rsidRPr="002772DB">
        <w:t>given</w:t>
      </w:r>
      <w:r w:rsidR="008460B4" w:rsidRPr="002772DB">
        <w:t xml:space="preserve"> </w:t>
      </w:r>
      <w:r w:rsidR="00EC0041" w:rsidRPr="002772DB">
        <w:t>to</w:t>
      </w:r>
      <w:r w:rsidR="008460B4" w:rsidRPr="002772DB">
        <w:t xml:space="preserve"> </w:t>
      </w:r>
      <w:r w:rsidR="00EC0041" w:rsidRPr="002772DB">
        <w:t>prison</w:t>
      </w:r>
      <w:r w:rsidR="008460B4" w:rsidRPr="002772DB">
        <w:t xml:space="preserve"> </w:t>
      </w:r>
      <w:r w:rsidR="00EC0041" w:rsidRPr="002772DB">
        <w:t>officers</w:t>
      </w:r>
      <w:r w:rsidR="008460B4" w:rsidRPr="002772DB">
        <w:t xml:space="preserve"> </w:t>
      </w:r>
      <w:r w:rsidR="00EC0041" w:rsidRPr="002772DB">
        <w:t>had</w:t>
      </w:r>
      <w:r w:rsidR="008460B4" w:rsidRPr="002772DB">
        <w:t xml:space="preserve"> </w:t>
      </w:r>
      <w:r w:rsidR="00EC0041" w:rsidRPr="002772DB">
        <w:t>been</w:t>
      </w:r>
      <w:r w:rsidR="008460B4" w:rsidRPr="002772DB">
        <w:t xml:space="preserve"> </w:t>
      </w:r>
      <w:r w:rsidR="00EC0041" w:rsidRPr="002772DB">
        <w:t>improved</w:t>
      </w:r>
      <w:r w:rsidR="008460B4" w:rsidRPr="002772DB">
        <w:t xml:space="preserve"> </w:t>
      </w:r>
      <w:r w:rsidR="00EC0041" w:rsidRPr="002772DB">
        <w:t>as</w:t>
      </w:r>
      <w:r w:rsidR="008460B4" w:rsidRPr="002772DB">
        <w:t xml:space="preserve"> </w:t>
      </w:r>
      <w:r w:rsidR="00EC0041" w:rsidRPr="002772DB">
        <w:t>a</w:t>
      </w:r>
      <w:r w:rsidR="008460B4" w:rsidRPr="002772DB">
        <w:t xml:space="preserve"> </w:t>
      </w:r>
      <w:r w:rsidR="00EC0041" w:rsidRPr="002772DB">
        <w:t>response</w:t>
      </w:r>
      <w:r w:rsidR="008460B4" w:rsidRPr="002772DB">
        <w:t xml:space="preserve"> </w:t>
      </w:r>
      <w:r w:rsidR="00EC0041" w:rsidRPr="002772DB">
        <w:t>to</w:t>
      </w:r>
      <w:r w:rsidR="008460B4" w:rsidRPr="002772DB">
        <w:t xml:space="preserve"> </w:t>
      </w:r>
      <w:r w:rsidR="00EC0041" w:rsidRPr="002772DB">
        <w:t>the</w:t>
      </w:r>
      <w:r w:rsidR="008460B4" w:rsidRPr="002772DB">
        <w:t xml:space="preserve"> </w:t>
      </w:r>
      <w:r w:rsidR="00EC0041" w:rsidRPr="002772DB">
        <w:t>Ministerial</w:t>
      </w:r>
      <w:r w:rsidR="008460B4" w:rsidRPr="002772DB">
        <w:t xml:space="preserve"> </w:t>
      </w:r>
      <w:r w:rsidR="00EC0041" w:rsidRPr="002772DB">
        <w:t>Working</w:t>
      </w:r>
      <w:r w:rsidR="008460B4" w:rsidRPr="002772DB">
        <w:t xml:space="preserve"> </w:t>
      </w:r>
      <w:r w:rsidR="00EC0041" w:rsidRPr="002772DB">
        <w:t>Group</w:t>
      </w:r>
      <w:r w:rsidR="005072D0">
        <w:t>,</w:t>
      </w:r>
      <w:r w:rsidR="00026ED3" w:rsidRPr="002772DB">
        <w:rPr>
          <w:rStyle w:val="FootnoteReference"/>
        </w:rPr>
        <w:footnoteReference w:id="212"/>
      </w:r>
      <w:r w:rsidR="008460B4" w:rsidRPr="002772DB">
        <w:t xml:space="preserve"> </w:t>
      </w:r>
      <w:r w:rsidR="008B2696" w:rsidRPr="002772DB">
        <w:t>but</w:t>
      </w:r>
      <w:r w:rsidR="008460B4" w:rsidRPr="002772DB">
        <w:t xml:space="preserve"> </w:t>
      </w:r>
      <w:r w:rsidR="008B2696" w:rsidRPr="002772DB">
        <w:t>this</w:t>
      </w:r>
      <w:r w:rsidR="008460B4" w:rsidRPr="002772DB">
        <w:t xml:space="preserve"> </w:t>
      </w:r>
      <w:r w:rsidR="008B2696" w:rsidRPr="002772DB">
        <w:t>was</w:t>
      </w:r>
      <w:r w:rsidR="008460B4" w:rsidRPr="002772DB">
        <w:t xml:space="preserve"> </w:t>
      </w:r>
      <w:r w:rsidR="008B2696" w:rsidRPr="002772DB">
        <w:t>criticised</w:t>
      </w:r>
      <w:r w:rsidR="008460B4" w:rsidRPr="002772DB">
        <w:t xml:space="preserve"> </w:t>
      </w:r>
      <w:r w:rsidR="008B2696" w:rsidRPr="002772DB">
        <w:t>by</w:t>
      </w:r>
      <w:r w:rsidR="008460B4" w:rsidRPr="002772DB">
        <w:t xml:space="preserve"> </w:t>
      </w:r>
      <w:r w:rsidR="008B2696" w:rsidRPr="002772DB">
        <w:t>Clinks,</w:t>
      </w:r>
      <w:r w:rsidR="008460B4" w:rsidRPr="002772DB">
        <w:t xml:space="preserve"> </w:t>
      </w:r>
      <w:r w:rsidR="008B2696" w:rsidRPr="002772DB">
        <w:t>a</w:t>
      </w:r>
      <w:r w:rsidR="008460B4" w:rsidRPr="002772DB">
        <w:t xml:space="preserve"> </w:t>
      </w:r>
      <w:r w:rsidR="008B2696" w:rsidRPr="002772DB">
        <w:t>charity</w:t>
      </w:r>
      <w:r w:rsidR="008460B4" w:rsidRPr="002772DB">
        <w:t xml:space="preserve"> </w:t>
      </w:r>
      <w:r w:rsidR="008B2696" w:rsidRPr="002772DB">
        <w:t>working</w:t>
      </w:r>
      <w:r w:rsidR="008460B4" w:rsidRPr="002772DB">
        <w:t xml:space="preserve"> </w:t>
      </w:r>
      <w:r w:rsidR="008B2696" w:rsidRPr="002772DB">
        <w:t>with</w:t>
      </w:r>
      <w:r w:rsidR="008460B4" w:rsidRPr="002772DB">
        <w:t xml:space="preserve"> </w:t>
      </w:r>
      <w:r w:rsidR="008B2696" w:rsidRPr="002772DB">
        <w:t>Gypsy,</w:t>
      </w:r>
      <w:r w:rsidR="008460B4" w:rsidRPr="002772DB">
        <w:t xml:space="preserve"> </w:t>
      </w:r>
      <w:r w:rsidR="008B2696" w:rsidRPr="002772DB">
        <w:t>Roma</w:t>
      </w:r>
      <w:r w:rsidR="008460B4" w:rsidRPr="002772DB">
        <w:t xml:space="preserve"> </w:t>
      </w:r>
      <w:r w:rsidR="008B2696" w:rsidRPr="002772DB">
        <w:t>and</w:t>
      </w:r>
      <w:r w:rsidR="008460B4" w:rsidRPr="002772DB">
        <w:t xml:space="preserve"> </w:t>
      </w:r>
      <w:r w:rsidR="008B2696" w:rsidRPr="002772DB">
        <w:t>Traveller</w:t>
      </w:r>
      <w:r w:rsidR="008460B4" w:rsidRPr="002772DB">
        <w:t xml:space="preserve"> </w:t>
      </w:r>
      <w:r w:rsidR="008B2696" w:rsidRPr="002772DB">
        <w:t>prisoners,</w:t>
      </w:r>
      <w:r w:rsidR="008460B4" w:rsidRPr="002772DB">
        <w:t xml:space="preserve"> </w:t>
      </w:r>
      <w:r w:rsidR="008B2696" w:rsidRPr="002772DB">
        <w:t>as</w:t>
      </w:r>
      <w:r w:rsidR="008460B4" w:rsidRPr="002772DB">
        <w:t xml:space="preserve"> </w:t>
      </w:r>
      <w:r w:rsidR="008B2696" w:rsidRPr="002772DB">
        <w:t>seemingly</w:t>
      </w:r>
      <w:r w:rsidR="008460B4" w:rsidRPr="002772DB">
        <w:t xml:space="preserve"> </w:t>
      </w:r>
      <w:r w:rsidR="008B2696" w:rsidRPr="002772DB">
        <w:t>having</w:t>
      </w:r>
      <w:r w:rsidR="008460B4" w:rsidRPr="002772DB">
        <w:t xml:space="preserve"> </w:t>
      </w:r>
      <w:r w:rsidR="008B2696" w:rsidRPr="002772DB">
        <w:t>little</w:t>
      </w:r>
      <w:r w:rsidR="008460B4" w:rsidRPr="002772DB">
        <w:t xml:space="preserve"> </w:t>
      </w:r>
      <w:r w:rsidR="008B2696" w:rsidRPr="002772DB">
        <w:t>effect</w:t>
      </w:r>
      <w:r w:rsidR="008460B4" w:rsidRPr="002772DB">
        <w:t xml:space="preserve"> </w:t>
      </w:r>
      <w:r w:rsidR="008B2696" w:rsidRPr="002772DB">
        <w:t>on</w:t>
      </w:r>
      <w:r w:rsidR="008460B4" w:rsidRPr="002772DB">
        <w:t xml:space="preserve"> </w:t>
      </w:r>
      <w:r w:rsidR="008B2696" w:rsidRPr="002772DB">
        <w:t>levels</w:t>
      </w:r>
      <w:r w:rsidR="008460B4" w:rsidRPr="002772DB">
        <w:t xml:space="preserve"> </w:t>
      </w:r>
      <w:r w:rsidR="008B2696" w:rsidRPr="002772DB">
        <w:t>of</w:t>
      </w:r>
      <w:r w:rsidR="008460B4" w:rsidRPr="002772DB">
        <w:t xml:space="preserve"> </w:t>
      </w:r>
      <w:r w:rsidR="008B2696" w:rsidRPr="002772DB">
        <w:t>discrimination.</w:t>
      </w:r>
      <w:r w:rsidR="00026ED3" w:rsidRPr="002772DB">
        <w:rPr>
          <w:rStyle w:val="FootnoteReference"/>
        </w:rPr>
        <w:footnoteReference w:id="213"/>
      </w:r>
      <w:r w:rsidR="008460B4" w:rsidRPr="002772DB">
        <w:t xml:space="preserve"> </w:t>
      </w:r>
      <w:r w:rsidR="00926472" w:rsidRPr="002772DB">
        <w:t>Fiona</w:t>
      </w:r>
      <w:r w:rsidR="008460B4" w:rsidRPr="002772DB">
        <w:t xml:space="preserve"> </w:t>
      </w:r>
      <w:r w:rsidR="00926472" w:rsidRPr="002772DB">
        <w:t>Parker</w:t>
      </w:r>
      <w:r w:rsidR="008460B4" w:rsidRPr="002772DB">
        <w:t xml:space="preserve"> </w:t>
      </w:r>
      <w:r w:rsidR="00926472" w:rsidRPr="002772DB">
        <w:t>of</w:t>
      </w:r>
      <w:r w:rsidR="008460B4" w:rsidRPr="002772DB">
        <w:t xml:space="preserve"> </w:t>
      </w:r>
      <w:r w:rsidR="004035B8" w:rsidRPr="002772DB">
        <w:t>the</w:t>
      </w:r>
      <w:r w:rsidR="008460B4" w:rsidRPr="002772DB">
        <w:t xml:space="preserve"> </w:t>
      </w:r>
      <w:r w:rsidR="004035B8" w:rsidRPr="002772DB">
        <w:t>Youth</w:t>
      </w:r>
      <w:r w:rsidR="008460B4" w:rsidRPr="002772DB">
        <w:t xml:space="preserve"> </w:t>
      </w:r>
      <w:r w:rsidR="004035B8" w:rsidRPr="002772DB">
        <w:t>Custody</w:t>
      </w:r>
      <w:r w:rsidR="008460B4" w:rsidRPr="002772DB">
        <w:t xml:space="preserve"> </w:t>
      </w:r>
      <w:r w:rsidR="004035B8" w:rsidRPr="002772DB">
        <w:t>Service</w:t>
      </w:r>
      <w:r w:rsidR="008460B4" w:rsidRPr="002772DB">
        <w:t xml:space="preserve"> </w:t>
      </w:r>
      <w:r w:rsidR="004035B8" w:rsidRPr="002772DB">
        <w:t>told</w:t>
      </w:r>
      <w:r w:rsidR="008460B4" w:rsidRPr="002772DB">
        <w:t xml:space="preserve"> </w:t>
      </w:r>
      <w:r w:rsidR="004035B8" w:rsidRPr="002772DB">
        <w:t>us</w:t>
      </w:r>
      <w:r w:rsidR="008460B4" w:rsidRPr="002772DB">
        <w:t xml:space="preserve"> </w:t>
      </w:r>
      <w:r w:rsidR="004035B8" w:rsidRPr="002772DB">
        <w:t>that,</w:t>
      </w:r>
      <w:r w:rsidR="008460B4" w:rsidRPr="002772DB">
        <w:t xml:space="preserve"> </w:t>
      </w:r>
      <w:r w:rsidR="004035B8" w:rsidRPr="002772DB">
        <w:t>as</w:t>
      </w:r>
      <w:r w:rsidR="008460B4" w:rsidRPr="002772DB">
        <w:t xml:space="preserve"> </w:t>
      </w:r>
      <w:r w:rsidR="004035B8" w:rsidRPr="002772DB">
        <w:t>a</w:t>
      </w:r>
      <w:r w:rsidR="008460B4" w:rsidRPr="002772DB">
        <w:t xml:space="preserve"> </w:t>
      </w:r>
      <w:r w:rsidR="004035B8" w:rsidRPr="002772DB">
        <w:t>result</w:t>
      </w:r>
      <w:r w:rsidR="008460B4" w:rsidRPr="002772DB">
        <w:t xml:space="preserve"> </w:t>
      </w:r>
      <w:r w:rsidR="004035B8" w:rsidRPr="002772DB">
        <w:t>of</w:t>
      </w:r>
      <w:r w:rsidR="008460B4" w:rsidRPr="002772DB">
        <w:t xml:space="preserve"> </w:t>
      </w:r>
      <w:r w:rsidR="004035B8" w:rsidRPr="002772DB">
        <w:t>the</w:t>
      </w:r>
      <w:r w:rsidR="008460B4" w:rsidRPr="002772DB">
        <w:t xml:space="preserve"> </w:t>
      </w:r>
      <w:r w:rsidR="004035B8" w:rsidRPr="002772DB">
        <w:t>Lammy</w:t>
      </w:r>
      <w:r w:rsidR="008460B4" w:rsidRPr="002772DB">
        <w:t xml:space="preserve"> </w:t>
      </w:r>
      <w:r w:rsidR="004035B8" w:rsidRPr="002772DB">
        <w:t>Review</w:t>
      </w:r>
      <w:r w:rsidR="008460B4" w:rsidRPr="002772DB">
        <w:t xml:space="preserve"> </w:t>
      </w:r>
      <w:r w:rsidR="004035B8" w:rsidRPr="002772DB">
        <w:t>on</w:t>
      </w:r>
      <w:r w:rsidR="008460B4" w:rsidRPr="002772DB">
        <w:t xml:space="preserve"> </w:t>
      </w:r>
      <w:r w:rsidR="004035B8" w:rsidRPr="002772DB">
        <w:t>Black,</w:t>
      </w:r>
      <w:r w:rsidR="008460B4" w:rsidRPr="002772DB">
        <w:t xml:space="preserve"> </w:t>
      </w:r>
      <w:r w:rsidR="004035B8" w:rsidRPr="002772DB">
        <w:t>Asian</w:t>
      </w:r>
      <w:r w:rsidR="008460B4" w:rsidRPr="002772DB">
        <w:t xml:space="preserve"> </w:t>
      </w:r>
      <w:r w:rsidR="004035B8" w:rsidRPr="002772DB">
        <w:t>and</w:t>
      </w:r>
      <w:r w:rsidR="008460B4" w:rsidRPr="002772DB">
        <w:t xml:space="preserve"> </w:t>
      </w:r>
      <w:r w:rsidR="004035B8" w:rsidRPr="002772DB">
        <w:t>Minority</w:t>
      </w:r>
      <w:r w:rsidR="008460B4" w:rsidRPr="002772DB">
        <w:t xml:space="preserve"> </w:t>
      </w:r>
      <w:r w:rsidR="004035B8" w:rsidRPr="002772DB">
        <w:t>Ethnic</w:t>
      </w:r>
      <w:r w:rsidR="008460B4" w:rsidRPr="002772DB">
        <w:t xml:space="preserve"> </w:t>
      </w:r>
      <w:r w:rsidR="004035B8" w:rsidRPr="002772DB">
        <w:t>inequalities</w:t>
      </w:r>
      <w:r w:rsidR="008460B4" w:rsidRPr="002772DB">
        <w:t xml:space="preserve"> </w:t>
      </w:r>
      <w:r w:rsidR="004035B8" w:rsidRPr="002772DB">
        <w:t>in</w:t>
      </w:r>
      <w:r w:rsidR="008460B4" w:rsidRPr="002772DB">
        <w:t xml:space="preserve"> </w:t>
      </w:r>
      <w:r w:rsidR="004035B8" w:rsidRPr="002772DB">
        <w:t>the</w:t>
      </w:r>
      <w:r w:rsidR="008460B4" w:rsidRPr="002772DB">
        <w:t xml:space="preserve"> </w:t>
      </w:r>
      <w:r w:rsidR="004035B8" w:rsidRPr="002772DB">
        <w:t>justice</w:t>
      </w:r>
      <w:r w:rsidR="008460B4" w:rsidRPr="002772DB">
        <w:t xml:space="preserve"> </w:t>
      </w:r>
      <w:r w:rsidR="004035B8" w:rsidRPr="002772DB">
        <w:t>system,</w:t>
      </w:r>
      <w:r w:rsidR="008460B4" w:rsidRPr="002772DB">
        <w:t xml:space="preserve"> </w:t>
      </w:r>
      <w:r w:rsidR="004035B8" w:rsidRPr="002772DB">
        <w:t>she</w:t>
      </w:r>
      <w:r w:rsidR="008460B4" w:rsidRPr="002772DB">
        <w:t xml:space="preserve"> </w:t>
      </w:r>
      <w:r w:rsidR="004035B8" w:rsidRPr="002772DB">
        <w:t>was</w:t>
      </w:r>
      <w:r w:rsidR="008460B4" w:rsidRPr="002772DB">
        <w:t xml:space="preserve"> </w:t>
      </w:r>
      <w:r w:rsidR="004035B8" w:rsidRPr="002772DB">
        <w:t>putting</w:t>
      </w:r>
      <w:r w:rsidR="008460B4" w:rsidRPr="002772DB">
        <w:t xml:space="preserve"> </w:t>
      </w:r>
      <w:r w:rsidR="004035B8" w:rsidRPr="002772DB">
        <w:t>more</w:t>
      </w:r>
      <w:r w:rsidR="008460B4" w:rsidRPr="002772DB">
        <w:t xml:space="preserve"> </w:t>
      </w:r>
      <w:r w:rsidR="004035B8" w:rsidRPr="002772DB">
        <w:t>of</w:t>
      </w:r>
      <w:r w:rsidR="008460B4" w:rsidRPr="002772DB">
        <w:t xml:space="preserve"> </w:t>
      </w:r>
      <w:r w:rsidR="004035B8" w:rsidRPr="002772DB">
        <w:t>a</w:t>
      </w:r>
      <w:r w:rsidR="008460B4" w:rsidRPr="002772DB">
        <w:t xml:space="preserve"> </w:t>
      </w:r>
      <w:r w:rsidR="004035B8" w:rsidRPr="002772DB">
        <w:t>focus</w:t>
      </w:r>
      <w:r w:rsidR="008460B4" w:rsidRPr="002772DB">
        <w:t xml:space="preserve"> </w:t>
      </w:r>
      <w:r w:rsidR="004035B8" w:rsidRPr="002772DB">
        <w:t>on</w:t>
      </w:r>
      <w:r w:rsidR="008460B4" w:rsidRPr="002772DB">
        <w:t xml:space="preserve"> </w:t>
      </w:r>
      <w:r w:rsidR="002C3D35" w:rsidRPr="002772DB">
        <w:t>specialist</w:t>
      </w:r>
      <w:r w:rsidR="008460B4" w:rsidRPr="002772DB">
        <w:t xml:space="preserve"> </w:t>
      </w:r>
      <w:r w:rsidR="004035B8" w:rsidRPr="002772DB">
        <w:t>training:</w:t>
      </w:r>
    </w:p>
    <w:p w14:paraId="4023041C" w14:textId="6C67034A" w:rsidR="004035B8" w:rsidRPr="00825414" w:rsidRDefault="001806E9" w:rsidP="001806E9">
      <w:pPr>
        <w:pStyle w:val="Quote"/>
      </w:pPr>
      <w:r w:rsidRPr="002772DB">
        <w:t>[We</w:t>
      </w:r>
      <w:r w:rsidR="008460B4" w:rsidRPr="002772DB">
        <w:t xml:space="preserve"> </w:t>
      </w:r>
      <w:r w:rsidRPr="002772DB">
        <w:t>are]</w:t>
      </w:r>
      <w:r w:rsidR="008460B4" w:rsidRPr="002772DB">
        <w:t xml:space="preserve"> </w:t>
      </w:r>
      <w:r w:rsidR="004035B8" w:rsidRPr="002772DB">
        <w:t>developing</w:t>
      </w:r>
      <w:r w:rsidR="008460B4" w:rsidRPr="002772DB">
        <w:t xml:space="preserve"> </w:t>
      </w:r>
      <w:r w:rsidR="004035B8" w:rsidRPr="002772DB">
        <w:t>that</w:t>
      </w:r>
      <w:r w:rsidR="008460B4" w:rsidRPr="002772DB">
        <w:t xml:space="preserve"> </w:t>
      </w:r>
      <w:r w:rsidR="004035B8" w:rsidRPr="002772DB">
        <w:t>reflective</w:t>
      </w:r>
      <w:r w:rsidR="008460B4" w:rsidRPr="002772DB">
        <w:t xml:space="preserve"> </w:t>
      </w:r>
      <w:r w:rsidR="004035B8" w:rsidRPr="002772DB">
        <w:t>practice</w:t>
      </w:r>
      <w:r w:rsidR="008460B4" w:rsidRPr="002772DB">
        <w:t xml:space="preserve"> </w:t>
      </w:r>
      <w:r w:rsidR="004035B8" w:rsidRPr="002772DB">
        <w:t>approach</w:t>
      </w:r>
      <w:r w:rsidR="008460B4" w:rsidRPr="002772DB">
        <w:t xml:space="preserve"> </w:t>
      </w:r>
      <w:r w:rsidR="004035B8" w:rsidRPr="002772DB">
        <w:t>so</w:t>
      </w:r>
      <w:r w:rsidR="008460B4" w:rsidRPr="002772DB">
        <w:t xml:space="preserve"> </w:t>
      </w:r>
      <w:r w:rsidR="004035B8" w:rsidRPr="002772DB">
        <w:t>that</w:t>
      </w:r>
      <w:r w:rsidR="008460B4" w:rsidRPr="002772DB">
        <w:t xml:space="preserve"> </w:t>
      </w:r>
      <w:r w:rsidR="004035B8" w:rsidRPr="002772DB">
        <w:t>we</w:t>
      </w:r>
      <w:r w:rsidR="008460B4" w:rsidRPr="002772DB">
        <w:t xml:space="preserve"> </w:t>
      </w:r>
      <w:r w:rsidR="004035B8" w:rsidRPr="002772DB">
        <w:t>do</w:t>
      </w:r>
      <w:r w:rsidR="008460B4" w:rsidRPr="002772DB">
        <w:t xml:space="preserve"> </w:t>
      </w:r>
      <w:r w:rsidR="004035B8" w:rsidRPr="002772DB">
        <w:t>not</w:t>
      </w:r>
      <w:r w:rsidR="008460B4" w:rsidRPr="002772DB">
        <w:t xml:space="preserve"> </w:t>
      </w:r>
      <w:r w:rsidR="004035B8" w:rsidRPr="002772DB">
        <w:t>adopt</w:t>
      </w:r>
      <w:r w:rsidR="008460B4" w:rsidRPr="002772DB">
        <w:t xml:space="preserve"> </w:t>
      </w:r>
      <w:r w:rsidR="004035B8" w:rsidRPr="002772DB">
        <w:t>a</w:t>
      </w:r>
      <w:r w:rsidR="008460B4" w:rsidRPr="002772DB">
        <w:t xml:space="preserve"> </w:t>
      </w:r>
      <w:r w:rsidR="004035B8" w:rsidRPr="002772DB">
        <w:t>one-size-fits-all</w:t>
      </w:r>
      <w:r w:rsidR="008460B4" w:rsidRPr="002772DB">
        <w:t xml:space="preserve"> </w:t>
      </w:r>
      <w:r w:rsidR="004035B8" w:rsidRPr="002772DB">
        <w:t>approach.</w:t>
      </w:r>
      <w:r w:rsidR="008460B4" w:rsidRPr="002772DB">
        <w:t xml:space="preserve"> </w:t>
      </w:r>
      <w:r w:rsidR="004035B8" w:rsidRPr="002772DB">
        <w:t>There</w:t>
      </w:r>
      <w:r w:rsidR="008460B4" w:rsidRPr="002772DB">
        <w:t xml:space="preserve"> </w:t>
      </w:r>
      <w:r w:rsidR="004035B8" w:rsidRPr="002772DB">
        <w:t>is</w:t>
      </w:r>
      <w:r w:rsidR="008460B4" w:rsidRPr="002772DB">
        <w:t xml:space="preserve"> </w:t>
      </w:r>
      <w:r w:rsidR="004035B8" w:rsidRPr="002772DB">
        <w:t>a</w:t>
      </w:r>
      <w:r w:rsidR="008460B4" w:rsidRPr="002772DB">
        <w:t xml:space="preserve"> </w:t>
      </w:r>
      <w:r w:rsidR="004035B8" w:rsidRPr="002772DB">
        <w:t>lot</w:t>
      </w:r>
      <w:r w:rsidR="008460B4" w:rsidRPr="002772DB">
        <w:t xml:space="preserve"> </w:t>
      </w:r>
      <w:r w:rsidR="004035B8" w:rsidRPr="002772DB">
        <w:t>of</w:t>
      </w:r>
      <w:r w:rsidR="008460B4" w:rsidRPr="002772DB">
        <w:t xml:space="preserve"> </w:t>
      </w:r>
      <w:r w:rsidR="004035B8" w:rsidRPr="002772DB">
        <w:t>learning</w:t>
      </w:r>
      <w:r w:rsidR="008460B4" w:rsidRPr="002772DB">
        <w:t xml:space="preserve"> </w:t>
      </w:r>
      <w:r w:rsidR="004035B8" w:rsidRPr="002772DB">
        <w:t>that</w:t>
      </w:r>
      <w:r w:rsidR="008460B4" w:rsidRPr="002772DB">
        <w:t xml:space="preserve"> </w:t>
      </w:r>
      <w:r w:rsidR="004035B8" w:rsidRPr="002772DB">
        <w:t>we</w:t>
      </w:r>
      <w:r w:rsidR="008460B4" w:rsidRPr="002772DB">
        <w:t xml:space="preserve"> </w:t>
      </w:r>
      <w:r w:rsidR="004035B8" w:rsidRPr="002772DB">
        <w:t>want</w:t>
      </w:r>
      <w:r w:rsidR="008460B4" w:rsidRPr="002772DB">
        <w:t xml:space="preserve"> </w:t>
      </w:r>
      <w:r w:rsidR="004035B8" w:rsidRPr="002772DB">
        <w:t>to</w:t>
      </w:r>
      <w:r w:rsidR="008460B4" w:rsidRPr="002772DB">
        <w:t xml:space="preserve"> </w:t>
      </w:r>
      <w:r w:rsidR="004035B8" w:rsidRPr="002772DB">
        <w:t>develop</w:t>
      </w:r>
      <w:r w:rsidR="008460B4" w:rsidRPr="002772DB">
        <w:t xml:space="preserve"> </w:t>
      </w:r>
      <w:r w:rsidR="004035B8" w:rsidRPr="002772DB">
        <w:t>and</w:t>
      </w:r>
      <w:r w:rsidR="008460B4" w:rsidRPr="002772DB">
        <w:t xml:space="preserve"> </w:t>
      </w:r>
      <w:r w:rsidR="004035B8" w:rsidRPr="002772DB">
        <w:t>share</w:t>
      </w:r>
      <w:r w:rsidR="008460B4" w:rsidRPr="002772DB">
        <w:t xml:space="preserve"> </w:t>
      </w:r>
      <w:r w:rsidR="004035B8" w:rsidRPr="002772DB">
        <w:t>over</w:t>
      </w:r>
      <w:r w:rsidR="008460B4" w:rsidRPr="002772DB">
        <w:t xml:space="preserve"> </w:t>
      </w:r>
      <w:r w:rsidR="004035B8" w:rsidRPr="002772DB">
        <w:t>the</w:t>
      </w:r>
      <w:r w:rsidR="008460B4" w:rsidRPr="002772DB">
        <w:t xml:space="preserve"> </w:t>
      </w:r>
      <w:r w:rsidR="004035B8" w:rsidRPr="002772DB">
        <w:t>years</w:t>
      </w:r>
      <w:r w:rsidR="008460B4" w:rsidRPr="002772DB">
        <w:t xml:space="preserve"> </w:t>
      </w:r>
      <w:r w:rsidR="004035B8" w:rsidRPr="002772DB">
        <w:t>ahead.</w:t>
      </w:r>
      <w:r w:rsidR="004D159F" w:rsidRPr="002772DB">
        <w:rPr>
          <w:rStyle w:val="FootnoteReference"/>
        </w:rPr>
        <w:footnoteReference w:id="214"/>
      </w:r>
    </w:p>
    <w:p w14:paraId="48619CE9" w14:textId="73B38EED" w:rsidR="002C3D35" w:rsidRPr="00825414" w:rsidRDefault="002C3D35" w:rsidP="000B1D81">
      <w:pPr>
        <w:pStyle w:val="Para1"/>
      </w:pPr>
      <w:r w:rsidRPr="002772DB">
        <w:t>Gary</w:t>
      </w:r>
      <w:r w:rsidR="008460B4" w:rsidRPr="002772DB">
        <w:t xml:space="preserve"> </w:t>
      </w:r>
      <w:r w:rsidRPr="002772DB">
        <w:t>Ogden</w:t>
      </w:r>
      <w:r w:rsidR="008460B4" w:rsidRPr="002772DB">
        <w:t xml:space="preserve"> </w:t>
      </w:r>
      <w:r w:rsidRPr="002772DB">
        <w:t>of</w:t>
      </w:r>
      <w:r w:rsidR="008460B4" w:rsidRPr="002772DB">
        <w:t xml:space="preserve"> </w:t>
      </w:r>
      <w:r w:rsidRPr="002772DB">
        <w:t>Operation</w:t>
      </w:r>
      <w:r w:rsidR="008460B4" w:rsidRPr="002772DB">
        <w:t xml:space="preserve"> </w:t>
      </w:r>
      <w:r w:rsidRPr="002772DB">
        <w:t>Liberal</w:t>
      </w:r>
      <w:r w:rsidR="008460B4" w:rsidRPr="002772DB">
        <w:t xml:space="preserve"> </w:t>
      </w:r>
      <w:r w:rsidRPr="002772DB">
        <w:t>told</w:t>
      </w:r>
      <w:r w:rsidR="008460B4" w:rsidRPr="002772DB">
        <w:t xml:space="preserve"> </w:t>
      </w:r>
      <w:r w:rsidRPr="002772DB">
        <w:t>us</w:t>
      </w:r>
      <w:r w:rsidR="008460B4" w:rsidRPr="002772DB">
        <w:t xml:space="preserve"> </w:t>
      </w:r>
      <w:r w:rsidRPr="002772DB">
        <w:t>that</w:t>
      </w:r>
      <w:r w:rsidR="008460B4" w:rsidRPr="002772DB">
        <w:t xml:space="preserve"> </w:t>
      </w:r>
      <w:r w:rsidRPr="002772DB">
        <w:t>much</w:t>
      </w:r>
      <w:r w:rsidR="008460B4" w:rsidRPr="002772DB">
        <w:t xml:space="preserve"> </w:t>
      </w:r>
      <w:r w:rsidRPr="002772DB">
        <w:t>of</w:t>
      </w:r>
      <w:r w:rsidR="008460B4" w:rsidRPr="002772DB">
        <w:t xml:space="preserve"> </w:t>
      </w:r>
      <w:r w:rsidRPr="002772DB">
        <w:t>the</w:t>
      </w:r>
      <w:r w:rsidR="008460B4" w:rsidRPr="002772DB">
        <w:t xml:space="preserve"> </w:t>
      </w:r>
      <w:r w:rsidR="00CD4587" w:rsidRPr="002772DB">
        <w:t>problem</w:t>
      </w:r>
      <w:r w:rsidR="008460B4" w:rsidRPr="002772DB">
        <w:t xml:space="preserve"> </w:t>
      </w:r>
      <w:r w:rsidR="00CD4587" w:rsidRPr="002772DB">
        <w:t>is</w:t>
      </w:r>
      <w:r w:rsidR="008460B4" w:rsidRPr="002772DB">
        <w:t xml:space="preserve"> </w:t>
      </w:r>
      <w:r w:rsidR="00CD4587" w:rsidRPr="002772DB">
        <w:t>that</w:t>
      </w:r>
      <w:r w:rsidR="008460B4" w:rsidRPr="002772DB">
        <w:t xml:space="preserve"> </w:t>
      </w:r>
      <w:r w:rsidR="00CD4587" w:rsidRPr="002772DB">
        <w:t>frontline</w:t>
      </w:r>
      <w:r w:rsidR="008460B4" w:rsidRPr="002772DB">
        <w:t xml:space="preserve"> </w:t>
      </w:r>
      <w:r w:rsidR="00CD4587" w:rsidRPr="002772DB">
        <w:t>officers</w:t>
      </w:r>
      <w:r w:rsidR="008460B4" w:rsidRPr="002772DB">
        <w:t xml:space="preserve"> </w:t>
      </w:r>
      <w:r w:rsidR="003E1254" w:rsidRPr="002772DB">
        <w:t>are</w:t>
      </w:r>
      <w:r w:rsidR="008460B4" w:rsidRPr="002772DB">
        <w:t xml:space="preserve"> </w:t>
      </w:r>
      <w:r w:rsidR="003E1254" w:rsidRPr="002772DB">
        <w:t>only</w:t>
      </w:r>
      <w:r w:rsidR="008460B4" w:rsidRPr="002772DB">
        <w:t xml:space="preserve"> </w:t>
      </w:r>
      <w:r w:rsidR="003E1254" w:rsidRPr="002772DB">
        <w:t>given</w:t>
      </w:r>
      <w:r w:rsidR="008460B4" w:rsidRPr="002772DB">
        <w:t xml:space="preserve"> </w:t>
      </w:r>
      <w:r w:rsidR="003E1254" w:rsidRPr="002772DB">
        <w:t>basic</w:t>
      </w:r>
      <w:r w:rsidR="008460B4" w:rsidRPr="002772DB">
        <w:t xml:space="preserve"> </w:t>
      </w:r>
      <w:r w:rsidR="003E1254" w:rsidRPr="002772DB">
        <w:t>training</w:t>
      </w:r>
      <w:r w:rsidR="008460B4" w:rsidRPr="002772DB">
        <w:t xml:space="preserve"> </w:t>
      </w:r>
      <w:r w:rsidR="003E1254" w:rsidRPr="002772DB">
        <w:t>on</w:t>
      </w:r>
      <w:r w:rsidR="008460B4" w:rsidRPr="002772DB">
        <w:t xml:space="preserve"> </w:t>
      </w:r>
      <w:r w:rsidR="003E1254" w:rsidRPr="002772DB">
        <w:t>equality</w:t>
      </w:r>
      <w:r w:rsidR="008460B4" w:rsidRPr="002772DB">
        <w:t xml:space="preserve"> </w:t>
      </w:r>
      <w:r w:rsidR="003E1254" w:rsidRPr="002772DB">
        <w:t>issues</w:t>
      </w:r>
      <w:r w:rsidR="008460B4" w:rsidRPr="002772DB">
        <w:t xml:space="preserve"> </w:t>
      </w:r>
      <w:r w:rsidR="003E1254" w:rsidRPr="002772DB">
        <w:t>at</w:t>
      </w:r>
      <w:r w:rsidR="008460B4" w:rsidRPr="002772DB">
        <w:t xml:space="preserve"> </w:t>
      </w:r>
      <w:r w:rsidR="003E1254" w:rsidRPr="002772DB">
        <w:t>the</w:t>
      </w:r>
      <w:r w:rsidR="008460B4" w:rsidRPr="002772DB">
        <w:t xml:space="preserve"> </w:t>
      </w:r>
      <w:r w:rsidR="003E1254" w:rsidRPr="002772DB">
        <w:t>start</w:t>
      </w:r>
      <w:r w:rsidR="008460B4" w:rsidRPr="002772DB">
        <w:t xml:space="preserve"> </w:t>
      </w:r>
      <w:r w:rsidR="003E1254" w:rsidRPr="002772DB">
        <w:t>of</w:t>
      </w:r>
      <w:r w:rsidR="008460B4" w:rsidRPr="002772DB">
        <w:t xml:space="preserve"> </w:t>
      </w:r>
      <w:r w:rsidR="003E1254" w:rsidRPr="002772DB">
        <w:t>their</w:t>
      </w:r>
      <w:r w:rsidR="008460B4" w:rsidRPr="002772DB">
        <w:t xml:space="preserve"> </w:t>
      </w:r>
      <w:r w:rsidR="003E1254" w:rsidRPr="002772DB">
        <w:t>careers</w:t>
      </w:r>
      <w:r w:rsidR="008460B4" w:rsidRPr="002772DB">
        <w:t xml:space="preserve"> </w:t>
      </w:r>
      <w:r w:rsidR="003E1254" w:rsidRPr="002772DB">
        <w:t>and</w:t>
      </w:r>
      <w:r w:rsidR="008460B4" w:rsidRPr="002772DB">
        <w:t xml:space="preserve"> </w:t>
      </w:r>
      <w:r w:rsidR="003E1254" w:rsidRPr="002772DB">
        <w:t>that</w:t>
      </w:r>
      <w:r w:rsidR="008460B4" w:rsidRPr="002772DB">
        <w:t xml:space="preserve"> </w:t>
      </w:r>
      <w:r w:rsidR="003E1254" w:rsidRPr="002772DB">
        <w:t>this</w:t>
      </w:r>
      <w:r w:rsidR="008460B4" w:rsidRPr="002772DB">
        <w:t xml:space="preserve"> </w:t>
      </w:r>
      <w:r w:rsidR="003E1254" w:rsidRPr="002772DB">
        <w:t>is</w:t>
      </w:r>
      <w:r w:rsidR="008460B4" w:rsidRPr="002772DB">
        <w:t xml:space="preserve"> </w:t>
      </w:r>
      <w:r w:rsidR="003E1254" w:rsidRPr="002772DB">
        <w:t>never</w:t>
      </w:r>
      <w:r w:rsidR="008460B4" w:rsidRPr="002772DB">
        <w:t xml:space="preserve"> </w:t>
      </w:r>
      <w:r w:rsidR="003E1254" w:rsidRPr="002772DB">
        <w:t>repeated.</w:t>
      </w:r>
      <w:r w:rsidR="008C4518" w:rsidRPr="002772DB">
        <w:rPr>
          <w:rStyle w:val="FootnoteReference"/>
        </w:rPr>
        <w:footnoteReference w:id="215"/>
      </w:r>
      <w:r w:rsidR="008460B4" w:rsidRPr="002772DB">
        <w:t xml:space="preserve"> </w:t>
      </w:r>
      <w:r w:rsidR="003E1254" w:rsidRPr="002772DB">
        <w:t>However,</w:t>
      </w:r>
      <w:r w:rsidR="008460B4" w:rsidRPr="002772DB">
        <w:t xml:space="preserve"> </w:t>
      </w:r>
      <w:r w:rsidR="003E1254" w:rsidRPr="002772DB">
        <w:t>we</w:t>
      </w:r>
      <w:r w:rsidR="008460B4" w:rsidRPr="002772DB">
        <w:t xml:space="preserve"> </w:t>
      </w:r>
      <w:r w:rsidR="003E1254" w:rsidRPr="002772DB">
        <w:t>are</w:t>
      </w:r>
      <w:r w:rsidR="008460B4" w:rsidRPr="002772DB">
        <w:t xml:space="preserve"> </w:t>
      </w:r>
      <w:r w:rsidR="003E1254" w:rsidRPr="002772DB">
        <w:t>struck</w:t>
      </w:r>
      <w:r w:rsidR="008460B4" w:rsidRPr="002772DB">
        <w:t xml:space="preserve"> </w:t>
      </w:r>
      <w:r w:rsidR="003E1254" w:rsidRPr="002772DB">
        <w:t>by</w:t>
      </w:r>
      <w:r w:rsidR="008460B4" w:rsidRPr="002772DB">
        <w:t xml:space="preserve"> </w:t>
      </w:r>
      <w:r w:rsidR="003E1254" w:rsidRPr="002772DB">
        <w:t>how</w:t>
      </w:r>
      <w:r w:rsidR="008460B4" w:rsidRPr="002772DB">
        <w:t xml:space="preserve"> </w:t>
      </w:r>
      <w:r w:rsidR="003E1254" w:rsidRPr="002772DB">
        <w:t>the</w:t>
      </w:r>
      <w:r w:rsidR="008460B4" w:rsidRPr="002772DB">
        <w:t xml:space="preserve"> </w:t>
      </w:r>
      <w:r w:rsidR="003E1254" w:rsidRPr="002772DB">
        <w:t>training</w:t>
      </w:r>
      <w:r w:rsidR="008460B4" w:rsidRPr="002772DB">
        <w:t xml:space="preserve"> </w:t>
      </w:r>
      <w:r w:rsidR="003E1254" w:rsidRPr="002772DB">
        <w:t>seems</w:t>
      </w:r>
      <w:r w:rsidR="008460B4" w:rsidRPr="002772DB">
        <w:t xml:space="preserve"> </w:t>
      </w:r>
      <w:r w:rsidR="003E1254" w:rsidRPr="002772DB">
        <w:t>to</w:t>
      </w:r>
      <w:r w:rsidR="008460B4" w:rsidRPr="002772DB">
        <w:t xml:space="preserve"> </w:t>
      </w:r>
      <w:r w:rsidR="003E1254" w:rsidRPr="002772DB">
        <w:t>focus</w:t>
      </w:r>
      <w:r w:rsidR="008460B4" w:rsidRPr="002772DB">
        <w:t xml:space="preserve"> </w:t>
      </w:r>
      <w:r w:rsidR="003E1254" w:rsidRPr="002772DB">
        <w:t>on</w:t>
      </w:r>
      <w:r w:rsidR="008460B4" w:rsidRPr="002772DB">
        <w:t xml:space="preserve"> </w:t>
      </w:r>
      <w:r w:rsidR="003E1254" w:rsidRPr="002772DB">
        <w:t>how</w:t>
      </w:r>
      <w:r w:rsidR="008460B4" w:rsidRPr="002772DB">
        <w:t xml:space="preserve"> </w:t>
      </w:r>
      <w:r w:rsidR="003E1254" w:rsidRPr="002772DB">
        <w:t>to</w:t>
      </w:r>
      <w:r w:rsidR="008460B4" w:rsidRPr="002772DB">
        <w:t xml:space="preserve"> </w:t>
      </w:r>
      <w:r w:rsidR="003E1254" w:rsidRPr="002772DB">
        <w:t>prevent</w:t>
      </w:r>
      <w:r w:rsidR="008460B4" w:rsidRPr="002772DB">
        <w:t xml:space="preserve"> </w:t>
      </w:r>
      <w:r w:rsidR="003E1254" w:rsidRPr="002772DB">
        <w:t>frontline</w:t>
      </w:r>
      <w:r w:rsidR="008460B4" w:rsidRPr="002772DB">
        <w:t xml:space="preserve"> </w:t>
      </w:r>
      <w:r w:rsidR="003E1254" w:rsidRPr="002772DB">
        <w:t>staff</w:t>
      </w:r>
      <w:r w:rsidR="008460B4" w:rsidRPr="002772DB">
        <w:t xml:space="preserve"> </w:t>
      </w:r>
      <w:r w:rsidR="003E1254" w:rsidRPr="002772DB">
        <w:t>from</w:t>
      </w:r>
      <w:r w:rsidR="008460B4" w:rsidRPr="002772DB">
        <w:t xml:space="preserve"> </w:t>
      </w:r>
      <w:r w:rsidR="003E1254" w:rsidRPr="002772DB">
        <w:t>behaving</w:t>
      </w:r>
      <w:r w:rsidR="008460B4" w:rsidRPr="002772DB">
        <w:t xml:space="preserve"> </w:t>
      </w:r>
      <w:r w:rsidR="003E1254" w:rsidRPr="002772DB">
        <w:t>in</w:t>
      </w:r>
      <w:r w:rsidR="008460B4" w:rsidRPr="002772DB">
        <w:t xml:space="preserve"> </w:t>
      </w:r>
      <w:r w:rsidR="003E1254" w:rsidRPr="002772DB">
        <w:t>an</w:t>
      </w:r>
      <w:r w:rsidR="008460B4" w:rsidRPr="002772DB">
        <w:t xml:space="preserve"> </w:t>
      </w:r>
      <w:r w:rsidR="003E1254" w:rsidRPr="002772DB">
        <w:t>overtly</w:t>
      </w:r>
      <w:r w:rsidR="008460B4" w:rsidRPr="002772DB">
        <w:t xml:space="preserve"> </w:t>
      </w:r>
      <w:r w:rsidR="003E1254" w:rsidRPr="002772DB">
        <w:t>discriminatory</w:t>
      </w:r>
      <w:r w:rsidR="008460B4" w:rsidRPr="002772DB">
        <w:t xml:space="preserve"> </w:t>
      </w:r>
      <w:r w:rsidR="003E1254" w:rsidRPr="002772DB">
        <w:t>manner,</w:t>
      </w:r>
      <w:r w:rsidR="008460B4" w:rsidRPr="002772DB">
        <w:t xml:space="preserve"> </w:t>
      </w:r>
      <w:r w:rsidR="003E1254" w:rsidRPr="002772DB">
        <w:t>rather</w:t>
      </w:r>
      <w:r w:rsidR="008460B4" w:rsidRPr="002772DB">
        <w:t xml:space="preserve"> </w:t>
      </w:r>
      <w:r w:rsidR="003E1254" w:rsidRPr="002772DB">
        <w:t>than</w:t>
      </w:r>
      <w:r w:rsidR="008460B4" w:rsidRPr="002772DB">
        <w:t xml:space="preserve"> </w:t>
      </w:r>
      <w:r w:rsidR="003E1254" w:rsidRPr="002772DB">
        <w:t>tackling</w:t>
      </w:r>
      <w:r w:rsidR="008460B4" w:rsidRPr="002772DB">
        <w:t xml:space="preserve"> </w:t>
      </w:r>
      <w:r w:rsidR="003E1254" w:rsidRPr="002772DB">
        <w:t>the</w:t>
      </w:r>
      <w:r w:rsidR="008460B4" w:rsidRPr="002772DB">
        <w:t xml:space="preserve"> </w:t>
      </w:r>
      <w:r w:rsidR="003E1254" w:rsidRPr="002772DB">
        <w:t>roots</w:t>
      </w:r>
      <w:r w:rsidR="008460B4" w:rsidRPr="002772DB">
        <w:t xml:space="preserve"> </w:t>
      </w:r>
      <w:r w:rsidR="003E1254" w:rsidRPr="002772DB">
        <w:t>of</w:t>
      </w:r>
      <w:r w:rsidR="008460B4" w:rsidRPr="002772DB">
        <w:t xml:space="preserve"> </w:t>
      </w:r>
      <w:r w:rsidR="003E1254" w:rsidRPr="002772DB">
        <w:t>the</w:t>
      </w:r>
      <w:r w:rsidR="008460B4" w:rsidRPr="002772DB">
        <w:t xml:space="preserve"> </w:t>
      </w:r>
      <w:r w:rsidR="003E1254" w:rsidRPr="002772DB">
        <w:t>problem</w:t>
      </w:r>
      <w:r w:rsidR="00AB050F" w:rsidRPr="002772DB">
        <w:t>.</w:t>
      </w:r>
      <w:r w:rsidR="0010607F" w:rsidRPr="002772DB">
        <w:t xml:space="preserve"> </w:t>
      </w:r>
      <w:r w:rsidR="00AB050F" w:rsidRPr="002772DB">
        <w:t xml:space="preserve">Training </w:t>
      </w:r>
      <w:r w:rsidR="0093037A" w:rsidRPr="002772DB">
        <w:t xml:space="preserve">on the </w:t>
      </w:r>
      <w:r w:rsidR="00097BA6">
        <w:t>Public Sector Equality Duty</w:t>
      </w:r>
      <w:r w:rsidR="0093037A" w:rsidRPr="002772DB">
        <w:t xml:space="preserve"> is rare, although it is the responsibility of every person working in the public sector to ensure they are compliant.</w:t>
      </w:r>
    </w:p>
    <w:p w14:paraId="098A7A1D" w14:textId="278F1079" w:rsidR="00FE5780" w:rsidRPr="00825414" w:rsidRDefault="13CBEE92" w:rsidP="00FE5780">
      <w:pPr>
        <w:pStyle w:val="Para1"/>
      </w:pPr>
      <w:r>
        <w:t>Jim Davis also told us that the role of senior leaders stepping up and championing Gypsy, Roma and Traveller communities can make more difference than any other measure. He told us that this had happened in his previous force, Thames Valley Police:</w:t>
      </w:r>
    </w:p>
    <w:p w14:paraId="19472A37" w14:textId="6723B691" w:rsidR="00DF2512" w:rsidRPr="00825414" w:rsidRDefault="00B42F49" w:rsidP="006553E4">
      <w:pPr>
        <w:pStyle w:val="Quote"/>
      </w:pPr>
      <w:r w:rsidRPr="002772DB">
        <w:t>T</w:t>
      </w:r>
      <w:r w:rsidR="00DF2512" w:rsidRPr="002772DB">
        <w:t>he</w:t>
      </w:r>
      <w:r w:rsidR="008460B4" w:rsidRPr="002772DB">
        <w:t xml:space="preserve"> </w:t>
      </w:r>
      <w:r w:rsidR="00DF2512" w:rsidRPr="002772DB">
        <w:t>assistant</w:t>
      </w:r>
      <w:r w:rsidR="008460B4" w:rsidRPr="002772DB">
        <w:t xml:space="preserve"> </w:t>
      </w:r>
      <w:r w:rsidR="00DF2512" w:rsidRPr="002772DB">
        <w:t>chief</w:t>
      </w:r>
      <w:r w:rsidR="008460B4" w:rsidRPr="002772DB">
        <w:t xml:space="preserve"> </w:t>
      </w:r>
      <w:r w:rsidR="00DF2512" w:rsidRPr="002772DB">
        <w:t>constable</w:t>
      </w:r>
      <w:r w:rsidR="008460B4" w:rsidRPr="002772DB">
        <w:t xml:space="preserve"> </w:t>
      </w:r>
      <w:r w:rsidR="00DF2512" w:rsidRPr="002772DB">
        <w:t>at</w:t>
      </w:r>
      <w:r w:rsidR="008460B4" w:rsidRPr="002772DB">
        <w:t xml:space="preserve"> </w:t>
      </w:r>
      <w:r w:rsidR="00DF2512" w:rsidRPr="002772DB">
        <w:t>the</w:t>
      </w:r>
      <w:r w:rsidR="008460B4" w:rsidRPr="002772DB">
        <w:t xml:space="preserve"> </w:t>
      </w:r>
      <w:r w:rsidR="00DF2512" w:rsidRPr="002772DB">
        <w:t>time</w:t>
      </w:r>
      <w:r w:rsidR="008460B4" w:rsidRPr="002772DB">
        <w:t xml:space="preserve"> </w:t>
      </w:r>
      <w:r w:rsidR="00DF2512" w:rsidRPr="002772DB">
        <w:t>came</w:t>
      </w:r>
      <w:r w:rsidR="008460B4" w:rsidRPr="002772DB">
        <w:t xml:space="preserve"> </w:t>
      </w:r>
      <w:r w:rsidR="00DF2512" w:rsidRPr="002772DB">
        <w:t>out</w:t>
      </w:r>
      <w:r w:rsidR="008460B4" w:rsidRPr="002772DB">
        <w:t xml:space="preserve"> </w:t>
      </w:r>
      <w:r w:rsidR="00DF2512" w:rsidRPr="002772DB">
        <w:t>publicly</w:t>
      </w:r>
      <w:r w:rsidR="008460B4" w:rsidRPr="002772DB">
        <w:t xml:space="preserve"> </w:t>
      </w:r>
      <w:r w:rsidR="00DF2512" w:rsidRPr="002772DB">
        <w:t>and</w:t>
      </w:r>
      <w:r w:rsidR="008460B4" w:rsidRPr="002772DB">
        <w:t xml:space="preserve"> </w:t>
      </w:r>
      <w:r w:rsidR="00DF2512" w:rsidRPr="002772DB">
        <w:t>said,</w:t>
      </w:r>
      <w:r w:rsidR="008460B4" w:rsidRPr="002772DB">
        <w:t xml:space="preserve"> </w:t>
      </w:r>
      <w:r w:rsidR="00DF2512" w:rsidRPr="002772DB">
        <w:t>“We</w:t>
      </w:r>
      <w:r w:rsidR="008460B4" w:rsidRPr="002772DB">
        <w:t xml:space="preserve"> </w:t>
      </w:r>
      <w:r w:rsidR="00DF2512" w:rsidRPr="002772DB">
        <w:t>have</w:t>
      </w:r>
      <w:r w:rsidR="008460B4" w:rsidRPr="002772DB">
        <w:t xml:space="preserve"> </w:t>
      </w:r>
      <w:r w:rsidR="00DF2512" w:rsidRPr="002772DB">
        <w:t>to</w:t>
      </w:r>
      <w:r w:rsidR="008460B4" w:rsidRPr="002772DB">
        <w:t xml:space="preserve"> </w:t>
      </w:r>
      <w:r w:rsidR="00DF2512" w:rsidRPr="002772DB">
        <w:t>be</w:t>
      </w:r>
      <w:r w:rsidR="008460B4" w:rsidRPr="002772DB">
        <w:t xml:space="preserve"> </w:t>
      </w:r>
      <w:r w:rsidR="00DF2512" w:rsidRPr="002772DB">
        <w:t>honest</w:t>
      </w:r>
      <w:r w:rsidR="008460B4" w:rsidRPr="002772DB">
        <w:t xml:space="preserve"> </w:t>
      </w:r>
      <w:r w:rsidR="00DF2512" w:rsidRPr="002772DB">
        <w:t>and</w:t>
      </w:r>
      <w:r w:rsidR="008460B4" w:rsidRPr="002772DB">
        <w:t xml:space="preserve"> </w:t>
      </w:r>
      <w:r w:rsidR="00DF2512" w:rsidRPr="002772DB">
        <w:t>say</w:t>
      </w:r>
      <w:r w:rsidR="008460B4" w:rsidRPr="002772DB">
        <w:t xml:space="preserve"> </w:t>
      </w:r>
      <w:r w:rsidR="00DF2512" w:rsidRPr="002772DB">
        <w:t>that</w:t>
      </w:r>
      <w:r w:rsidR="008460B4" w:rsidRPr="002772DB">
        <w:t xml:space="preserve"> </w:t>
      </w:r>
      <w:r w:rsidR="00DF2512" w:rsidRPr="002772DB">
        <w:t>we</w:t>
      </w:r>
      <w:r w:rsidR="008460B4" w:rsidRPr="002772DB">
        <w:t xml:space="preserve"> </w:t>
      </w:r>
      <w:r w:rsidR="00DF2512" w:rsidRPr="002772DB">
        <w:t>have</w:t>
      </w:r>
      <w:r w:rsidR="008460B4" w:rsidRPr="002772DB">
        <w:t xml:space="preserve"> </w:t>
      </w:r>
      <w:r w:rsidR="00DF2512" w:rsidRPr="002772DB">
        <w:t>not</w:t>
      </w:r>
      <w:r w:rsidR="008460B4" w:rsidRPr="002772DB">
        <w:t xml:space="preserve"> </w:t>
      </w:r>
      <w:r w:rsidR="00DF2512" w:rsidRPr="002772DB">
        <w:t>got</w:t>
      </w:r>
      <w:r w:rsidR="008460B4" w:rsidRPr="002772DB">
        <w:t xml:space="preserve"> </w:t>
      </w:r>
      <w:r w:rsidR="00DF2512" w:rsidRPr="002772DB">
        <w:t>this</w:t>
      </w:r>
      <w:r w:rsidR="008460B4" w:rsidRPr="002772DB">
        <w:t xml:space="preserve"> </w:t>
      </w:r>
      <w:r w:rsidR="00DF2512" w:rsidRPr="002772DB">
        <w:t>right</w:t>
      </w:r>
      <w:r w:rsidR="008460B4" w:rsidRPr="002772DB">
        <w:t xml:space="preserve"> </w:t>
      </w:r>
      <w:r w:rsidR="00DF2512" w:rsidRPr="002772DB">
        <w:t>up</w:t>
      </w:r>
      <w:r w:rsidR="008460B4" w:rsidRPr="002772DB">
        <w:t xml:space="preserve"> </w:t>
      </w:r>
      <w:r w:rsidR="00DF2512" w:rsidRPr="002772DB">
        <w:t>until</w:t>
      </w:r>
      <w:r w:rsidR="008460B4" w:rsidRPr="002772DB">
        <w:t xml:space="preserve"> </w:t>
      </w:r>
      <w:r w:rsidR="00DF2512" w:rsidRPr="002772DB">
        <w:t>now,”</w:t>
      </w:r>
      <w:r w:rsidR="008460B4" w:rsidRPr="002772DB">
        <w:t xml:space="preserve"> </w:t>
      </w:r>
      <w:r w:rsidR="00DF2512" w:rsidRPr="002772DB">
        <w:t>and</w:t>
      </w:r>
      <w:r w:rsidR="008460B4" w:rsidRPr="002772DB">
        <w:t xml:space="preserve"> </w:t>
      </w:r>
      <w:r w:rsidR="00DF2512" w:rsidRPr="002772DB">
        <w:t>made</w:t>
      </w:r>
      <w:r w:rsidR="008460B4" w:rsidRPr="002772DB">
        <w:t xml:space="preserve"> </w:t>
      </w:r>
      <w:r w:rsidR="00DF2512" w:rsidRPr="002772DB">
        <w:t>a</w:t>
      </w:r>
      <w:r w:rsidR="008460B4" w:rsidRPr="002772DB">
        <w:t xml:space="preserve"> </w:t>
      </w:r>
      <w:r w:rsidR="00DF2512" w:rsidRPr="002772DB">
        <w:t>commitment</w:t>
      </w:r>
      <w:r w:rsidR="008460B4" w:rsidRPr="002772DB">
        <w:t xml:space="preserve"> </w:t>
      </w:r>
      <w:r w:rsidR="00DF2512" w:rsidRPr="002772DB">
        <w:t>to</w:t>
      </w:r>
      <w:r w:rsidR="008460B4" w:rsidRPr="002772DB">
        <w:t xml:space="preserve"> </w:t>
      </w:r>
      <w:r w:rsidR="00DF2512" w:rsidRPr="002772DB">
        <w:t>change.</w:t>
      </w:r>
      <w:r w:rsidR="008460B4" w:rsidRPr="002772DB">
        <w:t xml:space="preserve"> </w:t>
      </w:r>
      <w:r w:rsidR="00DF2512" w:rsidRPr="002772DB">
        <w:t>That</w:t>
      </w:r>
      <w:r w:rsidR="008460B4" w:rsidRPr="002772DB">
        <w:t xml:space="preserve"> </w:t>
      </w:r>
      <w:r w:rsidR="00DF2512" w:rsidRPr="002772DB">
        <w:t>had</w:t>
      </w:r>
      <w:r w:rsidR="008460B4" w:rsidRPr="002772DB">
        <w:t xml:space="preserve"> </w:t>
      </w:r>
      <w:r w:rsidR="00DF2512" w:rsidRPr="002772DB">
        <w:t>an</w:t>
      </w:r>
      <w:r w:rsidR="008460B4" w:rsidRPr="002772DB">
        <w:t xml:space="preserve"> </w:t>
      </w:r>
      <w:r w:rsidR="00DF2512" w:rsidRPr="002772DB">
        <w:t>enormous</w:t>
      </w:r>
      <w:r w:rsidR="008460B4" w:rsidRPr="002772DB">
        <w:t xml:space="preserve"> </w:t>
      </w:r>
      <w:r w:rsidR="00DF2512" w:rsidRPr="002772DB">
        <w:t>effect</w:t>
      </w:r>
      <w:r w:rsidR="008460B4" w:rsidRPr="002772DB">
        <w:t xml:space="preserve"> </w:t>
      </w:r>
      <w:r w:rsidR="00DF2512" w:rsidRPr="002772DB">
        <w:t>on</w:t>
      </w:r>
      <w:r w:rsidR="008460B4" w:rsidRPr="002772DB">
        <w:t xml:space="preserve"> </w:t>
      </w:r>
      <w:r w:rsidR="00DF2512" w:rsidRPr="002772DB">
        <w:t>the</w:t>
      </w:r>
      <w:r w:rsidR="008460B4" w:rsidRPr="002772DB">
        <w:t xml:space="preserve"> </w:t>
      </w:r>
      <w:r w:rsidR="00DF2512" w:rsidRPr="002772DB">
        <w:t>culture</w:t>
      </w:r>
      <w:r w:rsidR="008460B4" w:rsidRPr="002772DB">
        <w:t xml:space="preserve"> </w:t>
      </w:r>
      <w:r w:rsidR="00DF2512" w:rsidRPr="002772DB">
        <w:t>within</w:t>
      </w:r>
      <w:r w:rsidR="008460B4" w:rsidRPr="002772DB">
        <w:t xml:space="preserve"> </w:t>
      </w:r>
      <w:r w:rsidR="00DF2512" w:rsidRPr="002772DB">
        <w:t>Thames</w:t>
      </w:r>
      <w:r w:rsidR="008460B4" w:rsidRPr="002772DB">
        <w:t xml:space="preserve"> </w:t>
      </w:r>
      <w:r w:rsidR="00DF2512" w:rsidRPr="002772DB">
        <w:t>Valley—it</w:t>
      </w:r>
      <w:r w:rsidR="008460B4" w:rsidRPr="002772DB">
        <w:t xml:space="preserve"> </w:t>
      </w:r>
      <w:r w:rsidR="00DF2512" w:rsidRPr="002772DB">
        <w:t>is</w:t>
      </w:r>
      <w:r w:rsidR="008460B4" w:rsidRPr="002772DB">
        <w:t xml:space="preserve"> </w:t>
      </w:r>
      <w:r w:rsidR="00DF2512" w:rsidRPr="002772DB">
        <w:t>not</w:t>
      </w:r>
      <w:r w:rsidR="008460B4" w:rsidRPr="002772DB">
        <w:t xml:space="preserve"> </w:t>
      </w:r>
      <w:r w:rsidR="00DF2512" w:rsidRPr="002772DB">
        <w:t>perfect,</w:t>
      </w:r>
      <w:r w:rsidR="008460B4" w:rsidRPr="002772DB">
        <w:t xml:space="preserve"> </w:t>
      </w:r>
      <w:r w:rsidR="00DF2512" w:rsidRPr="002772DB">
        <w:t>but</w:t>
      </w:r>
      <w:r w:rsidR="008460B4" w:rsidRPr="002772DB">
        <w:t xml:space="preserve"> </w:t>
      </w:r>
      <w:r w:rsidR="00DF2512" w:rsidRPr="002772DB">
        <w:t>it</w:t>
      </w:r>
      <w:r w:rsidR="008460B4" w:rsidRPr="002772DB">
        <w:t xml:space="preserve"> </w:t>
      </w:r>
      <w:r w:rsidR="00DF2512" w:rsidRPr="002772DB">
        <w:t>is</w:t>
      </w:r>
      <w:r w:rsidR="008460B4" w:rsidRPr="002772DB">
        <w:t xml:space="preserve"> </w:t>
      </w:r>
      <w:r w:rsidR="00DF2512" w:rsidRPr="002772DB">
        <w:t>a</w:t>
      </w:r>
      <w:r w:rsidR="008460B4" w:rsidRPr="002772DB">
        <w:t xml:space="preserve"> </w:t>
      </w:r>
      <w:r w:rsidR="00DF2512" w:rsidRPr="002772DB">
        <w:t>lot</w:t>
      </w:r>
      <w:r w:rsidR="008460B4" w:rsidRPr="002772DB">
        <w:t xml:space="preserve"> </w:t>
      </w:r>
      <w:r w:rsidR="00DF2512" w:rsidRPr="002772DB">
        <w:t>better</w:t>
      </w:r>
      <w:r w:rsidR="008460B4" w:rsidRPr="002772DB">
        <w:t xml:space="preserve"> </w:t>
      </w:r>
      <w:r w:rsidR="00DF2512" w:rsidRPr="002772DB">
        <w:t>than</w:t>
      </w:r>
      <w:r w:rsidR="008460B4" w:rsidRPr="002772DB">
        <w:t xml:space="preserve"> </w:t>
      </w:r>
      <w:r w:rsidR="00DF2512" w:rsidRPr="002772DB">
        <w:t>it</w:t>
      </w:r>
      <w:r w:rsidR="008460B4" w:rsidRPr="002772DB">
        <w:t xml:space="preserve"> </w:t>
      </w:r>
      <w:r w:rsidR="00DF2512" w:rsidRPr="002772DB">
        <w:t>was—and</w:t>
      </w:r>
      <w:r w:rsidR="008460B4" w:rsidRPr="002772DB">
        <w:t xml:space="preserve"> </w:t>
      </w:r>
      <w:r w:rsidR="00DF2512" w:rsidRPr="002772DB">
        <w:t>the</w:t>
      </w:r>
      <w:r w:rsidR="008460B4" w:rsidRPr="002772DB">
        <w:t xml:space="preserve"> </w:t>
      </w:r>
      <w:r w:rsidR="00DF2512" w:rsidRPr="002772DB">
        <w:t>relationship</w:t>
      </w:r>
      <w:r w:rsidR="008460B4" w:rsidRPr="002772DB">
        <w:t xml:space="preserve"> </w:t>
      </w:r>
      <w:r w:rsidR="00DF2512" w:rsidRPr="002772DB">
        <w:t>with</w:t>
      </w:r>
      <w:r w:rsidR="008460B4" w:rsidRPr="002772DB">
        <w:t xml:space="preserve"> </w:t>
      </w:r>
      <w:r w:rsidR="00DF2512" w:rsidRPr="002772DB">
        <w:t>its</w:t>
      </w:r>
      <w:r w:rsidR="008460B4" w:rsidRPr="002772DB">
        <w:t xml:space="preserve"> </w:t>
      </w:r>
      <w:r w:rsidR="00DF2512" w:rsidRPr="002772DB">
        <w:t>Gypsy</w:t>
      </w:r>
      <w:r w:rsidR="008460B4" w:rsidRPr="002772DB">
        <w:t xml:space="preserve"> </w:t>
      </w:r>
      <w:r w:rsidR="00DF2512" w:rsidRPr="002772DB">
        <w:t>and</w:t>
      </w:r>
      <w:r w:rsidR="008460B4" w:rsidRPr="002772DB">
        <w:t xml:space="preserve"> </w:t>
      </w:r>
      <w:r w:rsidR="00DF2512" w:rsidRPr="002772DB">
        <w:t>Traveller</w:t>
      </w:r>
      <w:r w:rsidR="008460B4" w:rsidRPr="002772DB">
        <w:t xml:space="preserve"> </w:t>
      </w:r>
      <w:r w:rsidR="00DF2512" w:rsidRPr="002772DB">
        <w:t>populations.</w:t>
      </w:r>
      <w:r w:rsidR="008460B4" w:rsidRPr="002772DB">
        <w:t xml:space="preserve"> </w:t>
      </w:r>
      <w:r w:rsidR="00DF2512" w:rsidRPr="002772DB">
        <w:t>Just</w:t>
      </w:r>
      <w:r w:rsidR="008460B4" w:rsidRPr="002772DB">
        <w:t xml:space="preserve"> </w:t>
      </w:r>
      <w:r w:rsidR="00DF2512" w:rsidRPr="002772DB">
        <w:t>that</w:t>
      </w:r>
      <w:r w:rsidR="008460B4" w:rsidRPr="002772DB">
        <w:t xml:space="preserve"> </w:t>
      </w:r>
      <w:r w:rsidR="00DF2512" w:rsidRPr="002772DB">
        <w:t>one</w:t>
      </w:r>
      <w:r w:rsidR="008460B4" w:rsidRPr="002772DB">
        <w:t xml:space="preserve"> </w:t>
      </w:r>
      <w:r w:rsidR="00DF2512" w:rsidRPr="002772DB">
        <w:t>thing</w:t>
      </w:r>
      <w:r w:rsidR="008460B4" w:rsidRPr="002772DB">
        <w:t xml:space="preserve"> </w:t>
      </w:r>
      <w:r w:rsidR="00DF2512" w:rsidRPr="002772DB">
        <w:t>of</w:t>
      </w:r>
      <w:r w:rsidR="008460B4" w:rsidRPr="002772DB">
        <w:t xml:space="preserve"> </w:t>
      </w:r>
      <w:r w:rsidR="00DF2512" w:rsidRPr="002772DB">
        <w:t>taking</w:t>
      </w:r>
      <w:r w:rsidR="008460B4" w:rsidRPr="002772DB">
        <w:t xml:space="preserve"> </w:t>
      </w:r>
      <w:r w:rsidR="00DF2512" w:rsidRPr="002772DB">
        <w:t>ownership</w:t>
      </w:r>
      <w:r w:rsidR="008460B4" w:rsidRPr="002772DB">
        <w:t xml:space="preserve"> </w:t>
      </w:r>
      <w:r w:rsidR="00DF2512" w:rsidRPr="002772DB">
        <w:t>made</w:t>
      </w:r>
      <w:r w:rsidR="008460B4" w:rsidRPr="002772DB">
        <w:t xml:space="preserve"> </w:t>
      </w:r>
      <w:r w:rsidR="00DF2512" w:rsidRPr="002772DB">
        <w:t>a</w:t>
      </w:r>
      <w:r w:rsidR="008460B4" w:rsidRPr="002772DB">
        <w:t xml:space="preserve"> </w:t>
      </w:r>
      <w:r w:rsidR="00DF2512" w:rsidRPr="002772DB">
        <w:t>big</w:t>
      </w:r>
      <w:r w:rsidR="008460B4" w:rsidRPr="002772DB">
        <w:t xml:space="preserve"> </w:t>
      </w:r>
      <w:r w:rsidR="00DF2512" w:rsidRPr="002772DB">
        <w:t>difference.</w:t>
      </w:r>
      <w:r w:rsidR="00602635" w:rsidRPr="002772DB">
        <w:rPr>
          <w:rStyle w:val="FootnoteReference"/>
        </w:rPr>
        <w:footnoteReference w:id="216"/>
      </w:r>
    </w:p>
    <w:p w14:paraId="541E8935" w14:textId="77777777" w:rsidR="00AE53B4" w:rsidRPr="00825414" w:rsidRDefault="13CBEE92" w:rsidP="006C2C6D">
      <w:pPr>
        <w:pStyle w:val="Para1"/>
      </w:pPr>
      <w:bookmarkStart w:id="108" w:name="xCon21"/>
      <w:r w:rsidRPr="13CBEE92">
        <w:rPr>
          <w:rStyle w:val="Conclusion"/>
        </w:rPr>
        <w:t>We received no evidence that senior leaders in public services were being trained in how to change the structures of their organisations to make them comply with the PSED and we feel that this is what may be needed. Change must come from the top, as well as the bottom.</w:t>
      </w:r>
      <w:bookmarkEnd w:id="108"/>
    </w:p>
    <w:p w14:paraId="206011F0" w14:textId="08BF121F" w:rsidR="006C2C6D" w:rsidRPr="00825414" w:rsidRDefault="13CBEE92" w:rsidP="006C2C6D">
      <w:pPr>
        <w:pStyle w:val="Para1"/>
      </w:pPr>
      <w:bookmarkStart w:id="109" w:name="xRec21"/>
      <w:r w:rsidRPr="13CBEE92">
        <w:rPr>
          <w:rStyle w:val="Recommendation"/>
        </w:rPr>
        <w:t xml:space="preserve">While we heard mixed evidence about the effectiveness of training, we believe that training can be effective if it goes beyond “awareness raising” and trains frontline staff on their duties under the Equality Act as well as on cultural competence. We also believe that what has been lacking in some of these organisations is a zero-tolerance approach from organisation leaders. We recommend that senior leaders in all public service bodies be trained in the Public Sector Equality Duty and that each body have a Gypsy, Roma and Traveller “champion”, similar to the role that exists in the National Police Chiefs Council. </w:t>
      </w:r>
      <w:bookmarkEnd w:id="109"/>
    </w:p>
    <w:p w14:paraId="41DA25CD" w14:textId="2DD6BBE2" w:rsidR="004B0DB8" w:rsidRPr="00825414" w:rsidRDefault="00774889" w:rsidP="00774889">
      <w:pPr>
        <w:pStyle w:val="Heading2"/>
      </w:pPr>
      <w:bookmarkStart w:id="110" w:name="_Toc2751214"/>
      <w:r w:rsidRPr="002772DB">
        <w:t>Individuals</w:t>
      </w:r>
      <w:r w:rsidR="008460B4" w:rsidRPr="002772DB">
        <w:t xml:space="preserve"> </w:t>
      </w:r>
      <w:r w:rsidRPr="002772DB">
        <w:t>tackling</w:t>
      </w:r>
      <w:r w:rsidR="008460B4" w:rsidRPr="002772DB">
        <w:t xml:space="preserve"> </w:t>
      </w:r>
      <w:r w:rsidRPr="002772DB">
        <w:t>discrimination</w:t>
      </w:r>
      <w:bookmarkEnd w:id="110"/>
    </w:p>
    <w:p w14:paraId="326B6A57" w14:textId="22D536F1" w:rsidR="00B64AAF" w:rsidRPr="00825414" w:rsidRDefault="00C710A2" w:rsidP="00B64AAF">
      <w:pPr>
        <w:pStyle w:val="Para1"/>
      </w:pPr>
      <w:r w:rsidRPr="002772DB">
        <w:t>Evidence</w:t>
      </w:r>
      <w:r w:rsidR="008460B4" w:rsidRPr="002772DB">
        <w:t xml:space="preserve"> </w:t>
      </w:r>
      <w:r w:rsidRPr="002772DB">
        <w:t>that</w:t>
      </w:r>
      <w:r w:rsidR="008460B4" w:rsidRPr="002772DB">
        <w:t xml:space="preserve"> </w:t>
      </w:r>
      <w:r w:rsidRPr="002772DB">
        <w:t>we</w:t>
      </w:r>
      <w:r w:rsidR="008460B4" w:rsidRPr="002772DB">
        <w:t xml:space="preserve"> </w:t>
      </w:r>
      <w:r w:rsidRPr="002772DB">
        <w:t>have</w:t>
      </w:r>
      <w:r w:rsidR="008460B4" w:rsidRPr="002772DB">
        <w:t xml:space="preserve"> </w:t>
      </w:r>
      <w:r w:rsidRPr="002772DB">
        <w:t>taken</w:t>
      </w:r>
      <w:r w:rsidR="008460B4" w:rsidRPr="002772DB">
        <w:t xml:space="preserve"> </w:t>
      </w:r>
      <w:r w:rsidRPr="002772DB">
        <w:t>on</w:t>
      </w:r>
      <w:r w:rsidR="008460B4" w:rsidRPr="002772DB">
        <w:t xml:space="preserve"> </w:t>
      </w:r>
      <w:r w:rsidRPr="002772DB">
        <w:t>other</w:t>
      </w:r>
      <w:r w:rsidR="008460B4" w:rsidRPr="002772DB">
        <w:t xml:space="preserve"> </w:t>
      </w:r>
      <w:r w:rsidRPr="002772DB">
        <w:t>inquiries</w:t>
      </w:r>
      <w:r w:rsidR="008460B4" w:rsidRPr="002772DB">
        <w:t xml:space="preserve"> </w:t>
      </w:r>
      <w:r w:rsidRPr="002772DB">
        <w:t>shows</w:t>
      </w:r>
      <w:r w:rsidR="008460B4" w:rsidRPr="002772DB">
        <w:t xml:space="preserve"> </w:t>
      </w:r>
      <w:r w:rsidRPr="002772DB">
        <w:t>how</w:t>
      </w:r>
      <w:r w:rsidR="008460B4" w:rsidRPr="002772DB">
        <w:t xml:space="preserve"> </w:t>
      </w:r>
      <w:r w:rsidRPr="002772DB">
        <w:t>difficult</w:t>
      </w:r>
      <w:r w:rsidR="008460B4" w:rsidRPr="002772DB">
        <w:t xml:space="preserve"> </w:t>
      </w:r>
      <w:r w:rsidRPr="002772DB">
        <w:t>it</w:t>
      </w:r>
      <w:r w:rsidR="008460B4" w:rsidRPr="002772DB">
        <w:t xml:space="preserve"> </w:t>
      </w:r>
      <w:r w:rsidRPr="002772DB">
        <w:t>is</w:t>
      </w:r>
      <w:r w:rsidR="008460B4" w:rsidRPr="002772DB">
        <w:t xml:space="preserve"> </w:t>
      </w:r>
      <w:r w:rsidRPr="002772DB">
        <w:t>for</w:t>
      </w:r>
      <w:r w:rsidR="008460B4" w:rsidRPr="002772DB">
        <w:t xml:space="preserve"> </w:t>
      </w:r>
      <w:r w:rsidRPr="002772DB">
        <w:t>individuals</w:t>
      </w:r>
      <w:r w:rsidR="008460B4" w:rsidRPr="002772DB">
        <w:t xml:space="preserve"> </w:t>
      </w:r>
      <w:r w:rsidRPr="002772DB">
        <w:t>to</w:t>
      </w:r>
      <w:r w:rsidR="008460B4" w:rsidRPr="002772DB">
        <w:t xml:space="preserve"> </w:t>
      </w:r>
      <w:r w:rsidRPr="002772DB">
        <w:t>enforce</w:t>
      </w:r>
      <w:r w:rsidR="008460B4" w:rsidRPr="002772DB">
        <w:t xml:space="preserve"> </w:t>
      </w:r>
      <w:r w:rsidRPr="002772DB">
        <w:t>their</w:t>
      </w:r>
      <w:r w:rsidR="008460B4" w:rsidRPr="002772DB">
        <w:t xml:space="preserve"> </w:t>
      </w:r>
      <w:r w:rsidRPr="002772DB">
        <w:t>rights</w:t>
      </w:r>
      <w:r w:rsidR="008460B4" w:rsidRPr="002772DB">
        <w:t xml:space="preserve"> </w:t>
      </w:r>
      <w:r w:rsidRPr="002772DB">
        <w:t>under</w:t>
      </w:r>
      <w:r w:rsidR="008460B4" w:rsidRPr="002772DB">
        <w:t xml:space="preserve"> </w:t>
      </w:r>
      <w:r w:rsidRPr="002772DB">
        <w:t>the</w:t>
      </w:r>
      <w:r w:rsidR="008460B4" w:rsidRPr="002772DB">
        <w:t xml:space="preserve"> </w:t>
      </w:r>
      <w:r w:rsidRPr="002772DB">
        <w:t>Equality</w:t>
      </w:r>
      <w:r w:rsidR="008460B4" w:rsidRPr="002772DB">
        <w:t xml:space="preserve"> </w:t>
      </w:r>
      <w:r w:rsidRPr="002772DB">
        <w:t>Act.</w:t>
      </w:r>
      <w:r w:rsidR="00BC6A95" w:rsidRPr="002772DB">
        <w:rPr>
          <w:rStyle w:val="FootnoteReference"/>
        </w:rPr>
        <w:footnoteReference w:id="217"/>
      </w:r>
      <w:r w:rsidR="008460B4" w:rsidRPr="002772DB">
        <w:t xml:space="preserve"> </w:t>
      </w:r>
      <w:r w:rsidRPr="002772DB">
        <w:t>For</w:t>
      </w:r>
      <w:r w:rsidR="008460B4" w:rsidRPr="002772DB">
        <w:t xml:space="preserve"> </w:t>
      </w:r>
      <w:r w:rsidRPr="002772DB">
        <w:t>Gypsy,</w:t>
      </w:r>
      <w:r w:rsidR="008460B4" w:rsidRPr="002772DB">
        <w:t xml:space="preserve"> </w:t>
      </w:r>
      <w:r w:rsidRPr="002772DB">
        <w:t>Roma</w:t>
      </w:r>
      <w:r w:rsidR="008460B4" w:rsidRPr="002772DB">
        <w:t xml:space="preserve"> </w:t>
      </w:r>
      <w:r w:rsidRPr="002772DB">
        <w:t>and</w:t>
      </w:r>
      <w:r w:rsidR="008460B4" w:rsidRPr="002772DB">
        <w:t xml:space="preserve"> </w:t>
      </w:r>
      <w:r w:rsidRPr="002772DB">
        <w:t>Traveller</w:t>
      </w:r>
      <w:r w:rsidR="008460B4" w:rsidRPr="002772DB">
        <w:t xml:space="preserve"> </w:t>
      </w:r>
      <w:r w:rsidRPr="002772DB">
        <w:t>people,</w:t>
      </w:r>
      <w:r w:rsidR="008460B4" w:rsidRPr="002772DB">
        <w:t xml:space="preserve"> </w:t>
      </w:r>
      <w:r w:rsidRPr="002772DB">
        <w:t>this</w:t>
      </w:r>
      <w:r w:rsidR="008460B4" w:rsidRPr="002772DB">
        <w:t xml:space="preserve"> </w:t>
      </w:r>
      <w:r w:rsidR="001D0107" w:rsidRPr="002772DB">
        <w:t>challenge</w:t>
      </w:r>
      <w:r w:rsidR="008460B4" w:rsidRPr="002772DB">
        <w:t xml:space="preserve"> </w:t>
      </w:r>
      <w:r w:rsidR="001D0107" w:rsidRPr="002772DB">
        <w:t>is</w:t>
      </w:r>
      <w:r w:rsidR="008460B4" w:rsidRPr="002772DB">
        <w:t xml:space="preserve"> </w:t>
      </w:r>
      <w:r w:rsidR="001D0107" w:rsidRPr="002772DB">
        <w:t>even</w:t>
      </w:r>
      <w:r w:rsidR="008460B4" w:rsidRPr="002772DB">
        <w:t xml:space="preserve"> </w:t>
      </w:r>
      <w:r w:rsidR="001D0107" w:rsidRPr="002772DB">
        <w:t>more</w:t>
      </w:r>
      <w:r w:rsidR="008460B4" w:rsidRPr="002772DB">
        <w:t xml:space="preserve"> </w:t>
      </w:r>
      <w:r w:rsidR="001D0107" w:rsidRPr="002772DB">
        <w:t>acute,</w:t>
      </w:r>
      <w:r w:rsidR="008460B4" w:rsidRPr="002772DB">
        <w:t xml:space="preserve"> </w:t>
      </w:r>
      <w:r w:rsidR="001D0107" w:rsidRPr="002772DB">
        <w:t>due</w:t>
      </w:r>
      <w:r w:rsidR="008460B4" w:rsidRPr="002772DB">
        <w:t xml:space="preserve"> </w:t>
      </w:r>
      <w:r w:rsidR="001D0107" w:rsidRPr="002772DB">
        <w:t>to</w:t>
      </w:r>
      <w:r w:rsidR="008460B4" w:rsidRPr="002772DB">
        <w:t xml:space="preserve"> </w:t>
      </w:r>
      <w:r w:rsidR="001D0107" w:rsidRPr="002772DB">
        <w:t>low</w:t>
      </w:r>
      <w:r w:rsidR="008460B4" w:rsidRPr="002772DB">
        <w:t xml:space="preserve"> </w:t>
      </w:r>
      <w:r w:rsidR="001D0107" w:rsidRPr="002772DB">
        <w:t>levels</w:t>
      </w:r>
      <w:r w:rsidR="008460B4" w:rsidRPr="002772DB">
        <w:t xml:space="preserve"> </w:t>
      </w:r>
      <w:r w:rsidR="001D0107" w:rsidRPr="002772DB">
        <w:t>of</w:t>
      </w:r>
      <w:r w:rsidR="008460B4" w:rsidRPr="002772DB">
        <w:t xml:space="preserve"> </w:t>
      </w:r>
      <w:r w:rsidR="001D0107" w:rsidRPr="002772DB">
        <w:t>literacy,</w:t>
      </w:r>
      <w:r w:rsidR="008460B4" w:rsidRPr="002772DB">
        <w:t xml:space="preserve"> </w:t>
      </w:r>
      <w:r w:rsidR="001D0107" w:rsidRPr="002772DB">
        <w:t>English</w:t>
      </w:r>
      <w:r w:rsidR="008460B4" w:rsidRPr="002772DB">
        <w:t xml:space="preserve"> </w:t>
      </w:r>
      <w:r w:rsidR="001D0107" w:rsidRPr="002772DB">
        <w:t>language</w:t>
      </w:r>
      <w:r w:rsidR="008460B4" w:rsidRPr="002772DB">
        <w:t xml:space="preserve"> </w:t>
      </w:r>
      <w:r w:rsidR="001D0107" w:rsidRPr="002772DB">
        <w:t>skills</w:t>
      </w:r>
      <w:r w:rsidR="008460B4" w:rsidRPr="002772DB">
        <w:t xml:space="preserve"> </w:t>
      </w:r>
      <w:r w:rsidR="001D0107" w:rsidRPr="002772DB">
        <w:t>and</w:t>
      </w:r>
      <w:r w:rsidR="008460B4" w:rsidRPr="002772DB">
        <w:t xml:space="preserve"> </w:t>
      </w:r>
      <w:r w:rsidR="001D0107" w:rsidRPr="002772DB">
        <w:t>ability</w:t>
      </w:r>
      <w:r w:rsidR="008460B4" w:rsidRPr="002772DB">
        <w:t xml:space="preserve"> </w:t>
      </w:r>
      <w:r w:rsidR="001D0107" w:rsidRPr="002772DB">
        <w:t>to</w:t>
      </w:r>
      <w:r w:rsidR="008460B4" w:rsidRPr="002772DB">
        <w:t xml:space="preserve"> </w:t>
      </w:r>
      <w:r w:rsidR="001D0107" w:rsidRPr="002772DB">
        <w:t>navigate</w:t>
      </w:r>
      <w:r w:rsidR="008460B4" w:rsidRPr="002772DB">
        <w:t xml:space="preserve"> </w:t>
      </w:r>
      <w:r w:rsidR="00212150" w:rsidRPr="002772DB">
        <w:t>a</w:t>
      </w:r>
      <w:r w:rsidR="008460B4" w:rsidRPr="002772DB">
        <w:t xml:space="preserve"> </w:t>
      </w:r>
      <w:r w:rsidR="00212150" w:rsidRPr="002772DB">
        <w:t>complex</w:t>
      </w:r>
      <w:r w:rsidR="008460B4" w:rsidRPr="002772DB">
        <w:t xml:space="preserve"> </w:t>
      </w:r>
      <w:r w:rsidR="00212150" w:rsidRPr="002772DB">
        <w:t>legal</w:t>
      </w:r>
      <w:r w:rsidR="008460B4" w:rsidRPr="002772DB">
        <w:t xml:space="preserve"> </w:t>
      </w:r>
      <w:r w:rsidR="00212150" w:rsidRPr="002772DB">
        <w:t>system.</w:t>
      </w:r>
      <w:r w:rsidR="008460B4" w:rsidRPr="002772DB">
        <w:t xml:space="preserve"> </w:t>
      </w:r>
      <w:r w:rsidR="00A17C95">
        <w:t>Our evidence suggests that t</w:t>
      </w:r>
      <w:r w:rsidR="00783469" w:rsidRPr="002772DB">
        <w:t>his</w:t>
      </w:r>
      <w:r w:rsidR="008460B4" w:rsidRPr="002772DB">
        <w:t xml:space="preserve"> </w:t>
      </w:r>
      <w:r w:rsidR="00783469" w:rsidRPr="002772DB">
        <w:t>is</w:t>
      </w:r>
      <w:r w:rsidR="008460B4" w:rsidRPr="002772DB">
        <w:t xml:space="preserve"> </w:t>
      </w:r>
      <w:r w:rsidR="00783469" w:rsidRPr="002772DB">
        <w:t>compounded</w:t>
      </w:r>
      <w:r w:rsidR="008460B4" w:rsidRPr="002772DB">
        <w:t xml:space="preserve"> </w:t>
      </w:r>
      <w:r w:rsidR="00A17C95">
        <w:t>by</w:t>
      </w:r>
      <w:r w:rsidR="00FB0495">
        <w:t xml:space="preserve"> </w:t>
      </w:r>
      <w:r w:rsidR="001459FE" w:rsidRPr="002772DB">
        <w:t>Gypsy,</w:t>
      </w:r>
      <w:r w:rsidR="008460B4" w:rsidRPr="002772DB">
        <w:t xml:space="preserve"> </w:t>
      </w:r>
      <w:r w:rsidR="001459FE" w:rsidRPr="002772DB">
        <w:t>Roma</w:t>
      </w:r>
      <w:r w:rsidR="008460B4" w:rsidRPr="002772DB">
        <w:t xml:space="preserve"> </w:t>
      </w:r>
      <w:r w:rsidR="001459FE" w:rsidRPr="002772DB">
        <w:t>and</w:t>
      </w:r>
      <w:r w:rsidR="008460B4" w:rsidRPr="002772DB">
        <w:t xml:space="preserve"> </w:t>
      </w:r>
      <w:r w:rsidR="001459FE" w:rsidRPr="002772DB">
        <w:t>Traveller</w:t>
      </w:r>
      <w:r w:rsidR="008460B4" w:rsidRPr="002772DB">
        <w:t xml:space="preserve"> </w:t>
      </w:r>
      <w:r w:rsidR="001459FE" w:rsidRPr="002772DB">
        <w:t>people</w:t>
      </w:r>
      <w:r w:rsidR="008460B4" w:rsidRPr="002772DB">
        <w:t xml:space="preserve"> </w:t>
      </w:r>
      <w:r w:rsidR="001459FE" w:rsidRPr="002772DB">
        <w:t>see</w:t>
      </w:r>
      <w:r w:rsidR="00FB0495">
        <w:t>ing</w:t>
      </w:r>
      <w:r w:rsidR="008460B4" w:rsidRPr="002772DB">
        <w:t xml:space="preserve"> </w:t>
      </w:r>
      <w:r w:rsidR="001459FE" w:rsidRPr="002772DB">
        <w:t>discrimination</w:t>
      </w:r>
      <w:r w:rsidR="008460B4" w:rsidRPr="002772DB">
        <w:t xml:space="preserve"> </w:t>
      </w:r>
      <w:r w:rsidR="001459FE" w:rsidRPr="002772DB">
        <w:t>as</w:t>
      </w:r>
      <w:r w:rsidR="008460B4" w:rsidRPr="002772DB">
        <w:t xml:space="preserve"> </w:t>
      </w:r>
      <w:r w:rsidR="00EE4827" w:rsidRPr="002772DB">
        <w:t>a</w:t>
      </w:r>
      <w:r w:rsidR="008460B4" w:rsidRPr="002772DB">
        <w:t xml:space="preserve"> </w:t>
      </w:r>
      <w:r w:rsidR="00EE4827" w:rsidRPr="002772DB">
        <w:t>"fact</w:t>
      </w:r>
      <w:r w:rsidR="008460B4" w:rsidRPr="002772DB">
        <w:t xml:space="preserve"> </w:t>
      </w:r>
      <w:r w:rsidR="00EE4827" w:rsidRPr="002772DB">
        <w:t>of</w:t>
      </w:r>
      <w:r w:rsidR="008460B4" w:rsidRPr="002772DB">
        <w:t xml:space="preserve"> </w:t>
      </w:r>
      <w:r w:rsidR="00EE4827" w:rsidRPr="002772DB">
        <w:t>life"</w:t>
      </w:r>
      <w:r w:rsidR="008460B4" w:rsidRPr="002772DB">
        <w:t xml:space="preserve"> </w:t>
      </w:r>
      <w:r w:rsidR="00EE4827" w:rsidRPr="002772DB">
        <w:t>that</w:t>
      </w:r>
      <w:r w:rsidR="008460B4" w:rsidRPr="002772DB">
        <w:t xml:space="preserve"> </w:t>
      </w:r>
      <w:r w:rsidR="00EE4827" w:rsidRPr="002772DB">
        <w:t>they</w:t>
      </w:r>
      <w:r w:rsidR="008460B4" w:rsidRPr="002772DB">
        <w:t xml:space="preserve"> </w:t>
      </w:r>
      <w:r w:rsidR="00EE4827" w:rsidRPr="002772DB">
        <w:t>should</w:t>
      </w:r>
      <w:r w:rsidR="008460B4" w:rsidRPr="002772DB">
        <w:t xml:space="preserve"> </w:t>
      </w:r>
      <w:r w:rsidR="00EE4827" w:rsidRPr="002772DB">
        <w:t>simply</w:t>
      </w:r>
      <w:r w:rsidR="008460B4" w:rsidRPr="002772DB">
        <w:t xml:space="preserve"> </w:t>
      </w:r>
      <w:r w:rsidR="00EE4827" w:rsidRPr="002772DB">
        <w:t>accept.</w:t>
      </w:r>
      <w:r w:rsidR="009605C0" w:rsidRPr="002772DB">
        <w:rPr>
          <w:rStyle w:val="FootnoteReference"/>
        </w:rPr>
        <w:footnoteReference w:id="218"/>
      </w:r>
      <w:r w:rsidR="008460B4" w:rsidRPr="002772DB">
        <w:t xml:space="preserve"> </w:t>
      </w:r>
      <w:r w:rsidR="00620473" w:rsidRPr="002772DB">
        <w:t>We</w:t>
      </w:r>
      <w:r w:rsidR="008460B4" w:rsidRPr="002772DB">
        <w:t xml:space="preserve"> </w:t>
      </w:r>
      <w:r w:rsidR="00620473" w:rsidRPr="002772DB">
        <w:t>were</w:t>
      </w:r>
      <w:r w:rsidR="008460B4" w:rsidRPr="002772DB">
        <w:t xml:space="preserve"> </w:t>
      </w:r>
      <w:r w:rsidR="00620473" w:rsidRPr="002772DB">
        <w:t>told</w:t>
      </w:r>
      <w:r w:rsidR="008460B4" w:rsidRPr="002772DB">
        <w:t xml:space="preserve"> </w:t>
      </w:r>
      <w:r w:rsidR="00620473" w:rsidRPr="002772DB">
        <w:t>that</w:t>
      </w:r>
      <w:r w:rsidR="008460B4" w:rsidRPr="002772DB">
        <w:t xml:space="preserve"> </w:t>
      </w:r>
      <w:r w:rsidR="00620473" w:rsidRPr="002772DB">
        <w:t>the</w:t>
      </w:r>
      <w:r w:rsidR="008460B4" w:rsidRPr="002772DB">
        <w:t xml:space="preserve"> </w:t>
      </w:r>
      <w:r w:rsidR="00620473" w:rsidRPr="002772DB">
        <w:t>EHRC</w:t>
      </w:r>
      <w:r w:rsidR="008460B4" w:rsidRPr="002772DB">
        <w:t xml:space="preserve"> </w:t>
      </w:r>
      <w:r w:rsidR="00620473" w:rsidRPr="002772DB">
        <w:t>had</w:t>
      </w:r>
      <w:r w:rsidR="008460B4" w:rsidRPr="002772DB">
        <w:t xml:space="preserve"> </w:t>
      </w:r>
      <w:r w:rsidR="00620473" w:rsidRPr="002772DB">
        <w:t>provided</w:t>
      </w:r>
      <w:r w:rsidR="008460B4" w:rsidRPr="002772DB">
        <w:t xml:space="preserve"> </w:t>
      </w:r>
      <w:r w:rsidR="00620473" w:rsidRPr="002772DB">
        <w:t>a</w:t>
      </w:r>
      <w:r w:rsidR="008460B4" w:rsidRPr="002772DB">
        <w:t xml:space="preserve"> </w:t>
      </w:r>
      <w:r w:rsidR="00620473" w:rsidRPr="002772DB">
        <w:t>grant</w:t>
      </w:r>
      <w:r w:rsidR="008460B4" w:rsidRPr="002772DB">
        <w:t xml:space="preserve"> </w:t>
      </w:r>
      <w:r w:rsidR="00620473" w:rsidRPr="002772DB">
        <w:t>for</w:t>
      </w:r>
      <w:r w:rsidR="008460B4" w:rsidRPr="002772DB">
        <w:t xml:space="preserve"> </w:t>
      </w:r>
      <w:r w:rsidR="00620473" w:rsidRPr="002772DB">
        <w:t>a</w:t>
      </w:r>
      <w:r w:rsidR="008460B4" w:rsidRPr="002772DB">
        <w:t xml:space="preserve"> </w:t>
      </w:r>
      <w:r w:rsidR="008D62CF" w:rsidRPr="002772DB">
        <w:t>short-term</w:t>
      </w:r>
      <w:r w:rsidR="008460B4" w:rsidRPr="002772DB">
        <w:t xml:space="preserve"> </w:t>
      </w:r>
      <w:r w:rsidR="008D62CF" w:rsidRPr="002772DB">
        <w:t>project</w:t>
      </w:r>
      <w:r w:rsidR="008460B4" w:rsidRPr="002772DB">
        <w:t xml:space="preserve"> </w:t>
      </w:r>
      <w:r w:rsidR="008D62CF" w:rsidRPr="002772DB">
        <w:t>that</w:t>
      </w:r>
      <w:r w:rsidR="008460B4" w:rsidRPr="002772DB">
        <w:t xml:space="preserve"> </w:t>
      </w:r>
      <w:r w:rsidR="008D62CF" w:rsidRPr="002772DB">
        <w:t>trained</w:t>
      </w:r>
      <w:r w:rsidR="008460B4" w:rsidRPr="002772DB">
        <w:t xml:space="preserve"> </w:t>
      </w:r>
      <w:r w:rsidR="008D62CF" w:rsidRPr="002772DB">
        <w:t>Gypsy,</w:t>
      </w:r>
      <w:r w:rsidR="008460B4" w:rsidRPr="002772DB">
        <w:t xml:space="preserve"> </w:t>
      </w:r>
      <w:r w:rsidR="008D62CF" w:rsidRPr="002772DB">
        <w:t>Roma</w:t>
      </w:r>
      <w:r w:rsidR="008460B4" w:rsidRPr="002772DB">
        <w:t xml:space="preserve"> </w:t>
      </w:r>
      <w:r w:rsidR="008D62CF" w:rsidRPr="002772DB">
        <w:t>and</w:t>
      </w:r>
      <w:r w:rsidR="008460B4" w:rsidRPr="002772DB">
        <w:t xml:space="preserve"> </w:t>
      </w:r>
      <w:r w:rsidR="008D62CF" w:rsidRPr="002772DB">
        <w:t>Traveller</w:t>
      </w:r>
      <w:r w:rsidR="008460B4" w:rsidRPr="002772DB">
        <w:t xml:space="preserve"> </w:t>
      </w:r>
      <w:r w:rsidR="008D62CF" w:rsidRPr="002772DB">
        <w:t>people</w:t>
      </w:r>
      <w:r w:rsidR="008460B4" w:rsidRPr="002772DB">
        <w:t xml:space="preserve"> </w:t>
      </w:r>
      <w:r w:rsidR="008D62CF" w:rsidRPr="002772DB">
        <w:t>in</w:t>
      </w:r>
      <w:r w:rsidR="008460B4" w:rsidRPr="002772DB">
        <w:t xml:space="preserve"> </w:t>
      </w:r>
      <w:r w:rsidR="004B0B23" w:rsidRPr="002772DB">
        <w:t>enforcing their equality rights</w:t>
      </w:r>
      <w:r w:rsidR="00685AE5" w:rsidRPr="002772DB">
        <w:t>,</w:t>
      </w:r>
      <w:r w:rsidR="008460B4" w:rsidRPr="002772DB">
        <w:t xml:space="preserve"> </w:t>
      </w:r>
      <w:r w:rsidR="00685AE5" w:rsidRPr="002772DB">
        <w:t>but</w:t>
      </w:r>
      <w:r w:rsidR="008460B4" w:rsidRPr="002772DB">
        <w:t xml:space="preserve"> </w:t>
      </w:r>
      <w:r w:rsidR="00685AE5" w:rsidRPr="002772DB">
        <w:t>that</w:t>
      </w:r>
      <w:r w:rsidR="008460B4" w:rsidRPr="002772DB">
        <w:t xml:space="preserve"> </w:t>
      </w:r>
      <w:r w:rsidR="00685AE5" w:rsidRPr="002772DB">
        <w:t>this</w:t>
      </w:r>
      <w:r w:rsidR="008460B4" w:rsidRPr="002772DB">
        <w:t xml:space="preserve"> </w:t>
      </w:r>
      <w:r w:rsidR="00685AE5" w:rsidRPr="002772DB">
        <w:t>funding</w:t>
      </w:r>
      <w:r w:rsidR="008460B4" w:rsidRPr="002772DB">
        <w:t xml:space="preserve"> </w:t>
      </w:r>
      <w:r w:rsidR="00685AE5" w:rsidRPr="002772DB">
        <w:t>ended</w:t>
      </w:r>
      <w:r w:rsidR="008460B4" w:rsidRPr="002772DB">
        <w:t xml:space="preserve"> </w:t>
      </w:r>
      <w:r w:rsidR="00685AE5" w:rsidRPr="002772DB">
        <w:t>after</w:t>
      </w:r>
      <w:r w:rsidR="008460B4" w:rsidRPr="002772DB">
        <w:t xml:space="preserve"> </w:t>
      </w:r>
      <w:r w:rsidR="00181D59" w:rsidRPr="002772DB">
        <w:t>less</w:t>
      </w:r>
      <w:r w:rsidR="008460B4" w:rsidRPr="002772DB">
        <w:t xml:space="preserve"> </w:t>
      </w:r>
      <w:r w:rsidR="00181D59" w:rsidRPr="002772DB">
        <w:t>than</w:t>
      </w:r>
      <w:r w:rsidR="008460B4" w:rsidRPr="002772DB">
        <w:t xml:space="preserve"> </w:t>
      </w:r>
      <w:r w:rsidR="00181D59" w:rsidRPr="002772DB">
        <w:t>four</w:t>
      </w:r>
      <w:r w:rsidR="008460B4" w:rsidRPr="002772DB">
        <w:t xml:space="preserve"> </w:t>
      </w:r>
      <w:r w:rsidR="00181D59" w:rsidRPr="002772DB">
        <w:t>months.</w:t>
      </w:r>
      <w:r w:rsidR="00AA6E7F" w:rsidRPr="002772DB">
        <w:rPr>
          <w:rStyle w:val="FootnoteReference"/>
        </w:rPr>
        <w:footnoteReference w:id="219"/>
      </w:r>
      <w:r w:rsidR="008460B4" w:rsidRPr="002772DB">
        <w:t xml:space="preserve"> </w:t>
      </w:r>
      <w:r w:rsidR="00181D59" w:rsidRPr="002772DB">
        <w:t>Again,</w:t>
      </w:r>
      <w:r w:rsidR="008460B4" w:rsidRPr="002772DB">
        <w:t xml:space="preserve"> </w:t>
      </w:r>
      <w:r w:rsidR="004E3082" w:rsidRPr="002772DB">
        <w:t>this</w:t>
      </w:r>
      <w:r w:rsidR="008460B4" w:rsidRPr="002772DB">
        <w:t xml:space="preserve"> </w:t>
      </w:r>
      <w:r w:rsidR="004E3082" w:rsidRPr="002772DB">
        <w:t>is</w:t>
      </w:r>
      <w:r w:rsidR="008460B4" w:rsidRPr="002772DB">
        <w:t xml:space="preserve"> </w:t>
      </w:r>
      <w:r w:rsidR="00181D59" w:rsidRPr="002772DB">
        <w:t>evidence</w:t>
      </w:r>
      <w:r w:rsidR="008460B4" w:rsidRPr="002772DB">
        <w:t xml:space="preserve"> </w:t>
      </w:r>
      <w:r w:rsidR="00181D59" w:rsidRPr="002772DB">
        <w:t>of</w:t>
      </w:r>
      <w:r w:rsidR="008460B4" w:rsidRPr="002772DB">
        <w:t xml:space="preserve"> </w:t>
      </w:r>
      <w:r w:rsidR="00181D59" w:rsidRPr="002772DB">
        <w:t>short-term,</w:t>
      </w:r>
      <w:r w:rsidR="008460B4" w:rsidRPr="002772DB">
        <w:t xml:space="preserve"> </w:t>
      </w:r>
      <w:r w:rsidR="00181D59" w:rsidRPr="002772DB">
        <w:t>piecemeal</w:t>
      </w:r>
      <w:r w:rsidR="008460B4" w:rsidRPr="002772DB">
        <w:t xml:space="preserve"> </w:t>
      </w:r>
      <w:r w:rsidR="00181D59" w:rsidRPr="002772DB">
        <w:t>interventions</w:t>
      </w:r>
      <w:r w:rsidR="008460B4" w:rsidRPr="002772DB">
        <w:t xml:space="preserve"> </w:t>
      </w:r>
      <w:r w:rsidR="00181D59" w:rsidRPr="002772DB">
        <w:t>that</w:t>
      </w:r>
      <w:r w:rsidR="008460B4" w:rsidRPr="002772DB">
        <w:t xml:space="preserve"> </w:t>
      </w:r>
      <w:r w:rsidR="00181D59" w:rsidRPr="002772DB">
        <w:t>are</w:t>
      </w:r>
      <w:r w:rsidR="008460B4" w:rsidRPr="002772DB">
        <w:t xml:space="preserve"> </w:t>
      </w:r>
      <w:r w:rsidR="00181D59" w:rsidRPr="002772DB">
        <w:t>unsustained,</w:t>
      </w:r>
      <w:r w:rsidR="008460B4" w:rsidRPr="002772DB">
        <w:t xml:space="preserve"> </w:t>
      </w:r>
      <w:r w:rsidR="00181D59" w:rsidRPr="002772DB">
        <w:t>if</w:t>
      </w:r>
      <w:r w:rsidR="008460B4" w:rsidRPr="002772DB">
        <w:t xml:space="preserve"> </w:t>
      </w:r>
      <w:r w:rsidR="00181D59" w:rsidRPr="002772DB">
        <w:t>well-intentioned.</w:t>
      </w:r>
    </w:p>
    <w:p w14:paraId="6DBCF8F5" w14:textId="556BBE93" w:rsidR="00FD55A5" w:rsidRPr="00825414" w:rsidRDefault="13CBEE92" w:rsidP="00FD55A5">
      <w:pPr>
        <w:pStyle w:val="Para1"/>
      </w:pPr>
      <w:bookmarkStart w:id="111" w:name="xRec22"/>
      <w:r w:rsidRPr="13CBEE92">
        <w:rPr>
          <w:rStyle w:val="Recommendation"/>
        </w:rPr>
        <w:t>It is regrettable that many in the Gypsy, Roma and Traveller communities feel that discrimination is inevitable, and they must tolerate it. The Government should work with community organisations to train Gypsy, Roma and Traveller individuals to understand their rights, identify discrimination and to give them the tools to take legal action to challenge discrimination.</w:t>
      </w:r>
      <w:bookmarkEnd w:id="111"/>
    </w:p>
    <w:p w14:paraId="76678E10" w14:textId="01884205" w:rsidR="00FD55A5" w:rsidRPr="00825414" w:rsidRDefault="00FD55A5" w:rsidP="00FD55A5">
      <w:pPr>
        <w:pStyle w:val="Heading2"/>
      </w:pPr>
      <w:bookmarkStart w:id="112" w:name="_Toc2751215"/>
      <w:r w:rsidRPr="002772DB">
        <w:t>Hate</w:t>
      </w:r>
      <w:r w:rsidR="008460B4" w:rsidRPr="002772DB">
        <w:t xml:space="preserve"> </w:t>
      </w:r>
      <w:r w:rsidRPr="002772DB">
        <w:t>Crime</w:t>
      </w:r>
      <w:bookmarkEnd w:id="112"/>
    </w:p>
    <w:p w14:paraId="41C78D68" w14:textId="38C5E793" w:rsidR="004E3082" w:rsidRPr="00825414" w:rsidRDefault="0023075C" w:rsidP="00FD55A5">
      <w:pPr>
        <w:pStyle w:val="Para1"/>
      </w:pPr>
      <w:r w:rsidRPr="002772DB">
        <w:t>Hate</w:t>
      </w:r>
      <w:r w:rsidR="008460B4" w:rsidRPr="002772DB">
        <w:t xml:space="preserve"> </w:t>
      </w:r>
      <w:r w:rsidR="00C92918" w:rsidRPr="002772DB">
        <w:t>incidents</w:t>
      </w:r>
      <w:r w:rsidR="008460B4" w:rsidRPr="002772DB">
        <w:t xml:space="preserve"> </w:t>
      </w:r>
      <w:r w:rsidR="00C92918" w:rsidRPr="002772DB">
        <w:t>and</w:t>
      </w:r>
      <w:r w:rsidR="008460B4" w:rsidRPr="002772DB">
        <w:t xml:space="preserve"> </w:t>
      </w:r>
      <w:r w:rsidR="00C92918" w:rsidRPr="002772DB">
        <w:t>hate</w:t>
      </w:r>
      <w:r w:rsidR="008460B4" w:rsidRPr="002772DB">
        <w:t xml:space="preserve"> </w:t>
      </w:r>
      <w:r w:rsidR="00C92918" w:rsidRPr="002772DB">
        <w:t>crimes</w:t>
      </w:r>
      <w:r w:rsidR="008460B4" w:rsidRPr="002772DB">
        <w:t xml:space="preserve"> </w:t>
      </w:r>
      <w:r w:rsidR="00C92918" w:rsidRPr="002772DB">
        <w:t>are</w:t>
      </w:r>
      <w:r w:rsidR="008460B4" w:rsidRPr="002772DB">
        <w:t xml:space="preserve"> </w:t>
      </w:r>
      <w:r w:rsidR="00C92918" w:rsidRPr="002772DB">
        <w:t>recorded</w:t>
      </w:r>
      <w:r w:rsidR="008460B4" w:rsidRPr="002772DB">
        <w:t xml:space="preserve"> </w:t>
      </w:r>
      <w:r w:rsidR="00C92918" w:rsidRPr="002772DB">
        <w:t>by</w:t>
      </w:r>
      <w:r w:rsidR="008460B4" w:rsidRPr="002772DB">
        <w:t xml:space="preserve"> </w:t>
      </w:r>
      <w:r w:rsidR="00C92918" w:rsidRPr="002772DB">
        <w:t>the</w:t>
      </w:r>
      <w:r w:rsidR="008460B4" w:rsidRPr="002772DB">
        <w:t xml:space="preserve"> </w:t>
      </w:r>
      <w:r w:rsidR="00C92918" w:rsidRPr="002772DB">
        <w:t>police</w:t>
      </w:r>
      <w:r w:rsidR="008460B4" w:rsidRPr="002772DB">
        <w:t xml:space="preserve"> </w:t>
      </w:r>
      <w:r w:rsidR="00C92918" w:rsidRPr="002772DB">
        <w:t>according</w:t>
      </w:r>
      <w:r w:rsidR="008460B4" w:rsidRPr="002772DB">
        <w:t xml:space="preserve"> </w:t>
      </w:r>
      <w:r w:rsidR="00C92918" w:rsidRPr="002772DB">
        <w:t>to</w:t>
      </w:r>
      <w:r w:rsidR="008460B4" w:rsidRPr="002772DB">
        <w:t xml:space="preserve"> </w:t>
      </w:r>
      <w:r w:rsidR="00C92918" w:rsidRPr="002772DB">
        <w:t>one</w:t>
      </w:r>
      <w:r w:rsidR="008460B4" w:rsidRPr="002772DB">
        <w:t xml:space="preserve"> </w:t>
      </w:r>
      <w:r w:rsidR="00C92918" w:rsidRPr="002772DB">
        <w:t>of</w:t>
      </w:r>
      <w:r w:rsidR="008460B4" w:rsidRPr="002772DB">
        <w:t xml:space="preserve"> </w:t>
      </w:r>
      <w:r w:rsidR="00C92918" w:rsidRPr="002772DB">
        <w:t>five</w:t>
      </w:r>
      <w:r w:rsidR="008460B4" w:rsidRPr="002772DB">
        <w:t xml:space="preserve"> </w:t>
      </w:r>
      <w:r w:rsidR="00C92918" w:rsidRPr="002772DB">
        <w:t>strands.</w:t>
      </w:r>
      <w:r w:rsidR="008460B4" w:rsidRPr="002772DB">
        <w:t xml:space="preserve"> </w:t>
      </w:r>
      <w:r w:rsidR="00C92918" w:rsidRPr="002772DB">
        <w:t>Hate</w:t>
      </w:r>
      <w:r w:rsidR="008460B4" w:rsidRPr="002772DB">
        <w:t xml:space="preserve"> </w:t>
      </w:r>
      <w:r w:rsidR="00C92918" w:rsidRPr="002772DB">
        <w:t>incidents</w:t>
      </w:r>
      <w:r w:rsidR="008460B4" w:rsidRPr="002772DB">
        <w:t xml:space="preserve"> </w:t>
      </w:r>
      <w:r w:rsidR="00C92918" w:rsidRPr="002772DB">
        <w:t>against</w:t>
      </w:r>
      <w:r w:rsidR="008460B4" w:rsidRPr="002772DB">
        <w:t xml:space="preserve"> </w:t>
      </w:r>
      <w:r w:rsidR="00C92918" w:rsidRPr="002772DB">
        <w:t>Gypsy,</w:t>
      </w:r>
      <w:r w:rsidR="008460B4" w:rsidRPr="002772DB">
        <w:t xml:space="preserve"> </w:t>
      </w:r>
      <w:r w:rsidR="00C92918" w:rsidRPr="002772DB">
        <w:t>Roma</w:t>
      </w:r>
      <w:r w:rsidR="008460B4" w:rsidRPr="002772DB">
        <w:t xml:space="preserve"> </w:t>
      </w:r>
      <w:r w:rsidR="00C92918" w:rsidRPr="002772DB">
        <w:t>and</w:t>
      </w:r>
      <w:r w:rsidR="008460B4" w:rsidRPr="002772DB">
        <w:t xml:space="preserve"> </w:t>
      </w:r>
      <w:r w:rsidR="00C92918" w:rsidRPr="002772DB">
        <w:t>Traveller</w:t>
      </w:r>
      <w:r w:rsidR="008460B4" w:rsidRPr="002772DB">
        <w:t xml:space="preserve"> </w:t>
      </w:r>
      <w:r w:rsidR="00C92918" w:rsidRPr="002772DB">
        <w:t>people</w:t>
      </w:r>
      <w:r w:rsidR="008460B4" w:rsidRPr="002772DB">
        <w:t xml:space="preserve"> </w:t>
      </w:r>
      <w:r w:rsidR="00C92918" w:rsidRPr="002772DB">
        <w:t>are</w:t>
      </w:r>
      <w:r w:rsidR="008460B4" w:rsidRPr="002772DB">
        <w:t xml:space="preserve"> </w:t>
      </w:r>
      <w:r w:rsidR="00C92918" w:rsidRPr="002772DB">
        <w:t>recorded</w:t>
      </w:r>
      <w:r w:rsidR="008460B4" w:rsidRPr="002772DB">
        <w:t xml:space="preserve"> </w:t>
      </w:r>
      <w:r w:rsidR="00D11C5C" w:rsidRPr="002772DB">
        <w:t>under</w:t>
      </w:r>
      <w:r w:rsidR="008460B4" w:rsidRPr="002772DB">
        <w:t xml:space="preserve"> </w:t>
      </w:r>
      <w:r w:rsidR="00D11C5C" w:rsidRPr="002772DB">
        <w:t>the</w:t>
      </w:r>
      <w:r w:rsidR="008460B4" w:rsidRPr="002772DB">
        <w:t xml:space="preserve"> </w:t>
      </w:r>
      <w:r w:rsidR="00D11C5C" w:rsidRPr="002772DB">
        <w:t>"race"</w:t>
      </w:r>
      <w:r w:rsidR="008460B4" w:rsidRPr="002772DB">
        <w:t xml:space="preserve"> </w:t>
      </w:r>
      <w:r w:rsidR="00D11C5C" w:rsidRPr="002772DB">
        <w:t>strand</w:t>
      </w:r>
      <w:r w:rsidR="008460B4" w:rsidRPr="002772DB">
        <w:t xml:space="preserve"> </w:t>
      </w:r>
      <w:r w:rsidR="00D11C5C" w:rsidRPr="002772DB">
        <w:t>and</w:t>
      </w:r>
      <w:r w:rsidR="008460B4" w:rsidRPr="002772DB">
        <w:t xml:space="preserve"> </w:t>
      </w:r>
      <w:r w:rsidR="00D11C5C" w:rsidRPr="002772DB">
        <w:t>official</w:t>
      </w:r>
      <w:r w:rsidR="008460B4" w:rsidRPr="002772DB">
        <w:t xml:space="preserve"> </w:t>
      </w:r>
      <w:r w:rsidR="00D11C5C" w:rsidRPr="002772DB">
        <w:t>statistics</w:t>
      </w:r>
      <w:r w:rsidR="008460B4" w:rsidRPr="002772DB">
        <w:t xml:space="preserve"> </w:t>
      </w:r>
      <w:r w:rsidR="00D11C5C" w:rsidRPr="002772DB">
        <w:t>are</w:t>
      </w:r>
      <w:r w:rsidR="008460B4" w:rsidRPr="002772DB">
        <w:t xml:space="preserve"> </w:t>
      </w:r>
      <w:r w:rsidR="00D11C5C" w:rsidRPr="002772DB">
        <w:t>not</w:t>
      </w:r>
      <w:r w:rsidR="008460B4" w:rsidRPr="002772DB">
        <w:t xml:space="preserve"> </w:t>
      </w:r>
      <w:r w:rsidR="00D11C5C" w:rsidRPr="002772DB">
        <w:t>broken</w:t>
      </w:r>
      <w:r w:rsidR="008460B4" w:rsidRPr="002772DB">
        <w:t xml:space="preserve"> </w:t>
      </w:r>
      <w:r w:rsidR="00D11C5C" w:rsidRPr="002772DB">
        <w:t>down</w:t>
      </w:r>
      <w:r w:rsidR="008460B4" w:rsidRPr="002772DB">
        <w:t xml:space="preserve"> </w:t>
      </w:r>
      <w:r w:rsidR="00D11C5C" w:rsidRPr="002772DB">
        <w:t>to</w:t>
      </w:r>
      <w:r w:rsidR="008460B4" w:rsidRPr="002772DB">
        <w:t xml:space="preserve"> </w:t>
      </w:r>
      <w:r w:rsidR="00D11C5C" w:rsidRPr="002772DB">
        <w:t>show</w:t>
      </w:r>
      <w:r w:rsidR="008460B4" w:rsidRPr="002772DB">
        <w:t xml:space="preserve"> </w:t>
      </w:r>
      <w:r w:rsidR="00D11C5C" w:rsidRPr="002772DB">
        <w:t>which</w:t>
      </w:r>
      <w:r w:rsidR="008460B4" w:rsidRPr="002772DB">
        <w:t xml:space="preserve"> </w:t>
      </w:r>
      <w:r w:rsidR="00D11C5C" w:rsidRPr="002772DB">
        <w:t>racial</w:t>
      </w:r>
      <w:r w:rsidR="008460B4" w:rsidRPr="002772DB">
        <w:t xml:space="preserve"> </w:t>
      </w:r>
      <w:r w:rsidR="00D11C5C" w:rsidRPr="002772DB">
        <w:t>group</w:t>
      </w:r>
      <w:r w:rsidR="008460B4" w:rsidRPr="002772DB">
        <w:t xml:space="preserve"> </w:t>
      </w:r>
      <w:r w:rsidR="00D11C5C" w:rsidRPr="002772DB">
        <w:t>is</w:t>
      </w:r>
      <w:r w:rsidR="008460B4" w:rsidRPr="002772DB">
        <w:t xml:space="preserve"> </w:t>
      </w:r>
      <w:r w:rsidR="00D11C5C" w:rsidRPr="002772DB">
        <w:t>being</w:t>
      </w:r>
      <w:r w:rsidR="008460B4" w:rsidRPr="002772DB">
        <w:t xml:space="preserve"> </w:t>
      </w:r>
      <w:r w:rsidR="00653479" w:rsidRPr="002772DB">
        <w:t>targeted.</w:t>
      </w:r>
      <w:r w:rsidR="003E103A" w:rsidRPr="002772DB">
        <w:rPr>
          <w:rStyle w:val="FootnoteReference"/>
        </w:rPr>
        <w:footnoteReference w:id="220"/>
      </w:r>
      <w:r w:rsidR="008460B4" w:rsidRPr="002772DB">
        <w:t xml:space="preserve"> </w:t>
      </w:r>
      <w:r w:rsidR="00653479" w:rsidRPr="002772DB">
        <w:t>However</w:t>
      </w:r>
      <w:r w:rsidR="00BA220D" w:rsidRPr="002772DB">
        <w:t>, Josie O'Driscoll from</w:t>
      </w:r>
      <w:r w:rsidR="008460B4" w:rsidRPr="002772DB">
        <w:t xml:space="preserve"> </w:t>
      </w:r>
      <w:r w:rsidR="00B5520B" w:rsidRPr="002772DB">
        <w:t>GATE</w:t>
      </w:r>
      <w:r w:rsidR="008460B4" w:rsidRPr="002772DB">
        <w:t xml:space="preserve"> </w:t>
      </w:r>
      <w:r w:rsidR="00B5520B" w:rsidRPr="002772DB">
        <w:t>Herts</w:t>
      </w:r>
      <w:r w:rsidR="00653479" w:rsidRPr="002772DB">
        <w:t>,</w:t>
      </w:r>
      <w:r w:rsidR="008460B4" w:rsidRPr="002772DB">
        <w:t xml:space="preserve"> </w:t>
      </w:r>
      <w:r w:rsidR="00653479" w:rsidRPr="002772DB">
        <w:t>a</w:t>
      </w:r>
      <w:r w:rsidR="008460B4" w:rsidRPr="002772DB">
        <w:t xml:space="preserve"> </w:t>
      </w:r>
      <w:r w:rsidR="00653479" w:rsidRPr="002772DB">
        <w:t>charity</w:t>
      </w:r>
      <w:r w:rsidR="008460B4" w:rsidRPr="002772DB">
        <w:t xml:space="preserve"> </w:t>
      </w:r>
      <w:r w:rsidR="00653479" w:rsidRPr="002772DB">
        <w:t>organisation</w:t>
      </w:r>
      <w:r w:rsidR="008460B4" w:rsidRPr="002772DB">
        <w:t xml:space="preserve"> </w:t>
      </w:r>
      <w:r w:rsidR="00653479" w:rsidRPr="002772DB">
        <w:t>that</w:t>
      </w:r>
      <w:r w:rsidR="008460B4" w:rsidRPr="002772DB">
        <w:t xml:space="preserve"> </w:t>
      </w:r>
      <w:r w:rsidR="00653479" w:rsidRPr="002772DB">
        <w:t>acts</w:t>
      </w:r>
      <w:r w:rsidR="008460B4" w:rsidRPr="002772DB">
        <w:t xml:space="preserve"> </w:t>
      </w:r>
      <w:r w:rsidR="00653479" w:rsidRPr="002772DB">
        <w:t>as</w:t>
      </w:r>
      <w:r w:rsidR="008460B4" w:rsidRPr="002772DB">
        <w:t xml:space="preserve"> </w:t>
      </w:r>
      <w:r w:rsidR="00653479" w:rsidRPr="002772DB">
        <w:t>a</w:t>
      </w:r>
      <w:r w:rsidR="008460B4" w:rsidRPr="002772DB">
        <w:t xml:space="preserve"> </w:t>
      </w:r>
      <w:r w:rsidR="00653479" w:rsidRPr="002772DB">
        <w:t>third-party</w:t>
      </w:r>
      <w:r w:rsidR="008460B4" w:rsidRPr="002772DB">
        <w:t xml:space="preserve"> </w:t>
      </w:r>
      <w:r w:rsidR="00AB7284" w:rsidRPr="002772DB">
        <w:t>reporter</w:t>
      </w:r>
      <w:r w:rsidR="008460B4" w:rsidRPr="002772DB">
        <w:t xml:space="preserve"> </w:t>
      </w:r>
      <w:r w:rsidR="00AB7284" w:rsidRPr="002772DB">
        <w:t>of</w:t>
      </w:r>
      <w:r w:rsidR="008460B4" w:rsidRPr="002772DB">
        <w:t xml:space="preserve"> </w:t>
      </w:r>
      <w:r w:rsidR="00AB7284" w:rsidRPr="002772DB">
        <w:t>hate</w:t>
      </w:r>
      <w:r w:rsidR="008460B4" w:rsidRPr="002772DB">
        <w:t xml:space="preserve"> </w:t>
      </w:r>
      <w:r w:rsidR="00AB7284" w:rsidRPr="002772DB">
        <w:t>crime</w:t>
      </w:r>
      <w:r w:rsidR="00FB0495">
        <w:t>,</w:t>
      </w:r>
      <w:r w:rsidR="008460B4" w:rsidRPr="002772DB">
        <w:t xml:space="preserve"> </w:t>
      </w:r>
      <w:r w:rsidR="008E7DFB" w:rsidRPr="002772DB">
        <w:t>told</w:t>
      </w:r>
      <w:r w:rsidR="008460B4" w:rsidRPr="002772DB">
        <w:t xml:space="preserve"> </w:t>
      </w:r>
      <w:r w:rsidR="008E7DFB" w:rsidRPr="002772DB">
        <w:t>us</w:t>
      </w:r>
      <w:r w:rsidR="008460B4" w:rsidRPr="002772DB">
        <w:t xml:space="preserve"> </w:t>
      </w:r>
      <w:r w:rsidR="008E7DFB" w:rsidRPr="002772DB">
        <w:t>that</w:t>
      </w:r>
      <w:r w:rsidR="008460B4" w:rsidRPr="002772DB">
        <w:t xml:space="preserve"> </w:t>
      </w:r>
      <w:r w:rsidR="008E7DFB" w:rsidRPr="002772DB">
        <w:t>they</w:t>
      </w:r>
      <w:r w:rsidR="008460B4" w:rsidRPr="002772DB">
        <w:t xml:space="preserve"> </w:t>
      </w:r>
      <w:r w:rsidR="008E7DFB" w:rsidRPr="002772DB">
        <w:t>had</w:t>
      </w:r>
      <w:r w:rsidR="008460B4" w:rsidRPr="002772DB">
        <w:t xml:space="preserve"> </w:t>
      </w:r>
      <w:r w:rsidR="008E7DFB" w:rsidRPr="002772DB">
        <w:t>reco</w:t>
      </w:r>
      <w:r w:rsidR="00DF4246" w:rsidRPr="002772DB">
        <w:t>rded</w:t>
      </w:r>
      <w:r w:rsidR="008460B4" w:rsidRPr="002772DB">
        <w:t xml:space="preserve"> </w:t>
      </w:r>
      <w:r w:rsidR="00007FB3" w:rsidRPr="002772DB">
        <w:t>420</w:t>
      </w:r>
      <w:r w:rsidR="008460B4" w:rsidRPr="002772DB">
        <w:t xml:space="preserve"> </w:t>
      </w:r>
      <w:r w:rsidR="001B0D1B" w:rsidRPr="002772DB">
        <w:t>hate</w:t>
      </w:r>
      <w:r w:rsidR="008460B4" w:rsidRPr="002772DB">
        <w:t xml:space="preserve"> </w:t>
      </w:r>
      <w:r w:rsidR="001B0D1B" w:rsidRPr="002772DB">
        <w:t>incidents</w:t>
      </w:r>
      <w:r w:rsidR="007756F1">
        <w:t xml:space="preserve"> against Gypsy, Roma and Traveller people</w:t>
      </w:r>
      <w:r w:rsidR="008460B4" w:rsidRPr="002772DB">
        <w:t xml:space="preserve"> </w:t>
      </w:r>
      <w:r w:rsidR="001B0D1B" w:rsidRPr="002772DB">
        <w:t>since</w:t>
      </w:r>
      <w:r w:rsidR="008460B4" w:rsidRPr="002772DB">
        <w:t xml:space="preserve"> </w:t>
      </w:r>
      <w:r w:rsidR="001B0D1B" w:rsidRPr="002772DB">
        <w:t>2016,</w:t>
      </w:r>
      <w:r w:rsidR="008460B4" w:rsidRPr="002772DB">
        <w:t xml:space="preserve"> </w:t>
      </w:r>
      <w:r w:rsidR="001B0D1B" w:rsidRPr="002772DB">
        <w:t>with</w:t>
      </w:r>
      <w:r w:rsidR="008460B4" w:rsidRPr="002772DB">
        <w:t xml:space="preserve"> </w:t>
      </w:r>
      <w:r w:rsidR="00316F3F" w:rsidRPr="002772DB">
        <w:t>284</w:t>
      </w:r>
      <w:r w:rsidR="008460B4" w:rsidRPr="002772DB">
        <w:t xml:space="preserve"> </w:t>
      </w:r>
      <w:r w:rsidR="00316F3F" w:rsidRPr="002772DB">
        <w:t>relating</w:t>
      </w:r>
      <w:r w:rsidR="008460B4" w:rsidRPr="002772DB">
        <w:t xml:space="preserve"> </w:t>
      </w:r>
      <w:r w:rsidR="00316F3F" w:rsidRPr="002772DB">
        <w:t>to</w:t>
      </w:r>
      <w:r w:rsidR="008460B4" w:rsidRPr="002772DB">
        <w:t xml:space="preserve"> </w:t>
      </w:r>
      <w:r w:rsidR="00316F3F" w:rsidRPr="002772DB">
        <w:t>incidents</w:t>
      </w:r>
      <w:r w:rsidR="008460B4" w:rsidRPr="002772DB">
        <w:t xml:space="preserve"> </w:t>
      </w:r>
      <w:r w:rsidR="00316F3F" w:rsidRPr="002772DB">
        <w:t>that</w:t>
      </w:r>
      <w:r w:rsidR="008460B4" w:rsidRPr="002772DB">
        <w:t xml:space="preserve"> </w:t>
      </w:r>
      <w:r w:rsidR="00316F3F" w:rsidRPr="002772DB">
        <w:t>occurred</w:t>
      </w:r>
      <w:r w:rsidR="008460B4" w:rsidRPr="002772DB">
        <w:t xml:space="preserve"> </w:t>
      </w:r>
      <w:r w:rsidR="00316F3F" w:rsidRPr="002772DB">
        <w:t>online.</w:t>
      </w:r>
      <w:r w:rsidR="00D97411" w:rsidRPr="002772DB">
        <w:rPr>
          <w:rStyle w:val="FootnoteReference"/>
        </w:rPr>
        <w:footnoteReference w:id="221"/>
      </w:r>
      <w:r w:rsidR="008460B4" w:rsidRPr="002772DB">
        <w:t xml:space="preserve"> </w:t>
      </w:r>
      <w:r w:rsidR="007C4F76" w:rsidRPr="002772DB">
        <w:t>Both</w:t>
      </w:r>
      <w:r w:rsidR="008460B4" w:rsidRPr="002772DB">
        <w:t xml:space="preserve"> </w:t>
      </w:r>
      <w:r w:rsidR="00C4199A" w:rsidRPr="002772DB">
        <w:t>Deputy</w:t>
      </w:r>
      <w:r w:rsidR="008460B4" w:rsidRPr="002772DB">
        <w:t xml:space="preserve"> </w:t>
      </w:r>
      <w:r w:rsidR="00C4199A" w:rsidRPr="002772DB">
        <w:t>Chief</w:t>
      </w:r>
      <w:r w:rsidR="008460B4" w:rsidRPr="002772DB">
        <w:t xml:space="preserve"> </w:t>
      </w:r>
      <w:r w:rsidR="00C4199A" w:rsidRPr="002772DB">
        <w:t>Constable</w:t>
      </w:r>
      <w:r w:rsidR="008460B4" w:rsidRPr="002772DB">
        <w:t xml:space="preserve"> </w:t>
      </w:r>
      <w:r w:rsidR="00C4199A" w:rsidRPr="002772DB">
        <w:t>Janette</w:t>
      </w:r>
      <w:r w:rsidR="008460B4" w:rsidRPr="002772DB">
        <w:t xml:space="preserve"> </w:t>
      </w:r>
      <w:r w:rsidR="00C4199A" w:rsidRPr="002772DB">
        <w:t>McCormick,</w:t>
      </w:r>
      <w:r w:rsidR="008460B4" w:rsidRPr="002772DB">
        <w:t xml:space="preserve"> </w:t>
      </w:r>
      <w:r w:rsidR="00C4199A" w:rsidRPr="002772DB">
        <w:t>the</w:t>
      </w:r>
      <w:r w:rsidR="008460B4" w:rsidRPr="002772DB">
        <w:t xml:space="preserve"> </w:t>
      </w:r>
      <w:r w:rsidR="00C4199A" w:rsidRPr="002772DB">
        <w:t>Gypsy,</w:t>
      </w:r>
      <w:r w:rsidR="008460B4" w:rsidRPr="002772DB">
        <w:t xml:space="preserve"> </w:t>
      </w:r>
      <w:r w:rsidR="00C4199A" w:rsidRPr="002772DB">
        <w:t>Roma</w:t>
      </w:r>
      <w:r w:rsidR="008460B4" w:rsidRPr="002772DB">
        <w:t xml:space="preserve"> </w:t>
      </w:r>
      <w:r w:rsidR="00C4199A" w:rsidRPr="002772DB">
        <w:t>and</w:t>
      </w:r>
      <w:r w:rsidR="008460B4" w:rsidRPr="002772DB">
        <w:t xml:space="preserve"> </w:t>
      </w:r>
      <w:r w:rsidR="00C4199A" w:rsidRPr="002772DB">
        <w:t>Traveller</w:t>
      </w:r>
      <w:r w:rsidR="008460B4" w:rsidRPr="002772DB">
        <w:t xml:space="preserve"> </w:t>
      </w:r>
      <w:r w:rsidR="00C4199A" w:rsidRPr="002772DB">
        <w:t>lead</w:t>
      </w:r>
      <w:r w:rsidR="008460B4" w:rsidRPr="002772DB">
        <w:t xml:space="preserve"> </w:t>
      </w:r>
      <w:r w:rsidR="00C4199A" w:rsidRPr="002772DB">
        <w:t>f</w:t>
      </w:r>
      <w:r w:rsidR="00350E4D" w:rsidRPr="002772DB">
        <w:t>or</w:t>
      </w:r>
      <w:r w:rsidR="008460B4" w:rsidRPr="002772DB">
        <w:t xml:space="preserve"> </w:t>
      </w:r>
      <w:r w:rsidR="00350E4D" w:rsidRPr="002772DB">
        <w:t>the</w:t>
      </w:r>
      <w:r w:rsidR="008460B4" w:rsidRPr="002772DB">
        <w:t xml:space="preserve"> </w:t>
      </w:r>
      <w:r w:rsidR="00350E4D" w:rsidRPr="002772DB">
        <w:t>National</w:t>
      </w:r>
      <w:r w:rsidR="008460B4" w:rsidRPr="002772DB">
        <w:t xml:space="preserve"> </w:t>
      </w:r>
      <w:r w:rsidR="00350E4D" w:rsidRPr="002772DB">
        <w:t>Police</w:t>
      </w:r>
      <w:r w:rsidR="008460B4" w:rsidRPr="002772DB">
        <w:t xml:space="preserve"> </w:t>
      </w:r>
      <w:r w:rsidR="00350E4D" w:rsidRPr="002772DB">
        <w:t>Chief's</w:t>
      </w:r>
      <w:r w:rsidR="008460B4" w:rsidRPr="002772DB">
        <w:t xml:space="preserve"> </w:t>
      </w:r>
      <w:r w:rsidR="00350E4D" w:rsidRPr="002772DB">
        <w:t>Council</w:t>
      </w:r>
      <w:r w:rsidR="008460B4" w:rsidRPr="002772DB">
        <w:t xml:space="preserve"> </w:t>
      </w:r>
      <w:r w:rsidR="00350E4D" w:rsidRPr="002772DB">
        <w:t>and</w:t>
      </w:r>
      <w:r w:rsidR="008460B4" w:rsidRPr="002772DB">
        <w:t xml:space="preserve"> </w:t>
      </w:r>
      <w:r w:rsidR="00350E4D" w:rsidRPr="002772DB">
        <w:t>Josie</w:t>
      </w:r>
      <w:r w:rsidR="008460B4" w:rsidRPr="002772DB">
        <w:t xml:space="preserve"> </w:t>
      </w:r>
      <w:r w:rsidR="00350E4D" w:rsidRPr="002772DB">
        <w:t>O'Driscoll</w:t>
      </w:r>
      <w:r w:rsidR="008460B4" w:rsidRPr="002772DB">
        <w:t xml:space="preserve"> </w:t>
      </w:r>
      <w:r w:rsidR="00350E4D" w:rsidRPr="002772DB">
        <w:t>of</w:t>
      </w:r>
      <w:r w:rsidR="008460B4" w:rsidRPr="002772DB">
        <w:t xml:space="preserve"> </w:t>
      </w:r>
      <w:r w:rsidR="00350E4D" w:rsidRPr="002772DB">
        <w:t>GATE</w:t>
      </w:r>
      <w:r w:rsidR="008460B4" w:rsidRPr="002772DB">
        <w:t xml:space="preserve"> </w:t>
      </w:r>
      <w:r w:rsidR="00350E4D" w:rsidRPr="002772DB">
        <w:t>Herts</w:t>
      </w:r>
      <w:r w:rsidR="008460B4" w:rsidRPr="002772DB">
        <w:t xml:space="preserve"> </w:t>
      </w:r>
      <w:r w:rsidR="00350E4D" w:rsidRPr="002772DB">
        <w:t>told</w:t>
      </w:r>
      <w:r w:rsidR="008460B4" w:rsidRPr="002772DB">
        <w:t xml:space="preserve"> </w:t>
      </w:r>
      <w:r w:rsidR="00350E4D" w:rsidRPr="002772DB">
        <w:t>us</w:t>
      </w:r>
      <w:r w:rsidR="008460B4" w:rsidRPr="002772DB">
        <w:t xml:space="preserve"> </w:t>
      </w:r>
      <w:r w:rsidR="00350E4D" w:rsidRPr="002772DB">
        <w:t>that</w:t>
      </w:r>
      <w:r w:rsidR="008460B4" w:rsidRPr="002772DB">
        <w:t xml:space="preserve"> </w:t>
      </w:r>
      <w:r w:rsidR="00350E4D" w:rsidRPr="002772DB">
        <w:t>they</w:t>
      </w:r>
      <w:r w:rsidR="008460B4" w:rsidRPr="002772DB">
        <w:t xml:space="preserve"> </w:t>
      </w:r>
      <w:r w:rsidR="00350E4D" w:rsidRPr="002772DB">
        <w:t>believe</w:t>
      </w:r>
      <w:r w:rsidR="008460B4" w:rsidRPr="002772DB">
        <w:t xml:space="preserve"> </w:t>
      </w:r>
      <w:r w:rsidR="00350E4D" w:rsidRPr="002772DB">
        <w:t>that</w:t>
      </w:r>
      <w:r w:rsidR="008460B4" w:rsidRPr="002772DB">
        <w:t xml:space="preserve"> </w:t>
      </w:r>
      <w:r w:rsidR="00350E4D" w:rsidRPr="002772DB">
        <w:t>the</w:t>
      </w:r>
      <w:r w:rsidR="008460B4" w:rsidRPr="002772DB">
        <w:t xml:space="preserve"> </w:t>
      </w:r>
      <w:r w:rsidR="00350E4D" w:rsidRPr="002772DB">
        <w:t>numbers</w:t>
      </w:r>
      <w:r w:rsidR="008460B4" w:rsidRPr="002772DB">
        <w:t xml:space="preserve"> </w:t>
      </w:r>
      <w:r w:rsidR="00350E4D" w:rsidRPr="002772DB">
        <w:t>that</w:t>
      </w:r>
      <w:r w:rsidR="008460B4" w:rsidRPr="002772DB">
        <w:t xml:space="preserve"> </w:t>
      </w:r>
      <w:r w:rsidR="00350E4D" w:rsidRPr="002772DB">
        <w:t>were</w:t>
      </w:r>
      <w:r w:rsidR="008460B4" w:rsidRPr="002772DB">
        <w:t xml:space="preserve"> </w:t>
      </w:r>
      <w:r w:rsidR="00350E4D" w:rsidRPr="002772DB">
        <w:t>being</w:t>
      </w:r>
      <w:r w:rsidR="008460B4" w:rsidRPr="002772DB">
        <w:t xml:space="preserve"> </w:t>
      </w:r>
      <w:r w:rsidR="00350E4D" w:rsidRPr="002772DB">
        <w:t>recorded</w:t>
      </w:r>
      <w:r w:rsidR="008460B4" w:rsidRPr="002772DB">
        <w:t xml:space="preserve"> </w:t>
      </w:r>
      <w:r w:rsidR="00350E4D" w:rsidRPr="002772DB">
        <w:t>were</w:t>
      </w:r>
      <w:r w:rsidR="008460B4" w:rsidRPr="002772DB">
        <w:t xml:space="preserve"> </w:t>
      </w:r>
      <w:r w:rsidR="00350E4D" w:rsidRPr="002772DB">
        <w:t>a</w:t>
      </w:r>
      <w:r w:rsidR="008460B4" w:rsidRPr="002772DB">
        <w:t xml:space="preserve"> </w:t>
      </w:r>
      <w:r w:rsidR="00350E4D" w:rsidRPr="002772DB">
        <w:t>huge</w:t>
      </w:r>
      <w:r w:rsidR="008460B4" w:rsidRPr="002772DB">
        <w:t xml:space="preserve"> </w:t>
      </w:r>
      <w:r w:rsidR="00350E4D" w:rsidRPr="002772DB">
        <w:t>under-estimate.</w:t>
      </w:r>
      <w:r w:rsidR="00445654" w:rsidRPr="002772DB">
        <w:rPr>
          <w:rStyle w:val="FootnoteReference"/>
        </w:rPr>
        <w:footnoteReference w:id="222"/>
      </w:r>
      <w:r w:rsidR="008460B4" w:rsidRPr="002772DB">
        <w:t xml:space="preserve"> </w:t>
      </w:r>
    </w:p>
    <w:p w14:paraId="5582F098" w14:textId="0DD2BA56" w:rsidR="0003458A" w:rsidRPr="00825414" w:rsidRDefault="0003458A" w:rsidP="0003458A">
      <w:pPr>
        <w:pStyle w:val="Heading3"/>
      </w:pPr>
      <w:bookmarkStart w:id="113" w:name="_Toc2751216"/>
      <w:r w:rsidRPr="002772DB">
        <w:t>How</w:t>
      </w:r>
      <w:r w:rsidR="008460B4" w:rsidRPr="002772DB">
        <w:t xml:space="preserve"> </w:t>
      </w:r>
      <w:r w:rsidRPr="002772DB">
        <w:t>hate</w:t>
      </w:r>
      <w:r w:rsidR="008460B4" w:rsidRPr="002772DB">
        <w:t xml:space="preserve"> </w:t>
      </w:r>
      <w:r w:rsidRPr="002772DB">
        <w:t>incidents</w:t>
      </w:r>
      <w:r w:rsidR="008460B4" w:rsidRPr="002772DB">
        <w:t xml:space="preserve"> </w:t>
      </w:r>
      <w:r w:rsidRPr="002772DB">
        <w:t>are</w:t>
      </w:r>
      <w:r w:rsidR="008460B4" w:rsidRPr="002772DB">
        <w:t xml:space="preserve"> </w:t>
      </w:r>
      <w:r w:rsidRPr="002772DB">
        <w:t>re</w:t>
      </w:r>
      <w:r w:rsidR="00A74A75" w:rsidRPr="002772DB">
        <w:t>ported</w:t>
      </w:r>
      <w:bookmarkEnd w:id="113"/>
    </w:p>
    <w:p w14:paraId="500CB320" w14:textId="217AE5D2" w:rsidR="00201822" w:rsidRPr="00825414" w:rsidRDefault="00201822" w:rsidP="00201822">
      <w:pPr>
        <w:pStyle w:val="Para1"/>
      </w:pPr>
      <w:r w:rsidRPr="002772DB">
        <w:t>Gypsy,</w:t>
      </w:r>
      <w:r w:rsidR="008460B4" w:rsidRPr="002772DB">
        <w:t xml:space="preserve"> </w:t>
      </w:r>
      <w:r w:rsidRPr="002772DB">
        <w:t>Roma</w:t>
      </w:r>
      <w:r w:rsidR="008460B4" w:rsidRPr="002772DB">
        <w:t xml:space="preserve"> </w:t>
      </w:r>
      <w:r w:rsidRPr="002772DB">
        <w:t>and</w:t>
      </w:r>
      <w:r w:rsidR="008460B4" w:rsidRPr="002772DB">
        <w:t xml:space="preserve"> </w:t>
      </w:r>
      <w:r w:rsidRPr="002772DB">
        <w:t>Traveller</w:t>
      </w:r>
      <w:r w:rsidR="008460B4" w:rsidRPr="002772DB">
        <w:t xml:space="preserve"> </w:t>
      </w:r>
      <w:r w:rsidRPr="002772DB">
        <w:t>people</w:t>
      </w:r>
      <w:r w:rsidR="008460B4" w:rsidRPr="002772DB">
        <w:t xml:space="preserve"> </w:t>
      </w:r>
      <w:r w:rsidRPr="002772DB">
        <w:t>who</w:t>
      </w:r>
      <w:r w:rsidR="008460B4" w:rsidRPr="002772DB">
        <w:t xml:space="preserve"> </w:t>
      </w:r>
      <w:r w:rsidRPr="002772DB">
        <w:t>experience</w:t>
      </w:r>
      <w:r w:rsidR="008460B4" w:rsidRPr="002772DB">
        <w:t xml:space="preserve"> </w:t>
      </w:r>
      <w:r w:rsidRPr="002772DB">
        <w:t>a</w:t>
      </w:r>
      <w:r w:rsidR="008460B4" w:rsidRPr="002772DB">
        <w:t xml:space="preserve"> </w:t>
      </w:r>
      <w:r w:rsidRPr="002772DB">
        <w:t>hate</w:t>
      </w:r>
      <w:r w:rsidR="008460B4" w:rsidRPr="002772DB">
        <w:t xml:space="preserve"> </w:t>
      </w:r>
      <w:r w:rsidRPr="002772DB">
        <w:t>incident</w:t>
      </w:r>
      <w:r w:rsidR="008460B4" w:rsidRPr="002772DB">
        <w:t xml:space="preserve"> </w:t>
      </w:r>
      <w:r w:rsidRPr="002772DB">
        <w:t>have</w:t>
      </w:r>
      <w:r w:rsidR="008460B4" w:rsidRPr="002772DB">
        <w:t xml:space="preserve"> </w:t>
      </w:r>
      <w:r w:rsidRPr="002772DB">
        <w:t>a</w:t>
      </w:r>
      <w:r w:rsidR="008460B4" w:rsidRPr="002772DB">
        <w:t xml:space="preserve"> </w:t>
      </w:r>
      <w:r w:rsidRPr="002772DB">
        <w:t>choice</w:t>
      </w:r>
      <w:r w:rsidR="008460B4" w:rsidRPr="002772DB">
        <w:t xml:space="preserve"> </w:t>
      </w:r>
      <w:r w:rsidRPr="002772DB">
        <w:t>to</w:t>
      </w:r>
      <w:r w:rsidR="008460B4" w:rsidRPr="002772DB">
        <w:t xml:space="preserve"> </w:t>
      </w:r>
      <w:r w:rsidRPr="002772DB">
        <w:t>report</w:t>
      </w:r>
      <w:r w:rsidR="008460B4" w:rsidRPr="002772DB">
        <w:t xml:space="preserve"> </w:t>
      </w:r>
      <w:r w:rsidRPr="002772DB">
        <w:t>it</w:t>
      </w:r>
      <w:r w:rsidR="008460B4" w:rsidRPr="002772DB">
        <w:t xml:space="preserve"> </w:t>
      </w:r>
      <w:r w:rsidRPr="002772DB">
        <w:t>directly</w:t>
      </w:r>
      <w:r w:rsidR="008460B4" w:rsidRPr="002772DB">
        <w:t xml:space="preserve"> </w:t>
      </w:r>
      <w:r w:rsidRPr="002772DB">
        <w:t>to</w:t>
      </w:r>
      <w:r w:rsidR="008460B4" w:rsidRPr="002772DB">
        <w:t xml:space="preserve"> </w:t>
      </w:r>
      <w:r w:rsidRPr="002772DB">
        <w:t>their</w:t>
      </w:r>
      <w:r w:rsidR="008460B4" w:rsidRPr="002772DB">
        <w:t xml:space="preserve"> </w:t>
      </w:r>
      <w:r w:rsidRPr="002772DB">
        <w:t>local</w:t>
      </w:r>
      <w:r w:rsidR="008460B4" w:rsidRPr="002772DB">
        <w:t xml:space="preserve"> </w:t>
      </w:r>
      <w:r w:rsidRPr="002772DB">
        <w:t>police</w:t>
      </w:r>
      <w:r w:rsidR="008460B4" w:rsidRPr="002772DB">
        <w:t xml:space="preserve"> </w:t>
      </w:r>
      <w:r w:rsidRPr="002772DB">
        <w:t>force</w:t>
      </w:r>
      <w:r w:rsidR="00A42A00" w:rsidRPr="002772DB">
        <w:t>,</w:t>
      </w:r>
      <w:r w:rsidR="008460B4" w:rsidRPr="002772DB">
        <w:t xml:space="preserve"> </w:t>
      </w:r>
      <w:r w:rsidR="00A42A00" w:rsidRPr="002772DB">
        <w:t>to</w:t>
      </w:r>
      <w:r w:rsidR="008460B4" w:rsidRPr="002772DB">
        <w:t xml:space="preserve"> </w:t>
      </w:r>
      <w:r w:rsidR="00A42A00" w:rsidRPr="002772DB">
        <w:t>report</w:t>
      </w:r>
      <w:r w:rsidR="008460B4" w:rsidRPr="002772DB">
        <w:t xml:space="preserve"> </w:t>
      </w:r>
      <w:r w:rsidR="00A42A00" w:rsidRPr="002772DB">
        <w:t>it</w:t>
      </w:r>
      <w:r w:rsidR="008460B4" w:rsidRPr="002772DB">
        <w:t xml:space="preserve"> </w:t>
      </w:r>
      <w:r w:rsidR="00A42A00" w:rsidRPr="002772DB">
        <w:t>to</w:t>
      </w:r>
      <w:r w:rsidR="008460B4" w:rsidRPr="002772DB">
        <w:t xml:space="preserve"> </w:t>
      </w:r>
      <w:r w:rsidR="00A42A00" w:rsidRPr="002772DB">
        <w:t>GATE</w:t>
      </w:r>
      <w:r w:rsidR="008460B4" w:rsidRPr="002772DB">
        <w:t xml:space="preserve"> </w:t>
      </w:r>
      <w:r w:rsidR="00A42A00" w:rsidRPr="002772DB">
        <w:t>Herts</w:t>
      </w:r>
      <w:r w:rsidR="00E11B67" w:rsidRPr="002772DB">
        <w:rPr>
          <w:rStyle w:val="FootnoteReference"/>
        </w:rPr>
        <w:footnoteReference w:id="223"/>
      </w:r>
      <w:r w:rsidR="008460B4" w:rsidRPr="002772DB">
        <w:t xml:space="preserve"> </w:t>
      </w:r>
      <w:r w:rsidR="00DA340A" w:rsidRPr="002772DB">
        <w:t>or</w:t>
      </w:r>
      <w:r w:rsidR="008460B4" w:rsidRPr="002772DB">
        <w:t xml:space="preserve"> </w:t>
      </w:r>
      <w:r w:rsidR="00DA340A" w:rsidRPr="002772DB">
        <w:t>report</w:t>
      </w:r>
      <w:r w:rsidR="008460B4" w:rsidRPr="002772DB">
        <w:t xml:space="preserve"> </w:t>
      </w:r>
      <w:r w:rsidR="00DA340A" w:rsidRPr="002772DB">
        <w:t>it</w:t>
      </w:r>
      <w:r w:rsidR="008460B4" w:rsidRPr="002772DB">
        <w:t xml:space="preserve"> </w:t>
      </w:r>
      <w:r w:rsidR="00DA340A" w:rsidRPr="002772DB">
        <w:t>through</w:t>
      </w:r>
      <w:r w:rsidR="008460B4" w:rsidRPr="002772DB">
        <w:t xml:space="preserve"> </w:t>
      </w:r>
      <w:r w:rsidR="00DA340A" w:rsidRPr="002772DB">
        <w:t>True</w:t>
      </w:r>
      <w:r w:rsidR="008460B4" w:rsidRPr="002772DB">
        <w:t xml:space="preserve"> </w:t>
      </w:r>
      <w:r w:rsidR="00DA340A" w:rsidRPr="002772DB">
        <w:t>Vision,</w:t>
      </w:r>
      <w:r w:rsidR="008460B4" w:rsidRPr="002772DB">
        <w:t xml:space="preserve"> </w:t>
      </w:r>
      <w:r w:rsidR="00DA340A" w:rsidRPr="002772DB">
        <w:t>the</w:t>
      </w:r>
      <w:r w:rsidR="008460B4" w:rsidRPr="002772DB">
        <w:t xml:space="preserve"> </w:t>
      </w:r>
      <w:r w:rsidR="00A74A75" w:rsidRPr="002772DB">
        <w:t>Government's</w:t>
      </w:r>
      <w:r w:rsidR="008460B4" w:rsidRPr="002772DB">
        <w:t xml:space="preserve"> </w:t>
      </w:r>
      <w:r w:rsidR="00A74A75" w:rsidRPr="002772DB">
        <w:t>online</w:t>
      </w:r>
      <w:r w:rsidR="008460B4" w:rsidRPr="002772DB">
        <w:t xml:space="preserve"> </w:t>
      </w:r>
      <w:r w:rsidR="00A74A75" w:rsidRPr="002772DB">
        <w:t>reporting</w:t>
      </w:r>
      <w:r w:rsidR="008460B4" w:rsidRPr="002772DB">
        <w:t xml:space="preserve"> </w:t>
      </w:r>
      <w:r w:rsidR="00A74A75" w:rsidRPr="002772DB">
        <w:t>portal.</w:t>
      </w:r>
      <w:r w:rsidR="00732A5E" w:rsidRPr="002772DB">
        <w:rPr>
          <w:rStyle w:val="FootnoteReference"/>
        </w:rPr>
        <w:footnoteReference w:id="224"/>
      </w:r>
      <w:r w:rsidR="008460B4" w:rsidRPr="002772DB">
        <w:t xml:space="preserve"> </w:t>
      </w:r>
      <w:r w:rsidR="00A74A75" w:rsidRPr="002772DB">
        <w:t>Improving</w:t>
      </w:r>
      <w:r w:rsidR="008460B4" w:rsidRPr="002772DB">
        <w:t xml:space="preserve"> </w:t>
      </w:r>
      <w:r w:rsidR="00A74A75" w:rsidRPr="002772DB">
        <w:t>and</w:t>
      </w:r>
      <w:r w:rsidR="008460B4" w:rsidRPr="002772DB">
        <w:t xml:space="preserve"> </w:t>
      </w:r>
      <w:r w:rsidR="00A74A75" w:rsidRPr="002772DB">
        <w:t>developing</w:t>
      </w:r>
      <w:r w:rsidR="008460B4" w:rsidRPr="002772DB">
        <w:t xml:space="preserve"> </w:t>
      </w:r>
      <w:r w:rsidR="00A74A75" w:rsidRPr="002772DB">
        <w:t>the</w:t>
      </w:r>
      <w:r w:rsidR="008460B4" w:rsidRPr="002772DB">
        <w:t xml:space="preserve"> </w:t>
      </w:r>
      <w:r w:rsidR="00A74A75" w:rsidRPr="002772DB">
        <w:t>True</w:t>
      </w:r>
      <w:r w:rsidR="008460B4" w:rsidRPr="002772DB">
        <w:t xml:space="preserve"> </w:t>
      </w:r>
      <w:r w:rsidR="00A74A75" w:rsidRPr="002772DB">
        <w:t>Vision</w:t>
      </w:r>
      <w:r w:rsidR="008460B4" w:rsidRPr="002772DB">
        <w:t xml:space="preserve"> </w:t>
      </w:r>
      <w:r w:rsidR="00A74A75" w:rsidRPr="002772DB">
        <w:t>site</w:t>
      </w:r>
      <w:r w:rsidR="008460B4" w:rsidRPr="002772DB">
        <w:t xml:space="preserve"> </w:t>
      </w:r>
      <w:r w:rsidR="00CF23ED" w:rsidRPr="002772DB">
        <w:t>so</w:t>
      </w:r>
      <w:r w:rsidR="008460B4" w:rsidRPr="002772DB">
        <w:t xml:space="preserve"> </w:t>
      </w:r>
      <w:r w:rsidR="00CF23ED" w:rsidRPr="002772DB">
        <w:t>that</w:t>
      </w:r>
      <w:r w:rsidR="008460B4" w:rsidRPr="002772DB">
        <w:t xml:space="preserve"> </w:t>
      </w:r>
      <w:r w:rsidR="00CF23ED" w:rsidRPr="002772DB">
        <w:t>it</w:t>
      </w:r>
      <w:r w:rsidR="008460B4" w:rsidRPr="002772DB">
        <w:t xml:space="preserve"> </w:t>
      </w:r>
      <w:r w:rsidR="00CF23ED" w:rsidRPr="002772DB">
        <w:t>would</w:t>
      </w:r>
      <w:r w:rsidR="008460B4" w:rsidRPr="002772DB">
        <w:t xml:space="preserve"> </w:t>
      </w:r>
      <w:r w:rsidR="00CF23ED" w:rsidRPr="002772DB">
        <w:t>cater</w:t>
      </w:r>
      <w:r w:rsidR="008460B4" w:rsidRPr="002772DB">
        <w:t xml:space="preserve"> </w:t>
      </w:r>
      <w:r w:rsidR="00CF23ED" w:rsidRPr="002772DB">
        <w:t>better</w:t>
      </w:r>
      <w:r w:rsidR="008460B4" w:rsidRPr="002772DB">
        <w:t xml:space="preserve"> </w:t>
      </w:r>
      <w:r w:rsidR="00CF23ED" w:rsidRPr="002772DB">
        <w:t>for</w:t>
      </w:r>
      <w:r w:rsidR="008460B4" w:rsidRPr="002772DB">
        <w:t xml:space="preserve"> </w:t>
      </w:r>
      <w:r w:rsidR="00CF23ED" w:rsidRPr="002772DB">
        <w:t>Gypsy,</w:t>
      </w:r>
      <w:r w:rsidR="008460B4" w:rsidRPr="002772DB">
        <w:t xml:space="preserve"> </w:t>
      </w:r>
      <w:r w:rsidR="00CF23ED" w:rsidRPr="002772DB">
        <w:t>Roma</w:t>
      </w:r>
      <w:r w:rsidR="008460B4" w:rsidRPr="002772DB">
        <w:t xml:space="preserve"> </w:t>
      </w:r>
      <w:r w:rsidR="00CF23ED" w:rsidRPr="002772DB">
        <w:t>and</w:t>
      </w:r>
      <w:r w:rsidR="008460B4" w:rsidRPr="002772DB">
        <w:t xml:space="preserve"> </w:t>
      </w:r>
      <w:r w:rsidR="00CF23ED" w:rsidRPr="002772DB">
        <w:t>Traveller</w:t>
      </w:r>
      <w:r w:rsidR="008460B4" w:rsidRPr="002772DB">
        <w:t xml:space="preserve"> </w:t>
      </w:r>
      <w:r w:rsidR="00CF23ED" w:rsidRPr="002772DB">
        <w:t>people</w:t>
      </w:r>
      <w:r w:rsidR="008460B4" w:rsidRPr="002772DB">
        <w:t xml:space="preserve"> </w:t>
      </w:r>
      <w:r w:rsidR="00A74A75" w:rsidRPr="002772DB">
        <w:t>was</w:t>
      </w:r>
      <w:r w:rsidR="008460B4" w:rsidRPr="002772DB">
        <w:t xml:space="preserve"> </w:t>
      </w:r>
      <w:r w:rsidR="00A74A75" w:rsidRPr="002772DB">
        <w:t>one</w:t>
      </w:r>
      <w:r w:rsidR="008460B4" w:rsidRPr="002772DB">
        <w:t xml:space="preserve"> </w:t>
      </w:r>
      <w:r w:rsidR="00A74A75" w:rsidRPr="002772DB">
        <w:t>of</w:t>
      </w:r>
      <w:r w:rsidR="008460B4" w:rsidRPr="002772DB">
        <w:t xml:space="preserve"> </w:t>
      </w:r>
      <w:r w:rsidR="00A74A75" w:rsidRPr="002772DB">
        <w:t>the</w:t>
      </w:r>
      <w:r w:rsidR="008460B4" w:rsidRPr="002772DB">
        <w:t xml:space="preserve"> </w:t>
      </w:r>
      <w:r w:rsidR="00A74A75" w:rsidRPr="002772DB">
        <w:t>commitments</w:t>
      </w:r>
      <w:r w:rsidR="008460B4" w:rsidRPr="002772DB">
        <w:t xml:space="preserve"> </w:t>
      </w:r>
      <w:r w:rsidR="00A74A75" w:rsidRPr="002772DB">
        <w:t>made</w:t>
      </w:r>
      <w:r w:rsidR="008460B4" w:rsidRPr="002772DB">
        <w:t xml:space="preserve"> </w:t>
      </w:r>
      <w:r w:rsidR="00A74A75" w:rsidRPr="002772DB">
        <w:t>by</w:t>
      </w:r>
      <w:r w:rsidR="008460B4" w:rsidRPr="002772DB">
        <w:t xml:space="preserve"> </w:t>
      </w:r>
      <w:r w:rsidR="00A74A75" w:rsidRPr="002772DB">
        <w:t>the</w:t>
      </w:r>
      <w:r w:rsidR="008460B4" w:rsidRPr="002772DB">
        <w:t xml:space="preserve"> </w:t>
      </w:r>
      <w:r w:rsidR="00A74A75" w:rsidRPr="002772DB">
        <w:t>Ministerial</w:t>
      </w:r>
      <w:r w:rsidR="008460B4" w:rsidRPr="002772DB">
        <w:t xml:space="preserve"> </w:t>
      </w:r>
      <w:r w:rsidR="00A74A75" w:rsidRPr="002772DB">
        <w:t>Working</w:t>
      </w:r>
      <w:r w:rsidR="008460B4" w:rsidRPr="002772DB">
        <w:t xml:space="preserve"> </w:t>
      </w:r>
      <w:r w:rsidR="00A74A75" w:rsidRPr="002772DB">
        <w:t>Group</w:t>
      </w:r>
      <w:r w:rsidR="008460B4" w:rsidRPr="002772DB">
        <w:t xml:space="preserve"> </w:t>
      </w:r>
      <w:r w:rsidR="00A74A75" w:rsidRPr="002772DB">
        <w:t>in</w:t>
      </w:r>
      <w:r w:rsidR="008460B4" w:rsidRPr="002772DB">
        <w:t xml:space="preserve"> </w:t>
      </w:r>
      <w:r w:rsidR="00A74A75" w:rsidRPr="002772DB">
        <w:t>2012</w:t>
      </w:r>
      <w:r w:rsidR="00CF23ED" w:rsidRPr="002772DB">
        <w:t>.</w:t>
      </w:r>
      <w:r w:rsidR="00AA4B82" w:rsidRPr="002772DB">
        <w:rPr>
          <w:rStyle w:val="FootnoteReference"/>
        </w:rPr>
        <w:footnoteReference w:id="225"/>
      </w:r>
      <w:r w:rsidR="008460B4" w:rsidRPr="002772DB">
        <w:t xml:space="preserve"> </w:t>
      </w:r>
      <w:r w:rsidR="0018105C" w:rsidRPr="002772DB">
        <w:t>The</w:t>
      </w:r>
      <w:r w:rsidR="008460B4" w:rsidRPr="002772DB">
        <w:t xml:space="preserve"> </w:t>
      </w:r>
      <w:r w:rsidR="0018105C" w:rsidRPr="002772DB">
        <w:t>Government</w:t>
      </w:r>
      <w:r w:rsidR="008460B4" w:rsidRPr="002772DB">
        <w:t xml:space="preserve"> </w:t>
      </w:r>
      <w:r w:rsidR="0018105C" w:rsidRPr="002772DB">
        <w:t>reported</w:t>
      </w:r>
      <w:r w:rsidR="008460B4" w:rsidRPr="002772DB">
        <w:t xml:space="preserve"> </w:t>
      </w:r>
      <w:r w:rsidR="0018105C" w:rsidRPr="002772DB">
        <w:t>that</w:t>
      </w:r>
      <w:r w:rsidR="008460B4" w:rsidRPr="002772DB">
        <w:t xml:space="preserve"> </w:t>
      </w:r>
      <w:r w:rsidR="0018105C" w:rsidRPr="002772DB">
        <w:t>it</w:t>
      </w:r>
      <w:r w:rsidR="008460B4" w:rsidRPr="002772DB">
        <w:t xml:space="preserve"> </w:t>
      </w:r>
      <w:r w:rsidR="0018105C" w:rsidRPr="002772DB">
        <w:t>ha</w:t>
      </w:r>
      <w:r w:rsidR="006F2282">
        <w:t>d</w:t>
      </w:r>
      <w:r w:rsidR="008460B4" w:rsidRPr="002772DB">
        <w:t xml:space="preserve"> </w:t>
      </w:r>
      <w:r w:rsidR="0018105C" w:rsidRPr="002772DB">
        <w:t>created</w:t>
      </w:r>
      <w:r w:rsidR="008460B4" w:rsidRPr="002772DB">
        <w:t xml:space="preserve"> </w:t>
      </w:r>
      <w:r w:rsidR="00895581" w:rsidRPr="002772DB">
        <w:t>a</w:t>
      </w:r>
      <w:r w:rsidR="008460B4" w:rsidRPr="002772DB">
        <w:t xml:space="preserve"> </w:t>
      </w:r>
      <w:r w:rsidR="00895581" w:rsidRPr="002772DB">
        <w:t>downloadable</w:t>
      </w:r>
      <w:r w:rsidR="008460B4" w:rsidRPr="002772DB">
        <w:t xml:space="preserve"> </w:t>
      </w:r>
      <w:r w:rsidR="0018105C" w:rsidRPr="002772DB">
        <w:t>poster</w:t>
      </w:r>
      <w:r w:rsidR="008460B4" w:rsidRPr="002772DB">
        <w:t xml:space="preserve"> </w:t>
      </w:r>
      <w:r w:rsidR="0018105C" w:rsidRPr="002772DB">
        <w:t>to</w:t>
      </w:r>
      <w:r w:rsidR="008460B4" w:rsidRPr="002772DB">
        <w:t xml:space="preserve"> </w:t>
      </w:r>
      <w:r w:rsidR="0018105C" w:rsidRPr="002772DB">
        <w:t>encourage</w:t>
      </w:r>
      <w:r w:rsidR="008460B4" w:rsidRPr="002772DB">
        <w:t xml:space="preserve"> </w:t>
      </w:r>
      <w:r w:rsidR="0018105C" w:rsidRPr="002772DB">
        <w:t>the</w:t>
      </w:r>
      <w:r w:rsidR="008460B4" w:rsidRPr="002772DB">
        <w:t xml:space="preserve"> </w:t>
      </w:r>
      <w:r w:rsidR="0018105C" w:rsidRPr="002772DB">
        <w:t>Communities</w:t>
      </w:r>
      <w:r w:rsidR="008460B4" w:rsidRPr="002772DB">
        <w:t xml:space="preserve"> </w:t>
      </w:r>
      <w:r w:rsidR="0018105C" w:rsidRPr="002772DB">
        <w:t>to</w:t>
      </w:r>
      <w:r w:rsidR="008460B4" w:rsidRPr="002772DB">
        <w:t xml:space="preserve"> </w:t>
      </w:r>
      <w:r w:rsidR="0018105C" w:rsidRPr="002772DB">
        <w:t>report</w:t>
      </w:r>
      <w:r w:rsidR="008460B4" w:rsidRPr="002772DB">
        <w:t xml:space="preserve"> </w:t>
      </w:r>
      <w:r w:rsidR="0018105C" w:rsidRPr="002772DB">
        <w:t>hate</w:t>
      </w:r>
      <w:r w:rsidR="008460B4" w:rsidRPr="002772DB">
        <w:t xml:space="preserve"> </w:t>
      </w:r>
      <w:r w:rsidR="0018105C" w:rsidRPr="002772DB">
        <w:t>crime</w:t>
      </w:r>
      <w:r w:rsidR="008460B4" w:rsidRPr="002772DB">
        <w:t xml:space="preserve"> </w:t>
      </w:r>
      <w:r w:rsidR="0018105C" w:rsidRPr="002772DB">
        <w:t>and</w:t>
      </w:r>
      <w:r w:rsidR="008460B4" w:rsidRPr="002772DB">
        <w:t xml:space="preserve"> </w:t>
      </w:r>
      <w:r w:rsidR="0018105C" w:rsidRPr="002772DB">
        <w:t>also</w:t>
      </w:r>
      <w:r w:rsidR="008460B4" w:rsidRPr="002772DB">
        <w:t xml:space="preserve"> </w:t>
      </w:r>
      <w:r w:rsidR="0018105C" w:rsidRPr="002772DB">
        <w:t>a</w:t>
      </w:r>
      <w:r w:rsidR="008460B4" w:rsidRPr="002772DB">
        <w:t xml:space="preserve"> </w:t>
      </w:r>
      <w:r w:rsidR="0018105C" w:rsidRPr="002772DB">
        <w:t>specific</w:t>
      </w:r>
      <w:r w:rsidR="008460B4" w:rsidRPr="002772DB">
        <w:t xml:space="preserve"> </w:t>
      </w:r>
      <w:r w:rsidR="0018105C" w:rsidRPr="002772DB">
        <w:t>page</w:t>
      </w:r>
      <w:r w:rsidR="008460B4" w:rsidRPr="002772DB">
        <w:t xml:space="preserve"> </w:t>
      </w:r>
      <w:r w:rsidR="0018105C" w:rsidRPr="002772DB">
        <w:t>on</w:t>
      </w:r>
      <w:r w:rsidR="008460B4" w:rsidRPr="002772DB">
        <w:t xml:space="preserve"> </w:t>
      </w:r>
      <w:r w:rsidR="0018105C" w:rsidRPr="002772DB">
        <w:t>the</w:t>
      </w:r>
      <w:r w:rsidR="008460B4" w:rsidRPr="002772DB">
        <w:t xml:space="preserve"> </w:t>
      </w:r>
      <w:r w:rsidR="0018105C" w:rsidRPr="002772DB">
        <w:t>website</w:t>
      </w:r>
      <w:r w:rsidR="008460B4" w:rsidRPr="002772DB">
        <w:t xml:space="preserve"> </w:t>
      </w:r>
      <w:r w:rsidR="00943CE7" w:rsidRPr="002772DB">
        <w:t>for</w:t>
      </w:r>
      <w:r w:rsidR="008460B4" w:rsidRPr="002772DB">
        <w:t xml:space="preserve"> </w:t>
      </w:r>
      <w:r w:rsidR="00943CE7" w:rsidRPr="002772DB">
        <w:t>Gypsy,</w:t>
      </w:r>
      <w:r w:rsidR="008460B4" w:rsidRPr="002772DB">
        <w:t xml:space="preserve"> </w:t>
      </w:r>
      <w:r w:rsidR="00943CE7" w:rsidRPr="002772DB">
        <w:t>Roma</w:t>
      </w:r>
      <w:r w:rsidR="008460B4" w:rsidRPr="002772DB">
        <w:t xml:space="preserve"> </w:t>
      </w:r>
      <w:r w:rsidR="00943CE7" w:rsidRPr="002772DB">
        <w:t>and</w:t>
      </w:r>
      <w:r w:rsidR="008460B4" w:rsidRPr="002772DB">
        <w:t xml:space="preserve"> </w:t>
      </w:r>
      <w:r w:rsidR="00943CE7" w:rsidRPr="002772DB">
        <w:t>Traveller</w:t>
      </w:r>
      <w:r w:rsidR="008460B4" w:rsidRPr="002772DB">
        <w:t xml:space="preserve"> </w:t>
      </w:r>
      <w:r w:rsidR="00943CE7" w:rsidRPr="002772DB">
        <w:t>people.</w:t>
      </w:r>
      <w:r w:rsidR="0009637B" w:rsidRPr="002772DB">
        <w:rPr>
          <w:rStyle w:val="FootnoteReference"/>
        </w:rPr>
        <w:footnoteReference w:id="226"/>
      </w:r>
      <w:r w:rsidR="008460B4" w:rsidRPr="002772DB">
        <w:t xml:space="preserve"> </w:t>
      </w:r>
      <w:r w:rsidR="00943CE7" w:rsidRPr="002772DB">
        <w:t>However,</w:t>
      </w:r>
      <w:r w:rsidR="008460B4" w:rsidRPr="002772DB">
        <w:t xml:space="preserve"> </w:t>
      </w:r>
      <w:r w:rsidR="00943CE7" w:rsidRPr="002772DB">
        <w:t>the</w:t>
      </w:r>
      <w:r w:rsidR="008460B4" w:rsidRPr="002772DB">
        <w:t xml:space="preserve"> </w:t>
      </w:r>
      <w:r w:rsidR="00943CE7" w:rsidRPr="002772DB">
        <w:t>National</w:t>
      </w:r>
      <w:r w:rsidR="008460B4" w:rsidRPr="002772DB">
        <w:t xml:space="preserve"> </w:t>
      </w:r>
      <w:r w:rsidR="00943CE7" w:rsidRPr="002772DB">
        <w:t>Federation</w:t>
      </w:r>
      <w:r w:rsidR="008460B4" w:rsidRPr="002772DB">
        <w:t xml:space="preserve"> </w:t>
      </w:r>
      <w:r w:rsidR="00943CE7" w:rsidRPr="002772DB">
        <w:t>of</w:t>
      </w:r>
      <w:r w:rsidR="008460B4" w:rsidRPr="002772DB">
        <w:t xml:space="preserve"> </w:t>
      </w:r>
      <w:r w:rsidR="00943CE7" w:rsidRPr="002772DB">
        <w:t>Gypsy</w:t>
      </w:r>
      <w:r w:rsidR="008460B4" w:rsidRPr="002772DB">
        <w:t xml:space="preserve"> </w:t>
      </w:r>
      <w:r w:rsidR="00943CE7" w:rsidRPr="002772DB">
        <w:t>and</w:t>
      </w:r>
      <w:r w:rsidR="008460B4" w:rsidRPr="002772DB">
        <w:t xml:space="preserve"> </w:t>
      </w:r>
      <w:r w:rsidR="00943CE7" w:rsidRPr="002772DB">
        <w:t>Traveller</w:t>
      </w:r>
      <w:r w:rsidR="008460B4" w:rsidRPr="002772DB">
        <w:t xml:space="preserve"> </w:t>
      </w:r>
      <w:r w:rsidR="00943CE7" w:rsidRPr="002772DB">
        <w:t>Liaison</w:t>
      </w:r>
      <w:r w:rsidR="008460B4" w:rsidRPr="002772DB">
        <w:t xml:space="preserve"> </w:t>
      </w:r>
      <w:r w:rsidR="00943CE7" w:rsidRPr="002772DB">
        <w:t>Groups</w:t>
      </w:r>
      <w:r w:rsidR="008460B4" w:rsidRPr="002772DB">
        <w:t xml:space="preserve"> </w:t>
      </w:r>
      <w:r w:rsidR="00943CE7" w:rsidRPr="002772DB">
        <w:t>told</w:t>
      </w:r>
      <w:r w:rsidR="008460B4" w:rsidRPr="002772DB">
        <w:t xml:space="preserve"> </w:t>
      </w:r>
      <w:r w:rsidR="00943CE7" w:rsidRPr="002772DB">
        <w:t>us</w:t>
      </w:r>
      <w:r w:rsidR="008460B4" w:rsidRPr="002772DB">
        <w:t xml:space="preserve"> </w:t>
      </w:r>
      <w:r w:rsidR="00943CE7" w:rsidRPr="002772DB">
        <w:t>that</w:t>
      </w:r>
      <w:r w:rsidR="008460B4" w:rsidRPr="002772DB">
        <w:t xml:space="preserve"> </w:t>
      </w:r>
      <w:r w:rsidR="00943CE7" w:rsidRPr="002772DB">
        <w:t>it</w:t>
      </w:r>
      <w:r w:rsidR="008460B4" w:rsidRPr="002772DB">
        <w:t xml:space="preserve"> </w:t>
      </w:r>
      <w:r w:rsidR="00943CE7" w:rsidRPr="002772DB">
        <w:t>was</w:t>
      </w:r>
      <w:r w:rsidR="008460B4" w:rsidRPr="002772DB">
        <w:t xml:space="preserve"> </w:t>
      </w:r>
      <w:r w:rsidR="00943CE7" w:rsidRPr="002772DB">
        <w:t>still</w:t>
      </w:r>
      <w:r w:rsidR="008460B4" w:rsidRPr="002772DB">
        <w:t xml:space="preserve"> </w:t>
      </w:r>
      <w:r w:rsidR="00943CE7" w:rsidRPr="002772DB">
        <w:t>difficult</w:t>
      </w:r>
      <w:r w:rsidR="008460B4" w:rsidRPr="002772DB">
        <w:t xml:space="preserve"> </w:t>
      </w:r>
      <w:r w:rsidR="00943CE7" w:rsidRPr="002772DB">
        <w:t>for</w:t>
      </w:r>
      <w:r w:rsidR="008460B4" w:rsidRPr="002772DB">
        <w:t xml:space="preserve"> </w:t>
      </w:r>
      <w:r w:rsidR="006462C5" w:rsidRPr="002772DB">
        <w:t>individuals</w:t>
      </w:r>
      <w:r w:rsidR="008460B4" w:rsidRPr="002772DB">
        <w:t xml:space="preserve"> </w:t>
      </w:r>
      <w:r w:rsidR="006462C5" w:rsidRPr="002772DB">
        <w:t>to</w:t>
      </w:r>
      <w:r w:rsidR="008460B4" w:rsidRPr="002772DB">
        <w:t xml:space="preserve"> </w:t>
      </w:r>
      <w:r w:rsidR="006462C5" w:rsidRPr="002772DB">
        <w:t>fill</w:t>
      </w:r>
      <w:r w:rsidR="008460B4" w:rsidRPr="002772DB">
        <w:t xml:space="preserve"> </w:t>
      </w:r>
      <w:r w:rsidR="006462C5" w:rsidRPr="002772DB">
        <w:t>in</w:t>
      </w:r>
      <w:r w:rsidR="008460B4" w:rsidRPr="002772DB">
        <w:t xml:space="preserve"> </w:t>
      </w:r>
      <w:r w:rsidR="006462C5" w:rsidRPr="002772DB">
        <w:t>the</w:t>
      </w:r>
      <w:r w:rsidR="008460B4" w:rsidRPr="002772DB">
        <w:t xml:space="preserve"> </w:t>
      </w:r>
      <w:r w:rsidR="006462C5" w:rsidRPr="002772DB">
        <w:t>form,</w:t>
      </w:r>
      <w:r w:rsidR="008460B4" w:rsidRPr="002772DB">
        <w:t xml:space="preserve"> </w:t>
      </w:r>
      <w:r w:rsidR="006462C5" w:rsidRPr="002772DB">
        <w:t>saying</w:t>
      </w:r>
      <w:r w:rsidR="008460B4" w:rsidRPr="002772DB">
        <w:t xml:space="preserve"> </w:t>
      </w:r>
      <w:r w:rsidR="006462C5" w:rsidRPr="002772DB">
        <w:t>that</w:t>
      </w:r>
      <w:r w:rsidR="008460B4" w:rsidRPr="002772DB">
        <w:t xml:space="preserve"> </w:t>
      </w:r>
      <w:r w:rsidR="006462C5" w:rsidRPr="002772DB">
        <w:t>the</w:t>
      </w:r>
      <w:r w:rsidR="008460B4" w:rsidRPr="002772DB">
        <w:t xml:space="preserve"> </w:t>
      </w:r>
      <w:r w:rsidR="006462C5" w:rsidRPr="002772DB">
        <w:t>website</w:t>
      </w:r>
      <w:r w:rsidR="008460B4" w:rsidRPr="002772DB">
        <w:t xml:space="preserve"> </w:t>
      </w:r>
      <w:r w:rsidR="006462C5" w:rsidRPr="002772DB">
        <w:t>is</w:t>
      </w:r>
      <w:r w:rsidR="008460B4" w:rsidRPr="002772DB">
        <w:t xml:space="preserve"> </w:t>
      </w:r>
      <w:r w:rsidR="006462C5" w:rsidRPr="002772DB">
        <w:t>"word</w:t>
      </w:r>
      <w:r w:rsidR="008460B4" w:rsidRPr="002772DB">
        <w:t xml:space="preserve"> </w:t>
      </w:r>
      <w:r w:rsidR="006462C5" w:rsidRPr="002772DB">
        <w:t>heavy</w:t>
      </w:r>
      <w:r w:rsidR="008460B4" w:rsidRPr="002772DB">
        <w:t xml:space="preserve"> </w:t>
      </w:r>
      <w:r w:rsidR="006462C5" w:rsidRPr="002772DB">
        <w:t>and</w:t>
      </w:r>
      <w:r w:rsidR="008460B4" w:rsidRPr="002772DB">
        <w:t xml:space="preserve"> </w:t>
      </w:r>
      <w:r w:rsidR="006462C5" w:rsidRPr="002772DB">
        <w:t>difficult</w:t>
      </w:r>
      <w:r w:rsidR="008460B4" w:rsidRPr="002772DB">
        <w:t xml:space="preserve"> </w:t>
      </w:r>
      <w:r w:rsidR="006462C5" w:rsidRPr="002772DB">
        <w:t>to</w:t>
      </w:r>
      <w:r w:rsidR="008460B4" w:rsidRPr="002772DB">
        <w:t xml:space="preserve"> </w:t>
      </w:r>
      <w:r w:rsidR="006462C5" w:rsidRPr="002772DB">
        <w:t>negotiate".</w:t>
      </w:r>
      <w:r w:rsidR="0009637B" w:rsidRPr="002772DB">
        <w:rPr>
          <w:rStyle w:val="FootnoteReference"/>
        </w:rPr>
        <w:footnoteReference w:id="227"/>
      </w:r>
      <w:r w:rsidR="008460B4" w:rsidRPr="002772DB">
        <w:t xml:space="preserve"> </w:t>
      </w:r>
      <w:r w:rsidR="00E33229" w:rsidRPr="002772DB">
        <w:t>The</w:t>
      </w:r>
      <w:r w:rsidR="008460B4" w:rsidRPr="002772DB">
        <w:t xml:space="preserve"> </w:t>
      </w:r>
      <w:r w:rsidR="00E33229" w:rsidRPr="002772DB">
        <w:t>Government</w:t>
      </w:r>
      <w:r w:rsidR="008460B4" w:rsidRPr="002772DB">
        <w:t xml:space="preserve"> </w:t>
      </w:r>
      <w:r w:rsidR="00E33229" w:rsidRPr="002772DB">
        <w:t>announced</w:t>
      </w:r>
      <w:r w:rsidR="008460B4" w:rsidRPr="002772DB">
        <w:t xml:space="preserve"> </w:t>
      </w:r>
      <w:r w:rsidR="00E33229" w:rsidRPr="002772DB">
        <w:t>in</w:t>
      </w:r>
      <w:r w:rsidR="008460B4" w:rsidRPr="002772DB">
        <w:t xml:space="preserve"> </w:t>
      </w:r>
      <w:r w:rsidR="00E33229" w:rsidRPr="002772DB">
        <w:t>the</w:t>
      </w:r>
      <w:r w:rsidR="008460B4" w:rsidRPr="002772DB">
        <w:t xml:space="preserve"> </w:t>
      </w:r>
      <w:r w:rsidR="00E33229" w:rsidRPr="002772DB">
        <w:t>Hate</w:t>
      </w:r>
      <w:r w:rsidR="008460B4" w:rsidRPr="002772DB">
        <w:t xml:space="preserve"> </w:t>
      </w:r>
      <w:r w:rsidR="00E33229" w:rsidRPr="002772DB">
        <w:t>Crime</w:t>
      </w:r>
      <w:r w:rsidR="008460B4" w:rsidRPr="002772DB">
        <w:t xml:space="preserve"> </w:t>
      </w:r>
      <w:r w:rsidR="00E33229" w:rsidRPr="002772DB">
        <w:t>Action</w:t>
      </w:r>
      <w:r w:rsidR="008460B4" w:rsidRPr="002772DB">
        <w:t xml:space="preserve"> </w:t>
      </w:r>
      <w:r w:rsidR="00E33229" w:rsidRPr="002772DB">
        <w:t>Plan</w:t>
      </w:r>
      <w:r w:rsidR="008460B4" w:rsidRPr="002772DB">
        <w:t xml:space="preserve"> </w:t>
      </w:r>
      <w:r w:rsidR="00E33229" w:rsidRPr="002772DB">
        <w:t>review</w:t>
      </w:r>
      <w:r w:rsidR="008460B4" w:rsidRPr="002772DB">
        <w:t xml:space="preserve"> </w:t>
      </w:r>
      <w:r w:rsidR="00E33229" w:rsidRPr="002772DB">
        <w:t>that</w:t>
      </w:r>
      <w:r w:rsidR="008460B4" w:rsidRPr="002772DB">
        <w:t xml:space="preserve"> </w:t>
      </w:r>
      <w:r w:rsidR="00E33229" w:rsidRPr="002772DB">
        <w:t>the</w:t>
      </w:r>
      <w:r w:rsidR="008460B4" w:rsidRPr="002772DB">
        <w:t xml:space="preserve"> </w:t>
      </w:r>
      <w:r w:rsidR="00E33229" w:rsidRPr="002772DB">
        <w:t>NPCC</w:t>
      </w:r>
      <w:r w:rsidR="008460B4" w:rsidRPr="002772DB">
        <w:t xml:space="preserve"> </w:t>
      </w:r>
      <w:r w:rsidR="00E33229" w:rsidRPr="002772DB">
        <w:t>would</w:t>
      </w:r>
      <w:r w:rsidR="008460B4" w:rsidRPr="002772DB">
        <w:t xml:space="preserve"> </w:t>
      </w:r>
      <w:r w:rsidR="00E33229" w:rsidRPr="002772DB">
        <w:t>be</w:t>
      </w:r>
      <w:r w:rsidR="008460B4" w:rsidRPr="002772DB">
        <w:t xml:space="preserve"> </w:t>
      </w:r>
      <w:r w:rsidR="00E33229" w:rsidRPr="002772DB">
        <w:t>refreshing</w:t>
      </w:r>
      <w:r w:rsidR="008460B4" w:rsidRPr="002772DB">
        <w:t xml:space="preserve"> </w:t>
      </w:r>
      <w:r w:rsidR="00E33229" w:rsidRPr="002772DB">
        <w:t>the</w:t>
      </w:r>
      <w:r w:rsidR="008460B4" w:rsidRPr="002772DB">
        <w:t xml:space="preserve"> </w:t>
      </w:r>
      <w:r w:rsidR="00E33229" w:rsidRPr="002772DB">
        <w:t>True</w:t>
      </w:r>
      <w:r w:rsidR="008460B4" w:rsidRPr="002772DB">
        <w:t xml:space="preserve"> </w:t>
      </w:r>
      <w:r w:rsidR="00E33229" w:rsidRPr="002772DB">
        <w:t>Vision</w:t>
      </w:r>
      <w:r w:rsidR="008460B4" w:rsidRPr="002772DB">
        <w:t xml:space="preserve"> </w:t>
      </w:r>
      <w:r w:rsidR="00E33229" w:rsidRPr="002772DB">
        <w:t>website</w:t>
      </w:r>
      <w:r w:rsidR="008460B4" w:rsidRPr="002772DB">
        <w:t xml:space="preserve"> </w:t>
      </w:r>
      <w:r w:rsidR="00E33229" w:rsidRPr="002772DB">
        <w:t>in</w:t>
      </w:r>
      <w:r w:rsidR="008460B4" w:rsidRPr="002772DB">
        <w:t xml:space="preserve"> </w:t>
      </w:r>
      <w:r w:rsidR="00E33229" w:rsidRPr="002772DB">
        <w:t>the</w:t>
      </w:r>
      <w:r w:rsidR="008460B4" w:rsidRPr="002772DB">
        <w:t xml:space="preserve"> </w:t>
      </w:r>
      <w:r w:rsidR="00E33229" w:rsidRPr="002772DB">
        <w:t>coming</w:t>
      </w:r>
      <w:r w:rsidR="008460B4" w:rsidRPr="002772DB">
        <w:t xml:space="preserve"> </w:t>
      </w:r>
      <w:r w:rsidR="00E33229" w:rsidRPr="002772DB">
        <w:t>year</w:t>
      </w:r>
      <w:r w:rsidR="008460B4" w:rsidRPr="002772DB">
        <w:t xml:space="preserve"> </w:t>
      </w:r>
      <w:r w:rsidR="00E33229" w:rsidRPr="002772DB">
        <w:t>to</w:t>
      </w:r>
      <w:r w:rsidR="008460B4" w:rsidRPr="002772DB">
        <w:t xml:space="preserve"> </w:t>
      </w:r>
      <w:r w:rsidR="00E33229" w:rsidRPr="002772DB">
        <w:t>make</w:t>
      </w:r>
      <w:r w:rsidR="008460B4" w:rsidRPr="002772DB">
        <w:t xml:space="preserve"> </w:t>
      </w:r>
      <w:r w:rsidR="00E33229" w:rsidRPr="002772DB">
        <w:t>it</w:t>
      </w:r>
      <w:r w:rsidR="008460B4" w:rsidRPr="002772DB">
        <w:t xml:space="preserve"> </w:t>
      </w:r>
      <w:r w:rsidR="00E33229" w:rsidRPr="002772DB">
        <w:t>more</w:t>
      </w:r>
      <w:r w:rsidR="008460B4" w:rsidRPr="002772DB">
        <w:t xml:space="preserve"> </w:t>
      </w:r>
      <w:r w:rsidR="00E33229" w:rsidRPr="002772DB">
        <w:t>user-friendly.</w:t>
      </w:r>
      <w:r w:rsidR="00186E4E" w:rsidRPr="002772DB">
        <w:rPr>
          <w:rStyle w:val="FootnoteReference"/>
        </w:rPr>
        <w:footnoteReference w:id="228"/>
      </w:r>
      <w:r w:rsidR="008460B4" w:rsidRPr="002772DB">
        <w:t xml:space="preserve"> </w:t>
      </w:r>
      <w:r w:rsidR="007B3330" w:rsidRPr="002772DB">
        <w:t>The</w:t>
      </w:r>
      <w:r w:rsidR="008460B4" w:rsidRPr="002772DB">
        <w:t xml:space="preserve"> </w:t>
      </w:r>
      <w:r w:rsidR="007B3330" w:rsidRPr="002772DB">
        <w:t>APPG</w:t>
      </w:r>
      <w:r w:rsidR="008460B4" w:rsidRPr="002772DB">
        <w:t xml:space="preserve"> </w:t>
      </w:r>
      <w:r w:rsidR="007B3330" w:rsidRPr="002772DB">
        <w:t>on</w:t>
      </w:r>
      <w:r w:rsidR="008460B4" w:rsidRPr="002772DB">
        <w:t xml:space="preserve"> </w:t>
      </w:r>
      <w:r w:rsidR="007B3330" w:rsidRPr="002772DB">
        <w:t>Traveller</w:t>
      </w:r>
      <w:r w:rsidR="008460B4" w:rsidRPr="002772DB">
        <w:t xml:space="preserve"> </w:t>
      </w:r>
      <w:r w:rsidR="007B3330" w:rsidRPr="002772DB">
        <w:t>Law</w:t>
      </w:r>
      <w:r w:rsidR="008460B4" w:rsidRPr="002772DB">
        <w:t xml:space="preserve"> </w:t>
      </w:r>
      <w:r w:rsidR="007B3330" w:rsidRPr="002772DB">
        <w:t>Reform</w:t>
      </w:r>
      <w:r w:rsidR="008460B4" w:rsidRPr="002772DB">
        <w:t xml:space="preserve"> </w:t>
      </w:r>
      <w:r w:rsidR="0021721C" w:rsidRPr="002772DB">
        <w:t>recommended</w:t>
      </w:r>
      <w:r w:rsidR="008460B4" w:rsidRPr="002772DB">
        <w:t xml:space="preserve"> </w:t>
      </w:r>
      <w:r w:rsidR="0021721C" w:rsidRPr="002772DB">
        <w:t>that</w:t>
      </w:r>
      <w:r w:rsidR="008460B4" w:rsidRPr="002772DB">
        <w:t xml:space="preserve"> </w:t>
      </w:r>
      <w:r w:rsidR="0021721C" w:rsidRPr="002772DB">
        <w:t>a</w:t>
      </w:r>
      <w:r w:rsidR="008460B4" w:rsidRPr="002772DB">
        <w:t xml:space="preserve"> </w:t>
      </w:r>
      <w:r w:rsidR="0021721C" w:rsidRPr="002772DB">
        <w:t>reporting</w:t>
      </w:r>
      <w:r w:rsidR="008460B4" w:rsidRPr="002772DB">
        <w:t xml:space="preserve"> </w:t>
      </w:r>
      <w:r w:rsidR="0021721C" w:rsidRPr="002772DB">
        <w:t>mechanism</w:t>
      </w:r>
      <w:r w:rsidR="008460B4" w:rsidRPr="002772DB">
        <w:t xml:space="preserve"> </w:t>
      </w:r>
      <w:r w:rsidR="0021721C" w:rsidRPr="002772DB">
        <w:t>be</w:t>
      </w:r>
      <w:r w:rsidR="008460B4" w:rsidRPr="002772DB">
        <w:t xml:space="preserve"> </w:t>
      </w:r>
      <w:r w:rsidR="0021721C" w:rsidRPr="002772DB">
        <w:t>developed</w:t>
      </w:r>
      <w:r w:rsidR="008460B4" w:rsidRPr="002772DB">
        <w:t xml:space="preserve"> </w:t>
      </w:r>
      <w:r w:rsidR="00CC263F" w:rsidRPr="002772DB">
        <w:t>by</w:t>
      </w:r>
      <w:r w:rsidR="008460B4" w:rsidRPr="002772DB">
        <w:t xml:space="preserve"> </w:t>
      </w:r>
      <w:r w:rsidR="00CC263F" w:rsidRPr="002772DB">
        <w:t>the</w:t>
      </w:r>
      <w:r w:rsidR="008460B4" w:rsidRPr="002772DB">
        <w:t xml:space="preserve"> </w:t>
      </w:r>
      <w:r w:rsidR="00CC263F" w:rsidRPr="002772DB">
        <w:t>Communities</w:t>
      </w:r>
      <w:r w:rsidR="008460B4" w:rsidRPr="002772DB">
        <w:t xml:space="preserve"> </w:t>
      </w:r>
      <w:r w:rsidR="00CC263F" w:rsidRPr="002772DB">
        <w:t>themselves</w:t>
      </w:r>
      <w:r w:rsidR="008460B4" w:rsidRPr="002772DB">
        <w:t xml:space="preserve"> </w:t>
      </w:r>
      <w:r w:rsidR="00CC263F" w:rsidRPr="002772DB">
        <w:t>to</w:t>
      </w:r>
      <w:r w:rsidR="008460B4" w:rsidRPr="002772DB">
        <w:t xml:space="preserve"> </w:t>
      </w:r>
      <w:r w:rsidR="00CC263F" w:rsidRPr="002772DB">
        <w:t>ensure</w:t>
      </w:r>
      <w:r w:rsidR="008460B4" w:rsidRPr="002772DB">
        <w:t xml:space="preserve"> </w:t>
      </w:r>
      <w:r w:rsidR="00CC263F" w:rsidRPr="002772DB">
        <w:t>that</w:t>
      </w:r>
      <w:r w:rsidR="008460B4" w:rsidRPr="002772DB">
        <w:t xml:space="preserve"> </w:t>
      </w:r>
      <w:r w:rsidR="00CC263F" w:rsidRPr="002772DB">
        <w:t>reporting</w:t>
      </w:r>
      <w:r w:rsidR="008460B4" w:rsidRPr="002772DB">
        <w:t xml:space="preserve"> </w:t>
      </w:r>
      <w:r w:rsidR="00CC263F" w:rsidRPr="002772DB">
        <w:t>is</w:t>
      </w:r>
      <w:r w:rsidR="008460B4" w:rsidRPr="002772DB">
        <w:t xml:space="preserve"> </w:t>
      </w:r>
      <w:r w:rsidR="00CC263F" w:rsidRPr="002772DB">
        <w:t>encouraged</w:t>
      </w:r>
      <w:r w:rsidR="00932021" w:rsidRPr="002772DB">
        <w:t>.</w:t>
      </w:r>
      <w:r w:rsidR="00F105E7" w:rsidRPr="002772DB">
        <w:rPr>
          <w:rStyle w:val="FootnoteReference"/>
        </w:rPr>
        <w:footnoteReference w:id="229"/>
      </w:r>
    </w:p>
    <w:p w14:paraId="5E092C42" w14:textId="7A00DD90" w:rsidR="002B0418" w:rsidRPr="00825414" w:rsidRDefault="13CBEE92" w:rsidP="002B0418">
      <w:pPr>
        <w:pStyle w:val="Para1"/>
      </w:pPr>
      <w:bookmarkStart w:id="114" w:name="xCon22"/>
      <w:r w:rsidRPr="13CBEE92">
        <w:rPr>
          <w:rStyle w:val="Conclusion"/>
        </w:rPr>
        <w:t>We welcome the Government’s commitment to updating the True Vision website to make it more user-friendly and look forward to seeing a website that encourages Gypsy, Roma and Traveller people, who might struggle with literacy or digital skills, to report incidents of hate crime.</w:t>
      </w:r>
      <w:bookmarkEnd w:id="114"/>
    </w:p>
    <w:p w14:paraId="26963EC0" w14:textId="46179BFD" w:rsidR="00AB5DD5" w:rsidRPr="00825414" w:rsidRDefault="13CBEE92" w:rsidP="00201822">
      <w:pPr>
        <w:pStyle w:val="Para1"/>
      </w:pPr>
      <w:r>
        <w:t>The issue of trust was raised by witnesses in relation to reporting, due to the relationship between Gypsy, Roma and Traveller people and the police. Deputy Chief Constable McCormick categorised it in this way:</w:t>
      </w:r>
    </w:p>
    <w:p w14:paraId="5EC24AC8" w14:textId="4D57FB77" w:rsidR="0075704E" w:rsidRPr="00825414" w:rsidRDefault="0075704E" w:rsidP="0075704E">
      <w:pPr>
        <w:pStyle w:val="Quote"/>
      </w:pPr>
      <w:r w:rsidRPr="002772DB">
        <w:t>If</w:t>
      </w:r>
      <w:r w:rsidR="008460B4" w:rsidRPr="002772DB">
        <w:t xml:space="preserve"> </w:t>
      </w:r>
      <w:r w:rsidRPr="002772DB">
        <w:t>you,</w:t>
      </w:r>
      <w:r w:rsidR="008460B4" w:rsidRPr="002772DB">
        <w:t xml:space="preserve"> </w:t>
      </w:r>
      <w:r w:rsidRPr="002772DB">
        <w:t>as</w:t>
      </w:r>
      <w:r w:rsidR="008460B4" w:rsidRPr="002772DB">
        <w:t xml:space="preserve"> </w:t>
      </w:r>
      <w:r w:rsidRPr="002772DB">
        <w:t>a</w:t>
      </w:r>
      <w:r w:rsidR="008460B4" w:rsidRPr="002772DB">
        <w:t xml:space="preserve"> </w:t>
      </w:r>
      <w:r w:rsidRPr="002772DB">
        <w:t>child,</w:t>
      </w:r>
      <w:r w:rsidR="008460B4" w:rsidRPr="002772DB">
        <w:t xml:space="preserve"> </w:t>
      </w:r>
      <w:r w:rsidRPr="002772DB">
        <w:t>always</w:t>
      </w:r>
      <w:r w:rsidR="008460B4" w:rsidRPr="002772DB">
        <w:t xml:space="preserve"> </w:t>
      </w:r>
      <w:r w:rsidRPr="002772DB">
        <w:t>see</w:t>
      </w:r>
      <w:r w:rsidR="008460B4" w:rsidRPr="002772DB">
        <w:t xml:space="preserve"> </w:t>
      </w:r>
      <w:r w:rsidRPr="002772DB">
        <w:t>the</w:t>
      </w:r>
      <w:r w:rsidR="008460B4" w:rsidRPr="002772DB">
        <w:t xml:space="preserve"> </w:t>
      </w:r>
      <w:r w:rsidRPr="002772DB">
        <w:t>police</w:t>
      </w:r>
      <w:r w:rsidR="008460B4" w:rsidRPr="002772DB">
        <w:t xml:space="preserve"> </w:t>
      </w:r>
      <w:r w:rsidRPr="002772DB">
        <w:t>in</w:t>
      </w:r>
      <w:r w:rsidR="008460B4" w:rsidRPr="002772DB">
        <w:t xml:space="preserve"> </w:t>
      </w:r>
      <w:r w:rsidRPr="002772DB">
        <w:t>a</w:t>
      </w:r>
      <w:r w:rsidR="008460B4" w:rsidRPr="002772DB">
        <w:t xml:space="preserve"> </w:t>
      </w:r>
      <w:r w:rsidRPr="002772DB">
        <w:t>negative</w:t>
      </w:r>
      <w:r w:rsidR="008460B4" w:rsidRPr="002772DB">
        <w:t xml:space="preserve"> </w:t>
      </w:r>
      <w:r w:rsidRPr="002772DB">
        <w:t>light</w:t>
      </w:r>
      <w:r w:rsidR="008460B4" w:rsidRPr="002772DB">
        <w:t xml:space="preserve"> </w:t>
      </w:r>
      <w:r w:rsidRPr="002772DB">
        <w:t>because</w:t>
      </w:r>
      <w:r w:rsidR="008460B4" w:rsidRPr="002772DB">
        <w:t xml:space="preserve"> </w:t>
      </w:r>
      <w:r w:rsidRPr="002772DB">
        <w:t>the</w:t>
      </w:r>
      <w:r w:rsidR="008460B4" w:rsidRPr="002772DB">
        <w:t xml:space="preserve"> </w:t>
      </w:r>
      <w:r w:rsidRPr="002772DB">
        <w:t>only</w:t>
      </w:r>
      <w:r w:rsidR="008460B4" w:rsidRPr="002772DB">
        <w:t xml:space="preserve"> </w:t>
      </w:r>
      <w:r w:rsidRPr="002772DB">
        <w:t>time</w:t>
      </w:r>
      <w:r w:rsidR="008460B4" w:rsidRPr="002772DB">
        <w:t xml:space="preserve"> </w:t>
      </w:r>
      <w:r w:rsidRPr="002772DB">
        <w:t>we</w:t>
      </w:r>
      <w:r w:rsidR="008460B4" w:rsidRPr="002772DB">
        <w:t xml:space="preserve"> </w:t>
      </w:r>
      <w:r w:rsidRPr="002772DB">
        <w:t>come</w:t>
      </w:r>
      <w:r w:rsidR="008460B4" w:rsidRPr="002772DB">
        <w:t xml:space="preserve"> </w:t>
      </w:r>
      <w:r w:rsidRPr="002772DB">
        <w:t>to</w:t>
      </w:r>
      <w:r w:rsidR="008460B4" w:rsidRPr="002772DB">
        <w:t xml:space="preserve"> </w:t>
      </w:r>
      <w:r w:rsidRPr="002772DB">
        <w:t>see</w:t>
      </w:r>
      <w:r w:rsidR="008460B4" w:rsidRPr="002772DB">
        <w:t xml:space="preserve"> </w:t>
      </w:r>
      <w:r w:rsidRPr="002772DB">
        <w:t>you</w:t>
      </w:r>
      <w:r w:rsidR="008460B4" w:rsidRPr="002772DB">
        <w:t xml:space="preserve"> </w:t>
      </w:r>
      <w:r w:rsidRPr="002772DB">
        <w:t>is</w:t>
      </w:r>
      <w:r w:rsidR="008460B4" w:rsidRPr="002772DB">
        <w:t xml:space="preserve"> </w:t>
      </w:r>
      <w:r w:rsidRPr="002772DB">
        <w:t>when</w:t>
      </w:r>
      <w:r w:rsidR="008460B4" w:rsidRPr="002772DB">
        <w:t xml:space="preserve"> </w:t>
      </w:r>
      <w:r w:rsidRPr="002772DB">
        <w:t>we</w:t>
      </w:r>
      <w:r w:rsidR="008460B4" w:rsidRPr="002772DB">
        <w:t xml:space="preserve"> </w:t>
      </w:r>
      <w:r w:rsidRPr="002772DB">
        <w:t>are</w:t>
      </w:r>
      <w:r w:rsidR="008460B4" w:rsidRPr="002772DB">
        <w:t xml:space="preserve"> </w:t>
      </w:r>
      <w:r w:rsidRPr="002772DB">
        <w:t>moving</w:t>
      </w:r>
      <w:r w:rsidR="008460B4" w:rsidRPr="002772DB">
        <w:t xml:space="preserve"> </w:t>
      </w:r>
      <w:r w:rsidRPr="002772DB">
        <w:t>you</w:t>
      </w:r>
      <w:r w:rsidR="008460B4" w:rsidRPr="002772DB">
        <w:t xml:space="preserve"> </w:t>
      </w:r>
      <w:r w:rsidRPr="002772DB">
        <w:t>on,</w:t>
      </w:r>
      <w:r w:rsidR="008460B4" w:rsidRPr="002772DB">
        <w:t xml:space="preserve"> </w:t>
      </w:r>
      <w:r w:rsidRPr="002772DB">
        <w:t>when</w:t>
      </w:r>
      <w:r w:rsidR="008460B4" w:rsidRPr="002772DB">
        <w:t xml:space="preserve"> </w:t>
      </w:r>
      <w:r w:rsidRPr="002772DB">
        <w:t>there</w:t>
      </w:r>
      <w:r w:rsidR="008460B4" w:rsidRPr="002772DB">
        <w:t xml:space="preserve"> </w:t>
      </w:r>
      <w:r w:rsidRPr="002772DB">
        <w:t>is</w:t>
      </w:r>
      <w:r w:rsidR="008460B4" w:rsidRPr="002772DB">
        <w:t xml:space="preserve"> </w:t>
      </w:r>
      <w:r w:rsidRPr="002772DB">
        <w:t>probably</w:t>
      </w:r>
      <w:r w:rsidR="008460B4" w:rsidRPr="002772DB">
        <w:t xml:space="preserve"> </w:t>
      </w:r>
      <w:r w:rsidRPr="002772DB">
        <w:t>conflict</w:t>
      </w:r>
      <w:r w:rsidR="008460B4" w:rsidRPr="002772DB">
        <w:t xml:space="preserve"> </w:t>
      </w:r>
      <w:r w:rsidRPr="002772DB">
        <w:t>between</w:t>
      </w:r>
      <w:r w:rsidR="008460B4" w:rsidRPr="002772DB">
        <w:t xml:space="preserve"> </w:t>
      </w:r>
      <w:r w:rsidRPr="002772DB">
        <w:t>a</w:t>
      </w:r>
      <w:r w:rsidR="008460B4" w:rsidRPr="002772DB">
        <w:t xml:space="preserve"> </w:t>
      </w:r>
      <w:r w:rsidRPr="002772DB">
        <w:t>settled</w:t>
      </w:r>
      <w:r w:rsidR="008460B4" w:rsidRPr="002772DB">
        <w:t xml:space="preserve"> </w:t>
      </w:r>
      <w:r w:rsidRPr="002772DB">
        <w:t>community</w:t>
      </w:r>
      <w:r w:rsidR="008460B4" w:rsidRPr="002772DB">
        <w:t xml:space="preserve"> </w:t>
      </w:r>
      <w:r w:rsidRPr="002772DB">
        <w:t>and</w:t>
      </w:r>
      <w:r w:rsidR="008460B4" w:rsidRPr="002772DB">
        <w:t xml:space="preserve"> </w:t>
      </w:r>
      <w:r w:rsidRPr="002772DB">
        <w:t>a</w:t>
      </w:r>
      <w:r w:rsidR="008460B4" w:rsidRPr="002772DB">
        <w:t xml:space="preserve"> </w:t>
      </w:r>
      <w:r w:rsidRPr="002772DB">
        <w:t>Traveller</w:t>
      </w:r>
      <w:r w:rsidR="008460B4" w:rsidRPr="002772DB">
        <w:t xml:space="preserve"> </w:t>
      </w:r>
      <w:r w:rsidRPr="002772DB">
        <w:t>community</w:t>
      </w:r>
      <w:r w:rsidR="008460B4" w:rsidRPr="002772DB">
        <w:t xml:space="preserve"> </w:t>
      </w:r>
      <w:r w:rsidRPr="002772DB">
        <w:t>and,</w:t>
      </w:r>
      <w:r w:rsidR="008460B4" w:rsidRPr="002772DB">
        <w:t xml:space="preserve"> </w:t>
      </w:r>
      <w:r w:rsidRPr="002772DB">
        <w:t>frankly,</w:t>
      </w:r>
      <w:r w:rsidR="008460B4" w:rsidRPr="002772DB">
        <w:t xml:space="preserve"> </w:t>
      </w:r>
      <w:r w:rsidRPr="002772DB">
        <w:t>probably</w:t>
      </w:r>
      <w:r w:rsidR="008460B4" w:rsidRPr="002772DB">
        <w:t xml:space="preserve"> </w:t>
      </w:r>
      <w:r w:rsidRPr="002772DB">
        <w:t>crimes</w:t>
      </w:r>
      <w:r w:rsidR="008460B4" w:rsidRPr="002772DB">
        <w:t xml:space="preserve"> </w:t>
      </w:r>
      <w:r w:rsidRPr="002772DB">
        <w:t>on</w:t>
      </w:r>
      <w:r w:rsidR="008460B4" w:rsidRPr="002772DB">
        <w:t xml:space="preserve"> </w:t>
      </w:r>
      <w:r w:rsidRPr="002772DB">
        <w:t>both</w:t>
      </w:r>
      <w:r w:rsidR="008460B4" w:rsidRPr="002772DB">
        <w:t xml:space="preserve"> </w:t>
      </w:r>
      <w:r w:rsidRPr="002772DB">
        <w:t>sides—hate</w:t>
      </w:r>
      <w:r w:rsidR="008460B4" w:rsidRPr="002772DB">
        <w:t xml:space="preserve"> </w:t>
      </w:r>
      <w:r w:rsidRPr="002772DB">
        <w:t>crime</w:t>
      </w:r>
      <w:r w:rsidR="008460B4" w:rsidRPr="002772DB">
        <w:t xml:space="preserve"> </w:t>
      </w:r>
      <w:r w:rsidRPr="002772DB">
        <w:t>on</w:t>
      </w:r>
      <w:r w:rsidR="008460B4" w:rsidRPr="002772DB">
        <w:t xml:space="preserve"> </w:t>
      </w:r>
      <w:r w:rsidRPr="002772DB">
        <w:t>one</w:t>
      </w:r>
      <w:r w:rsidR="008460B4" w:rsidRPr="002772DB">
        <w:t xml:space="preserve"> </w:t>
      </w:r>
      <w:r w:rsidRPr="002772DB">
        <w:t>side,</w:t>
      </w:r>
      <w:r w:rsidR="008460B4" w:rsidRPr="002772DB">
        <w:t xml:space="preserve"> </w:t>
      </w:r>
      <w:r w:rsidRPr="002772DB">
        <w:t>and</w:t>
      </w:r>
      <w:r w:rsidR="008460B4" w:rsidRPr="002772DB">
        <w:t xml:space="preserve"> </w:t>
      </w:r>
      <w:r w:rsidRPr="002772DB">
        <w:t>maybe</w:t>
      </w:r>
      <w:r w:rsidR="008460B4" w:rsidRPr="002772DB">
        <w:t xml:space="preserve"> </w:t>
      </w:r>
      <w:r w:rsidRPr="002772DB">
        <w:t>damage</w:t>
      </w:r>
      <w:r w:rsidR="008460B4" w:rsidRPr="002772DB">
        <w:t xml:space="preserve"> </w:t>
      </w:r>
      <w:r w:rsidRPr="002772DB">
        <w:t>on</w:t>
      </w:r>
      <w:r w:rsidR="008460B4" w:rsidRPr="002772DB">
        <w:t xml:space="preserve"> </w:t>
      </w:r>
      <w:r w:rsidRPr="002772DB">
        <w:t>the</w:t>
      </w:r>
      <w:r w:rsidR="008460B4" w:rsidRPr="002772DB">
        <w:t xml:space="preserve"> </w:t>
      </w:r>
      <w:r w:rsidRPr="002772DB">
        <w:t>other—and</w:t>
      </w:r>
      <w:r w:rsidR="008460B4" w:rsidRPr="002772DB">
        <w:t xml:space="preserve"> </w:t>
      </w:r>
      <w:r w:rsidRPr="002772DB">
        <w:t>we</w:t>
      </w:r>
      <w:r w:rsidR="008460B4" w:rsidRPr="002772DB">
        <w:t xml:space="preserve"> </w:t>
      </w:r>
      <w:r w:rsidRPr="002772DB">
        <w:t>are</w:t>
      </w:r>
      <w:r w:rsidR="008460B4" w:rsidRPr="002772DB">
        <w:t xml:space="preserve"> </w:t>
      </w:r>
      <w:r w:rsidRPr="002772DB">
        <w:t>adjudicating</w:t>
      </w:r>
      <w:r w:rsidR="008460B4" w:rsidRPr="002772DB">
        <w:t xml:space="preserve"> </w:t>
      </w:r>
      <w:r w:rsidRPr="002772DB">
        <w:t>that,</w:t>
      </w:r>
      <w:r w:rsidR="008460B4" w:rsidRPr="002772DB">
        <w:t xml:space="preserve"> </w:t>
      </w:r>
      <w:r w:rsidRPr="002772DB">
        <w:t>then</w:t>
      </w:r>
      <w:r w:rsidR="008460B4" w:rsidRPr="002772DB">
        <w:t xml:space="preserve"> </w:t>
      </w:r>
      <w:r w:rsidRPr="002772DB">
        <w:t>you</w:t>
      </w:r>
      <w:r w:rsidR="008460B4" w:rsidRPr="002772DB">
        <w:t xml:space="preserve"> </w:t>
      </w:r>
      <w:r w:rsidRPr="002772DB">
        <w:t>will</w:t>
      </w:r>
      <w:r w:rsidR="008460B4" w:rsidRPr="002772DB">
        <w:t xml:space="preserve"> </w:t>
      </w:r>
      <w:r w:rsidRPr="002772DB">
        <w:t>be</w:t>
      </w:r>
      <w:r w:rsidR="008460B4" w:rsidRPr="002772DB">
        <w:t xml:space="preserve"> </w:t>
      </w:r>
      <w:r w:rsidRPr="002772DB">
        <w:t>brought</w:t>
      </w:r>
      <w:r w:rsidR="008460B4" w:rsidRPr="002772DB">
        <w:t xml:space="preserve"> </w:t>
      </w:r>
      <w:r w:rsidRPr="002772DB">
        <w:t>up</w:t>
      </w:r>
      <w:r w:rsidR="008460B4" w:rsidRPr="002772DB">
        <w:t xml:space="preserve"> </w:t>
      </w:r>
      <w:r w:rsidRPr="002772DB">
        <w:t>distrusting</w:t>
      </w:r>
      <w:r w:rsidR="008460B4" w:rsidRPr="002772DB">
        <w:t xml:space="preserve"> </w:t>
      </w:r>
      <w:r w:rsidRPr="002772DB">
        <w:t>the</w:t>
      </w:r>
      <w:r w:rsidR="008460B4" w:rsidRPr="002772DB">
        <w:t xml:space="preserve"> </w:t>
      </w:r>
      <w:r w:rsidRPr="002772DB">
        <w:t>police.</w:t>
      </w:r>
      <w:r w:rsidR="008460B4" w:rsidRPr="002772DB">
        <w:t xml:space="preserve"> </w:t>
      </w:r>
      <w:r w:rsidRPr="002772DB">
        <w:t>It</w:t>
      </w:r>
      <w:r w:rsidR="008460B4" w:rsidRPr="002772DB">
        <w:t xml:space="preserve"> </w:t>
      </w:r>
      <w:r w:rsidRPr="002772DB">
        <w:t>does</w:t>
      </w:r>
      <w:r w:rsidR="008460B4" w:rsidRPr="002772DB">
        <w:t xml:space="preserve"> </w:t>
      </w:r>
      <w:r w:rsidRPr="002772DB">
        <w:t>not</w:t>
      </w:r>
      <w:r w:rsidR="008460B4" w:rsidRPr="002772DB">
        <w:t xml:space="preserve"> </w:t>
      </w:r>
      <w:r w:rsidRPr="002772DB">
        <w:t>matter</w:t>
      </w:r>
      <w:r w:rsidR="008460B4" w:rsidRPr="002772DB">
        <w:t xml:space="preserve"> </w:t>
      </w:r>
      <w:r w:rsidRPr="002772DB">
        <w:t>how</w:t>
      </w:r>
      <w:r w:rsidR="008460B4" w:rsidRPr="002772DB">
        <w:t xml:space="preserve"> </w:t>
      </w:r>
      <w:r w:rsidRPr="002772DB">
        <w:t>much</w:t>
      </w:r>
      <w:r w:rsidR="008460B4" w:rsidRPr="002772DB">
        <w:t xml:space="preserve"> </w:t>
      </w:r>
      <w:r w:rsidRPr="002772DB">
        <w:t>we</w:t>
      </w:r>
      <w:r w:rsidR="008460B4" w:rsidRPr="002772DB">
        <w:t xml:space="preserve"> </w:t>
      </w:r>
      <w:r w:rsidRPr="002772DB">
        <w:t>go</w:t>
      </w:r>
      <w:r w:rsidR="008460B4" w:rsidRPr="002772DB">
        <w:t xml:space="preserve"> </w:t>
      </w:r>
      <w:r w:rsidRPr="002772DB">
        <w:t>in</w:t>
      </w:r>
      <w:r w:rsidR="008460B4" w:rsidRPr="002772DB">
        <w:t xml:space="preserve"> </w:t>
      </w:r>
      <w:r w:rsidRPr="002772DB">
        <w:t>there</w:t>
      </w:r>
      <w:r w:rsidR="008460B4" w:rsidRPr="002772DB">
        <w:t xml:space="preserve"> </w:t>
      </w:r>
      <w:r w:rsidRPr="002772DB">
        <w:t>with</w:t>
      </w:r>
      <w:r w:rsidR="008460B4" w:rsidRPr="002772DB">
        <w:t xml:space="preserve"> </w:t>
      </w:r>
      <w:r w:rsidRPr="002772DB">
        <w:t>a</w:t>
      </w:r>
      <w:r w:rsidR="008460B4" w:rsidRPr="002772DB">
        <w:t xml:space="preserve"> </w:t>
      </w:r>
      <w:r w:rsidRPr="002772DB">
        <w:t>positive</w:t>
      </w:r>
      <w:r w:rsidR="008460B4" w:rsidRPr="002772DB">
        <w:t xml:space="preserve"> </w:t>
      </w:r>
      <w:r w:rsidRPr="002772DB">
        <w:t>light;</w:t>
      </w:r>
      <w:r w:rsidR="008460B4" w:rsidRPr="002772DB">
        <w:t xml:space="preserve"> </w:t>
      </w:r>
      <w:r w:rsidRPr="002772DB">
        <w:t>we</w:t>
      </w:r>
      <w:r w:rsidR="008460B4" w:rsidRPr="002772DB">
        <w:t xml:space="preserve"> </w:t>
      </w:r>
      <w:r w:rsidRPr="002772DB">
        <w:t>are</w:t>
      </w:r>
      <w:r w:rsidR="008460B4" w:rsidRPr="002772DB">
        <w:t xml:space="preserve"> </w:t>
      </w:r>
      <w:r w:rsidRPr="002772DB">
        <w:t>balancing</w:t>
      </w:r>
      <w:r w:rsidR="008460B4" w:rsidRPr="002772DB">
        <w:t xml:space="preserve"> </w:t>
      </w:r>
      <w:r w:rsidRPr="002772DB">
        <w:t>the</w:t>
      </w:r>
      <w:r w:rsidR="008460B4" w:rsidRPr="002772DB">
        <w:t xml:space="preserve"> </w:t>
      </w:r>
      <w:r w:rsidRPr="002772DB">
        <w:t>very</w:t>
      </w:r>
      <w:r w:rsidR="008460B4" w:rsidRPr="002772DB">
        <w:t xml:space="preserve"> </w:t>
      </w:r>
      <w:r w:rsidRPr="002772DB">
        <w:t>emotive</w:t>
      </w:r>
      <w:r w:rsidR="008460B4" w:rsidRPr="002772DB">
        <w:t xml:space="preserve"> </w:t>
      </w:r>
      <w:r w:rsidRPr="002772DB">
        <w:t>tensions</w:t>
      </w:r>
      <w:r w:rsidR="008460B4" w:rsidRPr="002772DB">
        <w:t xml:space="preserve"> </w:t>
      </w:r>
      <w:r w:rsidRPr="002772DB">
        <w:t>between</w:t>
      </w:r>
      <w:r w:rsidR="008460B4" w:rsidRPr="002772DB">
        <w:t xml:space="preserve"> </w:t>
      </w:r>
      <w:r w:rsidRPr="002772DB">
        <w:t>two</w:t>
      </w:r>
      <w:r w:rsidR="008460B4" w:rsidRPr="002772DB">
        <w:t xml:space="preserve"> </w:t>
      </w:r>
      <w:r w:rsidRPr="002772DB">
        <w:t>communities.</w:t>
      </w:r>
      <w:r w:rsidR="00BC6E14" w:rsidRPr="002772DB">
        <w:rPr>
          <w:rStyle w:val="FootnoteReference"/>
        </w:rPr>
        <w:footnoteReference w:id="230"/>
      </w:r>
    </w:p>
    <w:p w14:paraId="49F46A65" w14:textId="6BB310A7" w:rsidR="00C6746D" w:rsidRPr="00825414" w:rsidRDefault="00785801" w:rsidP="00A51040">
      <w:pPr>
        <w:pStyle w:val="ParaContinued"/>
      </w:pPr>
      <w:r w:rsidRPr="002772DB">
        <w:t>She</w:t>
      </w:r>
      <w:r w:rsidR="008460B4" w:rsidRPr="002772DB">
        <w:t xml:space="preserve"> </w:t>
      </w:r>
      <w:r w:rsidRPr="002772DB">
        <w:t>described</w:t>
      </w:r>
      <w:r w:rsidR="008460B4" w:rsidRPr="002772DB">
        <w:t xml:space="preserve"> </w:t>
      </w:r>
      <w:r w:rsidRPr="002772DB">
        <w:t>the</w:t>
      </w:r>
      <w:r w:rsidR="008460B4" w:rsidRPr="002772DB">
        <w:t xml:space="preserve"> </w:t>
      </w:r>
      <w:r w:rsidRPr="002772DB">
        <w:t>work</w:t>
      </w:r>
      <w:r w:rsidR="008460B4" w:rsidRPr="002772DB">
        <w:t xml:space="preserve"> </w:t>
      </w:r>
      <w:r w:rsidRPr="002772DB">
        <w:t>that</w:t>
      </w:r>
      <w:r w:rsidR="008460B4" w:rsidRPr="002772DB">
        <w:t xml:space="preserve"> </w:t>
      </w:r>
      <w:r w:rsidRPr="002772DB">
        <w:t>needed</w:t>
      </w:r>
      <w:r w:rsidR="008460B4" w:rsidRPr="002772DB">
        <w:t xml:space="preserve"> </w:t>
      </w:r>
      <w:r w:rsidRPr="002772DB">
        <w:t>to</w:t>
      </w:r>
      <w:r w:rsidR="008460B4" w:rsidRPr="002772DB">
        <w:t xml:space="preserve"> </w:t>
      </w:r>
      <w:r w:rsidR="00172DA1" w:rsidRPr="002772DB">
        <w:t>be</w:t>
      </w:r>
      <w:r w:rsidR="008460B4" w:rsidRPr="002772DB">
        <w:t xml:space="preserve"> </w:t>
      </w:r>
      <w:r w:rsidR="00172DA1" w:rsidRPr="002772DB">
        <w:t>done</w:t>
      </w:r>
      <w:r w:rsidR="008460B4" w:rsidRPr="002772DB">
        <w:t xml:space="preserve"> </w:t>
      </w:r>
      <w:r w:rsidR="00172DA1" w:rsidRPr="002772DB">
        <w:t>to</w:t>
      </w:r>
      <w:r w:rsidR="008460B4" w:rsidRPr="002772DB">
        <w:t xml:space="preserve"> </w:t>
      </w:r>
      <w:r w:rsidR="00172DA1" w:rsidRPr="002772DB">
        <w:t>build</w:t>
      </w:r>
      <w:r w:rsidR="008460B4" w:rsidRPr="002772DB">
        <w:t xml:space="preserve"> </w:t>
      </w:r>
      <w:r w:rsidR="00172DA1" w:rsidRPr="002772DB">
        <w:t>trust</w:t>
      </w:r>
      <w:r w:rsidR="008460B4" w:rsidRPr="002772DB">
        <w:t xml:space="preserve"> </w:t>
      </w:r>
      <w:r w:rsidR="00172DA1" w:rsidRPr="002772DB">
        <w:t>as</w:t>
      </w:r>
      <w:r w:rsidR="008460B4" w:rsidRPr="002772DB">
        <w:t xml:space="preserve"> </w:t>
      </w:r>
      <w:r w:rsidR="00172DA1" w:rsidRPr="002772DB">
        <w:t>a</w:t>
      </w:r>
      <w:r w:rsidR="008460B4" w:rsidRPr="002772DB">
        <w:t xml:space="preserve"> </w:t>
      </w:r>
      <w:r w:rsidR="00172DA1" w:rsidRPr="002772DB">
        <w:t>"big</w:t>
      </w:r>
      <w:r w:rsidR="008460B4" w:rsidRPr="002772DB">
        <w:t xml:space="preserve"> </w:t>
      </w:r>
      <w:r w:rsidR="00172DA1" w:rsidRPr="002772DB">
        <w:t>mountain</w:t>
      </w:r>
      <w:r w:rsidR="008460B4" w:rsidRPr="002772DB">
        <w:t xml:space="preserve"> </w:t>
      </w:r>
      <w:r w:rsidR="00172DA1" w:rsidRPr="002772DB">
        <w:t>to</w:t>
      </w:r>
      <w:r w:rsidR="008460B4" w:rsidRPr="002772DB">
        <w:t xml:space="preserve"> </w:t>
      </w:r>
      <w:r w:rsidR="00172DA1" w:rsidRPr="002772DB">
        <w:t>climb"</w:t>
      </w:r>
      <w:r w:rsidR="00171AA9" w:rsidRPr="002772DB">
        <w:t>.</w:t>
      </w:r>
      <w:r w:rsidR="00F30CB6" w:rsidRPr="002772DB">
        <w:rPr>
          <w:rStyle w:val="FootnoteReference"/>
        </w:rPr>
        <w:footnoteReference w:id="231"/>
      </w:r>
      <w:r w:rsidR="008460B4" w:rsidRPr="002772DB">
        <w:t xml:space="preserve"> </w:t>
      </w:r>
    </w:p>
    <w:p w14:paraId="65410191" w14:textId="6A1506A1" w:rsidR="00A51040" w:rsidRPr="00825414" w:rsidRDefault="00171AA9" w:rsidP="000B1D81">
      <w:pPr>
        <w:pStyle w:val="Para1"/>
      </w:pPr>
      <w:r w:rsidRPr="002772DB">
        <w:t>Josie</w:t>
      </w:r>
      <w:r w:rsidR="008460B4" w:rsidRPr="002772DB">
        <w:t xml:space="preserve"> </w:t>
      </w:r>
      <w:r w:rsidRPr="002772DB">
        <w:t>O'Driscoll</w:t>
      </w:r>
      <w:r w:rsidR="008460B4" w:rsidRPr="002772DB">
        <w:t xml:space="preserve"> </w:t>
      </w:r>
      <w:r w:rsidRPr="002772DB">
        <w:t>told</w:t>
      </w:r>
      <w:r w:rsidR="008460B4" w:rsidRPr="002772DB">
        <w:t xml:space="preserve"> </w:t>
      </w:r>
      <w:r w:rsidRPr="002772DB">
        <w:t>us</w:t>
      </w:r>
      <w:r w:rsidR="008460B4" w:rsidRPr="002772DB">
        <w:t xml:space="preserve"> </w:t>
      </w:r>
      <w:r w:rsidRPr="002772DB">
        <w:t>about</w:t>
      </w:r>
      <w:r w:rsidR="008460B4" w:rsidRPr="002772DB">
        <w:t xml:space="preserve"> </w:t>
      </w:r>
      <w:r w:rsidRPr="002772DB">
        <w:t>training</w:t>
      </w:r>
      <w:r w:rsidR="008460B4" w:rsidRPr="002772DB">
        <w:t xml:space="preserve"> </w:t>
      </w:r>
      <w:r w:rsidRPr="002772DB">
        <w:t>GATE</w:t>
      </w:r>
      <w:r w:rsidR="008460B4" w:rsidRPr="002772DB">
        <w:t xml:space="preserve"> </w:t>
      </w:r>
      <w:r w:rsidRPr="002772DB">
        <w:t>Herts</w:t>
      </w:r>
      <w:r w:rsidR="008460B4" w:rsidRPr="002772DB">
        <w:t xml:space="preserve"> </w:t>
      </w:r>
      <w:r w:rsidRPr="002772DB">
        <w:t>has</w:t>
      </w:r>
      <w:r w:rsidR="008460B4" w:rsidRPr="002772DB">
        <w:t xml:space="preserve"> </w:t>
      </w:r>
      <w:r w:rsidRPr="002772DB">
        <w:t>been</w:t>
      </w:r>
      <w:r w:rsidR="008460B4" w:rsidRPr="002772DB">
        <w:t xml:space="preserve"> </w:t>
      </w:r>
      <w:r w:rsidRPr="002772DB">
        <w:t>delivering</w:t>
      </w:r>
      <w:r w:rsidR="008460B4" w:rsidRPr="002772DB">
        <w:t xml:space="preserve"> </w:t>
      </w:r>
      <w:r w:rsidRPr="002772DB">
        <w:t>to</w:t>
      </w:r>
      <w:r w:rsidR="008460B4" w:rsidRPr="002772DB">
        <w:t xml:space="preserve"> </w:t>
      </w:r>
      <w:r w:rsidRPr="002772DB">
        <w:t>police</w:t>
      </w:r>
      <w:r w:rsidR="008460B4" w:rsidRPr="002772DB">
        <w:t xml:space="preserve"> </w:t>
      </w:r>
      <w:r w:rsidRPr="002772DB">
        <w:t>forces</w:t>
      </w:r>
      <w:r w:rsidR="008460B4" w:rsidRPr="002772DB">
        <w:t xml:space="preserve"> </w:t>
      </w:r>
      <w:r w:rsidR="00F22AA7" w:rsidRPr="002772DB">
        <w:t>and</w:t>
      </w:r>
      <w:r w:rsidR="008460B4" w:rsidRPr="002772DB">
        <w:t xml:space="preserve"> </w:t>
      </w:r>
      <w:r w:rsidR="00F22AA7" w:rsidRPr="002772DB">
        <w:t>highlighted</w:t>
      </w:r>
      <w:r w:rsidR="008460B4" w:rsidRPr="002772DB">
        <w:t xml:space="preserve"> </w:t>
      </w:r>
      <w:r w:rsidR="00F22AA7" w:rsidRPr="002772DB">
        <w:t>the</w:t>
      </w:r>
      <w:r w:rsidR="008460B4" w:rsidRPr="002772DB">
        <w:t xml:space="preserve"> </w:t>
      </w:r>
      <w:r w:rsidR="00F22AA7" w:rsidRPr="002772DB">
        <w:t>fact</w:t>
      </w:r>
      <w:r w:rsidR="008460B4" w:rsidRPr="002772DB">
        <w:t xml:space="preserve"> </w:t>
      </w:r>
      <w:r w:rsidR="00F22AA7" w:rsidRPr="002772DB">
        <w:t>that,</w:t>
      </w:r>
      <w:r w:rsidR="008460B4" w:rsidRPr="002772DB">
        <w:t xml:space="preserve"> </w:t>
      </w:r>
      <w:r w:rsidR="00F22AA7" w:rsidRPr="002772DB">
        <w:t>often,</w:t>
      </w:r>
      <w:r w:rsidR="008460B4" w:rsidRPr="002772DB">
        <w:t xml:space="preserve"> </w:t>
      </w:r>
      <w:r w:rsidR="00F22AA7" w:rsidRPr="002772DB">
        <w:t>the</w:t>
      </w:r>
      <w:r w:rsidR="008460B4" w:rsidRPr="002772DB">
        <w:t xml:space="preserve"> </w:t>
      </w:r>
      <w:r w:rsidR="00F22AA7" w:rsidRPr="002772DB">
        <w:t>only</w:t>
      </w:r>
      <w:r w:rsidR="008460B4" w:rsidRPr="002772DB">
        <w:t xml:space="preserve"> </w:t>
      </w:r>
      <w:r w:rsidR="00F22AA7" w:rsidRPr="002772DB">
        <w:t>time</w:t>
      </w:r>
      <w:r w:rsidR="008460B4" w:rsidRPr="002772DB">
        <w:t xml:space="preserve"> </w:t>
      </w:r>
      <w:r w:rsidR="00F22AA7" w:rsidRPr="002772DB">
        <w:t>that</w:t>
      </w:r>
      <w:r w:rsidR="008460B4" w:rsidRPr="002772DB">
        <w:t xml:space="preserve"> </w:t>
      </w:r>
      <w:r w:rsidR="00F22AA7" w:rsidRPr="002772DB">
        <w:t>the</w:t>
      </w:r>
      <w:r w:rsidR="008460B4" w:rsidRPr="002772DB">
        <w:t xml:space="preserve"> </w:t>
      </w:r>
      <w:r w:rsidR="00F22AA7" w:rsidRPr="002772DB">
        <w:t>police</w:t>
      </w:r>
      <w:r w:rsidR="008460B4" w:rsidRPr="002772DB">
        <w:t xml:space="preserve"> </w:t>
      </w:r>
      <w:r w:rsidR="00F22AA7" w:rsidRPr="002772DB">
        <w:t>come</w:t>
      </w:r>
      <w:r w:rsidR="008460B4" w:rsidRPr="002772DB">
        <w:t xml:space="preserve"> </w:t>
      </w:r>
      <w:r w:rsidR="00F22AA7" w:rsidRPr="002772DB">
        <w:t>into</w:t>
      </w:r>
      <w:r w:rsidR="008460B4" w:rsidRPr="002772DB">
        <w:t xml:space="preserve"> </w:t>
      </w:r>
      <w:r w:rsidR="00F22AA7" w:rsidRPr="002772DB">
        <w:t>contact</w:t>
      </w:r>
      <w:r w:rsidR="008460B4" w:rsidRPr="002772DB">
        <w:t xml:space="preserve"> </w:t>
      </w:r>
      <w:r w:rsidR="00F22AA7" w:rsidRPr="002772DB">
        <w:t>with</w:t>
      </w:r>
      <w:r w:rsidR="008460B4" w:rsidRPr="002772DB">
        <w:t xml:space="preserve"> </w:t>
      </w:r>
      <w:r w:rsidR="00F22AA7" w:rsidRPr="002772DB">
        <w:t>Gypsy</w:t>
      </w:r>
      <w:r w:rsidR="008460B4" w:rsidRPr="002772DB">
        <w:t xml:space="preserve"> </w:t>
      </w:r>
      <w:r w:rsidR="00F22AA7" w:rsidRPr="002772DB">
        <w:t>and</w:t>
      </w:r>
      <w:r w:rsidR="008460B4" w:rsidRPr="002772DB">
        <w:t xml:space="preserve"> </w:t>
      </w:r>
      <w:r w:rsidR="00F22AA7" w:rsidRPr="002772DB">
        <w:t>Traveller</w:t>
      </w:r>
      <w:r w:rsidR="008460B4" w:rsidRPr="002772DB">
        <w:t xml:space="preserve"> </w:t>
      </w:r>
      <w:r w:rsidR="00F22AA7" w:rsidRPr="002772DB">
        <w:t>communities</w:t>
      </w:r>
      <w:r w:rsidR="008460B4" w:rsidRPr="002772DB">
        <w:t xml:space="preserve"> </w:t>
      </w:r>
      <w:r w:rsidR="00F22AA7" w:rsidRPr="002772DB">
        <w:t>is</w:t>
      </w:r>
      <w:r w:rsidR="008460B4" w:rsidRPr="002772DB">
        <w:t xml:space="preserve"> </w:t>
      </w:r>
      <w:r w:rsidR="00F22AA7" w:rsidRPr="002772DB">
        <w:t>when</w:t>
      </w:r>
      <w:r w:rsidR="008460B4" w:rsidRPr="002772DB">
        <w:t xml:space="preserve"> </w:t>
      </w:r>
      <w:r w:rsidR="00F22AA7" w:rsidRPr="002772DB">
        <w:t>there</w:t>
      </w:r>
      <w:r w:rsidR="008460B4" w:rsidRPr="002772DB">
        <w:t xml:space="preserve"> </w:t>
      </w:r>
      <w:r w:rsidR="00F22AA7" w:rsidRPr="002772DB">
        <w:t>is</w:t>
      </w:r>
      <w:r w:rsidR="008460B4" w:rsidRPr="002772DB">
        <w:t xml:space="preserve"> </w:t>
      </w:r>
      <w:r w:rsidR="00F22AA7" w:rsidRPr="002772DB">
        <w:t>an</w:t>
      </w:r>
      <w:r w:rsidR="008460B4" w:rsidRPr="002772DB">
        <w:t xml:space="preserve"> </w:t>
      </w:r>
      <w:r w:rsidR="00F22AA7" w:rsidRPr="002772DB">
        <w:t>unauthorised</w:t>
      </w:r>
      <w:r w:rsidR="008460B4" w:rsidRPr="002772DB">
        <w:t xml:space="preserve"> </w:t>
      </w:r>
      <w:r w:rsidR="00F22AA7" w:rsidRPr="002772DB">
        <w:t>encampment</w:t>
      </w:r>
      <w:r w:rsidR="00A72B38" w:rsidRPr="002772DB">
        <w:t>,</w:t>
      </w:r>
      <w:r w:rsidR="008460B4" w:rsidRPr="002772DB">
        <w:t xml:space="preserve"> </w:t>
      </w:r>
      <w:r w:rsidR="00A72B38" w:rsidRPr="002772DB">
        <w:t>which,</w:t>
      </w:r>
      <w:r w:rsidR="008460B4" w:rsidRPr="002772DB">
        <w:t xml:space="preserve"> </w:t>
      </w:r>
      <w:r w:rsidR="00182CD9" w:rsidRPr="002772DB">
        <w:t>she said</w:t>
      </w:r>
      <w:r w:rsidR="00A72B38" w:rsidRPr="002772DB">
        <w:t>,</w:t>
      </w:r>
      <w:r w:rsidR="008460B4" w:rsidRPr="002772DB">
        <w:t xml:space="preserve"> </w:t>
      </w:r>
      <w:r w:rsidR="00A72B38" w:rsidRPr="002772DB">
        <w:t>colours</w:t>
      </w:r>
      <w:r w:rsidR="008460B4" w:rsidRPr="002772DB">
        <w:t xml:space="preserve"> </w:t>
      </w:r>
      <w:r w:rsidR="00A72B38" w:rsidRPr="002772DB">
        <w:t>the</w:t>
      </w:r>
      <w:r w:rsidR="008460B4" w:rsidRPr="002772DB">
        <w:t xml:space="preserve"> </w:t>
      </w:r>
      <w:r w:rsidR="00A72B38" w:rsidRPr="002772DB">
        <w:t>views</w:t>
      </w:r>
      <w:r w:rsidR="008460B4" w:rsidRPr="002772DB">
        <w:t xml:space="preserve"> </w:t>
      </w:r>
      <w:r w:rsidR="00A72B38" w:rsidRPr="002772DB">
        <w:t>of</w:t>
      </w:r>
      <w:r w:rsidR="008460B4" w:rsidRPr="002772DB">
        <w:t xml:space="preserve"> </w:t>
      </w:r>
      <w:r w:rsidR="00A72B38" w:rsidRPr="002772DB">
        <w:t>police</w:t>
      </w:r>
      <w:r w:rsidR="008460B4" w:rsidRPr="002772DB">
        <w:t xml:space="preserve"> </w:t>
      </w:r>
      <w:r w:rsidR="00A72B38" w:rsidRPr="002772DB">
        <w:t>officers</w:t>
      </w:r>
      <w:r w:rsidR="008460B4" w:rsidRPr="002772DB">
        <w:t xml:space="preserve"> </w:t>
      </w:r>
      <w:r w:rsidR="002759DB" w:rsidRPr="002772DB">
        <w:t>towards</w:t>
      </w:r>
      <w:r w:rsidR="008460B4" w:rsidRPr="002772DB">
        <w:t xml:space="preserve"> </w:t>
      </w:r>
      <w:r w:rsidR="002759DB" w:rsidRPr="002772DB">
        <w:t>the</w:t>
      </w:r>
      <w:r w:rsidR="008460B4" w:rsidRPr="002772DB">
        <w:t xml:space="preserve"> </w:t>
      </w:r>
      <w:r w:rsidR="002759DB" w:rsidRPr="002772DB">
        <w:t>Communities.</w:t>
      </w:r>
      <w:r w:rsidR="005F3B77" w:rsidRPr="002772DB">
        <w:rPr>
          <w:rStyle w:val="FootnoteReference"/>
        </w:rPr>
        <w:footnoteReference w:id="232"/>
      </w:r>
      <w:r w:rsidR="008460B4" w:rsidRPr="002772DB">
        <w:t xml:space="preserve"> </w:t>
      </w:r>
      <w:r w:rsidR="005D11C9" w:rsidRPr="002772DB">
        <w:t>Deputy</w:t>
      </w:r>
      <w:r w:rsidR="008460B4" w:rsidRPr="002772DB">
        <w:t xml:space="preserve"> </w:t>
      </w:r>
      <w:r w:rsidR="005D11C9" w:rsidRPr="002772DB">
        <w:t>Chief</w:t>
      </w:r>
      <w:r w:rsidR="008460B4" w:rsidRPr="002772DB">
        <w:t xml:space="preserve"> </w:t>
      </w:r>
      <w:r w:rsidR="005D11C9" w:rsidRPr="002772DB">
        <w:t>Constable</w:t>
      </w:r>
      <w:r w:rsidR="008460B4" w:rsidRPr="002772DB">
        <w:t xml:space="preserve"> </w:t>
      </w:r>
      <w:r w:rsidR="005D11C9" w:rsidRPr="002772DB">
        <w:t>McCormick</w:t>
      </w:r>
      <w:r w:rsidR="008460B4" w:rsidRPr="002772DB">
        <w:t xml:space="preserve"> </w:t>
      </w:r>
      <w:r w:rsidR="005D11C9" w:rsidRPr="002772DB">
        <w:t>told</w:t>
      </w:r>
      <w:r w:rsidR="008460B4" w:rsidRPr="002772DB">
        <w:t xml:space="preserve"> </w:t>
      </w:r>
      <w:r w:rsidR="005D11C9" w:rsidRPr="002772DB">
        <w:t>us</w:t>
      </w:r>
      <w:r w:rsidR="008460B4" w:rsidRPr="002772DB">
        <w:t xml:space="preserve"> </w:t>
      </w:r>
      <w:r w:rsidR="005D11C9" w:rsidRPr="002772DB">
        <w:t>that</w:t>
      </w:r>
      <w:r w:rsidR="008460B4" w:rsidRPr="002772DB">
        <w:t xml:space="preserve"> </w:t>
      </w:r>
      <w:r w:rsidR="005D11C9" w:rsidRPr="002772DB">
        <w:t>she</w:t>
      </w:r>
      <w:r w:rsidR="008460B4" w:rsidRPr="002772DB">
        <w:t xml:space="preserve"> </w:t>
      </w:r>
      <w:r w:rsidR="005D11C9" w:rsidRPr="002772DB">
        <w:t>was</w:t>
      </w:r>
      <w:r w:rsidR="008460B4" w:rsidRPr="002772DB">
        <w:t xml:space="preserve"> </w:t>
      </w:r>
      <w:r w:rsidR="005D11C9" w:rsidRPr="002772DB">
        <w:t>encouraging</w:t>
      </w:r>
      <w:r w:rsidR="008460B4" w:rsidRPr="002772DB">
        <w:t xml:space="preserve"> </w:t>
      </w:r>
      <w:r w:rsidR="005D11C9" w:rsidRPr="002772DB">
        <w:t>the</w:t>
      </w:r>
      <w:r w:rsidR="008460B4" w:rsidRPr="002772DB">
        <w:t xml:space="preserve"> </w:t>
      </w:r>
      <w:r w:rsidR="005D11C9" w:rsidRPr="002772DB">
        <w:t>use</w:t>
      </w:r>
      <w:r w:rsidR="008460B4" w:rsidRPr="002772DB">
        <w:t xml:space="preserve"> </w:t>
      </w:r>
      <w:r w:rsidR="005D11C9" w:rsidRPr="002772DB">
        <w:t>of</w:t>
      </w:r>
      <w:r w:rsidR="008460B4" w:rsidRPr="002772DB">
        <w:t xml:space="preserve"> </w:t>
      </w:r>
      <w:r w:rsidR="005D11C9" w:rsidRPr="002772DB">
        <w:t>liaison</w:t>
      </w:r>
      <w:r w:rsidR="008460B4" w:rsidRPr="002772DB">
        <w:t xml:space="preserve"> </w:t>
      </w:r>
      <w:r w:rsidR="005D11C9" w:rsidRPr="002772DB">
        <w:t>officers,</w:t>
      </w:r>
      <w:r w:rsidR="008460B4" w:rsidRPr="002772DB">
        <w:t xml:space="preserve"> </w:t>
      </w:r>
      <w:r w:rsidR="005D11C9" w:rsidRPr="002772DB">
        <w:t>who</w:t>
      </w:r>
      <w:r w:rsidR="008460B4" w:rsidRPr="002772DB">
        <w:t xml:space="preserve"> </w:t>
      </w:r>
      <w:r w:rsidR="00120D02" w:rsidRPr="002772DB">
        <w:t>would</w:t>
      </w:r>
      <w:r w:rsidR="008460B4" w:rsidRPr="002772DB">
        <w:t xml:space="preserve"> </w:t>
      </w:r>
      <w:r w:rsidR="00120D02" w:rsidRPr="002772DB">
        <w:t>visit</w:t>
      </w:r>
      <w:r w:rsidR="008460B4" w:rsidRPr="002772DB">
        <w:t xml:space="preserve"> </w:t>
      </w:r>
      <w:r w:rsidR="00120D02" w:rsidRPr="002772DB">
        <w:t>caravan</w:t>
      </w:r>
      <w:r w:rsidR="008460B4" w:rsidRPr="002772DB">
        <w:t xml:space="preserve"> </w:t>
      </w:r>
      <w:r w:rsidR="00120D02" w:rsidRPr="002772DB">
        <w:t>sites</w:t>
      </w:r>
      <w:r w:rsidR="008460B4" w:rsidRPr="002772DB">
        <w:t xml:space="preserve"> </w:t>
      </w:r>
      <w:r w:rsidR="00120D02" w:rsidRPr="002772DB">
        <w:t>regularly,</w:t>
      </w:r>
      <w:r w:rsidR="008460B4" w:rsidRPr="002772DB">
        <w:t xml:space="preserve"> </w:t>
      </w:r>
      <w:r w:rsidR="00120D02" w:rsidRPr="002772DB">
        <w:t>so</w:t>
      </w:r>
      <w:r w:rsidR="008460B4" w:rsidRPr="002772DB">
        <w:t xml:space="preserve"> </w:t>
      </w:r>
      <w:r w:rsidR="00120D02" w:rsidRPr="002772DB">
        <w:t>that</w:t>
      </w:r>
      <w:r w:rsidR="008460B4" w:rsidRPr="002772DB">
        <w:t xml:space="preserve"> </w:t>
      </w:r>
      <w:r w:rsidR="00120D02" w:rsidRPr="002772DB">
        <w:t>when</w:t>
      </w:r>
      <w:r w:rsidR="008460B4" w:rsidRPr="002772DB">
        <w:t xml:space="preserve"> </w:t>
      </w:r>
      <w:r w:rsidR="00120D02" w:rsidRPr="002772DB">
        <w:t>an</w:t>
      </w:r>
      <w:r w:rsidR="008460B4" w:rsidRPr="002772DB">
        <w:t xml:space="preserve"> </w:t>
      </w:r>
      <w:r w:rsidR="00120D02" w:rsidRPr="002772DB">
        <w:t>incident</w:t>
      </w:r>
      <w:r w:rsidR="008460B4" w:rsidRPr="002772DB">
        <w:t xml:space="preserve"> </w:t>
      </w:r>
      <w:r w:rsidR="00267658" w:rsidRPr="002772DB">
        <w:t>occur</w:t>
      </w:r>
      <w:r w:rsidR="00267658">
        <w:t>red</w:t>
      </w:r>
      <w:r w:rsidR="00F43A5B" w:rsidRPr="002772DB">
        <w:t>,</w:t>
      </w:r>
      <w:r w:rsidR="008460B4" w:rsidRPr="002772DB">
        <w:t xml:space="preserve"> </w:t>
      </w:r>
      <w:r w:rsidR="00F43A5B" w:rsidRPr="002772DB">
        <w:t>they</w:t>
      </w:r>
      <w:r w:rsidR="008460B4" w:rsidRPr="002772DB">
        <w:t xml:space="preserve"> </w:t>
      </w:r>
      <w:r w:rsidR="00F43A5B" w:rsidRPr="002772DB">
        <w:t>were</w:t>
      </w:r>
      <w:r w:rsidR="008460B4" w:rsidRPr="002772DB">
        <w:t xml:space="preserve"> </w:t>
      </w:r>
      <w:r w:rsidR="00F43A5B" w:rsidRPr="002772DB">
        <w:t>already</w:t>
      </w:r>
      <w:r w:rsidR="008460B4" w:rsidRPr="002772DB">
        <w:t xml:space="preserve"> </w:t>
      </w:r>
      <w:r w:rsidR="00F43A5B" w:rsidRPr="002772DB">
        <w:t>familiar</w:t>
      </w:r>
      <w:r w:rsidR="008460B4" w:rsidRPr="002772DB">
        <w:t xml:space="preserve"> </w:t>
      </w:r>
      <w:r w:rsidR="00F43A5B" w:rsidRPr="002772DB">
        <w:t>to</w:t>
      </w:r>
      <w:r w:rsidR="008460B4" w:rsidRPr="002772DB">
        <w:t xml:space="preserve"> </w:t>
      </w:r>
      <w:r w:rsidR="00F43A5B" w:rsidRPr="002772DB">
        <w:t>the</w:t>
      </w:r>
      <w:r w:rsidR="008460B4" w:rsidRPr="002772DB">
        <w:t xml:space="preserve"> </w:t>
      </w:r>
      <w:r w:rsidR="00F43A5B" w:rsidRPr="002772DB">
        <w:t>residents</w:t>
      </w:r>
      <w:r w:rsidR="00120D02" w:rsidRPr="002772DB">
        <w:t>:</w:t>
      </w:r>
    </w:p>
    <w:p w14:paraId="1B077C76" w14:textId="735E4D69" w:rsidR="00120D02" w:rsidRPr="00825414" w:rsidRDefault="00120D02" w:rsidP="00F43A5B">
      <w:pPr>
        <w:pStyle w:val="Quote"/>
      </w:pPr>
      <w:r w:rsidRPr="002772DB">
        <w:t>This</w:t>
      </w:r>
      <w:r w:rsidR="008460B4" w:rsidRPr="002772DB">
        <w:t xml:space="preserve"> </w:t>
      </w:r>
      <w:r w:rsidRPr="002772DB">
        <w:t>is</w:t>
      </w:r>
      <w:r w:rsidR="008460B4" w:rsidRPr="002772DB">
        <w:t xml:space="preserve"> </w:t>
      </w:r>
      <w:r w:rsidRPr="002772DB">
        <w:t>about</w:t>
      </w:r>
      <w:r w:rsidR="008460B4" w:rsidRPr="002772DB">
        <w:t xml:space="preserve"> </w:t>
      </w:r>
      <w:r w:rsidRPr="002772DB">
        <w:t>having</w:t>
      </w:r>
      <w:r w:rsidR="008460B4" w:rsidRPr="002772DB">
        <w:t xml:space="preserve"> </w:t>
      </w:r>
      <w:r w:rsidRPr="002772DB">
        <w:t>confidence</w:t>
      </w:r>
      <w:r w:rsidR="008460B4" w:rsidRPr="002772DB">
        <w:t xml:space="preserve"> </w:t>
      </w:r>
      <w:r w:rsidRPr="002772DB">
        <w:t>that</w:t>
      </w:r>
      <w:r w:rsidR="008460B4" w:rsidRPr="002772DB">
        <w:t xml:space="preserve"> </w:t>
      </w:r>
      <w:r w:rsidRPr="002772DB">
        <w:t>the</w:t>
      </w:r>
      <w:r w:rsidR="008460B4" w:rsidRPr="002772DB">
        <w:t xml:space="preserve"> </w:t>
      </w:r>
      <w:r w:rsidRPr="002772DB">
        <w:t>person</w:t>
      </w:r>
      <w:r w:rsidR="008460B4" w:rsidRPr="002772DB">
        <w:t xml:space="preserve"> </w:t>
      </w:r>
      <w:r w:rsidRPr="002772DB">
        <w:t>you</w:t>
      </w:r>
      <w:r w:rsidR="008460B4" w:rsidRPr="002772DB">
        <w:t xml:space="preserve"> </w:t>
      </w:r>
      <w:r w:rsidRPr="002772DB">
        <w:t>are</w:t>
      </w:r>
      <w:r w:rsidR="008460B4" w:rsidRPr="002772DB">
        <w:t xml:space="preserve"> </w:t>
      </w:r>
      <w:r w:rsidRPr="002772DB">
        <w:t>going</w:t>
      </w:r>
      <w:r w:rsidR="008460B4" w:rsidRPr="002772DB">
        <w:t xml:space="preserve"> </w:t>
      </w:r>
      <w:r w:rsidRPr="002772DB">
        <w:t>to</w:t>
      </w:r>
      <w:r w:rsidR="008460B4" w:rsidRPr="002772DB">
        <w:t xml:space="preserve"> </w:t>
      </w:r>
      <w:r w:rsidRPr="002772DB">
        <w:t>speak</w:t>
      </w:r>
      <w:r w:rsidR="008460B4" w:rsidRPr="002772DB">
        <w:t xml:space="preserve"> </w:t>
      </w:r>
      <w:r w:rsidRPr="002772DB">
        <w:t>to</w:t>
      </w:r>
      <w:r w:rsidR="008460B4" w:rsidRPr="002772DB">
        <w:t xml:space="preserve"> </w:t>
      </w:r>
      <w:r w:rsidRPr="002772DB">
        <w:t>is</w:t>
      </w:r>
      <w:r w:rsidR="008460B4" w:rsidRPr="002772DB">
        <w:t xml:space="preserve"> </w:t>
      </w:r>
      <w:r w:rsidRPr="002772DB">
        <w:t>going</w:t>
      </w:r>
      <w:r w:rsidR="008460B4" w:rsidRPr="002772DB">
        <w:t xml:space="preserve"> </w:t>
      </w:r>
      <w:r w:rsidRPr="002772DB">
        <w:t>to</w:t>
      </w:r>
      <w:r w:rsidR="008460B4" w:rsidRPr="002772DB">
        <w:t xml:space="preserve"> </w:t>
      </w:r>
      <w:r w:rsidRPr="002772DB">
        <w:t>understand</w:t>
      </w:r>
      <w:r w:rsidR="008460B4" w:rsidRPr="002772DB">
        <w:t xml:space="preserve"> </w:t>
      </w:r>
      <w:r w:rsidRPr="002772DB">
        <w:t>the</w:t>
      </w:r>
      <w:r w:rsidR="008460B4" w:rsidRPr="002772DB">
        <w:t xml:space="preserve"> </w:t>
      </w:r>
      <w:r w:rsidRPr="002772DB">
        <w:t>issues</w:t>
      </w:r>
      <w:r w:rsidR="008460B4" w:rsidRPr="002772DB">
        <w:t xml:space="preserve"> </w:t>
      </w:r>
      <w:r w:rsidRPr="002772DB">
        <w:t>and</w:t>
      </w:r>
      <w:r w:rsidR="008460B4" w:rsidRPr="002772DB">
        <w:t xml:space="preserve"> </w:t>
      </w:r>
      <w:r w:rsidRPr="002772DB">
        <w:t>believe</w:t>
      </w:r>
      <w:r w:rsidR="008460B4" w:rsidRPr="002772DB">
        <w:t xml:space="preserve"> </w:t>
      </w:r>
      <w:r w:rsidRPr="002772DB">
        <w:t>you</w:t>
      </w:r>
      <w:r w:rsidR="00F43A5B" w:rsidRPr="002772DB">
        <w:t>.</w:t>
      </w:r>
      <w:r w:rsidR="008E46DD" w:rsidRPr="002772DB">
        <w:rPr>
          <w:rStyle w:val="FootnoteReference"/>
        </w:rPr>
        <w:footnoteReference w:id="233"/>
      </w:r>
    </w:p>
    <w:p w14:paraId="16174513" w14:textId="2E532910" w:rsidR="00416494" w:rsidRPr="00825414" w:rsidRDefault="00232ABE" w:rsidP="00416494">
      <w:pPr>
        <w:pStyle w:val="ParaContinued"/>
      </w:pPr>
      <w:bookmarkStart w:id="115" w:name="xCon23"/>
      <w:r w:rsidRPr="002772DB">
        <w:rPr>
          <w:rStyle w:val="Conclusion"/>
        </w:rPr>
        <w:t>As</w:t>
      </w:r>
      <w:r w:rsidR="008460B4" w:rsidRPr="002772DB">
        <w:rPr>
          <w:rStyle w:val="Conclusion"/>
        </w:rPr>
        <w:t xml:space="preserve"> </w:t>
      </w:r>
      <w:r w:rsidRPr="002772DB">
        <w:rPr>
          <w:rStyle w:val="Conclusion"/>
        </w:rPr>
        <w:t>a</w:t>
      </w:r>
      <w:r w:rsidR="008460B4" w:rsidRPr="002772DB">
        <w:rPr>
          <w:rStyle w:val="Conclusion"/>
        </w:rPr>
        <w:t xml:space="preserve"> </w:t>
      </w:r>
      <w:r w:rsidRPr="002772DB">
        <w:rPr>
          <w:rStyle w:val="Conclusion"/>
        </w:rPr>
        <w:t>stopgap</w:t>
      </w:r>
      <w:r w:rsidR="008460B4" w:rsidRPr="002772DB">
        <w:rPr>
          <w:rStyle w:val="Conclusion"/>
        </w:rPr>
        <w:t xml:space="preserve"> </w:t>
      </w:r>
      <w:r w:rsidRPr="002772DB">
        <w:rPr>
          <w:rStyle w:val="Conclusion"/>
        </w:rPr>
        <w:t>measure,</w:t>
      </w:r>
      <w:r w:rsidR="008460B4" w:rsidRPr="002772DB">
        <w:rPr>
          <w:rStyle w:val="Conclusion"/>
        </w:rPr>
        <w:t xml:space="preserve"> </w:t>
      </w:r>
      <w:r w:rsidRPr="002772DB">
        <w:rPr>
          <w:rStyle w:val="Conclusion"/>
        </w:rPr>
        <w:t>we</w:t>
      </w:r>
      <w:r w:rsidR="008460B4" w:rsidRPr="002772DB">
        <w:rPr>
          <w:rStyle w:val="Conclusion"/>
        </w:rPr>
        <w:t xml:space="preserve"> </w:t>
      </w:r>
      <w:r w:rsidRPr="002772DB">
        <w:rPr>
          <w:rStyle w:val="Conclusion"/>
        </w:rPr>
        <w:t>feel</w:t>
      </w:r>
      <w:r w:rsidR="008460B4" w:rsidRPr="002772DB">
        <w:rPr>
          <w:rStyle w:val="Conclusion"/>
        </w:rPr>
        <w:t xml:space="preserve"> </w:t>
      </w:r>
      <w:r w:rsidRPr="002772DB">
        <w:rPr>
          <w:rStyle w:val="Conclusion"/>
        </w:rPr>
        <w:t>that</w:t>
      </w:r>
      <w:r w:rsidR="008460B4" w:rsidRPr="002772DB">
        <w:rPr>
          <w:rStyle w:val="Conclusion"/>
        </w:rPr>
        <w:t xml:space="preserve"> </w:t>
      </w:r>
      <w:r w:rsidRPr="002772DB">
        <w:rPr>
          <w:rStyle w:val="Conclusion"/>
        </w:rPr>
        <w:t>it</w:t>
      </w:r>
      <w:r w:rsidR="008460B4" w:rsidRPr="002772DB">
        <w:rPr>
          <w:rStyle w:val="Conclusion"/>
        </w:rPr>
        <w:t xml:space="preserve"> </w:t>
      </w:r>
      <w:r w:rsidRPr="002772DB">
        <w:rPr>
          <w:rStyle w:val="Conclusion"/>
        </w:rPr>
        <w:t>is</w:t>
      </w:r>
      <w:r w:rsidR="008460B4" w:rsidRPr="002772DB">
        <w:rPr>
          <w:rStyle w:val="Conclusion"/>
        </w:rPr>
        <w:t xml:space="preserve"> </w:t>
      </w:r>
      <w:r w:rsidRPr="002772DB">
        <w:rPr>
          <w:rStyle w:val="Conclusion"/>
        </w:rPr>
        <w:t>important</w:t>
      </w:r>
      <w:r w:rsidR="008460B4" w:rsidRPr="002772DB">
        <w:rPr>
          <w:rStyle w:val="Conclusion"/>
        </w:rPr>
        <w:t xml:space="preserve"> </w:t>
      </w:r>
      <w:r w:rsidRPr="002772DB">
        <w:rPr>
          <w:rStyle w:val="Conclusion"/>
        </w:rPr>
        <w:t>that</w:t>
      </w:r>
      <w:r w:rsidR="008460B4" w:rsidRPr="002772DB">
        <w:rPr>
          <w:rStyle w:val="Conclusion"/>
        </w:rPr>
        <w:t xml:space="preserve"> </w:t>
      </w:r>
      <w:r w:rsidR="00190873" w:rsidRPr="002772DB">
        <w:rPr>
          <w:rStyle w:val="Conclusion"/>
        </w:rPr>
        <w:t>Gypsy,</w:t>
      </w:r>
      <w:r w:rsidR="008460B4" w:rsidRPr="002772DB">
        <w:rPr>
          <w:rStyle w:val="Conclusion"/>
        </w:rPr>
        <w:t xml:space="preserve"> </w:t>
      </w:r>
      <w:r w:rsidR="00190873" w:rsidRPr="002772DB">
        <w:rPr>
          <w:rStyle w:val="Conclusion"/>
        </w:rPr>
        <w:t>Roma</w:t>
      </w:r>
      <w:r w:rsidR="008460B4" w:rsidRPr="002772DB">
        <w:rPr>
          <w:rStyle w:val="Conclusion"/>
        </w:rPr>
        <w:t xml:space="preserve"> </w:t>
      </w:r>
      <w:r w:rsidR="00190873" w:rsidRPr="002772DB">
        <w:rPr>
          <w:rStyle w:val="Conclusion"/>
        </w:rPr>
        <w:t>and</w:t>
      </w:r>
      <w:r w:rsidR="008460B4" w:rsidRPr="002772DB">
        <w:rPr>
          <w:rStyle w:val="Conclusion"/>
        </w:rPr>
        <w:t xml:space="preserve"> </w:t>
      </w:r>
      <w:r w:rsidR="00190873" w:rsidRPr="002772DB">
        <w:rPr>
          <w:rStyle w:val="Conclusion"/>
        </w:rPr>
        <w:t>Traveller</w:t>
      </w:r>
      <w:r w:rsidR="008460B4" w:rsidRPr="002772DB">
        <w:rPr>
          <w:rStyle w:val="Conclusion"/>
        </w:rPr>
        <w:t xml:space="preserve"> </w:t>
      </w:r>
      <w:r w:rsidR="00190873" w:rsidRPr="002772DB">
        <w:rPr>
          <w:rStyle w:val="Conclusion"/>
        </w:rPr>
        <w:t>people</w:t>
      </w:r>
      <w:r w:rsidR="008460B4" w:rsidRPr="002772DB">
        <w:rPr>
          <w:rStyle w:val="Conclusion"/>
        </w:rPr>
        <w:t xml:space="preserve"> </w:t>
      </w:r>
      <w:r w:rsidR="00190873" w:rsidRPr="002772DB">
        <w:rPr>
          <w:rStyle w:val="Conclusion"/>
        </w:rPr>
        <w:t>can</w:t>
      </w:r>
      <w:r w:rsidR="008460B4" w:rsidRPr="002772DB">
        <w:rPr>
          <w:rStyle w:val="Conclusion"/>
        </w:rPr>
        <w:t xml:space="preserve"> </w:t>
      </w:r>
      <w:r w:rsidR="00190873" w:rsidRPr="002772DB">
        <w:rPr>
          <w:rStyle w:val="Conclusion"/>
        </w:rPr>
        <w:t>report</w:t>
      </w:r>
      <w:r w:rsidR="008460B4" w:rsidRPr="002772DB">
        <w:rPr>
          <w:rStyle w:val="Conclusion"/>
        </w:rPr>
        <w:t xml:space="preserve"> </w:t>
      </w:r>
      <w:r w:rsidR="00190873" w:rsidRPr="002772DB">
        <w:rPr>
          <w:rStyle w:val="Conclusion"/>
        </w:rPr>
        <w:t>hate</w:t>
      </w:r>
      <w:r w:rsidR="008460B4" w:rsidRPr="002772DB">
        <w:rPr>
          <w:rStyle w:val="Conclusion"/>
        </w:rPr>
        <w:t xml:space="preserve"> </w:t>
      </w:r>
      <w:r w:rsidR="00190873" w:rsidRPr="002772DB">
        <w:rPr>
          <w:rStyle w:val="Conclusion"/>
        </w:rPr>
        <w:t>incidents</w:t>
      </w:r>
      <w:r w:rsidR="008460B4" w:rsidRPr="002772DB">
        <w:rPr>
          <w:rStyle w:val="Conclusion"/>
        </w:rPr>
        <w:t xml:space="preserve"> </w:t>
      </w:r>
      <w:r w:rsidR="00190873" w:rsidRPr="002772DB">
        <w:rPr>
          <w:rStyle w:val="Conclusion"/>
        </w:rPr>
        <w:t>to</w:t>
      </w:r>
      <w:r w:rsidR="008460B4" w:rsidRPr="002772DB">
        <w:rPr>
          <w:rStyle w:val="Conclusion"/>
        </w:rPr>
        <w:t xml:space="preserve"> </w:t>
      </w:r>
      <w:r w:rsidR="00190873" w:rsidRPr="002772DB">
        <w:rPr>
          <w:rStyle w:val="Conclusion"/>
        </w:rPr>
        <w:t>trusted</w:t>
      </w:r>
      <w:r w:rsidR="008460B4" w:rsidRPr="002772DB">
        <w:rPr>
          <w:rStyle w:val="Conclusion"/>
        </w:rPr>
        <w:t xml:space="preserve"> </w:t>
      </w:r>
      <w:r w:rsidR="00190873" w:rsidRPr="002772DB">
        <w:rPr>
          <w:rStyle w:val="Conclusion"/>
        </w:rPr>
        <w:t>bodies</w:t>
      </w:r>
      <w:r w:rsidR="008460B4" w:rsidRPr="002772DB">
        <w:rPr>
          <w:rStyle w:val="Conclusion"/>
        </w:rPr>
        <w:t xml:space="preserve"> </w:t>
      </w:r>
      <w:r w:rsidR="00190873" w:rsidRPr="002772DB">
        <w:rPr>
          <w:rStyle w:val="Conclusion"/>
        </w:rPr>
        <w:t>such</w:t>
      </w:r>
      <w:r w:rsidR="008460B4" w:rsidRPr="002772DB">
        <w:rPr>
          <w:rStyle w:val="Conclusion"/>
        </w:rPr>
        <w:t xml:space="preserve"> </w:t>
      </w:r>
      <w:r w:rsidR="00190873" w:rsidRPr="002772DB">
        <w:rPr>
          <w:rStyle w:val="Conclusion"/>
        </w:rPr>
        <w:t>as</w:t>
      </w:r>
      <w:r w:rsidR="008460B4" w:rsidRPr="002772DB">
        <w:rPr>
          <w:rStyle w:val="Conclusion"/>
        </w:rPr>
        <w:t xml:space="preserve"> </w:t>
      </w:r>
      <w:r w:rsidR="00190873" w:rsidRPr="002772DB">
        <w:rPr>
          <w:rStyle w:val="Conclusion"/>
        </w:rPr>
        <w:t>GATE</w:t>
      </w:r>
      <w:r w:rsidR="008460B4" w:rsidRPr="002772DB">
        <w:rPr>
          <w:rStyle w:val="Conclusion"/>
        </w:rPr>
        <w:t xml:space="preserve"> </w:t>
      </w:r>
      <w:r w:rsidR="00190873" w:rsidRPr="002772DB">
        <w:rPr>
          <w:rStyle w:val="Conclusion"/>
        </w:rPr>
        <w:t>Herts.</w:t>
      </w:r>
      <w:r w:rsidR="008460B4" w:rsidRPr="002772DB">
        <w:rPr>
          <w:rStyle w:val="Conclusion"/>
        </w:rPr>
        <w:t xml:space="preserve"> </w:t>
      </w:r>
      <w:r w:rsidR="004306D0" w:rsidRPr="002772DB">
        <w:rPr>
          <w:rStyle w:val="Conclusion"/>
        </w:rPr>
        <w:t>The</w:t>
      </w:r>
      <w:r w:rsidR="008460B4" w:rsidRPr="002772DB">
        <w:rPr>
          <w:rStyle w:val="Conclusion"/>
        </w:rPr>
        <w:t xml:space="preserve"> </w:t>
      </w:r>
      <w:r w:rsidR="003015E9" w:rsidRPr="002772DB">
        <w:rPr>
          <w:rStyle w:val="Conclusion"/>
        </w:rPr>
        <w:t>current</w:t>
      </w:r>
      <w:r w:rsidR="008460B4" w:rsidRPr="002772DB">
        <w:rPr>
          <w:rStyle w:val="Conclusion"/>
        </w:rPr>
        <w:t xml:space="preserve"> </w:t>
      </w:r>
      <w:r w:rsidR="003015E9" w:rsidRPr="002772DB">
        <w:rPr>
          <w:rStyle w:val="Conclusion"/>
        </w:rPr>
        <w:t>issue</w:t>
      </w:r>
      <w:r w:rsidR="008460B4" w:rsidRPr="002772DB">
        <w:rPr>
          <w:rStyle w:val="Conclusion"/>
        </w:rPr>
        <w:t xml:space="preserve"> </w:t>
      </w:r>
      <w:r w:rsidR="003015E9" w:rsidRPr="002772DB">
        <w:rPr>
          <w:rStyle w:val="Conclusion"/>
        </w:rPr>
        <w:t>around</w:t>
      </w:r>
      <w:r w:rsidR="008460B4" w:rsidRPr="002772DB">
        <w:rPr>
          <w:rStyle w:val="Conclusion"/>
        </w:rPr>
        <w:t xml:space="preserve"> </w:t>
      </w:r>
      <w:r w:rsidR="004306D0" w:rsidRPr="002772DB">
        <w:rPr>
          <w:rStyle w:val="Conclusion"/>
        </w:rPr>
        <w:t>third-party</w:t>
      </w:r>
      <w:r w:rsidR="008460B4" w:rsidRPr="002772DB">
        <w:rPr>
          <w:rStyle w:val="Conclusion"/>
        </w:rPr>
        <w:t xml:space="preserve"> </w:t>
      </w:r>
      <w:r w:rsidR="004306D0" w:rsidRPr="002772DB">
        <w:rPr>
          <w:rStyle w:val="Conclusion"/>
        </w:rPr>
        <w:t>reporting</w:t>
      </w:r>
      <w:r w:rsidR="008460B4" w:rsidRPr="002772DB">
        <w:rPr>
          <w:rStyle w:val="Conclusion"/>
        </w:rPr>
        <w:t xml:space="preserve"> </w:t>
      </w:r>
      <w:r w:rsidR="004306D0" w:rsidRPr="002772DB">
        <w:rPr>
          <w:rStyle w:val="Conclusion"/>
        </w:rPr>
        <w:t>organisations</w:t>
      </w:r>
      <w:r w:rsidR="008460B4" w:rsidRPr="002772DB">
        <w:rPr>
          <w:rStyle w:val="Conclusion"/>
        </w:rPr>
        <w:t xml:space="preserve"> </w:t>
      </w:r>
      <w:r w:rsidR="003015E9" w:rsidRPr="002772DB">
        <w:rPr>
          <w:rStyle w:val="Conclusion"/>
        </w:rPr>
        <w:t>is</w:t>
      </w:r>
      <w:r w:rsidR="008460B4" w:rsidRPr="002772DB">
        <w:rPr>
          <w:rStyle w:val="Conclusion"/>
        </w:rPr>
        <w:t xml:space="preserve"> </w:t>
      </w:r>
      <w:r w:rsidR="003015E9" w:rsidRPr="002772DB">
        <w:rPr>
          <w:rStyle w:val="Conclusion"/>
        </w:rPr>
        <w:t>that</w:t>
      </w:r>
      <w:r w:rsidR="008460B4" w:rsidRPr="002772DB">
        <w:rPr>
          <w:rStyle w:val="Conclusion"/>
        </w:rPr>
        <w:t xml:space="preserve"> </w:t>
      </w:r>
      <w:r w:rsidR="003015E9" w:rsidRPr="002772DB">
        <w:rPr>
          <w:rStyle w:val="Conclusion"/>
        </w:rPr>
        <w:t>they</w:t>
      </w:r>
      <w:r w:rsidR="008460B4" w:rsidRPr="002772DB">
        <w:rPr>
          <w:rStyle w:val="Conclusion"/>
        </w:rPr>
        <w:t xml:space="preserve"> </w:t>
      </w:r>
      <w:r w:rsidR="003015E9" w:rsidRPr="002772DB">
        <w:rPr>
          <w:rStyle w:val="Conclusion"/>
        </w:rPr>
        <w:t>are</w:t>
      </w:r>
      <w:r w:rsidR="008460B4" w:rsidRPr="002772DB">
        <w:rPr>
          <w:rStyle w:val="Conclusion"/>
        </w:rPr>
        <w:t xml:space="preserve"> </w:t>
      </w:r>
      <w:r w:rsidR="003015E9" w:rsidRPr="002772DB">
        <w:rPr>
          <w:rStyle w:val="Conclusion"/>
        </w:rPr>
        <w:t>very</w:t>
      </w:r>
      <w:r w:rsidR="008460B4" w:rsidRPr="002772DB">
        <w:rPr>
          <w:rStyle w:val="Conclusion"/>
        </w:rPr>
        <w:t xml:space="preserve"> </w:t>
      </w:r>
      <w:r w:rsidR="003015E9" w:rsidRPr="002772DB">
        <w:rPr>
          <w:rStyle w:val="Conclusion"/>
        </w:rPr>
        <w:t>localised</w:t>
      </w:r>
      <w:r w:rsidR="008460B4" w:rsidRPr="002772DB">
        <w:rPr>
          <w:rStyle w:val="Conclusion"/>
        </w:rPr>
        <w:t xml:space="preserve"> </w:t>
      </w:r>
      <w:r w:rsidR="003015E9" w:rsidRPr="002772DB">
        <w:rPr>
          <w:rStyle w:val="Conclusion"/>
        </w:rPr>
        <w:t>(GATE</w:t>
      </w:r>
      <w:r w:rsidR="008460B4" w:rsidRPr="002772DB">
        <w:rPr>
          <w:rStyle w:val="Conclusion"/>
        </w:rPr>
        <w:t xml:space="preserve"> </w:t>
      </w:r>
      <w:r w:rsidR="003015E9" w:rsidRPr="002772DB">
        <w:rPr>
          <w:rStyle w:val="Conclusion"/>
        </w:rPr>
        <w:t>Herts</w:t>
      </w:r>
      <w:r w:rsidR="008460B4" w:rsidRPr="002772DB">
        <w:rPr>
          <w:rStyle w:val="Conclusion"/>
        </w:rPr>
        <w:t xml:space="preserve"> </w:t>
      </w:r>
      <w:r w:rsidR="003015E9" w:rsidRPr="002772DB">
        <w:rPr>
          <w:rStyle w:val="Conclusion"/>
        </w:rPr>
        <w:t>in</w:t>
      </w:r>
      <w:r w:rsidR="008460B4" w:rsidRPr="002772DB">
        <w:rPr>
          <w:rStyle w:val="Conclusion"/>
        </w:rPr>
        <w:t xml:space="preserve"> </w:t>
      </w:r>
      <w:r w:rsidR="003015E9" w:rsidRPr="002772DB">
        <w:rPr>
          <w:rStyle w:val="Conclusion"/>
        </w:rPr>
        <w:t>Hertfordshire</w:t>
      </w:r>
      <w:r w:rsidR="008460B4" w:rsidRPr="002772DB">
        <w:rPr>
          <w:rStyle w:val="Conclusion"/>
        </w:rPr>
        <w:t xml:space="preserve"> </w:t>
      </w:r>
      <w:r w:rsidR="003015E9" w:rsidRPr="002772DB">
        <w:rPr>
          <w:rStyle w:val="Conclusion"/>
        </w:rPr>
        <w:t>and</w:t>
      </w:r>
      <w:r w:rsidR="008460B4" w:rsidRPr="002772DB">
        <w:rPr>
          <w:rStyle w:val="Conclusion"/>
        </w:rPr>
        <w:t xml:space="preserve"> </w:t>
      </w:r>
      <w:r w:rsidR="003015E9" w:rsidRPr="002772DB">
        <w:rPr>
          <w:rStyle w:val="Conclusion"/>
        </w:rPr>
        <w:t>Traveller</w:t>
      </w:r>
      <w:r w:rsidR="008460B4" w:rsidRPr="002772DB">
        <w:rPr>
          <w:rStyle w:val="Conclusion"/>
        </w:rPr>
        <w:t xml:space="preserve"> </w:t>
      </w:r>
      <w:r w:rsidR="003015E9" w:rsidRPr="002772DB">
        <w:rPr>
          <w:rStyle w:val="Conclusion"/>
        </w:rPr>
        <w:t>Movement</w:t>
      </w:r>
      <w:r w:rsidR="008460B4" w:rsidRPr="002772DB">
        <w:rPr>
          <w:rStyle w:val="Conclusion"/>
        </w:rPr>
        <w:t xml:space="preserve"> </w:t>
      </w:r>
      <w:r w:rsidR="003015E9" w:rsidRPr="002772DB">
        <w:rPr>
          <w:rStyle w:val="Conclusion"/>
        </w:rPr>
        <w:t>in</w:t>
      </w:r>
      <w:r w:rsidR="008460B4" w:rsidRPr="002772DB">
        <w:rPr>
          <w:rStyle w:val="Conclusion"/>
        </w:rPr>
        <w:t xml:space="preserve"> </w:t>
      </w:r>
      <w:r w:rsidR="003015E9" w:rsidRPr="002772DB">
        <w:rPr>
          <w:rStyle w:val="Conclusion"/>
        </w:rPr>
        <w:t>London)</w:t>
      </w:r>
      <w:r w:rsidR="008460B4" w:rsidRPr="002772DB">
        <w:rPr>
          <w:rStyle w:val="Conclusion"/>
        </w:rPr>
        <w:t xml:space="preserve"> </w:t>
      </w:r>
      <w:r w:rsidR="003015E9" w:rsidRPr="002772DB">
        <w:rPr>
          <w:rStyle w:val="Conclusion"/>
        </w:rPr>
        <w:t>and</w:t>
      </w:r>
      <w:r w:rsidR="008460B4" w:rsidRPr="002772DB">
        <w:rPr>
          <w:rStyle w:val="Conclusion"/>
        </w:rPr>
        <w:t xml:space="preserve"> </w:t>
      </w:r>
      <w:r w:rsidR="003015E9" w:rsidRPr="002772DB">
        <w:rPr>
          <w:rStyle w:val="Conclusion"/>
        </w:rPr>
        <w:t>so,</w:t>
      </w:r>
      <w:r w:rsidR="008460B4" w:rsidRPr="002772DB">
        <w:rPr>
          <w:rStyle w:val="Conclusion"/>
        </w:rPr>
        <w:t xml:space="preserve"> </w:t>
      </w:r>
      <w:r w:rsidR="003015E9" w:rsidRPr="002772DB">
        <w:rPr>
          <w:rStyle w:val="Conclusion"/>
        </w:rPr>
        <w:t>if</w:t>
      </w:r>
      <w:r w:rsidR="008460B4" w:rsidRPr="002772DB">
        <w:rPr>
          <w:rStyle w:val="Conclusion"/>
        </w:rPr>
        <w:t xml:space="preserve"> </w:t>
      </w:r>
      <w:r w:rsidR="003015E9" w:rsidRPr="002772DB">
        <w:rPr>
          <w:rStyle w:val="Conclusion"/>
        </w:rPr>
        <w:t>a</w:t>
      </w:r>
      <w:r w:rsidR="008460B4" w:rsidRPr="002772DB">
        <w:rPr>
          <w:rStyle w:val="Conclusion"/>
        </w:rPr>
        <w:t xml:space="preserve"> </w:t>
      </w:r>
      <w:r w:rsidR="003015E9" w:rsidRPr="002772DB">
        <w:rPr>
          <w:rStyle w:val="Conclusion"/>
        </w:rPr>
        <w:t>Gypsy,</w:t>
      </w:r>
      <w:r w:rsidR="008460B4" w:rsidRPr="002772DB">
        <w:rPr>
          <w:rStyle w:val="Conclusion"/>
        </w:rPr>
        <w:t xml:space="preserve"> </w:t>
      </w:r>
      <w:r w:rsidR="003015E9" w:rsidRPr="002772DB">
        <w:rPr>
          <w:rStyle w:val="Conclusion"/>
        </w:rPr>
        <w:t>Roma</w:t>
      </w:r>
      <w:r w:rsidR="008460B4" w:rsidRPr="002772DB">
        <w:rPr>
          <w:rStyle w:val="Conclusion"/>
        </w:rPr>
        <w:t xml:space="preserve"> </w:t>
      </w:r>
      <w:r w:rsidR="003015E9" w:rsidRPr="002772DB">
        <w:rPr>
          <w:rStyle w:val="Conclusion"/>
        </w:rPr>
        <w:t>and</w:t>
      </w:r>
      <w:r w:rsidR="008460B4" w:rsidRPr="002772DB">
        <w:rPr>
          <w:rStyle w:val="Conclusion"/>
        </w:rPr>
        <w:t xml:space="preserve"> </w:t>
      </w:r>
      <w:r w:rsidR="003015E9" w:rsidRPr="002772DB">
        <w:rPr>
          <w:rStyle w:val="Conclusion"/>
        </w:rPr>
        <w:t>Traveller</w:t>
      </w:r>
      <w:r w:rsidR="008460B4" w:rsidRPr="002772DB">
        <w:rPr>
          <w:rStyle w:val="Conclusion"/>
        </w:rPr>
        <w:t xml:space="preserve"> </w:t>
      </w:r>
      <w:r w:rsidR="003015E9" w:rsidRPr="002772DB">
        <w:rPr>
          <w:rStyle w:val="Conclusion"/>
        </w:rPr>
        <w:t>person</w:t>
      </w:r>
      <w:r w:rsidR="008460B4" w:rsidRPr="002772DB">
        <w:rPr>
          <w:rStyle w:val="Conclusion"/>
        </w:rPr>
        <w:t xml:space="preserve"> </w:t>
      </w:r>
      <w:r w:rsidR="003015E9" w:rsidRPr="002772DB">
        <w:rPr>
          <w:rStyle w:val="Conclusion"/>
        </w:rPr>
        <w:t>is</w:t>
      </w:r>
      <w:r w:rsidR="008460B4" w:rsidRPr="002772DB">
        <w:rPr>
          <w:rStyle w:val="Conclusion"/>
        </w:rPr>
        <w:t xml:space="preserve"> </w:t>
      </w:r>
      <w:r w:rsidR="003015E9" w:rsidRPr="002772DB">
        <w:rPr>
          <w:rStyle w:val="Conclusion"/>
        </w:rPr>
        <w:t>a</w:t>
      </w:r>
      <w:r w:rsidR="008460B4" w:rsidRPr="002772DB">
        <w:rPr>
          <w:rStyle w:val="Conclusion"/>
        </w:rPr>
        <w:t xml:space="preserve"> </w:t>
      </w:r>
      <w:r w:rsidR="003015E9" w:rsidRPr="002772DB">
        <w:rPr>
          <w:rStyle w:val="Conclusion"/>
        </w:rPr>
        <w:t>victim</w:t>
      </w:r>
      <w:r w:rsidR="008460B4" w:rsidRPr="002772DB">
        <w:rPr>
          <w:rStyle w:val="Conclusion"/>
        </w:rPr>
        <w:t xml:space="preserve"> </w:t>
      </w:r>
      <w:r w:rsidR="003015E9" w:rsidRPr="002772DB">
        <w:rPr>
          <w:rStyle w:val="Conclusion"/>
        </w:rPr>
        <w:t>in</w:t>
      </w:r>
      <w:r w:rsidR="008460B4" w:rsidRPr="002772DB">
        <w:rPr>
          <w:rStyle w:val="Conclusion"/>
        </w:rPr>
        <w:t xml:space="preserve"> </w:t>
      </w:r>
      <w:r w:rsidR="003015E9" w:rsidRPr="002772DB">
        <w:rPr>
          <w:rStyle w:val="Conclusion"/>
        </w:rPr>
        <w:t>Derbyshire</w:t>
      </w:r>
      <w:r w:rsidR="008460B4" w:rsidRPr="002772DB">
        <w:rPr>
          <w:rStyle w:val="Conclusion"/>
        </w:rPr>
        <w:t xml:space="preserve"> </w:t>
      </w:r>
      <w:r w:rsidR="003015E9" w:rsidRPr="002772DB">
        <w:rPr>
          <w:rStyle w:val="Conclusion"/>
        </w:rPr>
        <w:t>or</w:t>
      </w:r>
      <w:r w:rsidR="008460B4" w:rsidRPr="002772DB">
        <w:rPr>
          <w:rStyle w:val="Conclusion"/>
        </w:rPr>
        <w:t xml:space="preserve"> </w:t>
      </w:r>
      <w:r w:rsidR="002B0418" w:rsidRPr="002772DB">
        <w:rPr>
          <w:rStyle w:val="Conclusion"/>
        </w:rPr>
        <w:t>Cornwall</w:t>
      </w:r>
      <w:r w:rsidR="008460B4" w:rsidRPr="002772DB">
        <w:rPr>
          <w:rStyle w:val="Conclusion"/>
        </w:rPr>
        <w:t xml:space="preserve"> </w:t>
      </w:r>
      <w:r w:rsidR="002B0418" w:rsidRPr="002772DB">
        <w:rPr>
          <w:rStyle w:val="Conclusion"/>
        </w:rPr>
        <w:t>and</w:t>
      </w:r>
      <w:r w:rsidR="008460B4" w:rsidRPr="002772DB">
        <w:rPr>
          <w:rStyle w:val="Conclusion"/>
        </w:rPr>
        <w:t xml:space="preserve"> </w:t>
      </w:r>
      <w:r w:rsidR="002B0418" w:rsidRPr="002772DB">
        <w:rPr>
          <w:rStyle w:val="Conclusion"/>
        </w:rPr>
        <w:t>does</w:t>
      </w:r>
      <w:r w:rsidR="008460B4" w:rsidRPr="002772DB">
        <w:rPr>
          <w:rStyle w:val="Conclusion"/>
        </w:rPr>
        <w:t xml:space="preserve"> </w:t>
      </w:r>
      <w:r w:rsidR="002B0418" w:rsidRPr="002772DB">
        <w:rPr>
          <w:rStyle w:val="Conclusion"/>
        </w:rPr>
        <w:t>not</w:t>
      </w:r>
      <w:r w:rsidR="008460B4" w:rsidRPr="002772DB">
        <w:rPr>
          <w:rStyle w:val="Conclusion"/>
        </w:rPr>
        <w:t xml:space="preserve"> </w:t>
      </w:r>
      <w:r w:rsidR="002B0418" w:rsidRPr="002772DB">
        <w:rPr>
          <w:rStyle w:val="Conclusion"/>
        </w:rPr>
        <w:t>have</w:t>
      </w:r>
      <w:r w:rsidR="008460B4" w:rsidRPr="002772DB">
        <w:rPr>
          <w:rStyle w:val="Conclusion"/>
        </w:rPr>
        <w:t xml:space="preserve"> </w:t>
      </w:r>
      <w:r w:rsidR="002B0418" w:rsidRPr="002772DB">
        <w:rPr>
          <w:rStyle w:val="Conclusion"/>
        </w:rPr>
        <w:t>access</w:t>
      </w:r>
      <w:r w:rsidR="008460B4" w:rsidRPr="002772DB">
        <w:rPr>
          <w:rStyle w:val="Conclusion"/>
        </w:rPr>
        <w:t xml:space="preserve"> </w:t>
      </w:r>
      <w:r w:rsidR="002B0418" w:rsidRPr="002772DB">
        <w:rPr>
          <w:rStyle w:val="Conclusion"/>
        </w:rPr>
        <w:t>to</w:t>
      </w:r>
      <w:r w:rsidR="008460B4" w:rsidRPr="002772DB">
        <w:rPr>
          <w:rStyle w:val="Conclusion"/>
        </w:rPr>
        <w:t xml:space="preserve"> </w:t>
      </w:r>
      <w:r w:rsidR="002B0418" w:rsidRPr="002772DB">
        <w:rPr>
          <w:rStyle w:val="Conclusion"/>
        </w:rPr>
        <w:t>the</w:t>
      </w:r>
      <w:r w:rsidR="008460B4" w:rsidRPr="002772DB">
        <w:rPr>
          <w:rStyle w:val="Conclusion"/>
        </w:rPr>
        <w:t xml:space="preserve"> </w:t>
      </w:r>
      <w:r w:rsidR="002B0418" w:rsidRPr="002772DB">
        <w:rPr>
          <w:rStyle w:val="Conclusion"/>
        </w:rPr>
        <w:t>internet</w:t>
      </w:r>
      <w:r w:rsidR="008460B4" w:rsidRPr="002772DB">
        <w:rPr>
          <w:rStyle w:val="Conclusion"/>
        </w:rPr>
        <w:t xml:space="preserve"> </w:t>
      </w:r>
      <w:r w:rsidR="002B0418" w:rsidRPr="002772DB">
        <w:rPr>
          <w:rStyle w:val="Conclusion"/>
        </w:rPr>
        <w:t>or</w:t>
      </w:r>
      <w:r w:rsidR="008460B4" w:rsidRPr="002772DB">
        <w:rPr>
          <w:rStyle w:val="Conclusion"/>
        </w:rPr>
        <w:t xml:space="preserve"> </w:t>
      </w:r>
      <w:r w:rsidR="002B0418" w:rsidRPr="002772DB">
        <w:rPr>
          <w:rStyle w:val="Conclusion"/>
        </w:rPr>
        <w:t>written</w:t>
      </w:r>
      <w:r w:rsidR="008460B4" w:rsidRPr="002772DB">
        <w:rPr>
          <w:rStyle w:val="Conclusion"/>
        </w:rPr>
        <w:t xml:space="preserve"> </w:t>
      </w:r>
      <w:r w:rsidR="002B0418" w:rsidRPr="002772DB">
        <w:rPr>
          <w:rStyle w:val="Conclusion"/>
        </w:rPr>
        <w:t>materials,</w:t>
      </w:r>
      <w:r w:rsidR="008460B4" w:rsidRPr="002772DB">
        <w:rPr>
          <w:rStyle w:val="Conclusion"/>
        </w:rPr>
        <w:t xml:space="preserve"> </w:t>
      </w:r>
      <w:r w:rsidR="002B0418" w:rsidRPr="002772DB">
        <w:rPr>
          <w:rStyle w:val="Conclusion"/>
        </w:rPr>
        <w:t>they</w:t>
      </w:r>
      <w:r w:rsidR="008460B4" w:rsidRPr="002772DB">
        <w:rPr>
          <w:rStyle w:val="Conclusion"/>
        </w:rPr>
        <w:t xml:space="preserve"> </w:t>
      </w:r>
      <w:r w:rsidR="002B0418" w:rsidRPr="002772DB">
        <w:rPr>
          <w:rStyle w:val="Conclusion"/>
        </w:rPr>
        <w:t>are</w:t>
      </w:r>
      <w:r w:rsidR="008460B4" w:rsidRPr="002772DB">
        <w:rPr>
          <w:rStyle w:val="Conclusion"/>
        </w:rPr>
        <w:t xml:space="preserve"> </w:t>
      </w:r>
      <w:r w:rsidR="002B0418" w:rsidRPr="002772DB">
        <w:rPr>
          <w:rStyle w:val="Conclusion"/>
        </w:rPr>
        <w:t>effectively</w:t>
      </w:r>
      <w:r w:rsidR="008460B4" w:rsidRPr="002772DB">
        <w:rPr>
          <w:rStyle w:val="Conclusion"/>
        </w:rPr>
        <w:t xml:space="preserve"> </w:t>
      </w:r>
      <w:r w:rsidR="002B0418" w:rsidRPr="002772DB">
        <w:rPr>
          <w:rStyle w:val="Conclusion"/>
        </w:rPr>
        <w:t>excluded</w:t>
      </w:r>
      <w:r w:rsidR="008460B4" w:rsidRPr="002772DB">
        <w:rPr>
          <w:rStyle w:val="Conclusion"/>
        </w:rPr>
        <w:t xml:space="preserve"> </w:t>
      </w:r>
      <w:r w:rsidR="002B0418" w:rsidRPr="002772DB">
        <w:rPr>
          <w:rStyle w:val="Conclusion"/>
        </w:rPr>
        <w:t>from</w:t>
      </w:r>
      <w:r w:rsidR="008460B4" w:rsidRPr="002772DB">
        <w:rPr>
          <w:rStyle w:val="Conclusion"/>
        </w:rPr>
        <w:t xml:space="preserve"> </w:t>
      </w:r>
      <w:r w:rsidR="002B0418" w:rsidRPr="002772DB">
        <w:rPr>
          <w:rStyle w:val="Conclusion"/>
        </w:rPr>
        <w:t>being</w:t>
      </w:r>
      <w:r w:rsidR="008460B4" w:rsidRPr="002772DB">
        <w:rPr>
          <w:rStyle w:val="Conclusion"/>
        </w:rPr>
        <w:t xml:space="preserve"> </w:t>
      </w:r>
      <w:r w:rsidR="002B0418" w:rsidRPr="002772DB">
        <w:rPr>
          <w:rStyle w:val="Conclusion"/>
        </w:rPr>
        <w:t>able</w:t>
      </w:r>
      <w:r w:rsidR="008460B4" w:rsidRPr="002772DB">
        <w:rPr>
          <w:rStyle w:val="Conclusion"/>
        </w:rPr>
        <w:t xml:space="preserve"> </w:t>
      </w:r>
      <w:r w:rsidR="002B0418" w:rsidRPr="002772DB">
        <w:rPr>
          <w:rStyle w:val="Conclusion"/>
        </w:rPr>
        <w:t>to</w:t>
      </w:r>
      <w:r w:rsidR="008460B4" w:rsidRPr="002772DB">
        <w:rPr>
          <w:rStyle w:val="Conclusion"/>
        </w:rPr>
        <w:t xml:space="preserve"> </w:t>
      </w:r>
      <w:r w:rsidR="002B0418" w:rsidRPr="002772DB">
        <w:rPr>
          <w:rStyle w:val="Conclusion"/>
        </w:rPr>
        <w:t>report.</w:t>
      </w:r>
      <w:bookmarkEnd w:id="115"/>
    </w:p>
    <w:p w14:paraId="2E61B3F4" w14:textId="057771D3" w:rsidR="00243509" w:rsidRPr="00825414" w:rsidRDefault="0061704A" w:rsidP="00243509">
      <w:pPr>
        <w:pStyle w:val="Para1"/>
      </w:pPr>
      <w:r w:rsidRPr="002772DB">
        <w:t>The</w:t>
      </w:r>
      <w:r w:rsidR="008460B4" w:rsidRPr="002772DB">
        <w:t xml:space="preserve"> </w:t>
      </w:r>
      <w:r w:rsidR="00E469F5">
        <w:t>Ministry for Housing, Communities and Local Government</w:t>
      </w:r>
      <w:r w:rsidR="008460B4" w:rsidRPr="002772DB">
        <w:t xml:space="preserve"> </w:t>
      </w:r>
      <w:r w:rsidRPr="002772DB">
        <w:t>told</w:t>
      </w:r>
      <w:r w:rsidR="008460B4" w:rsidRPr="002772DB">
        <w:t xml:space="preserve"> </w:t>
      </w:r>
      <w:r w:rsidRPr="002772DB">
        <w:t>us</w:t>
      </w:r>
      <w:r w:rsidR="008460B4" w:rsidRPr="002772DB">
        <w:t xml:space="preserve"> </w:t>
      </w:r>
      <w:r w:rsidRPr="002772DB">
        <w:t>that</w:t>
      </w:r>
      <w:r w:rsidR="008460B4" w:rsidRPr="002772DB">
        <w:t xml:space="preserve"> </w:t>
      </w:r>
      <w:r w:rsidR="009537DC" w:rsidRPr="002772DB">
        <w:t>it</w:t>
      </w:r>
      <w:r w:rsidR="008460B4" w:rsidRPr="002772DB">
        <w:t xml:space="preserve"> </w:t>
      </w:r>
      <w:r w:rsidR="009537DC" w:rsidRPr="002772DB">
        <w:t>had</w:t>
      </w:r>
      <w:r w:rsidR="008460B4" w:rsidRPr="002772DB">
        <w:t xml:space="preserve"> </w:t>
      </w:r>
      <w:r w:rsidR="009537DC" w:rsidRPr="002772DB">
        <w:t>provided</w:t>
      </w:r>
      <w:r w:rsidR="008460B4" w:rsidRPr="002772DB">
        <w:t xml:space="preserve"> </w:t>
      </w:r>
      <w:r w:rsidR="009537DC" w:rsidRPr="002772DB">
        <w:t>£27,500</w:t>
      </w:r>
      <w:r w:rsidR="008460B4" w:rsidRPr="002772DB">
        <w:t xml:space="preserve"> </w:t>
      </w:r>
      <w:r w:rsidR="009537DC" w:rsidRPr="002772DB">
        <w:t>of</w:t>
      </w:r>
      <w:r w:rsidR="008460B4" w:rsidRPr="002772DB">
        <w:t xml:space="preserve"> </w:t>
      </w:r>
      <w:r w:rsidR="009537DC" w:rsidRPr="002772DB">
        <w:t>funding</w:t>
      </w:r>
      <w:r w:rsidR="008460B4" w:rsidRPr="002772DB">
        <w:t xml:space="preserve"> </w:t>
      </w:r>
      <w:r w:rsidR="009537DC" w:rsidRPr="002772DB">
        <w:t>to</w:t>
      </w:r>
      <w:r w:rsidR="008460B4" w:rsidRPr="002772DB">
        <w:t xml:space="preserve"> </w:t>
      </w:r>
      <w:r w:rsidRPr="002772DB">
        <w:t>GATE</w:t>
      </w:r>
      <w:r w:rsidR="008460B4" w:rsidRPr="002772DB">
        <w:t xml:space="preserve"> </w:t>
      </w:r>
      <w:r w:rsidRPr="002772DB">
        <w:t>Herts</w:t>
      </w:r>
      <w:r w:rsidR="008460B4" w:rsidRPr="002772DB">
        <w:t xml:space="preserve"> </w:t>
      </w:r>
      <w:r w:rsidR="009537DC" w:rsidRPr="002772DB">
        <w:t>in</w:t>
      </w:r>
      <w:r w:rsidR="008460B4" w:rsidRPr="002772DB">
        <w:t xml:space="preserve"> </w:t>
      </w:r>
      <w:r w:rsidR="009537DC" w:rsidRPr="002772DB">
        <w:t>20</w:t>
      </w:r>
      <w:r w:rsidR="00F54018" w:rsidRPr="002772DB">
        <w:t>18/19</w:t>
      </w:r>
      <w:r w:rsidR="008460B4" w:rsidRPr="002772DB">
        <w:t xml:space="preserve"> </w:t>
      </w:r>
      <w:r w:rsidR="00F54018" w:rsidRPr="002772DB">
        <w:t>and</w:t>
      </w:r>
      <w:r w:rsidR="008460B4" w:rsidRPr="002772DB">
        <w:t xml:space="preserve"> </w:t>
      </w:r>
      <w:r w:rsidR="00F54018" w:rsidRPr="002772DB">
        <w:t>£35,000</w:t>
      </w:r>
      <w:r w:rsidR="008460B4" w:rsidRPr="002772DB">
        <w:t xml:space="preserve"> </w:t>
      </w:r>
      <w:r w:rsidR="00F54018" w:rsidRPr="002772DB">
        <w:t>to</w:t>
      </w:r>
      <w:r w:rsidR="008460B4" w:rsidRPr="002772DB">
        <w:t xml:space="preserve"> </w:t>
      </w:r>
      <w:r w:rsidR="00F54018" w:rsidRPr="002772DB">
        <w:t>Traveller</w:t>
      </w:r>
      <w:r w:rsidR="008460B4" w:rsidRPr="002772DB">
        <w:t xml:space="preserve"> </w:t>
      </w:r>
      <w:r w:rsidR="00F54018" w:rsidRPr="002772DB">
        <w:t>Movement</w:t>
      </w:r>
      <w:r w:rsidR="008460B4" w:rsidRPr="002772DB">
        <w:t xml:space="preserve"> </w:t>
      </w:r>
      <w:r w:rsidR="00F54018" w:rsidRPr="002772DB">
        <w:t>in</w:t>
      </w:r>
      <w:r w:rsidR="008460B4" w:rsidRPr="002772DB">
        <w:t xml:space="preserve"> </w:t>
      </w:r>
      <w:r w:rsidR="00F54018" w:rsidRPr="002772DB">
        <w:t>2017/18</w:t>
      </w:r>
      <w:r w:rsidR="008460B4" w:rsidRPr="002772DB">
        <w:t xml:space="preserve"> </w:t>
      </w:r>
      <w:r w:rsidR="0062177B" w:rsidRPr="002772DB">
        <w:t>for</w:t>
      </w:r>
      <w:r w:rsidR="008460B4" w:rsidRPr="002772DB">
        <w:t xml:space="preserve"> </w:t>
      </w:r>
      <w:r w:rsidR="0062177B" w:rsidRPr="002772DB">
        <w:t>specific</w:t>
      </w:r>
      <w:r w:rsidR="008460B4" w:rsidRPr="002772DB">
        <w:t xml:space="preserve"> </w:t>
      </w:r>
      <w:r w:rsidR="0062177B" w:rsidRPr="002772DB">
        <w:t>hate</w:t>
      </w:r>
      <w:r w:rsidR="008460B4" w:rsidRPr="002772DB">
        <w:t xml:space="preserve"> </w:t>
      </w:r>
      <w:r w:rsidR="0062177B" w:rsidRPr="002772DB">
        <w:t>crime</w:t>
      </w:r>
      <w:r w:rsidR="008460B4" w:rsidRPr="002772DB">
        <w:t xml:space="preserve"> </w:t>
      </w:r>
      <w:r w:rsidR="0062177B" w:rsidRPr="002772DB">
        <w:t>awareness</w:t>
      </w:r>
      <w:r w:rsidR="008460B4" w:rsidRPr="002772DB">
        <w:t xml:space="preserve"> </w:t>
      </w:r>
      <w:r w:rsidR="0062177B" w:rsidRPr="002772DB">
        <w:t>projects,</w:t>
      </w:r>
      <w:r w:rsidR="008460B4" w:rsidRPr="002772DB">
        <w:t xml:space="preserve"> </w:t>
      </w:r>
      <w:r w:rsidR="0062177B" w:rsidRPr="002772DB">
        <w:t>although</w:t>
      </w:r>
      <w:r w:rsidR="008460B4" w:rsidRPr="002772DB">
        <w:t xml:space="preserve"> </w:t>
      </w:r>
      <w:r w:rsidR="0062177B" w:rsidRPr="002772DB">
        <w:t>these</w:t>
      </w:r>
      <w:r w:rsidR="008460B4" w:rsidRPr="002772DB">
        <w:t xml:space="preserve"> </w:t>
      </w:r>
      <w:r w:rsidR="00C45E44" w:rsidRPr="002772DB">
        <w:t>projects</w:t>
      </w:r>
      <w:r w:rsidR="008460B4" w:rsidRPr="002772DB">
        <w:t xml:space="preserve"> </w:t>
      </w:r>
      <w:r w:rsidR="00C45E44" w:rsidRPr="002772DB">
        <w:t>are</w:t>
      </w:r>
      <w:r w:rsidR="008460B4" w:rsidRPr="002772DB">
        <w:t xml:space="preserve"> </w:t>
      </w:r>
      <w:r w:rsidR="00C45E44" w:rsidRPr="002772DB">
        <w:t>mostly</w:t>
      </w:r>
      <w:r w:rsidR="008460B4" w:rsidRPr="002772DB">
        <w:t xml:space="preserve"> </w:t>
      </w:r>
      <w:r w:rsidR="00C45E44" w:rsidRPr="002772DB">
        <w:t>about</w:t>
      </w:r>
      <w:r w:rsidR="008460B4" w:rsidRPr="002772DB">
        <w:t xml:space="preserve"> </w:t>
      </w:r>
      <w:r w:rsidR="00C45E44" w:rsidRPr="002772DB">
        <w:t>encouraging</w:t>
      </w:r>
      <w:r w:rsidR="008460B4" w:rsidRPr="002772DB">
        <w:t xml:space="preserve"> </w:t>
      </w:r>
      <w:r w:rsidR="00C45E44" w:rsidRPr="002772DB">
        <w:t>reporting</w:t>
      </w:r>
      <w:r w:rsidR="008460B4" w:rsidRPr="002772DB">
        <w:t xml:space="preserve"> </w:t>
      </w:r>
      <w:r w:rsidR="00C45E44" w:rsidRPr="002772DB">
        <w:t>rather</w:t>
      </w:r>
      <w:r w:rsidR="008460B4" w:rsidRPr="002772DB">
        <w:t xml:space="preserve"> </w:t>
      </w:r>
      <w:r w:rsidR="00C45E44" w:rsidRPr="002772DB">
        <w:t>than</w:t>
      </w:r>
      <w:r w:rsidR="008460B4" w:rsidRPr="002772DB">
        <w:t xml:space="preserve"> </w:t>
      </w:r>
      <w:r w:rsidR="00C45E44" w:rsidRPr="002772DB">
        <w:t>facilitating</w:t>
      </w:r>
      <w:r w:rsidR="008460B4" w:rsidRPr="002772DB">
        <w:t xml:space="preserve"> </w:t>
      </w:r>
      <w:r w:rsidR="00C45E44" w:rsidRPr="002772DB">
        <w:t>it.</w:t>
      </w:r>
      <w:r w:rsidR="00416494" w:rsidRPr="002772DB">
        <w:rPr>
          <w:rStyle w:val="FootnoteReference"/>
        </w:rPr>
        <w:footnoteReference w:id="234"/>
      </w:r>
    </w:p>
    <w:p w14:paraId="4C97F227" w14:textId="07ED7792" w:rsidR="00CD7DC8" w:rsidRPr="00825414" w:rsidRDefault="13CBEE92" w:rsidP="00CD7DC8">
      <w:pPr>
        <w:pStyle w:val="Para1"/>
      </w:pPr>
      <w:bookmarkStart w:id="116" w:name="xRec23"/>
      <w:r w:rsidRPr="13CBEE92">
        <w:rPr>
          <w:rStyle w:val="Recommendation"/>
        </w:rPr>
        <w:t>The Home Office should work with GATE Herts, with a view to creating more physical reporting sites, and should train community organisations to encourage Gypsy, Roma and Traveller people to report hate crime when it occurs.</w:t>
      </w:r>
      <w:bookmarkEnd w:id="116"/>
    </w:p>
    <w:p w14:paraId="488D969D" w14:textId="53AD5907" w:rsidR="00DD7360" w:rsidRPr="00825414" w:rsidRDefault="000C79DD" w:rsidP="000C79DD">
      <w:pPr>
        <w:pStyle w:val="ChapterHeading1"/>
      </w:pPr>
      <w:bookmarkStart w:id="117" w:name="_Toc2751217"/>
      <w:r w:rsidRPr="002772DB">
        <w:t>Violence</w:t>
      </w:r>
      <w:r w:rsidR="008460B4" w:rsidRPr="002772DB">
        <w:t xml:space="preserve"> </w:t>
      </w:r>
      <w:r w:rsidRPr="002772DB">
        <w:t>against</w:t>
      </w:r>
      <w:r w:rsidR="008460B4" w:rsidRPr="002772DB">
        <w:t xml:space="preserve"> </w:t>
      </w:r>
      <w:r w:rsidRPr="002772DB">
        <w:t>women</w:t>
      </w:r>
      <w:r w:rsidR="008460B4" w:rsidRPr="002772DB">
        <w:t xml:space="preserve"> </w:t>
      </w:r>
      <w:r w:rsidRPr="002772DB">
        <w:t>and</w:t>
      </w:r>
      <w:r w:rsidR="008460B4" w:rsidRPr="002772DB">
        <w:t xml:space="preserve"> </w:t>
      </w:r>
      <w:r w:rsidRPr="002772DB">
        <w:t>girls</w:t>
      </w:r>
      <w:bookmarkEnd w:id="117"/>
    </w:p>
    <w:p w14:paraId="481B9E0A" w14:textId="3C10DF1A" w:rsidR="00DD7360" w:rsidRPr="00825414" w:rsidRDefault="005E5205" w:rsidP="008022A3">
      <w:pPr>
        <w:pStyle w:val="Para1"/>
      </w:pPr>
      <w:r w:rsidRPr="002772DB">
        <w:t>There is very little d</w:t>
      </w:r>
      <w:r w:rsidR="00FB0AC9" w:rsidRPr="002772DB">
        <w:t>ata</w:t>
      </w:r>
      <w:r w:rsidR="008460B4" w:rsidRPr="002772DB">
        <w:t xml:space="preserve"> </w:t>
      </w:r>
      <w:r w:rsidR="00FB0AC9" w:rsidRPr="002772DB">
        <w:t>on</w:t>
      </w:r>
      <w:r w:rsidR="008460B4" w:rsidRPr="002772DB">
        <w:t xml:space="preserve"> </w:t>
      </w:r>
      <w:r w:rsidR="00FB0AC9" w:rsidRPr="002772DB">
        <w:t>the</w:t>
      </w:r>
      <w:r w:rsidR="008460B4" w:rsidRPr="002772DB">
        <w:t xml:space="preserve"> </w:t>
      </w:r>
      <w:r w:rsidR="00FB0AC9" w:rsidRPr="002772DB">
        <w:t>extent</w:t>
      </w:r>
      <w:r w:rsidR="008460B4" w:rsidRPr="002772DB">
        <w:t xml:space="preserve"> </w:t>
      </w:r>
      <w:r w:rsidR="00FB0AC9" w:rsidRPr="002772DB">
        <w:t>of</w:t>
      </w:r>
      <w:r w:rsidR="008460B4" w:rsidRPr="002772DB">
        <w:t xml:space="preserve"> </w:t>
      </w:r>
      <w:r w:rsidR="00FB0AC9" w:rsidRPr="002772DB">
        <w:t>domestic</w:t>
      </w:r>
      <w:r w:rsidR="008460B4" w:rsidRPr="002772DB">
        <w:t xml:space="preserve"> </w:t>
      </w:r>
      <w:r w:rsidR="00FB0AC9" w:rsidRPr="002772DB">
        <w:t>abuse</w:t>
      </w:r>
      <w:r w:rsidR="008460B4" w:rsidRPr="002772DB">
        <w:t xml:space="preserve"> </w:t>
      </w:r>
      <w:r w:rsidR="00FB0AC9" w:rsidRPr="002772DB">
        <w:t>and</w:t>
      </w:r>
      <w:r w:rsidR="008460B4" w:rsidRPr="002772DB">
        <w:t xml:space="preserve"> </w:t>
      </w:r>
      <w:r w:rsidR="00FB0AC9" w:rsidRPr="002772DB">
        <w:t>violence</w:t>
      </w:r>
      <w:r w:rsidR="008460B4" w:rsidRPr="002772DB">
        <w:t xml:space="preserve"> </w:t>
      </w:r>
      <w:r w:rsidR="00FB0AC9" w:rsidRPr="002772DB">
        <w:t>against</w:t>
      </w:r>
      <w:r w:rsidR="008460B4" w:rsidRPr="002772DB">
        <w:t xml:space="preserve"> </w:t>
      </w:r>
      <w:r w:rsidR="00FB0AC9" w:rsidRPr="002772DB">
        <w:t>women</w:t>
      </w:r>
      <w:r w:rsidR="008460B4" w:rsidRPr="002772DB">
        <w:t xml:space="preserve"> </w:t>
      </w:r>
      <w:r w:rsidR="00FB0AC9" w:rsidRPr="002772DB">
        <w:t>and</w:t>
      </w:r>
      <w:r w:rsidR="008460B4" w:rsidRPr="002772DB">
        <w:t xml:space="preserve"> </w:t>
      </w:r>
      <w:r w:rsidR="00FB0AC9" w:rsidRPr="002772DB">
        <w:t>girls</w:t>
      </w:r>
      <w:r w:rsidR="008460B4" w:rsidRPr="002772DB">
        <w:t xml:space="preserve"> </w:t>
      </w:r>
      <w:r w:rsidR="00FB0AC9" w:rsidRPr="002772DB">
        <w:t>in</w:t>
      </w:r>
      <w:r w:rsidR="008460B4" w:rsidRPr="002772DB">
        <w:t xml:space="preserve"> </w:t>
      </w:r>
      <w:r w:rsidR="00FB0AC9" w:rsidRPr="002772DB">
        <w:t>Gypsy,</w:t>
      </w:r>
      <w:r w:rsidR="008460B4" w:rsidRPr="002772DB">
        <w:t xml:space="preserve"> </w:t>
      </w:r>
      <w:r w:rsidR="00FB0AC9" w:rsidRPr="002772DB">
        <w:t>Roma</w:t>
      </w:r>
      <w:r w:rsidR="008460B4" w:rsidRPr="002772DB">
        <w:t xml:space="preserve"> </w:t>
      </w:r>
      <w:r w:rsidR="00FB0AC9" w:rsidRPr="002772DB">
        <w:t>and</w:t>
      </w:r>
      <w:r w:rsidR="008460B4" w:rsidRPr="002772DB">
        <w:t xml:space="preserve"> </w:t>
      </w:r>
      <w:r w:rsidR="00FB0AC9" w:rsidRPr="002772DB">
        <w:t>Traveller</w:t>
      </w:r>
      <w:r w:rsidR="008460B4" w:rsidRPr="002772DB">
        <w:t xml:space="preserve"> </w:t>
      </w:r>
      <w:r w:rsidR="00FB0AC9" w:rsidRPr="002772DB">
        <w:t>communities,</w:t>
      </w:r>
      <w:r w:rsidR="008460B4" w:rsidRPr="002772DB">
        <w:t xml:space="preserve"> </w:t>
      </w:r>
      <w:r w:rsidR="00FB0AC9" w:rsidRPr="002772DB">
        <w:t>but</w:t>
      </w:r>
      <w:r w:rsidR="008460B4" w:rsidRPr="002772DB">
        <w:t xml:space="preserve"> </w:t>
      </w:r>
      <w:r w:rsidR="00FB0AC9" w:rsidRPr="002772DB">
        <w:t>we</w:t>
      </w:r>
      <w:r w:rsidR="008460B4" w:rsidRPr="002772DB">
        <w:t xml:space="preserve"> </w:t>
      </w:r>
      <w:r w:rsidR="00FB0AC9" w:rsidRPr="002772DB">
        <w:t>have</w:t>
      </w:r>
      <w:r w:rsidR="008460B4" w:rsidRPr="002772DB">
        <w:t xml:space="preserve"> </w:t>
      </w:r>
      <w:r w:rsidR="00FB0AC9" w:rsidRPr="002772DB">
        <w:t>heard</w:t>
      </w:r>
      <w:r w:rsidR="008460B4" w:rsidRPr="002772DB">
        <w:t xml:space="preserve"> </w:t>
      </w:r>
      <w:r w:rsidR="00FB0AC9" w:rsidRPr="002772DB">
        <w:t>from</w:t>
      </w:r>
      <w:r w:rsidR="008460B4" w:rsidRPr="002772DB">
        <w:t xml:space="preserve"> </w:t>
      </w:r>
      <w:r w:rsidR="00FB0AC9" w:rsidRPr="002772DB">
        <w:t>agencies</w:t>
      </w:r>
      <w:r w:rsidR="008460B4" w:rsidRPr="002772DB">
        <w:t xml:space="preserve"> </w:t>
      </w:r>
      <w:r w:rsidR="00FB0AC9" w:rsidRPr="002772DB">
        <w:t>and</w:t>
      </w:r>
      <w:r w:rsidR="008460B4" w:rsidRPr="002772DB">
        <w:t xml:space="preserve"> </w:t>
      </w:r>
      <w:r w:rsidR="00FB0AC9" w:rsidRPr="002772DB">
        <w:t>individuals</w:t>
      </w:r>
      <w:r w:rsidR="008460B4" w:rsidRPr="002772DB">
        <w:t xml:space="preserve"> </w:t>
      </w:r>
      <w:r w:rsidR="00FB0AC9" w:rsidRPr="002772DB">
        <w:t>that</w:t>
      </w:r>
      <w:r w:rsidR="008460B4" w:rsidRPr="002772DB">
        <w:t xml:space="preserve"> </w:t>
      </w:r>
      <w:r w:rsidR="00BC205E" w:rsidRPr="002772DB">
        <w:t>this</w:t>
      </w:r>
      <w:r w:rsidR="008460B4" w:rsidRPr="002772DB">
        <w:t xml:space="preserve"> </w:t>
      </w:r>
      <w:r w:rsidR="00FB0AC9" w:rsidRPr="002772DB">
        <w:t>is</w:t>
      </w:r>
      <w:r w:rsidR="008460B4" w:rsidRPr="002772DB">
        <w:t xml:space="preserve"> </w:t>
      </w:r>
      <w:r w:rsidR="00FB0AC9" w:rsidRPr="002772DB">
        <w:t>a</w:t>
      </w:r>
      <w:r w:rsidR="008460B4" w:rsidRPr="002772DB">
        <w:t xml:space="preserve"> </w:t>
      </w:r>
      <w:r w:rsidR="00FB0AC9" w:rsidRPr="002772DB">
        <w:t>serious</w:t>
      </w:r>
      <w:r w:rsidR="008460B4" w:rsidRPr="002772DB">
        <w:t xml:space="preserve"> </w:t>
      </w:r>
      <w:r w:rsidR="00FB0AC9" w:rsidRPr="002772DB">
        <w:t>and</w:t>
      </w:r>
      <w:r w:rsidR="008460B4" w:rsidRPr="002772DB">
        <w:t xml:space="preserve"> </w:t>
      </w:r>
      <w:r w:rsidR="00BC205E" w:rsidRPr="002772DB">
        <w:t>long-standing</w:t>
      </w:r>
      <w:r w:rsidR="008460B4" w:rsidRPr="002772DB">
        <w:t xml:space="preserve"> </w:t>
      </w:r>
      <w:r w:rsidR="00BC205E" w:rsidRPr="002772DB">
        <w:t>problem,</w:t>
      </w:r>
      <w:r w:rsidR="008460B4" w:rsidRPr="002772DB">
        <w:t xml:space="preserve"> </w:t>
      </w:r>
      <w:r w:rsidR="00BC205E" w:rsidRPr="002772DB">
        <w:t>at</w:t>
      </w:r>
      <w:r w:rsidR="008460B4" w:rsidRPr="002772DB">
        <w:t xml:space="preserve"> </w:t>
      </w:r>
      <w:r w:rsidR="00BC205E" w:rsidRPr="002772DB">
        <w:t>least</w:t>
      </w:r>
      <w:r w:rsidR="008460B4" w:rsidRPr="002772DB">
        <w:t xml:space="preserve"> </w:t>
      </w:r>
      <w:r w:rsidR="00BC205E" w:rsidRPr="002772DB">
        <w:t>in</w:t>
      </w:r>
      <w:r w:rsidR="008460B4" w:rsidRPr="002772DB">
        <w:t xml:space="preserve"> </w:t>
      </w:r>
      <w:r w:rsidR="00BC205E" w:rsidRPr="002772DB">
        <w:t>Gypsy</w:t>
      </w:r>
      <w:r w:rsidR="008460B4" w:rsidRPr="002772DB">
        <w:t xml:space="preserve"> </w:t>
      </w:r>
      <w:r w:rsidR="00BC205E" w:rsidRPr="002772DB">
        <w:t>and</w:t>
      </w:r>
      <w:r w:rsidR="008460B4" w:rsidRPr="002772DB">
        <w:t xml:space="preserve"> </w:t>
      </w:r>
      <w:r w:rsidR="00BC205E" w:rsidRPr="002772DB">
        <w:t>Traveller</w:t>
      </w:r>
      <w:r w:rsidR="008460B4" w:rsidRPr="002772DB">
        <w:t xml:space="preserve"> </w:t>
      </w:r>
      <w:r w:rsidR="00BC205E" w:rsidRPr="002772DB">
        <w:t>communities.</w:t>
      </w:r>
      <w:r w:rsidR="008460B4" w:rsidRPr="002772DB">
        <w:t xml:space="preserve"> </w:t>
      </w:r>
      <w:r w:rsidR="007D69FD" w:rsidRPr="002772DB">
        <w:t>Janie</w:t>
      </w:r>
      <w:r w:rsidR="008460B4" w:rsidRPr="002772DB">
        <w:t xml:space="preserve"> </w:t>
      </w:r>
      <w:r w:rsidR="007D69FD" w:rsidRPr="002772DB">
        <w:t>Codona</w:t>
      </w:r>
      <w:r w:rsidR="008460B4" w:rsidRPr="002772DB">
        <w:t xml:space="preserve"> </w:t>
      </w:r>
      <w:r w:rsidR="007D7039" w:rsidRPr="002772DB">
        <w:t>of</w:t>
      </w:r>
      <w:r w:rsidR="008460B4" w:rsidRPr="002772DB">
        <w:t xml:space="preserve"> </w:t>
      </w:r>
      <w:r w:rsidR="007D7039" w:rsidRPr="002772DB">
        <w:t>One</w:t>
      </w:r>
      <w:r w:rsidR="008460B4" w:rsidRPr="002772DB">
        <w:t xml:space="preserve"> </w:t>
      </w:r>
      <w:r w:rsidR="007D7039" w:rsidRPr="002772DB">
        <w:t>Voice</w:t>
      </w:r>
      <w:r w:rsidR="008460B4" w:rsidRPr="002772DB">
        <w:t xml:space="preserve"> </w:t>
      </w:r>
      <w:r w:rsidR="007D7039" w:rsidRPr="002772DB">
        <w:t>4</w:t>
      </w:r>
      <w:r w:rsidR="008460B4" w:rsidRPr="002772DB">
        <w:t xml:space="preserve"> </w:t>
      </w:r>
      <w:r w:rsidR="007D7039" w:rsidRPr="002772DB">
        <w:t>Travellers,</w:t>
      </w:r>
      <w:r w:rsidR="008460B4" w:rsidRPr="002772DB">
        <w:t xml:space="preserve"> </w:t>
      </w:r>
      <w:r w:rsidR="007D7039" w:rsidRPr="002772DB">
        <w:t>a</w:t>
      </w:r>
      <w:r w:rsidR="008460B4" w:rsidRPr="002772DB">
        <w:t xml:space="preserve"> </w:t>
      </w:r>
      <w:r w:rsidR="007D7039" w:rsidRPr="002772DB">
        <w:t>domestic</w:t>
      </w:r>
      <w:r w:rsidR="008460B4" w:rsidRPr="002772DB">
        <w:t xml:space="preserve"> </w:t>
      </w:r>
      <w:r w:rsidR="007D7039" w:rsidRPr="002772DB">
        <w:t>abuse</w:t>
      </w:r>
      <w:r w:rsidR="008460B4" w:rsidRPr="002772DB">
        <w:t xml:space="preserve"> </w:t>
      </w:r>
      <w:r w:rsidR="007D7039" w:rsidRPr="002772DB">
        <w:t>charity</w:t>
      </w:r>
      <w:r w:rsidR="00451489">
        <w:t>,</w:t>
      </w:r>
      <w:r w:rsidR="008460B4" w:rsidRPr="002772DB">
        <w:t xml:space="preserve"> </w:t>
      </w:r>
      <w:r w:rsidR="007D7039" w:rsidRPr="002772DB">
        <w:t>estimated</w:t>
      </w:r>
      <w:r w:rsidR="008460B4" w:rsidRPr="002772DB">
        <w:t xml:space="preserve"> </w:t>
      </w:r>
      <w:r w:rsidR="00564791" w:rsidRPr="002772DB">
        <w:t>such abuse was experienced by as many</w:t>
      </w:r>
      <w:r w:rsidR="008460B4" w:rsidRPr="002772DB">
        <w:t xml:space="preserve"> </w:t>
      </w:r>
      <w:r w:rsidR="007F3C58" w:rsidRPr="002772DB">
        <w:t>as</w:t>
      </w:r>
      <w:r w:rsidR="008460B4" w:rsidRPr="002772DB">
        <w:t xml:space="preserve"> </w:t>
      </w:r>
      <w:r w:rsidR="007F3C58" w:rsidRPr="002772DB">
        <w:t>75</w:t>
      </w:r>
      <w:r w:rsidR="008460B4" w:rsidRPr="002772DB">
        <w:t xml:space="preserve"> </w:t>
      </w:r>
      <w:r w:rsidR="007F3C58" w:rsidRPr="002772DB">
        <w:t>per</w:t>
      </w:r>
      <w:r w:rsidR="008460B4" w:rsidRPr="002772DB">
        <w:t xml:space="preserve"> </w:t>
      </w:r>
      <w:r w:rsidR="007F3C58" w:rsidRPr="002772DB">
        <w:t>cent</w:t>
      </w:r>
      <w:r w:rsidR="008460B4" w:rsidRPr="002772DB">
        <w:t xml:space="preserve"> </w:t>
      </w:r>
      <w:r w:rsidR="007F3C58" w:rsidRPr="002772DB">
        <w:t>of</w:t>
      </w:r>
      <w:r w:rsidR="008460B4" w:rsidRPr="002772DB">
        <w:t xml:space="preserve"> </w:t>
      </w:r>
      <w:r w:rsidR="007F3C58" w:rsidRPr="002772DB">
        <w:t>Gypsy,</w:t>
      </w:r>
      <w:r w:rsidR="008460B4" w:rsidRPr="002772DB">
        <w:t xml:space="preserve"> </w:t>
      </w:r>
      <w:r w:rsidR="007F3C58" w:rsidRPr="002772DB">
        <w:t>Roma</w:t>
      </w:r>
      <w:r w:rsidR="008460B4" w:rsidRPr="002772DB">
        <w:t xml:space="preserve"> </w:t>
      </w:r>
      <w:r w:rsidR="007F3C58" w:rsidRPr="002772DB">
        <w:t>and</w:t>
      </w:r>
      <w:r w:rsidR="008460B4" w:rsidRPr="002772DB">
        <w:t xml:space="preserve"> </w:t>
      </w:r>
      <w:r w:rsidR="007F3C58" w:rsidRPr="002772DB">
        <w:t>Traveller</w:t>
      </w:r>
      <w:r w:rsidR="008460B4" w:rsidRPr="002772DB">
        <w:t xml:space="preserve"> </w:t>
      </w:r>
      <w:r w:rsidR="007F3C58" w:rsidRPr="002772DB">
        <w:t>women,</w:t>
      </w:r>
      <w:r w:rsidR="008460B4" w:rsidRPr="002772DB">
        <w:t xml:space="preserve"> </w:t>
      </w:r>
      <w:r w:rsidR="007F3C58" w:rsidRPr="002772DB">
        <w:t>at</w:t>
      </w:r>
      <w:r w:rsidR="008460B4" w:rsidRPr="002772DB">
        <w:t xml:space="preserve"> </w:t>
      </w:r>
      <w:r w:rsidR="007F3C58" w:rsidRPr="002772DB">
        <w:t>some</w:t>
      </w:r>
      <w:r w:rsidR="008460B4" w:rsidRPr="002772DB">
        <w:t xml:space="preserve"> </w:t>
      </w:r>
      <w:r w:rsidR="007F3C58" w:rsidRPr="002772DB">
        <w:t>point</w:t>
      </w:r>
      <w:r w:rsidR="008460B4" w:rsidRPr="002772DB">
        <w:t xml:space="preserve"> </w:t>
      </w:r>
      <w:r w:rsidR="007F3C58" w:rsidRPr="002772DB">
        <w:t>in</w:t>
      </w:r>
      <w:r w:rsidR="008460B4" w:rsidRPr="002772DB">
        <w:t xml:space="preserve"> </w:t>
      </w:r>
      <w:r w:rsidR="007F3C58" w:rsidRPr="002772DB">
        <w:t>their</w:t>
      </w:r>
      <w:r w:rsidR="008460B4" w:rsidRPr="002772DB">
        <w:t xml:space="preserve"> </w:t>
      </w:r>
      <w:r w:rsidR="007F3C58" w:rsidRPr="002772DB">
        <w:t>lives.</w:t>
      </w:r>
      <w:r w:rsidR="00583668" w:rsidRPr="002772DB">
        <w:rPr>
          <w:rStyle w:val="FootnoteReference"/>
        </w:rPr>
        <w:footnoteReference w:id="235"/>
      </w:r>
      <w:r w:rsidR="008460B4" w:rsidRPr="002772DB">
        <w:t xml:space="preserve"> </w:t>
      </w:r>
      <w:r w:rsidR="00A0086B" w:rsidRPr="002772DB">
        <w:t>Win</w:t>
      </w:r>
      <w:r w:rsidR="008460B4" w:rsidRPr="002772DB">
        <w:t xml:space="preserve"> </w:t>
      </w:r>
      <w:r w:rsidR="00A0086B" w:rsidRPr="002772DB">
        <w:t>Lawlor</w:t>
      </w:r>
      <w:r w:rsidR="008460B4" w:rsidRPr="002772DB">
        <w:t xml:space="preserve"> </w:t>
      </w:r>
      <w:r w:rsidR="00A0086B" w:rsidRPr="002772DB">
        <w:t>of</w:t>
      </w:r>
      <w:r w:rsidR="008460B4" w:rsidRPr="002772DB">
        <w:t xml:space="preserve"> </w:t>
      </w:r>
      <w:r w:rsidR="00A0086B" w:rsidRPr="002772DB">
        <w:t>Irish</w:t>
      </w:r>
      <w:r w:rsidR="008460B4" w:rsidRPr="002772DB">
        <w:t xml:space="preserve"> </w:t>
      </w:r>
      <w:r w:rsidR="00A0086B" w:rsidRPr="002772DB">
        <w:t>Community</w:t>
      </w:r>
      <w:r w:rsidR="008460B4" w:rsidRPr="002772DB">
        <w:t xml:space="preserve"> </w:t>
      </w:r>
      <w:r w:rsidR="00A0086B" w:rsidRPr="002772DB">
        <w:t>Care</w:t>
      </w:r>
      <w:r w:rsidR="008460B4" w:rsidRPr="002772DB">
        <w:t xml:space="preserve"> </w:t>
      </w:r>
      <w:r w:rsidR="00A0086B" w:rsidRPr="002772DB">
        <w:t>felt</w:t>
      </w:r>
      <w:r w:rsidR="008460B4" w:rsidRPr="002772DB">
        <w:t xml:space="preserve"> </w:t>
      </w:r>
      <w:r w:rsidR="00A0086B" w:rsidRPr="002772DB">
        <w:t>that</w:t>
      </w:r>
      <w:r w:rsidR="008460B4" w:rsidRPr="002772DB">
        <w:t xml:space="preserve"> </w:t>
      </w:r>
      <w:r w:rsidR="00A0086B" w:rsidRPr="002772DB">
        <w:t>patterns</w:t>
      </w:r>
      <w:r w:rsidR="008460B4" w:rsidRPr="002772DB">
        <w:t xml:space="preserve"> </w:t>
      </w:r>
      <w:r w:rsidR="00A0086B" w:rsidRPr="002772DB">
        <w:t>of</w:t>
      </w:r>
      <w:r w:rsidR="008460B4" w:rsidRPr="002772DB">
        <w:t xml:space="preserve"> </w:t>
      </w:r>
      <w:r w:rsidR="00A0086B" w:rsidRPr="002772DB">
        <w:t>abuse</w:t>
      </w:r>
      <w:r w:rsidR="008460B4" w:rsidRPr="002772DB">
        <w:t xml:space="preserve"> </w:t>
      </w:r>
      <w:r w:rsidR="00A0086B" w:rsidRPr="002772DB">
        <w:t>tended</w:t>
      </w:r>
      <w:r w:rsidR="008460B4" w:rsidRPr="002772DB">
        <w:t xml:space="preserve"> </w:t>
      </w:r>
      <w:r w:rsidR="00A0086B" w:rsidRPr="002772DB">
        <w:t>to</w:t>
      </w:r>
      <w:r w:rsidR="008460B4" w:rsidRPr="002772DB">
        <w:t xml:space="preserve"> </w:t>
      </w:r>
      <w:r w:rsidR="00A0086B" w:rsidRPr="002772DB">
        <w:t>follow</w:t>
      </w:r>
      <w:r w:rsidR="008460B4" w:rsidRPr="002772DB">
        <w:t xml:space="preserve"> </w:t>
      </w:r>
      <w:r w:rsidR="00A0086B" w:rsidRPr="002772DB">
        <w:t>family</w:t>
      </w:r>
      <w:r w:rsidR="008460B4" w:rsidRPr="002772DB">
        <w:t xml:space="preserve"> </w:t>
      </w:r>
      <w:r w:rsidR="00A0086B" w:rsidRPr="002772DB">
        <w:t>lines,</w:t>
      </w:r>
      <w:r w:rsidR="008460B4" w:rsidRPr="002772DB">
        <w:t xml:space="preserve"> </w:t>
      </w:r>
      <w:r w:rsidR="00A0086B" w:rsidRPr="002772DB">
        <w:t>meaning</w:t>
      </w:r>
      <w:r w:rsidR="008460B4" w:rsidRPr="002772DB">
        <w:t xml:space="preserve"> </w:t>
      </w:r>
      <w:r w:rsidR="00A0086B" w:rsidRPr="002772DB">
        <w:t>that,</w:t>
      </w:r>
      <w:r w:rsidR="008460B4" w:rsidRPr="002772DB">
        <w:t xml:space="preserve"> </w:t>
      </w:r>
      <w:r w:rsidR="00A0086B" w:rsidRPr="002772DB">
        <w:t>in</w:t>
      </w:r>
      <w:r w:rsidR="008460B4" w:rsidRPr="002772DB">
        <w:t xml:space="preserve"> </w:t>
      </w:r>
      <w:r w:rsidR="00A0086B" w:rsidRPr="002772DB">
        <w:t>some</w:t>
      </w:r>
      <w:r w:rsidR="008460B4" w:rsidRPr="002772DB">
        <w:t xml:space="preserve"> </w:t>
      </w:r>
      <w:r w:rsidR="00A0086B" w:rsidRPr="002772DB">
        <w:t>families,</w:t>
      </w:r>
      <w:r w:rsidR="008460B4" w:rsidRPr="002772DB">
        <w:t xml:space="preserve"> </w:t>
      </w:r>
      <w:r w:rsidR="005B2518" w:rsidRPr="002772DB">
        <w:t>abuse</w:t>
      </w:r>
      <w:r w:rsidR="008460B4" w:rsidRPr="002772DB">
        <w:t xml:space="preserve"> </w:t>
      </w:r>
      <w:r w:rsidR="005B2518" w:rsidRPr="002772DB">
        <w:t>is</w:t>
      </w:r>
      <w:r w:rsidR="008460B4" w:rsidRPr="002772DB">
        <w:t xml:space="preserve"> </w:t>
      </w:r>
      <w:r w:rsidR="005B2518" w:rsidRPr="002772DB">
        <w:t>the</w:t>
      </w:r>
      <w:r w:rsidR="008460B4" w:rsidRPr="002772DB">
        <w:t xml:space="preserve"> </w:t>
      </w:r>
      <w:r w:rsidR="005B2518" w:rsidRPr="002772DB">
        <w:t>accepted</w:t>
      </w:r>
      <w:r w:rsidR="008460B4" w:rsidRPr="002772DB">
        <w:t xml:space="preserve"> </w:t>
      </w:r>
      <w:r w:rsidR="005B2518" w:rsidRPr="002772DB">
        <w:t>norm</w:t>
      </w:r>
      <w:r w:rsidR="008460B4" w:rsidRPr="002772DB">
        <w:t xml:space="preserve"> </w:t>
      </w:r>
      <w:r w:rsidR="005B2518" w:rsidRPr="002772DB">
        <w:t>whereas</w:t>
      </w:r>
      <w:r w:rsidR="008460B4" w:rsidRPr="002772DB">
        <w:t xml:space="preserve"> </w:t>
      </w:r>
      <w:r w:rsidR="005B2518" w:rsidRPr="002772DB">
        <w:t>in</w:t>
      </w:r>
      <w:r w:rsidR="008460B4" w:rsidRPr="002772DB">
        <w:t xml:space="preserve"> </w:t>
      </w:r>
      <w:r w:rsidR="005B2518" w:rsidRPr="002772DB">
        <w:t>some</w:t>
      </w:r>
      <w:r w:rsidR="008460B4" w:rsidRPr="002772DB">
        <w:t xml:space="preserve"> </w:t>
      </w:r>
      <w:r w:rsidR="005B2518" w:rsidRPr="002772DB">
        <w:t>it</w:t>
      </w:r>
      <w:r w:rsidR="008460B4" w:rsidRPr="002772DB">
        <w:t xml:space="preserve"> </w:t>
      </w:r>
      <w:r w:rsidR="005B2518" w:rsidRPr="002772DB">
        <w:t>is</w:t>
      </w:r>
      <w:r w:rsidR="008460B4" w:rsidRPr="002772DB">
        <w:t xml:space="preserve"> </w:t>
      </w:r>
      <w:r w:rsidR="005B2518" w:rsidRPr="002772DB">
        <w:t>non-existent.</w:t>
      </w:r>
      <w:r w:rsidR="00421AE1" w:rsidRPr="002772DB">
        <w:rPr>
          <w:rStyle w:val="FootnoteReference"/>
        </w:rPr>
        <w:footnoteReference w:id="236"/>
      </w:r>
    </w:p>
    <w:p w14:paraId="71C9033B" w14:textId="1D0743E0" w:rsidR="00F30472" w:rsidRPr="00825414" w:rsidRDefault="00F30472" w:rsidP="00F30472">
      <w:pPr>
        <w:pStyle w:val="Heading2"/>
      </w:pPr>
      <w:bookmarkStart w:id="118" w:name="_Toc2751218"/>
      <w:r w:rsidRPr="002772DB">
        <w:t>The</w:t>
      </w:r>
      <w:r w:rsidR="008460B4" w:rsidRPr="002772DB">
        <w:t xml:space="preserve"> </w:t>
      </w:r>
      <w:r w:rsidRPr="002772DB">
        <w:t>nature</w:t>
      </w:r>
      <w:r w:rsidR="008460B4" w:rsidRPr="002772DB">
        <w:t xml:space="preserve"> </w:t>
      </w:r>
      <w:r w:rsidRPr="002772DB">
        <w:t>of</w:t>
      </w:r>
      <w:r w:rsidR="008460B4" w:rsidRPr="002772DB">
        <w:t xml:space="preserve"> </w:t>
      </w:r>
      <w:r w:rsidRPr="002772DB">
        <w:t>domestic</w:t>
      </w:r>
      <w:r w:rsidR="008460B4" w:rsidRPr="002772DB">
        <w:t xml:space="preserve"> </w:t>
      </w:r>
      <w:r w:rsidRPr="002772DB">
        <w:t>abuse</w:t>
      </w:r>
      <w:r w:rsidR="008460B4" w:rsidRPr="002772DB">
        <w:t xml:space="preserve"> </w:t>
      </w:r>
      <w:r w:rsidRPr="002772DB">
        <w:t>in</w:t>
      </w:r>
      <w:r w:rsidR="008460B4" w:rsidRPr="002772DB">
        <w:t xml:space="preserve"> </w:t>
      </w:r>
      <w:r w:rsidRPr="002772DB">
        <w:t>Gypsy,</w:t>
      </w:r>
      <w:r w:rsidR="008460B4" w:rsidRPr="002772DB">
        <w:t xml:space="preserve"> </w:t>
      </w:r>
      <w:r w:rsidRPr="002772DB">
        <w:t>Roma</w:t>
      </w:r>
      <w:r w:rsidR="008460B4" w:rsidRPr="002772DB">
        <w:t xml:space="preserve"> </w:t>
      </w:r>
      <w:r w:rsidRPr="002772DB">
        <w:t>and</w:t>
      </w:r>
      <w:r w:rsidR="008460B4" w:rsidRPr="002772DB">
        <w:t xml:space="preserve"> </w:t>
      </w:r>
      <w:r w:rsidRPr="002772DB">
        <w:t>Traveller</w:t>
      </w:r>
      <w:r w:rsidR="008460B4" w:rsidRPr="002772DB">
        <w:t xml:space="preserve"> </w:t>
      </w:r>
      <w:r w:rsidRPr="002772DB">
        <w:t>communities</w:t>
      </w:r>
      <w:bookmarkEnd w:id="118"/>
    </w:p>
    <w:p w14:paraId="4F873744" w14:textId="2EB57C2F" w:rsidR="00E62C41" w:rsidRPr="00825414" w:rsidRDefault="00E62C41" w:rsidP="008022A3">
      <w:pPr>
        <w:pStyle w:val="Para1"/>
      </w:pPr>
      <w:r w:rsidRPr="002772DB">
        <w:t>We</w:t>
      </w:r>
      <w:r w:rsidR="008460B4" w:rsidRPr="002772DB">
        <w:t xml:space="preserve"> </w:t>
      </w:r>
      <w:r w:rsidRPr="002772DB">
        <w:t>heard</w:t>
      </w:r>
      <w:r w:rsidR="008460B4" w:rsidRPr="002772DB">
        <w:t xml:space="preserve"> </w:t>
      </w:r>
      <w:r w:rsidRPr="002772DB">
        <w:t>from</w:t>
      </w:r>
      <w:r w:rsidR="008460B4" w:rsidRPr="002772DB">
        <w:t xml:space="preserve"> </w:t>
      </w:r>
      <w:r w:rsidRPr="002772DB">
        <w:t>both</w:t>
      </w:r>
      <w:r w:rsidR="008460B4" w:rsidRPr="002772DB">
        <w:t xml:space="preserve"> </w:t>
      </w:r>
      <w:r w:rsidRPr="002772DB">
        <w:t>experts</w:t>
      </w:r>
      <w:r w:rsidR="008460B4" w:rsidRPr="002772DB">
        <w:t xml:space="preserve"> </w:t>
      </w:r>
      <w:r w:rsidRPr="002772DB">
        <w:t>and</w:t>
      </w:r>
      <w:r w:rsidR="008460B4" w:rsidRPr="002772DB">
        <w:t xml:space="preserve"> </w:t>
      </w:r>
      <w:r w:rsidRPr="002772DB">
        <w:t>Gypsy</w:t>
      </w:r>
      <w:r w:rsidR="008460B4" w:rsidRPr="002772DB">
        <w:t xml:space="preserve"> </w:t>
      </w:r>
      <w:r w:rsidRPr="002772DB">
        <w:t>and</w:t>
      </w:r>
      <w:r w:rsidR="008460B4" w:rsidRPr="002772DB">
        <w:t xml:space="preserve"> </w:t>
      </w:r>
      <w:r w:rsidRPr="002772DB">
        <w:t>Traveller</w:t>
      </w:r>
      <w:r w:rsidR="008460B4" w:rsidRPr="002772DB">
        <w:t xml:space="preserve"> </w:t>
      </w:r>
      <w:r w:rsidRPr="002772DB">
        <w:t>women</w:t>
      </w:r>
      <w:r w:rsidR="008460B4" w:rsidRPr="002772DB">
        <w:t xml:space="preserve"> </w:t>
      </w:r>
      <w:r w:rsidRPr="002772DB">
        <w:t>with</w:t>
      </w:r>
      <w:r w:rsidR="008460B4" w:rsidRPr="002772DB">
        <w:t xml:space="preserve"> </w:t>
      </w:r>
      <w:r w:rsidRPr="002772DB">
        <w:t>experience</w:t>
      </w:r>
      <w:r w:rsidR="008460B4" w:rsidRPr="002772DB">
        <w:t xml:space="preserve"> </w:t>
      </w:r>
      <w:r w:rsidRPr="002772DB">
        <w:t>of</w:t>
      </w:r>
      <w:r w:rsidR="008460B4" w:rsidRPr="002772DB">
        <w:t xml:space="preserve"> </w:t>
      </w:r>
      <w:r w:rsidRPr="002772DB">
        <w:t>domestic</w:t>
      </w:r>
      <w:r w:rsidR="008460B4" w:rsidRPr="002772DB">
        <w:t xml:space="preserve"> </w:t>
      </w:r>
      <w:r w:rsidRPr="002772DB">
        <w:t>abuse</w:t>
      </w:r>
      <w:r w:rsidR="008460B4" w:rsidRPr="002772DB">
        <w:t xml:space="preserve"> </w:t>
      </w:r>
      <w:r w:rsidRPr="002772DB">
        <w:t>directly</w:t>
      </w:r>
      <w:r w:rsidR="008460B4" w:rsidRPr="002772DB">
        <w:t xml:space="preserve"> </w:t>
      </w:r>
      <w:r w:rsidR="00024E86" w:rsidRPr="002772DB">
        <w:t>and</w:t>
      </w:r>
      <w:r w:rsidR="008460B4" w:rsidRPr="002772DB">
        <w:t xml:space="preserve"> </w:t>
      </w:r>
      <w:r w:rsidR="00024E86" w:rsidRPr="002772DB">
        <w:t>the</w:t>
      </w:r>
      <w:r w:rsidR="008460B4" w:rsidRPr="002772DB">
        <w:t xml:space="preserve"> </w:t>
      </w:r>
      <w:r w:rsidR="00024E86" w:rsidRPr="002772DB">
        <w:t>stories</w:t>
      </w:r>
      <w:r w:rsidR="008460B4" w:rsidRPr="002772DB">
        <w:t xml:space="preserve"> </w:t>
      </w:r>
      <w:r w:rsidR="00024E86" w:rsidRPr="002772DB">
        <w:t>they</w:t>
      </w:r>
      <w:r w:rsidR="008460B4" w:rsidRPr="002772DB">
        <w:t xml:space="preserve"> </w:t>
      </w:r>
      <w:r w:rsidR="00024E86" w:rsidRPr="002772DB">
        <w:t>told</w:t>
      </w:r>
      <w:r w:rsidR="008460B4" w:rsidRPr="002772DB">
        <w:t xml:space="preserve"> </w:t>
      </w:r>
      <w:r w:rsidR="00024E86" w:rsidRPr="002772DB">
        <w:t>were</w:t>
      </w:r>
      <w:r w:rsidR="008460B4" w:rsidRPr="002772DB">
        <w:t xml:space="preserve"> </w:t>
      </w:r>
      <w:r w:rsidR="00024E86" w:rsidRPr="002772DB">
        <w:t>harrowing.</w:t>
      </w:r>
      <w:r w:rsidR="008460B4" w:rsidRPr="002772DB">
        <w:t xml:space="preserve"> </w:t>
      </w:r>
      <w:r w:rsidR="00364F80" w:rsidRPr="002772DB">
        <w:t>Abuse</w:t>
      </w:r>
      <w:r w:rsidR="008460B4" w:rsidRPr="002772DB">
        <w:t xml:space="preserve"> </w:t>
      </w:r>
      <w:r w:rsidR="00364F80" w:rsidRPr="002772DB">
        <w:t>can</w:t>
      </w:r>
      <w:r w:rsidR="008460B4" w:rsidRPr="002772DB">
        <w:t xml:space="preserve"> </w:t>
      </w:r>
      <w:r w:rsidR="00364F80" w:rsidRPr="002772DB">
        <w:t>begin</w:t>
      </w:r>
      <w:r w:rsidR="008460B4" w:rsidRPr="002772DB">
        <w:t xml:space="preserve"> </w:t>
      </w:r>
      <w:r w:rsidR="00364F80" w:rsidRPr="002772DB">
        <w:t>early</w:t>
      </w:r>
      <w:r w:rsidR="008460B4" w:rsidRPr="002772DB">
        <w:t xml:space="preserve"> </w:t>
      </w:r>
      <w:r w:rsidR="00364F80" w:rsidRPr="002772DB">
        <w:t>and</w:t>
      </w:r>
      <w:r w:rsidR="008460B4" w:rsidRPr="002772DB">
        <w:t xml:space="preserve"> </w:t>
      </w:r>
      <w:r w:rsidR="00364F80" w:rsidRPr="002772DB">
        <w:t>last</w:t>
      </w:r>
      <w:r w:rsidR="008460B4" w:rsidRPr="002772DB">
        <w:t xml:space="preserve"> </w:t>
      </w:r>
      <w:r w:rsidR="00364F80" w:rsidRPr="002772DB">
        <w:t>years</w:t>
      </w:r>
      <w:r w:rsidR="008460B4" w:rsidRPr="002772DB">
        <w:t xml:space="preserve"> </w:t>
      </w:r>
      <w:r w:rsidR="00364F80" w:rsidRPr="002772DB">
        <w:t>and</w:t>
      </w:r>
      <w:r w:rsidR="008460B4" w:rsidRPr="002772DB">
        <w:t xml:space="preserve"> </w:t>
      </w:r>
      <w:r w:rsidR="00364F80" w:rsidRPr="002772DB">
        <w:t>when</w:t>
      </w:r>
      <w:r w:rsidR="008460B4" w:rsidRPr="002772DB">
        <w:t xml:space="preserve"> </w:t>
      </w:r>
      <w:r w:rsidR="00BC02EB" w:rsidRPr="002772DB">
        <w:t>women</w:t>
      </w:r>
      <w:r w:rsidR="008460B4" w:rsidRPr="002772DB">
        <w:t xml:space="preserve"> </w:t>
      </w:r>
      <w:r w:rsidR="00BC02EB" w:rsidRPr="002772DB">
        <w:t>try</w:t>
      </w:r>
      <w:r w:rsidR="008460B4" w:rsidRPr="002772DB">
        <w:t xml:space="preserve"> </w:t>
      </w:r>
      <w:r w:rsidR="00BC02EB" w:rsidRPr="002772DB">
        <w:t>to</w:t>
      </w:r>
      <w:r w:rsidR="008460B4" w:rsidRPr="002772DB">
        <w:t xml:space="preserve"> </w:t>
      </w:r>
      <w:r w:rsidR="00C80C39" w:rsidRPr="002772DB">
        <w:t>flee,</w:t>
      </w:r>
      <w:r w:rsidR="008460B4" w:rsidRPr="002772DB">
        <w:t xml:space="preserve"> </w:t>
      </w:r>
      <w:r w:rsidR="00C80C39" w:rsidRPr="002772DB">
        <w:t>there</w:t>
      </w:r>
      <w:r w:rsidR="008460B4" w:rsidRPr="002772DB">
        <w:t xml:space="preserve"> </w:t>
      </w:r>
      <w:r w:rsidR="00C80C39" w:rsidRPr="002772DB">
        <w:t>are</w:t>
      </w:r>
      <w:r w:rsidR="008460B4" w:rsidRPr="002772DB">
        <w:t xml:space="preserve"> </w:t>
      </w:r>
      <w:r w:rsidR="00C80C39" w:rsidRPr="002772DB">
        <w:t>often</w:t>
      </w:r>
      <w:r w:rsidR="008460B4" w:rsidRPr="002772DB">
        <w:t xml:space="preserve"> </w:t>
      </w:r>
      <w:r w:rsidR="00C80C39" w:rsidRPr="002772DB">
        <w:t>significant</w:t>
      </w:r>
      <w:r w:rsidR="008460B4" w:rsidRPr="002772DB">
        <w:t xml:space="preserve"> </w:t>
      </w:r>
      <w:r w:rsidR="00C80C39" w:rsidRPr="002772DB">
        <w:t>barriers</w:t>
      </w:r>
      <w:r w:rsidR="008460B4" w:rsidRPr="002772DB">
        <w:t xml:space="preserve"> </w:t>
      </w:r>
      <w:r w:rsidR="00C80C39" w:rsidRPr="002772DB">
        <w:t>to</w:t>
      </w:r>
      <w:r w:rsidR="008460B4" w:rsidRPr="002772DB">
        <w:t xml:space="preserve"> </w:t>
      </w:r>
      <w:r w:rsidR="00C80C39" w:rsidRPr="002772DB">
        <w:t>overcome.</w:t>
      </w:r>
      <w:r w:rsidR="008460B4" w:rsidRPr="002772DB">
        <w:t xml:space="preserve"> </w:t>
      </w:r>
      <w:r w:rsidR="0028226F" w:rsidRPr="002772DB">
        <w:t>Janie</w:t>
      </w:r>
      <w:r w:rsidR="008460B4" w:rsidRPr="002772DB">
        <w:t xml:space="preserve"> </w:t>
      </w:r>
      <w:r w:rsidR="0028226F" w:rsidRPr="002772DB">
        <w:t>Codona</w:t>
      </w:r>
      <w:r w:rsidR="008460B4" w:rsidRPr="002772DB">
        <w:t xml:space="preserve"> </w:t>
      </w:r>
      <w:r w:rsidR="0028226F" w:rsidRPr="002772DB">
        <w:t>told</w:t>
      </w:r>
      <w:r w:rsidR="008460B4" w:rsidRPr="002772DB">
        <w:t xml:space="preserve"> </w:t>
      </w:r>
      <w:r w:rsidR="0028226F" w:rsidRPr="002772DB">
        <w:t>us</w:t>
      </w:r>
      <w:r w:rsidR="008460B4" w:rsidRPr="002772DB">
        <w:t xml:space="preserve"> </w:t>
      </w:r>
      <w:r w:rsidR="0028226F" w:rsidRPr="002772DB">
        <w:t>that</w:t>
      </w:r>
      <w:r w:rsidR="008460B4" w:rsidRPr="002772DB">
        <w:t xml:space="preserve"> </w:t>
      </w:r>
      <w:r w:rsidR="0028226F" w:rsidRPr="002772DB">
        <w:t>the</w:t>
      </w:r>
      <w:r w:rsidR="008460B4" w:rsidRPr="002772DB">
        <w:t xml:space="preserve"> </w:t>
      </w:r>
      <w:r w:rsidR="0028226F" w:rsidRPr="002772DB">
        <w:t>reason</w:t>
      </w:r>
      <w:r w:rsidR="008460B4" w:rsidRPr="002772DB">
        <w:t xml:space="preserve"> </w:t>
      </w:r>
      <w:r w:rsidR="0028226F" w:rsidRPr="002772DB">
        <w:t>that</w:t>
      </w:r>
      <w:r w:rsidR="008460B4" w:rsidRPr="002772DB">
        <w:t xml:space="preserve"> </w:t>
      </w:r>
      <w:r w:rsidR="00446A22" w:rsidRPr="002772DB">
        <w:t>abuse</w:t>
      </w:r>
      <w:r w:rsidR="008460B4" w:rsidRPr="002772DB">
        <w:t xml:space="preserve"> </w:t>
      </w:r>
      <w:r w:rsidR="0028226F" w:rsidRPr="002772DB">
        <w:t>continues</w:t>
      </w:r>
      <w:r w:rsidR="008460B4" w:rsidRPr="002772DB">
        <w:t xml:space="preserve"> </w:t>
      </w:r>
      <w:r w:rsidR="0028226F" w:rsidRPr="002772DB">
        <w:t>to</w:t>
      </w:r>
      <w:r w:rsidR="008460B4" w:rsidRPr="002772DB">
        <w:t xml:space="preserve"> </w:t>
      </w:r>
      <w:r w:rsidR="0028226F" w:rsidRPr="002772DB">
        <w:t>be</w:t>
      </w:r>
      <w:r w:rsidR="008460B4" w:rsidRPr="002772DB">
        <w:t xml:space="preserve"> </w:t>
      </w:r>
      <w:r w:rsidR="0028226F" w:rsidRPr="002772DB">
        <w:t>un</w:t>
      </w:r>
      <w:r w:rsidR="00905D95" w:rsidRPr="002772DB">
        <w:t>detected</w:t>
      </w:r>
      <w:r w:rsidR="008460B4" w:rsidRPr="002772DB">
        <w:t xml:space="preserve"> </w:t>
      </w:r>
      <w:r w:rsidR="00905D95" w:rsidRPr="002772DB">
        <w:t>is</w:t>
      </w:r>
      <w:r w:rsidR="008460B4" w:rsidRPr="002772DB">
        <w:t xml:space="preserve"> </w:t>
      </w:r>
      <w:r w:rsidR="00905D95" w:rsidRPr="002772DB">
        <w:t>because</w:t>
      </w:r>
      <w:r w:rsidR="008460B4" w:rsidRPr="002772DB">
        <w:t xml:space="preserve"> </w:t>
      </w:r>
      <w:r w:rsidR="00905D95" w:rsidRPr="002772DB">
        <w:t>very</w:t>
      </w:r>
      <w:r w:rsidR="008460B4" w:rsidRPr="002772DB">
        <w:t xml:space="preserve"> </w:t>
      </w:r>
      <w:r w:rsidR="00905D95" w:rsidRPr="002772DB">
        <w:t>few</w:t>
      </w:r>
      <w:r w:rsidR="008460B4" w:rsidRPr="002772DB">
        <w:t xml:space="preserve"> </w:t>
      </w:r>
      <w:r w:rsidR="00905D95" w:rsidRPr="002772DB">
        <w:t>women</w:t>
      </w:r>
      <w:r w:rsidR="008460B4" w:rsidRPr="002772DB">
        <w:t xml:space="preserve"> </w:t>
      </w:r>
      <w:r w:rsidR="00905D95" w:rsidRPr="002772DB">
        <w:t>feel</w:t>
      </w:r>
      <w:r w:rsidR="008460B4" w:rsidRPr="002772DB">
        <w:t xml:space="preserve"> </w:t>
      </w:r>
      <w:r w:rsidR="00905D95" w:rsidRPr="002772DB">
        <w:t>able</w:t>
      </w:r>
      <w:r w:rsidR="008460B4" w:rsidRPr="002772DB">
        <w:t xml:space="preserve"> </w:t>
      </w:r>
      <w:r w:rsidR="00905D95" w:rsidRPr="002772DB">
        <w:t>to</w:t>
      </w:r>
      <w:r w:rsidR="008460B4" w:rsidRPr="002772DB">
        <w:t xml:space="preserve"> </w:t>
      </w:r>
      <w:r w:rsidR="00905D95" w:rsidRPr="002772DB">
        <w:t>report</w:t>
      </w:r>
      <w:r w:rsidR="00446A22" w:rsidRPr="002772DB">
        <w:t>.</w:t>
      </w:r>
      <w:r w:rsidR="001D3785" w:rsidRPr="002772DB">
        <w:rPr>
          <w:rStyle w:val="FootnoteReference"/>
        </w:rPr>
        <w:footnoteReference w:id="237"/>
      </w:r>
      <w:r w:rsidR="008460B4" w:rsidRPr="002772DB">
        <w:t xml:space="preserve"> </w:t>
      </w:r>
      <w:r w:rsidR="0034583B" w:rsidRPr="002772DB">
        <w:t>She</w:t>
      </w:r>
      <w:r w:rsidR="008460B4" w:rsidRPr="002772DB">
        <w:t xml:space="preserve"> </w:t>
      </w:r>
      <w:r w:rsidR="0034583B" w:rsidRPr="002772DB">
        <w:t>also</w:t>
      </w:r>
      <w:r w:rsidR="008460B4" w:rsidRPr="002772DB">
        <w:t xml:space="preserve"> </w:t>
      </w:r>
      <w:r w:rsidR="0034583B" w:rsidRPr="002772DB">
        <w:t>told</w:t>
      </w:r>
      <w:r w:rsidR="008460B4" w:rsidRPr="002772DB">
        <w:t xml:space="preserve"> </w:t>
      </w:r>
      <w:r w:rsidR="0034583B" w:rsidRPr="002772DB">
        <w:t>us</w:t>
      </w:r>
      <w:r w:rsidR="008460B4" w:rsidRPr="002772DB">
        <w:t xml:space="preserve"> </w:t>
      </w:r>
      <w:r w:rsidR="0034583B" w:rsidRPr="002772DB">
        <w:t>that</w:t>
      </w:r>
      <w:r w:rsidR="008460B4" w:rsidRPr="002772DB">
        <w:t xml:space="preserve"> </w:t>
      </w:r>
      <w:r w:rsidR="0034583B" w:rsidRPr="002772DB">
        <w:t>women</w:t>
      </w:r>
      <w:r w:rsidR="008460B4" w:rsidRPr="002772DB">
        <w:t xml:space="preserve"> </w:t>
      </w:r>
      <w:r w:rsidR="0034583B" w:rsidRPr="002772DB">
        <w:t>feel</w:t>
      </w:r>
      <w:r w:rsidR="008460B4" w:rsidRPr="002772DB">
        <w:t xml:space="preserve"> </w:t>
      </w:r>
      <w:r w:rsidR="0034583B" w:rsidRPr="002772DB">
        <w:t>that</w:t>
      </w:r>
      <w:r w:rsidR="008460B4" w:rsidRPr="002772DB">
        <w:t xml:space="preserve"> </w:t>
      </w:r>
      <w:r w:rsidR="0034583B" w:rsidRPr="002772DB">
        <w:t>marriage</w:t>
      </w:r>
      <w:r w:rsidR="008460B4" w:rsidRPr="002772DB">
        <w:t xml:space="preserve"> </w:t>
      </w:r>
      <w:r w:rsidR="0034583B" w:rsidRPr="002772DB">
        <w:t>is</w:t>
      </w:r>
      <w:r w:rsidR="008460B4" w:rsidRPr="002772DB">
        <w:t xml:space="preserve"> </w:t>
      </w:r>
      <w:r w:rsidR="0034583B" w:rsidRPr="002772DB">
        <w:t>for</w:t>
      </w:r>
      <w:r w:rsidR="008460B4" w:rsidRPr="002772DB">
        <w:t xml:space="preserve"> </w:t>
      </w:r>
      <w:r w:rsidR="0034583B" w:rsidRPr="002772DB">
        <w:t>life</w:t>
      </w:r>
      <w:r w:rsidR="008460B4" w:rsidRPr="002772DB">
        <w:t xml:space="preserve"> </w:t>
      </w:r>
      <w:r w:rsidR="0034583B" w:rsidRPr="002772DB">
        <w:t>and</w:t>
      </w:r>
      <w:r w:rsidR="00484107" w:rsidRPr="002772DB">
        <w:t>,</w:t>
      </w:r>
      <w:r w:rsidR="008460B4" w:rsidRPr="002772DB">
        <w:t xml:space="preserve"> </w:t>
      </w:r>
      <w:r w:rsidR="00484107" w:rsidRPr="002772DB">
        <w:t>if</w:t>
      </w:r>
      <w:r w:rsidR="008460B4" w:rsidRPr="002772DB">
        <w:t xml:space="preserve"> </w:t>
      </w:r>
      <w:r w:rsidR="00484107" w:rsidRPr="002772DB">
        <w:t>a</w:t>
      </w:r>
      <w:r w:rsidR="008460B4" w:rsidRPr="002772DB">
        <w:t xml:space="preserve"> </w:t>
      </w:r>
      <w:r w:rsidR="00484107" w:rsidRPr="002772DB">
        <w:t>marriage</w:t>
      </w:r>
      <w:r w:rsidR="008460B4" w:rsidRPr="002772DB">
        <w:t xml:space="preserve"> </w:t>
      </w:r>
      <w:r w:rsidR="00484107" w:rsidRPr="002772DB">
        <w:t>breaks</w:t>
      </w:r>
      <w:r w:rsidR="008460B4" w:rsidRPr="002772DB">
        <w:t xml:space="preserve"> </w:t>
      </w:r>
      <w:r w:rsidR="00484107" w:rsidRPr="002772DB">
        <w:t>down,</w:t>
      </w:r>
      <w:r w:rsidR="008460B4" w:rsidRPr="002772DB">
        <w:t xml:space="preserve"> </w:t>
      </w:r>
      <w:r w:rsidR="00484107" w:rsidRPr="002772DB">
        <w:t>women</w:t>
      </w:r>
      <w:r w:rsidR="008460B4" w:rsidRPr="002772DB">
        <w:t xml:space="preserve"> </w:t>
      </w:r>
      <w:r w:rsidR="00484107" w:rsidRPr="002772DB">
        <w:t>can</w:t>
      </w:r>
      <w:r w:rsidR="008460B4" w:rsidRPr="002772DB">
        <w:t xml:space="preserve"> </w:t>
      </w:r>
      <w:r w:rsidR="00484107" w:rsidRPr="002772DB">
        <w:t>be</w:t>
      </w:r>
      <w:r w:rsidR="008460B4" w:rsidRPr="002772DB">
        <w:t xml:space="preserve"> </w:t>
      </w:r>
      <w:r w:rsidR="00484107" w:rsidRPr="002772DB">
        <w:t>ostracised</w:t>
      </w:r>
      <w:r w:rsidR="008460B4" w:rsidRPr="002772DB">
        <w:t xml:space="preserve"> </w:t>
      </w:r>
      <w:r w:rsidR="00484107" w:rsidRPr="002772DB">
        <w:t>not</w:t>
      </w:r>
      <w:r w:rsidR="008460B4" w:rsidRPr="002772DB">
        <w:t xml:space="preserve"> </w:t>
      </w:r>
      <w:r w:rsidR="00484107" w:rsidRPr="002772DB">
        <w:t>just</w:t>
      </w:r>
      <w:r w:rsidR="008460B4" w:rsidRPr="002772DB">
        <w:t xml:space="preserve"> </w:t>
      </w:r>
      <w:r w:rsidR="00484107" w:rsidRPr="002772DB">
        <w:t>from</w:t>
      </w:r>
      <w:r w:rsidR="008460B4" w:rsidRPr="002772DB">
        <w:t xml:space="preserve"> </w:t>
      </w:r>
      <w:r w:rsidR="00484107" w:rsidRPr="002772DB">
        <w:t>their</w:t>
      </w:r>
      <w:r w:rsidR="008460B4" w:rsidRPr="002772DB">
        <w:t xml:space="preserve"> </w:t>
      </w:r>
      <w:r w:rsidR="00484107" w:rsidRPr="002772DB">
        <w:t>family</w:t>
      </w:r>
      <w:r w:rsidR="008460B4" w:rsidRPr="002772DB">
        <w:t xml:space="preserve"> </w:t>
      </w:r>
      <w:r w:rsidR="00484107" w:rsidRPr="002772DB">
        <w:t>but</w:t>
      </w:r>
      <w:r w:rsidR="008460B4" w:rsidRPr="002772DB">
        <w:t xml:space="preserve"> </w:t>
      </w:r>
      <w:r w:rsidR="00484107" w:rsidRPr="002772DB">
        <w:t>from</w:t>
      </w:r>
      <w:r w:rsidR="008460B4" w:rsidRPr="002772DB">
        <w:t xml:space="preserve"> </w:t>
      </w:r>
      <w:r w:rsidR="00484107" w:rsidRPr="002772DB">
        <w:t>the</w:t>
      </w:r>
      <w:r w:rsidR="008460B4" w:rsidRPr="002772DB">
        <w:t xml:space="preserve"> </w:t>
      </w:r>
      <w:r w:rsidR="00484107" w:rsidRPr="002772DB">
        <w:t>wider</w:t>
      </w:r>
      <w:r w:rsidR="008460B4" w:rsidRPr="002772DB">
        <w:t xml:space="preserve"> </w:t>
      </w:r>
      <w:r w:rsidR="00484107" w:rsidRPr="002772DB">
        <w:t>community</w:t>
      </w:r>
      <w:r w:rsidR="003724DB" w:rsidRPr="002772DB">
        <w:t>:</w:t>
      </w:r>
    </w:p>
    <w:p w14:paraId="6FBF6801" w14:textId="1E91FE2F" w:rsidR="003724DB" w:rsidRPr="00825414" w:rsidRDefault="003724DB" w:rsidP="003724DB">
      <w:pPr>
        <w:pStyle w:val="Quote"/>
      </w:pPr>
      <w:r w:rsidRPr="002772DB">
        <w:t>There</w:t>
      </w:r>
      <w:r w:rsidR="008460B4" w:rsidRPr="002772DB">
        <w:t xml:space="preserve"> </w:t>
      </w:r>
      <w:r w:rsidRPr="002772DB">
        <w:t>are</w:t>
      </w:r>
      <w:r w:rsidR="008460B4" w:rsidRPr="002772DB">
        <w:t xml:space="preserve"> </w:t>
      </w:r>
      <w:r w:rsidRPr="002772DB">
        <w:t>some</w:t>
      </w:r>
      <w:r w:rsidR="008460B4" w:rsidRPr="002772DB">
        <w:t xml:space="preserve"> </w:t>
      </w:r>
      <w:r w:rsidRPr="002772DB">
        <w:t>now</w:t>
      </w:r>
      <w:r w:rsidR="008460B4" w:rsidRPr="002772DB">
        <w:t xml:space="preserve"> </w:t>
      </w:r>
      <w:r w:rsidRPr="002772DB">
        <w:t>who</w:t>
      </w:r>
      <w:r w:rsidR="008460B4" w:rsidRPr="002772DB">
        <w:t xml:space="preserve"> </w:t>
      </w:r>
      <w:r w:rsidRPr="002772DB">
        <w:t>are</w:t>
      </w:r>
      <w:r w:rsidR="008460B4" w:rsidRPr="002772DB">
        <w:t xml:space="preserve"> </w:t>
      </w:r>
      <w:r w:rsidRPr="002772DB">
        <w:t>brave</w:t>
      </w:r>
      <w:r w:rsidR="008460B4" w:rsidRPr="002772DB">
        <w:t xml:space="preserve"> </w:t>
      </w:r>
      <w:r w:rsidRPr="002772DB">
        <w:t>enough</w:t>
      </w:r>
      <w:r w:rsidR="008460B4" w:rsidRPr="002772DB">
        <w:t xml:space="preserve"> </w:t>
      </w:r>
      <w:r w:rsidRPr="002772DB">
        <w:t>to</w:t>
      </w:r>
      <w:r w:rsidR="008460B4" w:rsidRPr="002772DB">
        <w:t xml:space="preserve"> </w:t>
      </w:r>
      <w:r w:rsidRPr="002772DB">
        <w:t>walk</w:t>
      </w:r>
      <w:r w:rsidR="008460B4" w:rsidRPr="002772DB">
        <w:t xml:space="preserve"> </w:t>
      </w:r>
      <w:r w:rsidRPr="002772DB">
        <w:t>away</w:t>
      </w:r>
      <w:r w:rsidR="008460B4" w:rsidRPr="002772DB">
        <w:t xml:space="preserve"> </w:t>
      </w:r>
      <w:r w:rsidRPr="002772DB">
        <w:t>from</w:t>
      </w:r>
      <w:r w:rsidR="008460B4" w:rsidRPr="002772DB">
        <w:t xml:space="preserve"> </w:t>
      </w:r>
      <w:r w:rsidRPr="002772DB">
        <w:t>a</w:t>
      </w:r>
      <w:r w:rsidR="008460B4" w:rsidRPr="002772DB">
        <w:t xml:space="preserve"> </w:t>
      </w:r>
      <w:r w:rsidRPr="002772DB">
        <w:t>relationship,</w:t>
      </w:r>
      <w:r w:rsidR="008460B4" w:rsidRPr="002772DB">
        <w:t xml:space="preserve"> </w:t>
      </w:r>
      <w:r w:rsidRPr="002772DB">
        <w:t>and</w:t>
      </w:r>
      <w:r w:rsidR="008460B4" w:rsidRPr="002772DB">
        <w:t xml:space="preserve"> </w:t>
      </w:r>
      <w:r w:rsidRPr="002772DB">
        <w:t>many</w:t>
      </w:r>
      <w:r w:rsidR="008460B4" w:rsidRPr="002772DB">
        <w:t xml:space="preserve"> </w:t>
      </w:r>
      <w:r w:rsidRPr="002772DB">
        <w:t>of</w:t>
      </w:r>
      <w:r w:rsidR="008460B4" w:rsidRPr="002772DB">
        <w:t xml:space="preserve"> </w:t>
      </w:r>
      <w:r w:rsidRPr="002772DB">
        <w:t>those</w:t>
      </w:r>
      <w:r w:rsidR="008460B4" w:rsidRPr="002772DB">
        <w:t xml:space="preserve"> </w:t>
      </w:r>
      <w:r w:rsidRPr="002772DB">
        <w:t>have</w:t>
      </w:r>
      <w:r w:rsidR="008460B4" w:rsidRPr="002772DB">
        <w:t xml:space="preserve"> </w:t>
      </w:r>
      <w:r w:rsidRPr="002772DB">
        <w:t>to</w:t>
      </w:r>
      <w:r w:rsidR="008460B4" w:rsidRPr="002772DB">
        <w:t xml:space="preserve"> </w:t>
      </w:r>
      <w:r w:rsidRPr="002772DB">
        <w:t>move</w:t>
      </w:r>
      <w:r w:rsidR="008460B4" w:rsidRPr="002772DB">
        <w:t xml:space="preserve"> </w:t>
      </w:r>
      <w:r w:rsidRPr="002772DB">
        <w:t>outside</w:t>
      </w:r>
      <w:r w:rsidR="008460B4" w:rsidRPr="002772DB">
        <w:t xml:space="preserve"> </w:t>
      </w:r>
      <w:r w:rsidRPr="002772DB">
        <w:t>the</w:t>
      </w:r>
      <w:r w:rsidR="008460B4" w:rsidRPr="002772DB">
        <w:t xml:space="preserve"> </w:t>
      </w:r>
      <w:r w:rsidRPr="002772DB">
        <w:t>community.</w:t>
      </w:r>
      <w:r w:rsidR="008460B4" w:rsidRPr="002772DB">
        <w:t xml:space="preserve"> </w:t>
      </w:r>
      <w:r w:rsidRPr="002772DB">
        <w:t>They</w:t>
      </w:r>
      <w:r w:rsidR="008460B4" w:rsidRPr="002772DB">
        <w:t xml:space="preserve"> </w:t>
      </w:r>
      <w:r w:rsidRPr="002772DB">
        <w:t>have</w:t>
      </w:r>
      <w:r w:rsidR="008460B4" w:rsidRPr="002772DB">
        <w:t xml:space="preserve"> </w:t>
      </w:r>
      <w:r w:rsidRPr="002772DB">
        <w:t>to</w:t>
      </w:r>
      <w:r w:rsidR="008460B4" w:rsidRPr="002772DB">
        <w:t xml:space="preserve"> </w:t>
      </w:r>
      <w:r w:rsidRPr="002772DB">
        <w:t>go</w:t>
      </w:r>
      <w:r w:rsidR="008460B4" w:rsidRPr="002772DB">
        <w:t xml:space="preserve"> </w:t>
      </w:r>
      <w:r w:rsidRPr="002772DB">
        <w:t>and</w:t>
      </w:r>
      <w:r w:rsidR="008460B4" w:rsidRPr="002772DB">
        <w:t xml:space="preserve"> </w:t>
      </w:r>
      <w:r w:rsidRPr="002772DB">
        <w:t>live</w:t>
      </w:r>
      <w:r w:rsidR="008460B4" w:rsidRPr="002772DB">
        <w:t xml:space="preserve"> </w:t>
      </w:r>
      <w:r w:rsidRPr="002772DB">
        <w:t>in</w:t>
      </w:r>
      <w:r w:rsidR="008460B4" w:rsidRPr="002772DB">
        <w:t xml:space="preserve"> </w:t>
      </w:r>
      <w:r w:rsidRPr="002772DB">
        <w:t>bricks-and-mortar</w:t>
      </w:r>
      <w:r w:rsidR="008460B4" w:rsidRPr="002772DB">
        <w:t xml:space="preserve"> </w:t>
      </w:r>
      <w:r w:rsidRPr="002772DB">
        <w:t>accommodation,</w:t>
      </w:r>
      <w:r w:rsidR="008460B4" w:rsidRPr="002772DB">
        <w:t xml:space="preserve"> </w:t>
      </w:r>
      <w:r w:rsidRPr="002772DB">
        <w:t>because</w:t>
      </w:r>
      <w:r w:rsidR="008460B4" w:rsidRPr="002772DB">
        <w:t xml:space="preserve"> </w:t>
      </w:r>
      <w:r w:rsidRPr="002772DB">
        <w:t>of</w:t>
      </w:r>
      <w:r w:rsidR="008460B4" w:rsidRPr="002772DB">
        <w:t xml:space="preserve"> </w:t>
      </w:r>
      <w:r w:rsidRPr="002772DB">
        <w:t>the</w:t>
      </w:r>
      <w:r w:rsidR="008460B4" w:rsidRPr="002772DB">
        <w:t xml:space="preserve"> </w:t>
      </w:r>
      <w:r w:rsidRPr="002772DB">
        <w:t>fear</w:t>
      </w:r>
      <w:r w:rsidR="008460B4" w:rsidRPr="002772DB">
        <w:t xml:space="preserve"> </w:t>
      </w:r>
      <w:r w:rsidRPr="002772DB">
        <w:t>that,</w:t>
      </w:r>
      <w:r w:rsidR="008460B4" w:rsidRPr="002772DB">
        <w:t xml:space="preserve"> </w:t>
      </w:r>
      <w:r w:rsidRPr="002772DB">
        <w:t>if</w:t>
      </w:r>
      <w:r w:rsidR="008460B4" w:rsidRPr="002772DB">
        <w:t xml:space="preserve"> </w:t>
      </w:r>
      <w:r w:rsidRPr="002772DB">
        <w:t>they</w:t>
      </w:r>
      <w:r w:rsidR="008460B4" w:rsidRPr="002772DB">
        <w:t xml:space="preserve"> </w:t>
      </w:r>
      <w:r w:rsidRPr="002772DB">
        <w:t>stay</w:t>
      </w:r>
      <w:r w:rsidR="008460B4" w:rsidRPr="002772DB">
        <w:t xml:space="preserve"> </w:t>
      </w:r>
      <w:r w:rsidRPr="002772DB">
        <w:t>within</w:t>
      </w:r>
      <w:r w:rsidR="008460B4" w:rsidRPr="002772DB">
        <w:t xml:space="preserve"> </w:t>
      </w:r>
      <w:r w:rsidRPr="002772DB">
        <w:t>the</w:t>
      </w:r>
      <w:r w:rsidR="008460B4" w:rsidRPr="002772DB">
        <w:t xml:space="preserve"> </w:t>
      </w:r>
      <w:r w:rsidRPr="002772DB">
        <w:t>community,</w:t>
      </w:r>
      <w:r w:rsidR="008460B4" w:rsidRPr="002772DB">
        <w:t xml:space="preserve"> </w:t>
      </w:r>
      <w:r w:rsidRPr="002772DB">
        <w:t>they</w:t>
      </w:r>
      <w:r w:rsidR="008460B4" w:rsidRPr="002772DB">
        <w:t xml:space="preserve"> </w:t>
      </w:r>
      <w:r w:rsidRPr="002772DB">
        <w:t>are</w:t>
      </w:r>
      <w:r w:rsidR="008460B4" w:rsidRPr="002772DB">
        <w:t xml:space="preserve"> </w:t>
      </w:r>
      <w:r w:rsidRPr="002772DB">
        <w:t>still</w:t>
      </w:r>
      <w:r w:rsidR="008460B4" w:rsidRPr="002772DB">
        <w:t xml:space="preserve"> </w:t>
      </w:r>
      <w:r w:rsidRPr="002772DB">
        <w:t>able</w:t>
      </w:r>
      <w:r w:rsidR="008460B4" w:rsidRPr="002772DB">
        <w:t xml:space="preserve"> </w:t>
      </w:r>
      <w:r w:rsidRPr="002772DB">
        <w:t>to</w:t>
      </w:r>
      <w:r w:rsidR="008460B4" w:rsidRPr="002772DB">
        <w:t xml:space="preserve"> </w:t>
      </w:r>
      <w:r w:rsidRPr="002772DB">
        <w:t>be</w:t>
      </w:r>
      <w:r w:rsidR="008460B4" w:rsidRPr="002772DB">
        <w:t xml:space="preserve"> </w:t>
      </w:r>
      <w:r w:rsidRPr="002772DB">
        <w:t>under</w:t>
      </w:r>
      <w:r w:rsidR="008460B4" w:rsidRPr="002772DB">
        <w:t xml:space="preserve"> </w:t>
      </w:r>
      <w:r w:rsidRPr="002772DB">
        <w:t>the</w:t>
      </w:r>
      <w:r w:rsidR="008460B4" w:rsidRPr="002772DB">
        <w:t xml:space="preserve"> </w:t>
      </w:r>
      <w:r w:rsidRPr="002772DB">
        <w:t>ruling</w:t>
      </w:r>
      <w:r w:rsidR="008460B4" w:rsidRPr="002772DB">
        <w:t xml:space="preserve"> </w:t>
      </w:r>
      <w:r w:rsidRPr="002772DB">
        <w:t>of</w:t>
      </w:r>
      <w:r w:rsidR="008460B4" w:rsidRPr="002772DB">
        <w:t xml:space="preserve"> </w:t>
      </w:r>
      <w:r w:rsidRPr="002772DB">
        <w:t>this</w:t>
      </w:r>
      <w:r w:rsidR="008460B4" w:rsidRPr="002772DB">
        <w:t xml:space="preserve"> </w:t>
      </w:r>
      <w:r w:rsidRPr="002772DB">
        <w:t>perpetrator—if</w:t>
      </w:r>
      <w:r w:rsidR="008460B4" w:rsidRPr="002772DB">
        <w:t xml:space="preserve"> </w:t>
      </w:r>
      <w:r w:rsidRPr="002772DB">
        <w:t>not</w:t>
      </w:r>
      <w:r w:rsidR="008460B4" w:rsidRPr="002772DB">
        <w:t xml:space="preserve"> </w:t>
      </w:r>
      <w:r w:rsidRPr="002772DB">
        <w:t>directly</w:t>
      </w:r>
      <w:r w:rsidR="008460B4" w:rsidRPr="002772DB">
        <w:t xml:space="preserve"> </w:t>
      </w:r>
      <w:r w:rsidRPr="002772DB">
        <w:t>by</w:t>
      </w:r>
      <w:r w:rsidR="008460B4" w:rsidRPr="002772DB">
        <w:t xml:space="preserve"> </w:t>
      </w:r>
      <w:r w:rsidRPr="002772DB">
        <w:t>him,</w:t>
      </w:r>
      <w:r w:rsidR="008460B4" w:rsidRPr="002772DB">
        <w:t xml:space="preserve"> </w:t>
      </w:r>
      <w:r w:rsidRPr="002772DB">
        <w:t>by</w:t>
      </w:r>
      <w:r w:rsidR="008460B4" w:rsidRPr="002772DB">
        <w:t xml:space="preserve"> </w:t>
      </w:r>
      <w:r w:rsidRPr="002772DB">
        <w:t>his</w:t>
      </w:r>
      <w:r w:rsidR="008460B4" w:rsidRPr="002772DB">
        <w:t xml:space="preserve"> </w:t>
      </w:r>
      <w:r w:rsidRPr="002772DB">
        <w:t>extended</w:t>
      </w:r>
      <w:r w:rsidR="008460B4" w:rsidRPr="002772DB">
        <w:t xml:space="preserve"> </w:t>
      </w:r>
      <w:r w:rsidRPr="002772DB">
        <w:t>family.</w:t>
      </w:r>
      <w:r w:rsidR="0064295B" w:rsidRPr="002772DB">
        <w:rPr>
          <w:rStyle w:val="FootnoteReference"/>
        </w:rPr>
        <w:footnoteReference w:id="238"/>
      </w:r>
    </w:p>
    <w:p w14:paraId="15F29AE1" w14:textId="2A761754" w:rsidR="003016CD" w:rsidRPr="00825414" w:rsidRDefault="003016CD" w:rsidP="00AC2EB3">
      <w:pPr>
        <w:pStyle w:val="ParaContinued"/>
      </w:pPr>
      <w:r w:rsidRPr="002772DB">
        <w:t>One</w:t>
      </w:r>
      <w:r w:rsidR="008460B4" w:rsidRPr="002772DB">
        <w:t xml:space="preserve"> </w:t>
      </w:r>
      <w:r w:rsidRPr="002772DB">
        <w:t>woman</w:t>
      </w:r>
      <w:r w:rsidR="008460B4" w:rsidRPr="002772DB">
        <w:t xml:space="preserve"> </w:t>
      </w:r>
      <w:r w:rsidRPr="002772DB">
        <w:t>we</w:t>
      </w:r>
      <w:r w:rsidR="008460B4" w:rsidRPr="002772DB">
        <w:t xml:space="preserve"> </w:t>
      </w:r>
      <w:r w:rsidRPr="002772DB">
        <w:t>spoke</w:t>
      </w:r>
      <w:r w:rsidR="008460B4" w:rsidRPr="002772DB">
        <w:t xml:space="preserve"> </w:t>
      </w:r>
      <w:r w:rsidRPr="002772DB">
        <w:t>to</w:t>
      </w:r>
      <w:r w:rsidR="008460B4" w:rsidRPr="002772DB">
        <w:t xml:space="preserve"> </w:t>
      </w:r>
      <w:r w:rsidRPr="002772DB">
        <w:t>told</w:t>
      </w:r>
      <w:r w:rsidR="008460B4" w:rsidRPr="002772DB">
        <w:t xml:space="preserve"> </w:t>
      </w:r>
      <w:r w:rsidRPr="002772DB">
        <w:t>us</w:t>
      </w:r>
      <w:r w:rsidR="008460B4" w:rsidRPr="002772DB">
        <w:t xml:space="preserve"> </w:t>
      </w:r>
      <w:r w:rsidRPr="002772DB">
        <w:t>about</w:t>
      </w:r>
      <w:r w:rsidR="008460B4" w:rsidRPr="002772DB">
        <w:t xml:space="preserve"> </w:t>
      </w:r>
      <w:r w:rsidRPr="002772DB">
        <w:t>her</w:t>
      </w:r>
      <w:r w:rsidR="008460B4" w:rsidRPr="002772DB">
        <w:t xml:space="preserve"> </w:t>
      </w:r>
      <w:r w:rsidRPr="002772DB">
        <w:t>experience</w:t>
      </w:r>
      <w:r w:rsidR="008460B4" w:rsidRPr="002772DB">
        <w:t xml:space="preserve"> </w:t>
      </w:r>
      <w:r w:rsidRPr="002772DB">
        <w:t>of</w:t>
      </w:r>
      <w:r w:rsidR="008460B4" w:rsidRPr="002772DB">
        <w:t xml:space="preserve"> </w:t>
      </w:r>
      <w:r w:rsidRPr="002772DB">
        <w:t>trying</w:t>
      </w:r>
      <w:r w:rsidR="008460B4" w:rsidRPr="002772DB">
        <w:t xml:space="preserve"> </w:t>
      </w:r>
      <w:r w:rsidRPr="002772DB">
        <w:t>to</w:t>
      </w:r>
      <w:r w:rsidR="008460B4" w:rsidRPr="002772DB">
        <w:t xml:space="preserve"> </w:t>
      </w:r>
      <w:r w:rsidRPr="002772DB">
        <w:t>get</w:t>
      </w:r>
      <w:r w:rsidR="008460B4" w:rsidRPr="002772DB">
        <w:t xml:space="preserve"> </w:t>
      </w:r>
      <w:r w:rsidRPr="002772DB">
        <w:t>a</w:t>
      </w:r>
      <w:r w:rsidR="008460B4" w:rsidRPr="002772DB">
        <w:t xml:space="preserve"> </w:t>
      </w:r>
      <w:r w:rsidRPr="002772DB">
        <w:t>divorce:</w:t>
      </w:r>
    </w:p>
    <w:p w14:paraId="2618FC4A" w14:textId="0369D0FF" w:rsidR="003016CD" w:rsidRPr="00825414" w:rsidRDefault="003016CD" w:rsidP="003016CD">
      <w:pPr>
        <w:pStyle w:val="Quote"/>
      </w:pPr>
      <w:r w:rsidRPr="002772DB">
        <w:t>When</w:t>
      </w:r>
      <w:r w:rsidR="008460B4" w:rsidRPr="002772DB">
        <w:t xml:space="preserve"> </w:t>
      </w:r>
      <w:r w:rsidRPr="002772DB">
        <w:t>I</w:t>
      </w:r>
      <w:r w:rsidR="008460B4" w:rsidRPr="002772DB">
        <w:t xml:space="preserve"> </w:t>
      </w:r>
      <w:r w:rsidRPr="002772DB">
        <w:t>decided</w:t>
      </w:r>
      <w:r w:rsidR="008460B4" w:rsidRPr="002772DB">
        <w:t xml:space="preserve"> </w:t>
      </w:r>
      <w:r w:rsidRPr="002772DB">
        <w:t>to</w:t>
      </w:r>
      <w:r w:rsidR="008460B4" w:rsidRPr="002772DB">
        <w:t xml:space="preserve"> </w:t>
      </w:r>
      <w:r w:rsidRPr="002772DB">
        <w:t>leave</w:t>
      </w:r>
      <w:r w:rsidR="008460B4" w:rsidRPr="002772DB">
        <w:t xml:space="preserve"> </w:t>
      </w:r>
      <w:r w:rsidRPr="002772DB">
        <w:t>my</w:t>
      </w:r>
      <w:r w:rsidR="008460B4" w:rsidRPr="002772DB">
        <w:t xml:space="preserve"> </w:t>
      </w:r>
      <w:r w:rsidRPr="002772DB">
        <w:t>husband,</w:t>
      </w:r>
      <w:r w:rsidR="008460B4" w:rsidRPr="002772DB">
        <w:t xml:space="preserve"> </w:t>
      </w:r>
      <w:r w:rsidRPr="002772DB">
        <w:t>I</w:t>
      </w:r>
      <w:r w:rsidR="008460B4" w:rsidRPr="002772DB">
        <w:t xml:space="preserve"> </w:t>
      </w:r>
      <w:r w:rsidRPr="002772DB">
        <w:t>had</w:t>
      </w:r>
      <w:r w:rsidR="008460B4" w:rsidRPr="002772DB">
        <w:t xml:space="preserve"> </w:t>
      </w:r>
      <w:r w:rsidRPr="002772DB">
        <w:t>to</w:t>
      </w:r>
      <w:r w:rsidR="008460B4" w:rsidRPr="002772DB">
        <w:t xml:space="preserve"> </w:t>
      </w:r>
      <w:r w:rsidRPr="002772DB">
        <w:t>leave</w:t>
      </w:r>
      <w:r w:rsidR="008460B4" w:rsidRPr="002772DB">
        <w:t xml:space="preserve"> </w:t>
      </w:r>
      <w:r w:rsidRPr="002772DB">
        <w:t>maybe</w:t>
      </w:r>
      <w:r w:rsidR="008460B4" w:rsidRPr="002772DB">
        <w:t xml:space="preserve"> </w:t>
      </w:r>
      <w:r w:rsidRPr="002772DB">
        <w:t>5,000</w:t>
      </w:r>
      <w:r w:rsidR="008460B4" w:rsidRPr="002772DB">
        <w:t xml:space="preserve"> </w:t>
      </w:r>
      <w:r w:rsidRPr="002772DB">
        <w:t>family</w:t>
      </w:r>
      <w:r w:rsidR="008460B4" w:rsidRPr="002772DB">
        <w:t xml:space="preserve"> </w:t>
      </w:r>
      <w:r w:rsidRPr="002772DB">
        <w:t>members</w:t>
      </w:r>
      <w:r w:rsidR="008460B4" w:rsidRPr="002772DB">
        <w:t xml:space="preserve"> </w:t>
      </w:r>
      <w:r w:rsidRPr="002772DB">
        <w:t>behind</w:t>
      </w:r>
      <w:r w:rsidR="008460B4" w:rsidRPr="002772DB">
        <w:t xml:space="preserve"> </w:t>
      </w:r>
      <w:r w:rsidRPr="002772DB">
        <w:t>as</w:t>
      </w:r>
      <w:r w:rsidR="008460B4" w:rsidRPr="002772DB">
        <w:t xml:space="preserve"> </w:t>
      </w:r>
      <w:r w:rsidRPr="002772DB">
        <w:t>well</w:t>
      </w:r>
      <w:r w:rsidR="008460B4" w:rsidRPr="002772DB">
        <w:t xml:space="preserve"> </w:t>
      </w:r>
      <w:r w:rsidRPr="002772DB">
        <w:t>because,</w:t>
      </w:r>
      <w:r w:rsidR="008460B4" w:rsidRPr="002772DB">
        <w:t xml:space="preserve"> </w:t>
      </w:r>
      <w:r w:rsidRPr="002772DB">
        <w:t>when</w:t>
      </w:r>
      <w:r w:rsidR="008460B4" w:rsidRPr="002772DB">
        <w:t xml:space="preserve"> </w:t>
      </w:r>
      <w:r w:rsidRPr="002772DB">
        <w:t>I</w:t>
      </w:r>
      <w:r w:rsidR="008460B4" w:rsidRPr="002772DB">
        <w:t xml:space="preserve"> </w:t>
      </w:r>
      <w:r w:rsidRPr="002772DB">
        <w:t>applied</w:t>
      </w:r>
      <w:r w:rsidR="008460B4" w:rsidRPr="002772DB">
        <w:t xml:space="preserve"> </w:t>
      </w:r>
      <w:r w:rsidRPr="002772DB">
        <w:t>for</w:t>
      </w:r>
      <w:r w:rsidR="008460B4" w:rsidRPr="002772DB">
        <w:t xml:space="preserve"> </w:t>
      </w:r>
      <w:r w:rsidRPr="002772DB">
        <w:t>a</w:t>
      </w:r>
      <w:r w:rsidR="008460B4" w:rsidRPr="002772DB">
        <w:t xml:space="preserve"> </w:t>
      </w:r>
      <w:r w:rsidRPr="002772DB">
        <w:t>divorce,</w:t>
      </w:r>
      <w:r w:rsidR="008460B4" w:rsidRPr="002772DB">
        <w:t xml:space="preserve"> </w:t>
      </w:r>
      <w:r w:rsidRPr="002772DB">
        <w:t>that</w:t>
      </w:r>
      <w:r w:rsidR="008460B4" w:rsidRPr="002772DB">
        <w:t xml:space="preserve"> </w:t>
      </w:r>
      <w:r w:rsidRPr="002772DB">
        <w:t>was</w:t>
      </w:r>
      <w:r w:rsidR="008460B4" w:rsidRPr="002772DB">
        <w:t xml:space="preserve"> </w:t>
      </w:r>
      <w:r w:rsidRPr="002772DB">
        <w:t>it:</w:t>
      </w:r>
      <w:r w:rsidR="008460B4" w:rsidRPr="002772DB">
        <w:t xml:space="preserve"> </w:t>
      </w:r>
      <w:r w:rsidRPr="002772DB">
        <w:t>“You</w:t>
      </w:r>
      <w:r w:rsidR="008460B4" w:rsidRPr="002772DB">
        <w:t xml:space="preserve"> </w:t>
      </w:r>
      <w:r w:rsidRPr="002772DB">
        <w:t>have</w:t>
      </w:r>
      <w:r w:rsidR="008460B4" w:rsidRPr="002772DB">
        <w:t xml:space="preserve"> </w:t>
      </w:r>
      <w:r w:rsidRPr="002772DB">
        <w:t>made</w:t>
      </w:r>
      <w:r w:rsidR="008460B4" w:rsidRPr="002772DB">
        <w:t xml:space="preserve"> </w:t>
      </w:r>
      <w:r w:rsidRPr="002772DB">
        <w:t>your</w:t>
      </w:r>
      <w:r w:rsidR="008460B4" w:rsidRPr="002772DB">
        <w:t xml:space="preserve"> </w:t>
      </w:r>
      <w:r w:rsidRPr="002772DB">
        <w:t>bed;</w:t>
      </w:r>
      <w:r w:rsidR="008460B4" w:rsidRPr="002772DB">
        <w:t xml:space="preserve"> </w:t>
      </w:r>
      <w:r w:rsidRPr="002772DB">
        <w:t>you</w:t>
      </w:r>
      <w:r w:rsidR="008460B4" w:rsidRPr="002772DB">
        <w:t xml:space="preserve"> </w:t>
      </w:r>
      <w:r w:rsidRPr="002772DB">
        <w:t>lie</w:t>
      </w:r>
      <w:r w:rsidR="008460B4" w:rsidRPr="002772DB">
        <w:t xml:space="preserve"> </w:t>
      </w:r>
      <w:r w:rsidRPr="002772DB">
        <w:t>in</w:t>
      </w:r>
      <w:r w:rsidR="008460B4" w:rsidRPr="002772DB">
        <w:t xml:space="preserve"> </w:t>
      </w:r>
      <w:r w:rsidRPr="002772DB">
        <w:t>it.</w:t>
      </w:r>
      <w:r w:rsidR="008460B4" w:rsidRPr="002772DB">
        <w:t xml:space="preserve"> </w:t>
      </w:r>
      <w:r w:rsidRPr="002772DB">
        <w:t>You</w:t>
      </w:r>
      <w:r w:rsidR="008460B4" w:rsidRPr="002772DB">
        <w:t xml:space="preserve"> </w:t>
      </w:r>
      <w:r w:rsidRPr="002772DB">
        <w:t>are</w:t>
      </w:r>
      <w:r w:rsidR="008460B4" w:rsidRPr="002772DB">
        <w:t xml:space="preserve"> </w:t>
      </w:r>
      <w:r w:rsidRPr="002772DB">
        <w:t>bringing</w:t>
      </w:r>
      <w:r w:rsidR="008460B4" w:rsidRPr="002772DB">
        <w:t xml:space="preserve"> </w:t>
      </w:r>
      <w:r w:rsidRPr="002772DB">
        <w:t>shame</w:t>
      </w:r>
      <w:r w:rsidR="008460B4" w:rsidRPr="002772DB">
        <w:t xml:space="preserve"> </w:t>
      </w:r>
      <w:r w:rsidRPr="002772DB">
        <w:t>on</w:t>
      </w:r>
      <w:r w:rsidR="008460B4" w:rsidRPr="002772DB">
        <w:t xml:space="preserve"> </w:t>
      </w:r>
      <w:r w:rsidRPr="002772DB">
        <w:t>the</w:t>
      </w:r>
      <w:r w:rsidR="008460B4" w:rsidRPr="002772DB">
        <w:t xml:space="preserve"> </w:t>
      </w:r>
      <w:r w:rsidRPr="002772DB">
        <w:t>family.</w:t>
      </w:r>
      <w:r w:rsidR="008460B4" w:rsidRPr="002772DB">
        <w:t xml:space="preserve"> </w:t>
      </w:r>
      <w:r w:rsidRPr="002772DB">
        <w:t>Your</w:t>
      </w:r>
      <w:r w:rsidR="008460B4" w:rsidRPr="002772DB">
        <w:t xml:space="preserve"> </w:t>
      </w:r>
      <w:r w:rsidRPr="002772DB">
        <w:t>daughters</w:t>
      </w:r>
      <w:r w:rsidR="008460B4" w:rsidRPr="002772DB">
        <w:t xml:space="preserve"> </w:t>
      </w:r>
      <w:r w:rsidRPr="002772DB">
        <w:t>are</w:t>
      </w:r>
      <w:r w:rsidR="008460B4" w:rsidRPr="002772DB">
        <w:t xml:space="preserve"> </w:t>
      </w:r>
      <w:r w:rsidRPr="002772DB">
        <w:t>now</w:t>
      </w:r>
      <w:r w:rsidR="008460B4" w:rsidRPr="002772DB">
        <w:t xml:space="preserve"> </w:t>
      </w:r>
      <w:r w:rsidRPr="002772DB">
        <w:t>going</w:t>
      </w:r>
      <w:r w:rsidR="008460B4" w:rsidRPr="002772DB">
        <w:t xml:space="preserve"> </w:t>
      </w:r>
      <w:r w:rsidRPr="002772DB">
        <w:t>to</w:t>
      </w:r>
      <w:r w:rsidR="008460B4" w:rsidRPr="002772DB">
        <w:t xml:space="preserve"> </w:t>
      </w:r>
      <w:r w:rsidRPr="002772DB">
        <w:t>be</w:t>
      </w:r>
      <w:r w:rsidR="008460B4" w:rsidRPr="002772DB">
        <w:t xml:space="preserve"> </w:t>
      </w:r>
      <w:r w:rsidRPr="002772DB">
        <w:t>punished</w:t>
      </w:r>
      <w:r w:rsidR="008460B4" w:rsidRPr="002772DB">
        <w:t xml:space="preserve"> </w:t>
      </w:r>
      <w:r w:rsidRPr="002772DB">
        <w:t>for</w:t>
      </w:r>
      <w:r w:rsidR="008460B4" w:rsidRPr="002772DB">
        <w:t xml:space="preserve"> </w:t>
      </w:r>
      <w:r w:rsidRPr="002772DB">
        <w:t>what</w:t>
      </w:r>
      <w:r w:rsidR="008460B4" w:rsidRPr="002772DB">
        <w:t xml:space="preserve"> </w:t>
      </w:r>
      <w:r w:rsidRPr="002772DB">
        <w:t>is</w:t>
      </w:r>
      <w:r w:rsidR="008460B4" w:rsidRPr="002772DB">
        <w:t xml:space="preserve"> </w:t>
      </w:r>
      <w:r w:rsidRPr="002772DB">
        <w:t>going</w:t>
      </w:r>
      <w:r w:rsidR="008460B4" w:rsidRPr="002772DB">
        <w:t xml:space="preserve"> </w:t>
      </w:r>
      <w:r w:rsidRPr="002772DB">
        <w:t>on.</w:t>
      </w:r>
      <w:r w:rsidR="008460B4" w:rsidRPr="002772DB">
        <w:t xml:space="preserve"> </w:t>
      </w:r>
      <w:r w:rsidRPr="002772DB">
        <w:t>You</w:t>
      </w:r>
      <w:r w:rsidR="008460B4" w:rsidRPr="002772DB">
        <w:t xml:space="preserve"> </w:t>
      </w:r>
      <w:r w:rsidRPr="002772DB">
        <w:t>are</w:t>
      </w:r>
      <w:r w:rsidR="008460B4" w:rsidRPr="002772DB">
        <w:t xml:space="preserve"> </w:t>
      </w:r>
      <w:r w:rsidRPr="002772DB">
        <w:t>now</w:t>
      </w:r>
      <w:r w:rsidR="008460B4" w:rsidRPr="002772DB">
        <w:t xml:space="preserve"> </w:t>
      </w:r>
      <w:r w:rsidRPr="002772DB">
        <w:t>a</w:t>
      </w:r>
      <w:r w:rsidR="008460B4" w:rsidRPr="002772DB">
        <w:t xml:space="preserve"> </w:t>
      </w:r>
      <w:r w:rsidRPr="002772DB">
        <w:t>dirty</w:t>
      </w:r>
      <w:r w:rsidR="008460B4" w:rsidRPr="002772DB">
        <w:t xml:space="preserve"> </w:t>
      </w:r>
      <w:r w:rsidRPr="002772DB">
        <w:t>woman”.</w:t>
      </w:r>
      <w:r w:rsidR="00260E65" w:rsidRPr="002772DB">
        <w:rPr>
          <w:rStyle w:val="FootnoteReference"/>
        </w:rPr>
        <w:footnoteReference w:id="239"/>
      </w:r>
    </w:p>
    <w:p w14:paraId="67D0B84B" w14:textId="07247032" w:rsidR="00D41E80" w:rsidRPr="00825414" w:rsidRDefault="13CBEE92" w:rsidP="00785343">
      <w:pPr>
        <w:pStyle w:val="Para1"/>
      </w:pPr>
      <w:r>
        <w:t>Kim White, a retired police officer, told us that, in some cases, women and girls have been brought up to believe that they are the property of their husband and therefore do not recognise abuse when it occurs:</w:t>
      </w:r>
    </w:p>
    <w:p w14:paraId="189EEB67" w14:textId="2D138E9E" w:rsidR="00FA780F" w:rsidRPr="00825414" w:rsidRDefault="00FA780F" w:rsidP="004C5398">
      <w:pPr>
        <w:pStyle w:val="Quote"/>
      </w:pPr>
      <w:r w:rsidRPr="002772DB">
        <w:t>A</w:t>
      </w:r>
      <w:r w:rsidR="008460B4" w:rsidRPr="002772DB">
        <w:t xml:space="preserve"> </w:t>
      </w:r>
      <w:r w:rsidRPr="002772DB">
        <w:t>lot</w:t>
      </w:r>
      <w:r w:rsidR="008460B4" w:rsidRPr="002772DB">
        <w:t xml:space="preserve"> </w:t>
      </w:r>
      <w:r w:rsidRPr="002772DB">
        <w:t>of</w:t>
      </w:r>
      <w:r w:rsidR="008460B4" w:rsidRPr="002772DB">
        <w:t xml:space="preserve"> </w:t>
      </w:r>
      <w:r w:rsidRPr="002772DB">
        <w:t>these</w:t>
      </w:r>
      <w:r w:rsidR="008460B4" w:rsidRPr="002772DB">
        <w:t xml:space="preserve"> </w:t>
      </w:r>
      <w:r w:rsidRPr="002772DB">
        <w:t>women</w:t>
      </w:r>
      <w:r w:rsidR="008460B4" w:rsidRPr="002772DB">
        <w:t xml:space="preserve"> </w:t>
      </w:r>
      <w:r w:rsidRPr="002772DB">
        <w:t>are</w:t>
      </w:r>
      <w:r w:rsidR="008460B4" w:rsidRPr="002772DB">
        <w:t xml:space="preserve"> </w:t>
      </w:r>
      <w:r w:rsidRPr="002772DB">
        <w:t>brought</w:t>
      </w:r>
      <w:r w:rsidR="008460B4" w:rsidRPr="002772DB">
        <w:t xml:space="preserve"> </w:t>
      </w:r>
      <w:r w:rsidRPr="002772DB">
        <w:t>up</w:t>
      </w:r>
      <w:r w:rsidR="008460B4" w:rsidRPr="002772DB">
        <w:t xml:space="preserve"> </w:t>
      </w:r>
      <w:r w:rsidRPr="002772DB">
        <w:t>to</w:t>
      </w:r>
      <w:r w:rsidR="008460B4" w:rsidRPr="002772DB">
        <w:t xml:space="preserve"> </w:t>
      </w:r>
      <w:r w:rsidRPr="002772DB">
        <w:t>believe</w:t>
      </w:r>
      <w:r w:rsidR="008460B4" w:rsidRPr="002772DB">
        <w:t xml:space="preserve"> </w:t>
      </w:r>
      <w:r w:rsidRPr="002772DB">
        <w:t>that</w:t>
      </w:r>
      <w:r w:rsidR="008460B4" w:rsidRPr="002772DB">
        <w:t xml:space="preserve"> </w:t>
      </w:r>
      <w:r w:rsidRPr="002772DB">
        <w:t>it</w:t>
      </w:r>
      <w:r w:rsidR="008460B4" w:rsidRPr="002772DB">
        <w:t xml:space="preserve"> </w:t>
      </w:r>
      <w:r w:rsidRPr="002772DB">
        <w:t>is</w:t>
      </w:r>
      <w:r w:rsidR="008460B4" w:rsidRPr="002772DB">
        <w:t xml:space="preserve"> </w:t>
      </w:r>
      <w:r w:rsidRPr="002772DB">
        <w:t>their</w:t>
      </w:r>
      <w:r w:rsidR="008460B4" w:rsidRPr="002772DB">
        <w:t xml:space="preserve"> </w:t>
      </w:r>
      <w:r w:rsidRPr="002772DB">
        <w:t>husband’s</w:t>
      </w:r>
      <w:r w:rsidR="008460B4" w:rsidRPr="002772DB">
        <w:t xml:space="preserve"> </w:t>
      </w:r>
      <w:r w:rsidRPr="002772DB">
        <w:t>right</w:t>
      </w:r>
      <w:r w:rsidR="008460B4" w:rsidRPr="002772DB">
        <w:t xml:space="preserve"> </w:t>
      </w:r>
      <w:r w:rsidRPr="002772DB">
        <w:t>to</w:t>
      </w:r>
      <w:r w:rsidR="008460B4" w:rsidRPr="002772DB">
        <w:t xml:space="preserve"> </w:t>
      </w:r>
      <w:r w:rsidRPr="002772DB">
        <w:t>have</w:t>
      </w:r>
      <w:r w:rsidR="008460B4" w:rsidRPr="002772DB">
        <w:t xml:space="preserve"> </w:t>
      </w:r>
      <w:r w:rsidRPr="002772DB">
        <w:t>sex</w:t>
      </w:r>
      <w:r w:rsidR="008460B4" w:rsidRPr="002772DB">
        <w:t xml:space="preserve"> </w:t>
      </w:r>
      <w:r w:rsidRPr="002772DB">
        <w:t>with</w:t>
      </w:r>
      <w:r w:rsidR="008460B4" w:rsidRPr="002772DB">
        <w:t xml:space="preserve"> </w:t>
      </w:r>
      <w:r w:rsidRPr="002772DB">
        <w:t>them</w:t>
      </w:r>
      <w:r w:rsidR="008460B4" w:rsidRPr="002772DB">
        <w:t xml:space="preserve"> </w:t>
      </w:r>
      <w:r w:rsidRPr="002772DB">
        <w:t>whenever</w:t>
      </w:r>
      <w:r w:rsidR="008460B4" w:rsidRPr="002772DB">
        <w:t xml:space="preserve"> </w:t>
      </w:r>
      <w:r w:rsidRPr="002772DB">
        <w:t>they</w:t>
      </w:r>
      <w:r w:rsidR="008460B4" w:rsidRPr="002772DB">
        <w:t xml:space="preserve"> </w:t>
      </w:r>
      <w:r w:rsidRPr="002772DB">
        <w:t>want.</w:t>
      </w:r>
      <w:r w:rsidR="008460B4" w:rsidRPr="002772DB">
        <w:t xml:space="preserve"> </w:t>
      </w:r>
      <w:r w:rsidRPr="002772DB">
        <w:t>If</w:t>
      </w:r>
      <w:r w:rsidR="008460B4" w:rsidRPr="002772DB">
        <w:t xml:space="preserve"> </w:t>
      </w:r>
      <w:r w:rsidRPr="002772DB">
        <w:t>they</w:t>
      </w:r>
      <w:r w:rsidR="008460B4" w:rsidRPr="002772DB">
        <w:t xml:space="preserve"> </w:t>
      </w:r>
      <w:r w:rsidRPr="002772DB">
        <w:t>have</w:t>
      </w:r>
      <w:r w:rsidR="008460B4" w:rsidRPr="002772DB">
        <w:t xml:space="preserve"> </w:t>
      </w:r>
      <w:r w:rsidRPr="002772DB">
        <w:t>grown</w:t>
      </w:r>
      <w:r w:rsidR="008460B4" w:rsidRPr="002772DB">
        <w:t xml:space="preserve"> </w:t>
      </w:r>
      <w:r w:rsidRPr="002772DB">
        <w:t>up</w:t>
      </w:r>
      <w:r w:rsidR="008460B4" w:rsidRPr="002772DB">
        <w:t xml:space="preserve"> </w:t>
      </w:r>
      <w:r w:rsidRPr="002772DB">
        <w:t>in</w:t>
      </w:r>
      <w:r w:rsidR="008460B4" w:rsidRPr="002772DB">
        <w:t xml:space="preserve"> </w:t>
      </w:r>
      <w:r w:rsidRPr="002772DB">
        <w:t>a</w:t>
      </w:r>
      <w:r w:rsidR="008460B4" w:rsidRPr="002772DB">
        <w:t xml:space="preserve"> </w:t>
      </w:r>
      <w:r w:rsidRPr="002772DB">
        <w:t>home</w:t>
      </w:r>
      <w:r w:rsidR="008460B4" w:rsidRPr="002772DB">
        <w:t xml:space="preserve"> </w:t>
      </w:r>
      <w:r w:rsidRPr="002772DB">
        <w:t>like</w:t>
      </w:r>
      <w:r w:rsidR="008460B4" w:rsidRPr="002772DB">
        <w:t xml:space="preserve"> </w:t>
      </w:r>
      <w:r w:rsidRPr="002772DB">
        <w:t>that,</w:t>
      </w:r>
      <w:r w:rsidR="008460B4" w:rsidRPr="002772DB">
        <w:t xml:space="preserve"> </w:t>
      </w:r>
      <w:r w:rsidRPr="002772DB">
        <w:t>it</w:t>
      </w:r>
      <w:r w:rsidR="008460B4" w:rsidRPr="002772DB">
        <w:t xml:space="preserve"> </w:t>
      </w:r>
      <w:r w:rsidRPr="002772DB">
        <w:t>automatically</w:t>
      </w:r>
      <w:r w:rsidR="008460B4" w:rsidRPr="002772DB">
        <w:t xml:space="preserve"> </w:t>
      </w:r>
      <w:r w:rsidRPr="002772DB">
        <w:t>reflects</w:t>
      </w:r>
      <w:r w:rsidR="008460B4" w:rsidRPr="002772DB">
        <w:t xml:space="preserve"> </w:t>
      </w:r>
      <w:r w:rsidRPr="002772DB">
        <w:t>on</w:t>
      </w:r>
      <w:r w:rsidR="008460B4" w:rsidRPr="002772DB">
        <w:t xml:space="preserve"> </w:t>
      </w:r>
      <w:r w:rsidRPr="002772DB">
        <w:t>them.</w:t>
      </w:r>
      <w:r w:rsidR="0024165B" w:rsidRPr="002772DB">
        <w:rPr>
          <w:rStyle w:val="FootnoteReference"/>
        </w:rPr>
        <w:footnoteReference w:id="240"/>
      </w:r>
    </w:p>
    <w:p w14:paraId="1F77FC8F" w14:textId="002E3FD7" w:rsidR="006317EB" w:rsidRPr="00825414" w:rsidRDefault="006317EB" w:rsidP="006317EB">
      <w:pPr>
        <w:pStyle w:val="Para1"/>
      </w:pPr>
      <w:r w:rsidRPr="002772DB">
        <w:t>However,</w:t>
      </w:r>
      <w:r w:rsidR="008460B4" w:rsidRPr="002772DB">
        <w:t xml:space="preserve"> </w:t>
      </w:r>
      <w:r w:rsidRPr="002772DB">
        <w:t>some</w:t>
      </w:r>
      <w:r w:rsidR="008460B4" w:rsidRPr="002772DB">
        <w:t xml:space="preserve"> </w:t>
      </w:r>
      <w:r w:rsidRPr="002772DB">
        <w:t>of</w:t>
      </w:r>
      <w:r w:rsidR="008460B4" w:rsidRPr="002772DB">
        <w:t xml:space="preserve"> </w:t>
      </w:r>
      <w:r w:rsidRPr="002772DB">
        <w:t>our</w:t>
      </w:r>
      <w:r w:rsidR="008460B4" w:rsidRPr="002772DB">
        <w:t xml:space="preserve"> </w:t>
      </w:r>
      <w:r w:rsidRPr="002772DB">
        <w:t>witnesses</w:t>
      </w:r>
      <w:r w:rsidR="008460B4" w:rsidRPr="002772DB">
        <w:t xml:space="preserve"> </w:t>
      </w:r>
      <w:r w:rsidRPr="002772DB">
        <w:t>felt</w:t>
      </w:r>
      <w:r w:rsidR="008460B4" w:rsidRPr="002772DB">
        <w:t xml:space="preserve"> </w:t>
      </w:r>
      <w:r w:rsidRPr="002772DB">
        <w:t>that</w:t>
      </w:r>
      <w:r w:rsidR="008460B4" w:rsidRPr="002772DB">
        <w:t xml:space="preserve"> </w:t>
      </w:r>
      <w:r w:rsidRPr="002772DB">
        <w:t>there</w:t>
      </w:r>
      <w:r w:rsidR="008460B4" w:rsidRPr="002772DB">
        <w:t xml:space="preserve"> </w:t>
      </w:r>
      <w:r w:rsidRPr="002772DB">
        <w:t>has</w:t>
      </w:r>
      <w:r w:rsidR="008460B4" w:rsidRPr="002772DB">
        <w:t xml:space="preserve"> </w:t>
      </w:r>
      <w:r w:rsidRPr="002772DB">
        <w:t>been</w:t>
      </w:r>
      <w:r w:rsidR="008460B4" w:rsidRPr="002772DB">
        <w:t xml:space="preserve"> </w:t>
      </w:r>
      <w:r w:rsidRPr="002772DB">
        <w:t>a</w:t>
      </w:r>
      <w:r w:rsidR="008460B4" w:rsidRPr="002772DB">
        <w:t xml:space="preserve"> </w:t>
      </w:r>
      <w:r w:rsidRPr="002772DB">
        <w:t>generational</w:t>
      </w:r>
      <w:r w:rsidR="008460B4" w:rsidRPr="002772DB">
        <w:t xml:space="preserve"> </w:t>
      </w:r>
      <w:r w:rsidRPr="002772DB">
        <w:t>shift</w:t>
      </w:r>
      <w:r w:rsidR="008460B4" w:rsidRPr="002772DB">
        <w:t xml:space="preserve"> </w:t>
      </w:r>
      <w:r w:rsidRPr="002772DB">
        <w:t>in</w:t>
      </w:r>
      <w:r w:rsidR="008460B4" w:rsidRPr="002772DB">
        <w:t xml:space="preserve"> </w:t>
      </w:r>
      <w:r w:rsidRPr="002772DB">
        <w:t>how</w:t>
      </w:r>
      <w:r w:rsidR="008460B4" w:rsidRPr="002772DB">
        <w:t xml:space="preserve"> </w:t>
      </w:r>
      <w:r w:rsidRPr="002772DB">
        <w:t>Gypsy</w:t>
      </w:r>
      <w:r w:rsidR="008460B4" w:rsidRPr="002772DB">
        <w:t xml:space="preserve"> </w:t>
      </w:r>
      <w:r w:rsidRPr="002772DB">
        <w:t>and</w:t>
      </w:r>
      <w:r w:rsidR="008460B4" w:rsidRPr="002772DB">
        <w:t xml:space="preserve"> </w:t>
      </w:r>
      <w:r w:rsidRPr="002772DB">
        <w:t>Traveller</w:t>
      </w:r>
      <w:r w:rsidR="008460B4" w:rsidRPr="002772DB">
        <w:t xml:space="preserve"> </w:t>
      </w:r>
      <w:r w:rsidRPr="002772DB">
        <w:t>people</w:t>
      </w:r>
      <w:r w:rsidR="008460B4" w:rsidRPr="002772DB">
        <w:t xml:space="preserve"> </w:t>
      </w:r>
      <w:r w:rsidRPr="002772DB">
        <w:t>behave</w:t>
      </w:r>
      <w:r w:rsidR="008460B4" w:rsidRPr="002772DB">
        <w:t xml:space="preserve"> </w:t>
      </w:r>
      <w:r w:rsidRPr="002772DB">
        <w:t>in</w:t>
      </w:r>
      <w:r w:rsidR="008460B4" w:rsidRPr="002772DB">
        <w:t xml:space="preserve"> </w:t>
      </w:r>
      <w:r w:rsidRPr="002772DB">
        <w:t>relationships.</w:t>
      </w:r>
      <w:r w:rsidR="00A14EF3" w:rsidRPr="002772DB">
        <w:rPr>
          <w:rStyle w:val="FootnoteReference"/>
        </w:rPr>
        <w:footnoteReference w:id="241"/>
      </w:r>
      <w:r w:rsidR="008460B4" w:rsidRPr="002772DB">
        <w:t xml:space="preserve"> </w:t>
      </w:r>
      <w:r w:rsidR="00337AAE" w:rsidRPr="002772DB">
        <w:t>Kim</w:t>
      </w:r>
      <w:r w:rsidR="008460B4" w:rsidRPr="002772DB">
        <w:t xml:space="preserve"> </w:t>
      </w:r>
      <w:r w:rsidR="00337AAE" w:rsidRPr="002772DB">
        <w:t>White</w:t>
      </w:r>
      <w:r w:rsidR="007E70AC" w:rsidRPr="002772DB">
        <w:t xml:space="preserve"> </w:t>
      </w:r>
      <w:r w:rsidR="008E5018" w:rsidRPr="002772DB">
        <w:t>felt</w:t>
      </w:r>
      <w:r w:rsidR="008460B4" w:rsidRPr="002772DB">
        <w:t xml:space="preserve"> </w:t>
      </w:r>
      <w:r w:rsidR="008E5018" w:rsidRPr="002772DB">
        <w:t>that</w:t>
      </w:r>
      <w:r w:rsidR="008460B4" w:rsidRPr="002772DB">
        <w:t xml:space="preserve"> </w:t>
      </w:r>
      <w:r w:rsidR="008E5018" w:rsidRPr="002772DB">
        <w:t>the</w:t>
      </w:r>
      <w:r w:rsidR="008460B4" w:rsidRPr="002772DB">
        <w:t xml:space="preserve"> </w:t>
      </w:r>
      <w:r w:rsidR="008E5018" w:rsidRPr="002772DB">
        <w:t>situation</w:t>
      </w:r>
      <w:r w:rsidR="008460B4" w:rsidRPr="002772DB">
        <w:t xml:space="preserve"> </w:t>
      </w:r>
      <w:r w:rsidR="008E5018" w:rsidRPr="002772DB">
        <w:t>may</w:t>
      </w:r>
      <w:r w:rsidR="008460B4" w:rsidRPr="002772DB">
        <w:t xml:space="preserve"> </w:t>
      </w:r>
      <w:r w:rsidR="008E5018" w:rsidRPr="002772DB">
        <w:t>be</w:t>
      </w:r>
      <w:r w:rsidR="008460B4" w:rsidRPr="002772DB">
        <w:t xml:space="preserve"> </w:t>
      </w:r>
      <w:r w:rsidR="008E5018" w:rsidRPr="002772DB">
        <w:t>changing</w:t>
      </w:r>
      <w:r w:rsidR="008460B4" w:rsidRPr="002772DB">
        <w:t xml:space="preserve"> </w:t>
      </w:r>
      <w:r w:rsidR="008E5018" w:rsidRPr="002772DB">
        <w:t>for</w:t>
      </w:r>
      <w:r w:rsidR="008460B4" w:rsidRPr="002772DB">
        <w:t xml:space="preserve"> </w:t>
      </w:r>
      <w:r w:rsidR="008E5018" w:rsidRPr="002772DB">
        <w:t>the</w:t>
      </w:r>
      <w:r w:rsidR="008460B4" w:rsidRPr="002772DB">
        <w:t xml:space="preserve"> </w:t>
      </w:r>
      <w:r w:rsidR="008E5018" w:rsidRPr="002772DB">
        <w:t>better:</w:t>
      </w:r>
    </w:p>
    <w:p w14:paraId="163D6B8A" w14:textId="27E657B4" w:rsidR="00337AAE" w:rsidRPr="00825414" w:rsidRDefault="00337AAE" w:rsidP="00337AAE">
      <w:pPr>
        <w:pStyle w:val="Quote"/>
      </w:pPr>
      <w:r w:rsidRPr="002772DB">
        <w:t>I</w:t>
      </w:r>
      <w:r w:rsidR="008460B4" w:rsidRPr="002772DB">
        <w:t xml:space="preserve"> </w:t>
      </w:r>
      <w:r w:rsidRPr="002772DB">
        <w:t>am</w:t>
      </w:r>
      <w:r w:rsidR="008460B4" w:rsidRPr="002772DB">
        <w:t xml:space="preserve"> </w:t>
      </w:r>
      <w:r w:rsidRPr="002772DB">
        <w:t>finding</w:t>
      </w:r>
      <w:r w:rsidR="008460B4" w:rsidRPr="002772DB">
        <w:t xml:space="preserve"> </w:t>
      </w:r>
      <w:r w:rsidRPr="002772DB">
        <w:t>that</w:t>
      </w:r>
      <w:r w:rsidR="008460B4" w:rsidRPr="002772DB">
        <w:t xml:space="preserve"> </w:t>
      </w:r>
      <w:r w:rsidRPr="002772DB">
        <w:t>the</w:t>
      </w:r>
      <w:r w:rsidR="008460B4" w:rsidRPr="002772DB">
        <w:t xml:space="preserve"> </w:t>
      </w:r>
      <w:r w:rsidRPr="002772DB">
        <w:t>girls</w:t>
      </w:r>
      <w:r w:rsidR="008460B4" w:rsidRPr="002772DB">
        <w:t xml:space="preserve"> </w:t>
      </w:r>
      <w:r w:rsidRPr="002772DB">
        <w:t>are</w:t>
      </w:r>
      <w:r w:rsidR="008460B4" w:rsidRPr="002772DB">
        <w:t xml:space="preserve"> </w:t>
      </w:r>
      <w:r w:rsidRPr="002772DB">
        <w:t>getting</w:t>
      </w:r>
      <w:r w:rsidR="008460B4" w:rsidRPr="002772DB">
        <w:t xml:space="preserve"> </w:t>
      </w:r>
      <w:r w:rsidRPr="002772DB">
        <w:t>more</w:t>
      </w:r>
      <w:r w:rsidR="008460B4" w:rsidRPr="002772DB">
        <w:t xml:space="preserve"> </w:t>
      </w:r>
      <w:r w:rsidRPr="002772DB">
        <w:t>in</w:t>
      </w:r>
      <w:r w:rsidR="008460B4" w:rsidRPr="002772DB">
        <w:t xml:space="preserve"> </w:t>
      </w:r>
      <w:r w:rsidRPr="002772DB">
        <w:t>control</w:t>
      </w:r>
      <w:r w:rsidR="008460B4" w:rsidRPr="002772DB">
        <w:t xml:space="preserve"> </w:t>
      </w:r>
      <w:r w:rsidRPr="002772DB">
        <w:t>of</w:t>
      </w:r>
      <w:r w:rsidR="008460B4" w:rsidRPr="002772DB">
        <w:t xml:space="preserve"> </w:t>
      </w:r>
      <w:r w:rsidRPr="002772DB">
        <w:t>their</w:t>
      </w:r>
      <w:r w:rsidR="008460B4" w:rsidRPr="002772DB">
        <w:t xml:space="preserve"> </w:t>
      </w:r>
      <w:r w:rsidRPr="002772DB">
        <w:t>lives.</w:t>
      </w:r>
      <w:r w:rsidR="008460B4" w:rsidRPr="002772DB">
        <w:t xml:space="preserve"> </w:t>
      </w:r>
      <w:r w:rsidRPr="002772DB">
        <w:t>They</w:t>
      </w:r>
      <w:r w:rsidR="008460B4" w:rsidRPr="002772DB">
        <w:t xml:space="preserve"> </w:t>
      </w:r>
      <w:r w:rsidRPr="002772DB">
        <w:t>have</w:t>
      </w:r>
      <w:r w:rsidR="008460B4" w:rsidRPr="002772DB">
        <w:t xml:space="preserve"> </w:t>
      </w:r>
      <w:r w:rsidRPr="002772DB">
        <w:t>found</w:t>
      </w:r>
      <w:r w:rsidR="008460B4" w:rsidRPr="002772DB">
        <w:t xml:space="preserve"> </w:t>
      </w:r>
      <w:r w:rsidRPr="002772DB">
        <w:t>a</w:t>
      </w:r>
      <w:r w:rsidR="008460B4" w:rsidRPr="002772DB">
        <w:t xml:space="preserve"> </w:t>
      </w:r>
      <w:r w:rsidRPr="002772DB">
        <w:t>voice.</w:t>
      </w:r>
      <w:r w:rsidR="008460B4" w:rsidRPr="002772DB">
        <w:t xml:space="preserve"> </w:t>
      </w:r>
      <w:r w:rsidRPr="002772DB">
        <w:t>[…]</w:t>
      </w:r>
      <w:r w:rsidR="008460B4" w:rsidRPr="002772DB">
        <w:t xml:space="preserve"> </w:t>
      </w:r>
      <w:r w:rsidRPr="002772DB">
        <w:t>Once</w:t>
      </w:r>
      <w:r w:rsidR="008460B4" w:rsidRPr="002772DB">
        <w:t xml:space="preserve"> </w:t>
      </w:r>
      <w:r w:rsidRPr="002772DB">
        <w:t>her</w:t>
      </w:r>
      <w:r w:rsidR="008460B4" w:rsidRPr="002772DB">
        <w:t xml:space="preserve"> </w:t>
      </w:r>
      <w:r w:rsidRPr="002772DB">
        <w:t>husband</w:t>
      </w:r>
      <w:r w:rsidR="008460B4" w:rsidRPr="002772DB">
        <w:t xml:space="preserve"> </w:t>
      </w:r>
      <w:r w:rsidRPr="002772DB">
        <w:t>has</w:t>
      </w:r>
      <w:r w:rsidR="008460B4" w:rsidRPr="002772DB">
        <w:t xml:space="preserve"> </w:t>
      </w:r>
      <w:r w:rsidRPr="002772DB">
        <w:t>laid</w:t>
      </w:r>
      <w:r w:rsidR="008460B4" w:rsidRPr="002772DB">
        <w:t xml:space="preserve"> </w:t>
      </w:r>
      <w:r w:rsidRPr="002772DB">
        <w:t>a</w:t>
      </w:r>
      <w:r w:rsidR="008460B4" w:rsidRPr="002772DB">
        <w:t xml:space="preserve"> </w:t>
      </w:r>
      <w:r w:rsidRPr="002772DB">
        <w:t>hand</w:t>
      </w:r>
      <w:r w:rsidR="008460B4" w:rsidRPr="002772DB">
        <w:t xml:space="preserve"> </w:t>
      </w:r>
      <w:r w:rsidRPr="002772DB">
        <w:t>on</w:t>
      </w:r>
      <w:r w:rsidR="008460B4" w:rsidRPr="002772DB">
        <w:t xml:space="preserve"> </w:t>
      </w:r>
      <w:r w:rsidRPr="002772DB">
        <w:t>her,</w:t>
      </w:r>
      <w:r w:rsidR="008460B4" w:rsidRPr="002772DB">
        <w:t xml:space="preserve"> </w:t>
      </w:r>
      <w:r w:rsidRPr="002772DB">
        <w:t>she</w:t>
      </w:r>
      <w:r w:rsidR="008460B4" w:rsidRPr="002772DB">
        <w:t xml:space="preserve"> </w:t>
      </w:r>
      <w:r w:rsidRPr="002772DB">
        <w:t>is</w:t>
      </w:r>
      <w:r w:rsidR="008460B4" w:rsidRPr="002772DB">
        <w:t xml:space="preserve"> </w:t>
      </w:r>
      <w:r w:rsidRPr="002772DB">
        <w:t>saying,</w:t>
      </w:r>
      <w:r w:rsidR="008460B4" w:rsidRPr="002772DB">
        <w:t xml:space="preserve"> </w:t>
      </w:r>
      <w:r w:rsidRPr="002772DB">
        <w:t>“Right,</w:t>
      </w:r>
      <w:r w:rsidR="008460B4" w:rsidRPr="002772DB">
        <w:t xml:space="preserve"> </w:t>
      </w:r>
      <w:r w:rsidRPr="002772DB">
        <w:t>that</w:t>
      </w:r>
      <w:r w:rsidR="008460B4" w:rsidRPr="002772DB">
        <w:t xml:space="preserve"> </w:t>
      </w:r>
      <w:r w:rsidRPr="002772DB">
        <w:t>is</w:t>
      </w:r>
      <w:r w:rsidR="008460B4" w:rsidRPr="002772DB">
        <w:t xml:space="preserve"> </w:t>
      </w:r>
      <w:r w:rsidRPr="002772DB">
        <w:t>it.</w:t>
      </w:r>
      <w:r w:rsidR="008460B4" w:rsidRPr="002772DB">
        <w:t xml:space="preserve"> </w:t>
      </w:r>
      <w:r w:rsidRPr="002772DB">
        <w:t>I</w:t>
      </w:r>
      <w:r w:rsidR="008460B4" w:rsidRPr="002772DB">
        <w:t xml:space="preserve"> </w:t>
      </w:r>
      <w:r w:rsidRPr="002772DB">
        <w:t>am</w:t>
      </w:r>
      <w:r w:rsidR="008460B4" w:rsidRPr="002772DB">
        <w:t xml:space="preserve"> </w:t>
      </w:r>
      <w:r w:rsidRPr="002772DB">
        <w:t>off.</w:t>
      </w:r>
      <w:r w:rsidR="008460B4" w:rsidRPr="002772DB">
        <w:t xml:space="preserve"> </w:t>
      </w:r>
      <w:r w:rsidRPr="002772DB">
        <w:t>Enough</w:t>
      </w:r>
      <w:r w:rsidR="008460B4" w:rsidRPr="002772DB">
        <w:t xml:space="preserve"> </w:t>
      </w:r>
      <w:r w:rsidRPr="002772DB">
        <w:t>is</w:t>
      </w:r>
      <w:r w:rsidR="008460B4" w:rsidRPr="002772DB">
        <w:t xml:space="preserve"> </w:t>
      </w:r>
      <w:r w:rsidRPr="002772DB">
        <w:t>enough”.</w:t>
      </w:r>
      <w:r w:rsidR="00FE2554" w:rsidRPr="002772DB">
        <w:rPr>
          <w:rStyle w:val="FootnoteReference"/>
        </w:rPr>
        <w:footnoteReference w:id="242"/>
      </w:r>
    </w:p>
    <w:p w14:paraId="0A775348" w14:textId="52391425" w:rsidR="00337AAE" w:rsidRPr="00825414" w:rsidRDefault="00981213" w:rsidP="00337AAE">
      <w:pPr>
        <w:pStyle w:val="Para1"/>
      </w:pPr>
      <w:r w:rsidRPr="002772DB">
        <w:t>In</w:t>
      </w:r>
      <w:r w:rsidR="008460B4" w:rsidRPr="002772DB">
        <w:t xml:space="preserve"> </w:t>
      </w:r>
      <w:r w:rsidRPr="002772DB">
        <w:t>relation</w:t>
      </w:r>
      <w:r w:rsidR="008460B4" w:rsidRPr="002772DB">
        <w:t xml:space="preserve"> </w:t>
      </w:r>
      <w:r w:rsidRPr="002772DB">
        <w:t>to</w:t>
      </w:r>
      <w:r w:rsidR="008460B4" w:rsidRPr="002772DB">
        <w:t xml:space="preserve"> </w:t>
      </w:r>
      <w:r w:rsidRPr="002772DB">
        <w:t>Roma,</w:t>
      </w:r>
      <w:r w:rsidR="008460B4" w:rsidRPr="002772DB">
        <w:t xml:space="preserve"> </w:t>
      </w:r>
      <w:r w:rsidRPr="002772DB">
        <w:t>we</w:t>
      </w:r>
      <w:r w:rsidR="008460B4" w:rsidRPr="002772DB">
        <w:t xml:space="preserve"> </w:t>
      </w:r>
      <w:r w:rsidRPr="002772DB">
        <w:t>received</w:t>
      </w:r>
      <w:r w:rsidR="008460B4" w:rsidRPr="002772DB">
        <w:t xml:space="preserve"> </w:t>
      </w:r>
      <w:r w:rsidRPr="002772DB">
        <w:t>very</w:t>
      </w:r>
      <w:r w:rsidR="008460B4" w:rsidRPr="002772DB">
        <w:t xml:space="preserve"> </w:t>
      </w:r>
      <w:r w:rsidRPr="002772DB">
        <w:t>little</w:t>
      </w:r>
      <w:r w:rsidR="008460B4" w:rsidRPr="002772DB">
        <w:t xml:space="preserve"> </w:t>
      </w:r>
      <w:r w:rsidRPr="002772DB">
        <w:t>evidence</w:t>
      </w:r>
      <w:r w:rsidR="008460B4" w:rsidRPr="002772DB">
        <w:t xml:space="preserve"> </w:t>
      </w:r>
      <w:r w:rsidRPr="002772DB">
        <w:t>at</w:t>
      </w:r>
      <w:r w:rsidR="008460B4" w:rsidRPr="002772DB">
        <w:t xml:space="preserve"> </w:t>
      </w:r>
      <w:r w:rsidRPr="002772DB">
        <w:t>all.</w:t>
      </w:r>
      <w:r w:rsidR="008460B4" w:rsidRPr="002772DB">
        <w:t xml:space="preserve"> </w:t>
      </w:r>
      <w:r w:rsidR="007E503F" w:rsidRPr="002772DB">
        <w:t>All</w:t>
      </w:r>
      <w:r w:rsidR="008460B4" w:rsidRPr="002772DB">
        <w:t xml:space="preserve"> </w:t>
      </w:r>
      <w:r w:rsidR="007E503F" w:rsidRPr="002772DB">
        <w:t>our</w:t>
      </w:r>
      <w:r w:rsidR="008460B4" w:rsidRPr="002772DB">
        <w:t xml:space="preserve"> </w:t>
      </w:r>
      <w:r w:rsidR="007E503F" w:rsidRPr="002772DB">
        <w:t>witnesses</w:t>
      </w:r>
      <w:r w:rsidR="008460B4" w:rsidRPr="002772DB">
        <w:t xml:space="preserve"> </w:t>
      </w:r>
      <w:r w:rsidR="007E503F" w:rsidRPr="002772DB">
        <w:t>agreed</w:t>
      </w:r>
      <w:r w:rsidR="008460B4" w:rsidRPr="002772DB">
        <w:t xml:space="preserve"> </w:t>
      </w:r>
      <w:r w:rsidR="007E503F" w:rsidRPr="002772DB">
        <w:t>that</w:t>
      </w:r>
      <w:r w:rsidR="008460B4" w:rsidRPr="002772DB">
        <w:t xml:space="preserve"> </w:t>
      </w:r>
      <w:r w:rsidR="007E503F" w:rsidRPr="002772DB">
        <w:t>they</w:t>
      </w:r>
      <w:r w:rsidR="008460B4" w:rsidRPr="002772DB">
        <w:t xml:space="preserve"> </w:t>
      </w:r>
      <w:r w:rsidR="007E503F" w:rsidRPr="002772DB">
        <w:t>had</w:t>
      </w:r>
      <w:r w:rsidR="008460B4" w:rsidRPr="002772DB">
        <w:t xml:space="preserve"> </w:t>
      </w:r>
      <w:r w:rsidR="007E503F" w:rsidRPr="002772DB">
        <w:t>never</w:t>
      </w:r>
      <w:r w:rsidR="008460B4" w:rsidRPr="002772DB">
        <w:t xml:space="preserve"> </w:t>
      </w:r>
      <w:r w:rsidR="007E503F" w:rsidRPr="002772DB">
        <w:t>come</w:t>
      </w:r>
      <w:r w:rsidR="008460B4" w:rsidRPr="002772DB">
        <w:t xml:space="preserve"> </w:t>
      </w:r>
      <w:r w:rsidR="007E503F" w:rsidRPr="002772DB">
        <w:t>across</w:t>
      </w:r>
      <w:r w:rsidR="008460B4" w:rsidRPr="002772DB">
        <w:t xml:space="preserve"> </w:t>
      </w:r>
      <w:r w:rsidR="007E503F" w:rsidRPr="002772DB">
        <w:t>a</w:t>
      </w:r>
      <w:r w:rsidR="008460B4" w:rsidRPr="002772DB">
        <w:t xml:space="preserve"> </w:t>
      </w:r>
      <w:r w:rsidR="007E503F" w:rsidRPr="002772DB">
        <w:t>Roma</w:t>
      </w:r>
      <w:r w:rsidR="008460B4" w:rsidRPr="002772DB">
        <w:t xml:space="preserve"> </w:t>
      </w:r>
      <w:r w:rsidR="007E503F" w:rsidRPr="002772DB">
        <w:t>woman</w:t>
      </w:r>
      <w:r w:rsidR="008460B4" w:rsidRPr="002772DB">
        <w:t xml:space="preserve"> </w:t>
      </w:r>
      <w:r w:rsidR="007E503F" w:rsidRPr="002772DB">
        <w:t>who</w:t>
      </w:r>
      <w:r w:rsidR="008460B4" w:rsidRPr="002772DB">
        <w:t xml:space="preserve"> </w:t>
      </w:r>
      <w:r w:rsidR="007E503F" w:rsidRPr="002772DB">
        <w:t>had</w:t>
      </w:r>
      <w:r w:rsidR="008460B4" w:rsidRPr="002772DB">
        <w:t xml:space="preserve"> </w:t>
      </w:r>
      <w:r w:rsidR="00D82D21" w:rsidRPr="002772DB">
        <w:t>fled</w:t>
      </w:r>
      <w:r w:rsidR="008460B4" w:rsidRPr="002772DB">
        <w:t xml:space="preserve"> </w:t>
      </w:r>
      <w:r w:rsidR="00D82D21" w:rsidRPr="002772DB">
        <w:t>an</w:t>
      </w:r>
      <w:r w:rsidR="008460B4" w:rsidRPr="002772DB">
        <w:t xml:space="preserve"> </w:t>
      </w:r>
      <w:r w:rsidR="00D82D21" w:rsidRPr="002772DB">
        <w:t>abusive</w:t>
      </w:r>
      <w:r w:rsidR="008460B4" w:rsidRPr="002772DB">
        <w:t xml:space="preserve"> </w:t>
      </w:r>
      <w:r w:rsidR="00D82D21" w:rsidRPr="002772DB">
        <w:t>home,</w:t>
      </w:r>
      <w:r w:rsidR="008460B4" w:rsidRPr="002772DB">
        <w:t xml:space="preserve"> </w:t>
      </w:r>
      <w:r w:rsidR="00D82D21" w:rsidRPr="002772DB">
        <w:t>but</w:t>
      </w:r>
      <w:r w:rsidR="008460B4" w:rsidRPr="002772DB">
        <w:t xml:space="preserve"> </w:t>
      </w:r>
      <w:r w:rsidR="00D82D21" w:rsidRPr="002772DB">
        <w:t>this</w:t>
      </w:r>
      <w:r w:rsidR="008460B4" w:rsidRPr="002772DB">
        <w:t xml:space="preserve"> </w:t>
      </w:r>
      <w:r w:rsidR="00D82D21" w:rsidRPr="002772DB">
        <w:t>may</w:t>
      </w:r>
      <w:r w:rsidR="008460B4" w:rsidRPr="002772DB">
        <w:t xml:space="preserve"> </w:t>
      </w:r>
      <w:r w:rsidR="00D82D21" w:rsidRPr="002772DB">
        <w:t>be</w:t>
      </w:r>
      <w:r w:rsidR="008460B4" w:rsidRPr="002772DB">
        <w:t xml:space="preserve"> </w:t>
      </w:r>
      <w:r w:rsidR="00D82D21" w:rsidRPr="002772DB">
        <w:t>because</w:t>
      </w:r>
      <w:r w:rsidR="008460B4" w:rsidRPr="002772DB">
        <w:t xml:space="preserve"> </w:t>
      </w:r>
      <w:r w:rsidR="00D82D21" w:rsidRPr="002772DB">
        <w:t>they</w:t>
      </w:r>
      <w:r w:rsidR="008460B4" w:rsidRPr="002772DB">
        <w:t xml:space="preserve"> </w:t>
      </w:r>
      <w:r w:rsidR="00D82D21" w:rsidRPr="002772DB">
        <w:t>work</w:t>
      </w:r>
      <w:r w:rsidR="008460B4" w:rsidRPr="002772DB">
        <w:t xml:space="preserve"> </w:t>
      </w:r>
      <w:r w:rsidR="00D82D21" w:rsidRPr="002772DB">
        <w:t>predominantly</w:t>
      </w:r>
      <w:r w:rsidR="008460B4" w:rsidRPr="002772DB">
        <w:t xml:space="preserve"> </w:t>
      </w:r>
      <w:r w:rsidR="00D82D21" w:rsidRPr="002772DB">
        <w:t>with</w:t>
      </w:r>
      <w:r w:rsidR="008460B4" w:rsidRPr="002772DB">
        <w:t xml:space="preserve"> </w:t>
      </w:r>
      <w:r w:rsidR="00D82D21" w:rsidRPr="002772DB">
        <w:t>Gypsy</w:t>
      </w:r>
      <w:r w:rsidR="008460B4" w:rsidRPr="002772DB">
        <w:t xml:space="preserve"> </w:t>
      </w:r>
      <w:r w:rsidR="00D82D21" w:rsidRPr="002772DB">
        <w:t>and</w:t>
      </w:r>
      <w:r w:rsidR="008460B4" w:rsidRPr="002772DB">
        <w:t xml:space="preserve"> </w:t>
      </w:r>
      <w:r w:rsidR="00D82D21" w:rsidRPr="002772DB">
        <w:t>Traveller</w:t>
      </w:r>
      <w:r w:rsidR="008460B4" w:rsidRPr="002772DB">
        <w:t xml:space="preserve"> </w:t>
      </w:r>
      <w:r w:rsidR="00D82D21" w:rsidRPr="002772DB">
        <w:t>women.</w:t>
      </w:r>
      <w:r w:rsidR="009D5DAF" w:rsidRPr="002772DB">
        <w:rPr>
          <w:rStyle w:val="FootnoteReference"/>
        </w:rPr>
        <w:footnoteReference w:id="243"/>
      </w:r>
      <w:r w:rsidR="008460B4" w:rsidRPr="002772DB">
        <w:t xml:space="preserve"> </w:t>
      </w:r>
      <w:r w:rsidR="00D82D21" w:rsidRPr="002772DB">
        <w:t>The</w:t>
      </w:r>
      <w:r w:rsidR="008460B4" w:rsidRPr="002772DB">
        <w:t xml:space="preserve"> </w:t>
      </w:r>
      <w:r w:rsidR="00D82D21" w:rsidRPr="002772DB">
        <w:t>Roma</w:t>
      </w:r>
      <w:r w:rsidR="008460B4" w:rsidRPr="002772DB">
        <w:t xml:space="preserve"> </w:t>
      </w:r>
      <w:r w:rsidR="00D82D21" w:rsidRPr="002772DB">
        <w:t>Support</w:t>
      </w:r>
      <w:r w:rsidR="008460B4" w:rsidRPr="002772DB">
        <w:t xml:space="preserve"> </w:t>
      </w:r>
      <w:r w:rsidR="00D82D21" w:rsidRPr="002772DB">
        <w:t>Group</w:t>
      </w:r>
      <w:r w:rsidR="00FA6BF7" w:rsidRPr="002772DB">
        <w:t xml:space="preserve"> told us</w:t>
      </w:r>
      <w:r w:rsidR="008460B4" w:rsidRPr="002772DB">
        <w:t xml:space="preserve"> </w:t>
      </w:r>
      <w:r w:rsidR="00444714" w:rsidRPr="002772DB">
        <w:t>that</w:t>
      </w:r>
      <w:r w:rsidR="008460B4" w:rsidRPr="002772DB">
        <w:t xml:space="preserve"> </w:t>
      </w:r>
      <w:r w:rsidR="00444714" w:rsidRPr="002772DB">
        <w:t>barriers</w:t>
      </w:r>
      <w:r w:rsidR="008460B4" w:rsidRPr="002772DB">
        <w:t xml:space="preserve"> </w:t>
      </w:r>
      <w:r w:rsidR="00444714" w:rsidRPr="002772DB">
        <w:t>to</w:t>
      </w:r>
      <w:r w:rsidR="008460B4" w:rsidRPr="002772DB">
        <w:t xml:space="preserve"> </w:t>
      </w:r>
      <w:r w:rsidR="00444714" w:rsidRPr="002772DB">
        <w:t>Roma</w:t>
      </w:r>
      <w:r w:rsidR="008460B4" w:rsidRPr="002772DB">
        <w:t xml:space="preserve"> </w:t>
      </w:r>
      <w:r w:rsidR="00444714" w:rsidRPr="002772DB">
        <w:t>women</w:t>
      </w:r>
      <w:r w:rsidR="008460B4" w:rsidRPr="002772DB">
        <w:t xml:space="preserve"> </w:t>
      </w:r>
      <w:r w:rsidR="00444714" w:rsidRPr="002772DB">
        <w:t>leaving</w:t>
      </w:r>
      <w:r w:rsidR="008460B4" w:rsidRPr="002772DB">
        <w:t xml:space="preserve"> </w:t>
      </w:r>
      <w:r w:rsidR="00444714" w:rsidRPr="002772DB">
        <w:t>abusive</w:t>
      </w:r>
      <w:r w:rsidR="008460B4" w:rsidRPr="002772DB">
        <w:t xml:space="preserve"> </w:t>
      </w:r>
      <w:r w:rsidR="00444714" w:rsidRPr="002772DB">
        <w:t>relationships</w:t>
      </w:r>
      <w:r w:rsidR="008460B4" w:rsidRPr="002772DB">
        <w:t xml:space="preserve"> </w:t>
      </w:r>
      <w:r w:rsidR="00444714" w:rsidRPr="002772DB">
        <w:t>could</w:t>
      </w:r>
      <w:r w:rsidR="008460B4" w:rsidRPr="002772DB">
        <w:t xml:space="preserve"> </w:t>
      </w:r>
      <w:r w:rsidR="00444714" w:rsidRPr="002772DB">
        <w:t>be</w:t>
      </w:r>
      <w:r w:rsidR="008460B4" w:rsidRPr="002772DB">
        <w:t xml:space="preserve"> </w:t>
      </w:r>
      <w:r w:rsidR="00444714" w:rsidRPr="002772DB">
        <w:t>severe:</w:t>
      </w:r>
    </w:p>
    <w:p w14:paraId="6F0C49F2" w14:textId="3F36291C" w:rsidR="00FA780F" w:rsidRPr="00825414" w:rsidRDefault="00E96D16" w:rsidP="00E96D16">
      <w:pPr>
        <w:pStyle w:val="Quote"/>
      </w:pPr>
      <w:r w:rsidRPr="002772DB">
        <w:t>There</w:t>
      </w:r>
      <w:r w:rsidR="008460B4" w:rsidRPr="002772DB">
        <w:t xml:space="preserve"> </w:t>
      </w:r>
      <w:r w:rsidRPr="002772DB">
        <w:t>is</w:t>
      </w:r>
      <w:r w:rsidR="008460B4" w:rsidRPr="002772DB">
        <w:t xml:space="preserve"> </w:t>
      </w:r>
      <w:r w:rsidRPr="002772DB">
        <w:t>a</w:t>
      </w:r>
      <w:r w:rsidR="008460B4" w:rsidRPr="002772DB">
        <w:t xml:space="preserve"> </w:t>
      </w:r>
      <w:r w:rsidRPr="002772DB">
        <w:t>corresponding</w:t>
      </w:r>
      <w:r w:rsidR="008460B4" w:rsidRPr="002772DB">
        <w:t xml:space="preserve"> </w:t>
      </w:r>
      <w:r w:rsidRPr="002772DB">
        <w:t>difficulty</w:t>
      </w:r>
      <w:r w:rsidR="008460B4" w:rsidRPr="002772DB">
        <w:t xml:space="preserve"> </w:t>
      </w:r>
      <w:r w:rsidRPr="002772DB">
        <w:t>in</w:t>
      </w:r>
      <w:r w:rsidR="008460B4" w:rsidRPr="002772DB">
        <w:t xml:space="preserve"> </w:t>
      </w:r>
      <w:r w:rsidRPr="002772DB">
        <w:t>accessing</w:t>
      </w:r>
      <w:r w:rsidR="008460B4" w:rsidRPr="002772DB">
        <w:t xml:space="preserve"> </w:t>
      </w:r>
      <w:r w:rsidRPr="002772DB">
        <w:t>other</w:t>
      </w:r>
      <w:r w:rsidR="008460B4" w:rsidRPr="002772DB">
        <w:t xml:space="preserve"> </w:t>
      </w:r>
      <w:r w:rsidRPr="002772DB">
        <w:t>services</w:t>
      </w:r>
      <w:r w:rsidR="008460B4" w:rsidRPr="002772DB">
        <w:t xml:space="preserve"> </w:t>
      </w:r>
      <w:r w:rsidRPr="002772DB">
        <w:t>including</w:t>
      </w:r>
      <w:r w:rsidR="008460B4" w:rsidRPr="002772DB">
        <w:t xml:space="preserve"> </w:t>
      </w:r>
      <w:r w:rsidRPr="002772DB">
        <w:t>domestic</w:t>
      </w:r>
      <w:r w:rsidR="008460B4" w:rsidRPr="002772DB">
        <w:t xml:space="preserve"> </w:t>
      </w:r>
      <w:r w:rsidRPr="002772DB">
        <w:t>violence</w:t>
      </w:r>
      <w:r w:rsidR="008460B4" w:rsidRPr="002772DB">
        <w:t xml:space="preserve"> </w:t>
      </w:r>
      <w:r w:rsidRPr="002772DB">
        <w:t>support,</w:t>
      </w:r>
      <w:r w:rsidR="008460B4" w:rsidRPr="002772DB">
        <w:t xml:space="preserve"> </w:t>
      </w:r>
      <w:r w:rsidRPr="002772DB">
        <w:t>including</w:t>
      </w:r>
      <w:r w:rsidR="008460B4" w:rsidRPr="002772DB">
        <w:t xml:space="preserve"> </w:t>
      </w:r>
      <w:r w:rsidRPr="002772DB">
        <w:t>the</w:t>
      </w:r>
      <w:r w:rsidR="008460B4" w:rsidRPr="002772DB">
        <w:t xml:space="preserve"> </w:t>
      </w:r>
      <w:r w:rsidRPr="002772DB">
        <w:t>ability</w:t>
      </w:r>
      <w:r w:rsidR="008460B4" w:rsidRPr="002772DB">
        <w:t xml:space="preserve"> </w:t>
      </w:r>
      <w:r w:rsidRPr="002772DB">
        <w:t>to</w:t>
      </w:r>
      <w:r w:rsidR="008460B4" w:rsidRPr="002772DB">
        <w:t xml:space="preserve"> </w:t>
      </w:r>
      <w:r w:rsidRPr="002772DB">
        <w:t>have</w:t>
      </w:r>
      <w:r w:rsidR="008460B4" w:rsidRPr="002772DB">
        <w:t xml:space="preserve"> </w:t>
      </w:r>
      <w:r w:rsidRPr="002772DB">
        <w:t>an</w:t>
      </w:r>
      <w:r w:rsidR="008460B4" w:rsidRPr="002772DB">
        <w:t xml:space="preserve"> </w:t>
      </w:r>
      <w:r w:rsidRPr="002772DB">
        <w:t>empowered</w:t>
      </w:r>
      <w:r w:rsidR="008460B4" w:rsidRPr="002772DB">
        <w:t xml:space="preserve"> </w:t>
      </w:r>
      <w:r w:rsidRPr="002772DB">
        <w:t>interaction</w:t>
      </w:r>
      <w:r w:rsidR="008460B4" w:rsidRPr="002772DB">
        <w:t xml:space="preserve"> </w:t>
      </w:r>
      <w:r w:rsidRPr="002772DB">
        <w:t>with</w:t>
      </w:r>
      <w:r w:rsidR="008460B4" w:rsidRPr="002772DB">
        <w:t xml:space="preserve"> </w:t>
      </w:r>
      <w:r w:rsidRPr="002772DB">
        <w:t>children’s</w:t>
      </w:r>
      <w:r w:rsidR="008460B4" w:rsidRPr="002772DB">
        <w:t xml:space="preserve"> </w:t>
      </w:r>
      <w:r w:rsidRPr="002772DB">
        <w:t>services.</w:t>
      </w:r>
      <w:r w:rsidR="008460B4" w:rsidRPr="002772DB">
        <w:t xml:space="preserve"> </w:t>
      </w:r>
      <w:r w:rsidRPr="002772DB">
        <w:t>This</w:t>
      </w:r>
      <w:r w:rsidR="008460B4" w:rsidRPr="002772DB">
        <w:t xml:space="preserve"> </w:t>
      </w:r>
      <w:r w:rsidRPr="002772DB">
        <w:t>is</w:t>
      </w:r>
      <w:r w:rsidR="008460B4" w:rsidRPr="002772DB">
        <w:t xml:space="preserve"> </w:t>
      </w:r>
      <w:r w:rsidRPr="002772DB">
        <w:t>especially</w:t>
      </w:r>
      <w:r w:rsidR="008460B4" w:rsidRPr="002772DB">
        <w:t xml:space="preserve"> </w:t>
      </w:r>
      <w:r w:rsidRPr="002772DB">
        <w:t>lacking</w:t>
      </w:r>
      <w:r w:rsidR="008460B4" w:rsidRPr="002772DB">
        <w:t xml:space="preserve"> </w:t>
      </w:r>
      <w:r w:rsidRPr="002772DB">
        <w:t>under</w:t>
      </w:r>
      <w:r w:rsidR="008460B4" w:rsidRPr="002772DB">
        <w:t xml:space="preserve"> </w:t>
      </w:r>
      <w:r w:rsidRPr="002772DB">
        <w:t>current</w:t>
      </w:r>
      <w:r w:rsidR="008460B4" w:rsidRPr="002772DB">
        <w:t xml:space="preserve"> </w:t>
      </w:r>
      <w:r w:rsidRPr="002772DB">
        <w:t>welfare</w:t>
      </w:r>
      <w:r w:rsidR="008460B4" w:rsidRPr="002772DB">
        <w:t xml:space="preserve"> </w:t>
      </w:r>
      <w:r w:rsidRPr="002772DB">
        <w:t>rights</w:t>
      </w:r>
      <w:r w:rsidR="008460B4" w:rsidRPr="002772DB">
        <w:t xml:space="preserve"> </w:t>
      </w:r>
      <w:r w:rsidRPr="002772DB">
        <w:t>of</w:t>
      </w:r>
      <w:r w:rsidR="008460B4" w:rsidRPr="002772DB">
        <w:t xml:space="preserve"> </w:t>
      </w:r>
      <w:r w:rsidRPr="002772DB">
        <w:t>EEA</w:t>
      </w:r>
      <w:r w:rsidR="008460B4" w:rsidRPr="002772DB">
        <w:t xml:space="preserve"> </w:t>
      </w:r>
      <w:r w:rsidRPr="002772DB">
        <w:t>nationals</w:t>
      </w:r>
      <w:r w:rsidR="008460B4" w:rsidRPr="002772DB">
        <w:t xml:space="preserve"> </w:t>
      </w:r>
      <w:r w:rsidRPr="002772DB">
        <w:t>and</w:t>
      </w:r>
      <w:r w:rsidR="008460B4" w:rsidRPr="002772DB">
        <w:t xml:space="preserve"> </w:t>
      </w:r>
      <w:r w:rsidRPr="002772DB">
        <w:t>the</w:t>
      </w:r>
      <w:r w:rsidR="008460B4" w:rsidRPr="002772DB">
        <w:t xml:space="preserve"> </w:t>
      </w:r>
      <w:r w:rsidRPr="002772DB">
        <w:t>case</w:t>
      </w:r>
      <w:r w:rsidR="008460B4" w:rsidRPr="002772DB">
        <w:t xml:space="preserve"> </w:t>
      </w:r>
      <w:r w:rsidRPr="002772DB">
        <w:t>of</w:t>
      </w:r>
      <w:r w:rsidR="008460B4" w:rsidRPr="002772DB">
        <w:t xml:space="preserve"> </w:t>
      </w:r>
      <w:r w:rsidRPr="002772DB">
        <w:t>single</w:t>
      </w:r>
      <w:r w:rsidR="008460B4" w:rsidRPr="002772DB">
        <w:t xml:space="preserve"> </w:t>
      </w:r>
      <w:r w:rsidRPr="002772DB">
        <w:t>mothers</w:t>
      </w:r>
      <w:r w:rsidR="008460B4" w:rsidRPr="002772DB">
        <w:t xml:space="preserve"> </w:t>
      </w:r>
      <w:r w:rsidRPr="002772DB">
        <w:t>without</w:t>
      </w:r>
      <w:r w:rsidR="008460B4" w:rsidRPr="002772DB">
        <w:t xml:space="preserve"> </w:t>
      </w:r>
      <w:r w:rsidRPr="002772DB">
        <w:t>a</w:t>
      </w:r>
      <w:r w:rsidR="008460B4" w:rsidRPr="002772DB">
        <w:t xml:space="preserve"> </w:t>
      </w:r>
      <w:r w:rsidRPr="002772DB">
        <w:t>UK</w:t>
      </w:r>
      <w:r w:rsidR="008460B4" w:rsidRPr="002772DB">
        <w:t xml:space="preserve"> </w:t>
      </w:r>
      <w:r w:rsidRPr="002772DB">
        <w:t>work</w:t>
      </w:r>
      <w:r w:rsidR="008460B4" w:rsidRPr="002772DB">
        <w:t xml:space="preserve"> </w:t>
      </w:r>
      <w:r w:rsidRPr="002772DB">
        <w:t>history.</w:t>
      </w:r>
      <w:r w:rsidR="008460B4" w:rsidRPr="002772DB">
        <w:t xml:space="preserve"> </w:t>
      </w:r>
      <w:r w:rsidRPr="002772DB">
        <w:t>While</w:t>
      </w:r>
      <w:r w:rsidR="008460B4" w:rsidRPr="002772DB">
        <w:t xml:space="preserve"> </w:t>
      </w:r>
      <w:r w:rsidRPr="002772DB">
        <w:t>experiencing</w:t>
      </w:r>
      <w:r w:rsidR="008460B4" w:rsidRPr="002772DB">
        <w:t xml:space="preserve"> </w:t>
      </w:r>
      <w:r w:rsidRPr="002772DB">
        <w:t>the</w:t>
      </w:r>
      <w:r w:rsidR="008460B4" w:rsidRPr="002772DB">
        <w:t xml:space="preserve"> </w:t>
      </w:r>
      <w:r w:rsidRPr="002772DB">
        <w:t>need</w:t>
      </w:r>
      <w:r w:rsidR="008460B4" w:rsidRPr="002772DB">
        <w:t xml:space="preserve"> </w:t>
      </w:r>
      <w:r w:rsidRPr="002772DB">
        <w:t>to</w:t>
      </w:r>
      <w:r w:rsidR="008460B4" w:rsidRPr="002772DB">
        <w:t xml:space="preserve"> </w:t>
      </w:r>
      <w:r w:rsidRPr="002772DB">
        <w:t>escape</w:t>
      </w:r>
      <w:r w:rsidR="008460B4" w:rsidRPr="002772DB">
        <w:t xml:space="preserve"> </w:t>
      </w:r>
      <w:r w:rsidRPr="002772DB">
        <w:t>abusive</w:t>
      </w:r>
      <w:r w:rsidR="008460B4" w:rsidRPr="002772DB">
        <w:t xml:space="preserve"> </w:t>
      </w:r>
      <w:r w:rsidRPr="002772DB">
        <w:t>partners</w:t>
      </w:r>
      <w:r w:rsidR="008460B4" w:rsidRPr="002772DB">
        <w:t xml:space="preserve"> </w:t>
      </w:r>
      <w:r w:rsidRPr="002772DB">
        <w:t>or</w:t>
      </w:r>
      <w:r w:rsidR="008460B4" w:rsidRPr="002772DB">
        <w:t xml:space="preserve"> </w:t>
      </w:r>
      <w:r w:rsidRPr="002772DB">
        <w:t>faced</w:t>
      </w:r>
      <w:r w:rsidR="008460B4" w:rsidRPr="002772DB">
        <w:t xml:space="preserve"> </w:t>
      </w:r>
      <w:r w:rsidRPr="002772DB">
        <w:t>with</w:t>
      </w:r>
      <w:r w:rsidR="008460B4" w:rsidRPr="002772DB">
        <w:t xml:space="preserve"> </w:t>
      </w:r>
      <w:r w:rsidRPr="002772DB">
        <w:t>homelessness</w:t>
      </w:r>
      <w:r w:rsidR="008460B4" w:rsidRPr="002772DB">
        <w:t xml:space="preserve"> </w:t>
      </w:r>
      <w:r w:rsidRPr="002772DB">
        <w:t>after</w:t>
      </w:r>
      <w:r w:rsidR="008460B4" w:rsidRPr="002772DB">
        <w:t xml:space="preserve"> </w:t>
      </w:r>
      <w:r w:rsidRPr="002772DB">
        <w:t>the</w:t>
      </w:r>
      <w:r w:rsidR="008460B4" w:rsidRPr="002772DB">
        <w:t xml:space="preserve"> </w:t>
      </w:r>
      <w:r w:rsidRPr="002772DB">
        <w:t>breakdown</w:t>
      </w:r>
      <w:r w:rsidR="008460B4" w:rsidRPr="002772DB">
        <w:t xml:space="preserve"> </w:t>
      </w:r>
      <w:r w:rsidRPr="002772DB">
        <w:t>of</w:t>
      </w:r>
      <w:r w:rsidR="008460B4" w:rsidRPr="002772DB">
        <w:t xml:space="preserve"> </w:t>
      </w:r>
      <w:r w:rsidRPr="002772DB">
        <w:t>a</w:t>
      </w:r>
      <w:r w:rsidR="008460B4" w:rsidRPr="002772DB">
        <w:t xml:space="preserve"> </w:t>
      </w:r>
      <w:r w:rsidRPr="002772DB">
        <w:t>relationship,</w:t>
      </w:r>
      <w:r w:rsidR="008460B4" w:rsidRPr="002772DB">
        <w:t xml:space="preserve"> </w:t>
      </w:r>
      <w:r w:rsidRPr="002772DB">
        <w:t>Roma</w:t>
      </w:r>
      <w:r w:rsidR="008460B4" w:rsidRPr="002772DB">
        <w:t xml:space="preserve"> </w:t>
      </w:r>
      <w:r w:rsidRPr="002772DB">
        <w:t>women</w:t>
      </w:r>
      <w:r w:rsidR="008460B4" w:rsidRPr="002772DB">
        <w:t xml:space="preserve"> </w:t>
      </w:r>
      <w:r w:rsidRPr="002772DB">
        <w:t>have</w:t>
      </w:r>
      <w:r w:rsidR="008460B4" w:rsidRPr="002772DB">
        <w:t xml:space="preserve"> </w:t>
      </w:r>
      <w:r w:rsidRPr="002772DB">
        <w:t>been</w:t>
      </w:r>
      <w:r w:rsidR="008460B4" w:rsidRPr="002772DB">
        <w:t xml:space="preserve"> </w:t>
      </w:r>
      <w:r w:rsidRPr="002772DB">
        <w:t>threatened</w:t>
      </w:r>
      <w:r w:rsidR="008460B4" w:rsidRPr="002772DB">
        <w:t xml:space="preserve"> </w:t>
      </w:r>
      <w:r w:rsidRPr="002772DB">
        <w:t>with</w:t>
      </w:r>
      <w:r w:rsidR="008460B4" w:rsidRPr="002772DB">
        <w:t xml:space="preserve"> </w:t>
      </w:r>
      <w:r w:rsidRPr="002772DB">
        <w:t>having</w:t>
      </w:r>
      <w:r w:rsidR="008460B4" w:rsidRPr="002772DB">
        <w:t xml:space="preserve"> </w:t>
      </w:r>
      <w:r w:rsidRPr="002772DB">
        <w:t>to</w:t>
      </w:r>
      <w:r w:rsidR="008460B4" w:rsidRPr="002772DB">
        <w:t xml:space="preserve"> </w:t>
      </w:r>
      <w:r w:rsidRPr="002772DB">
        <w:t>either</w:t>
      </w:r>
      <w:r w:rsidR="008460B4" w:rsidRPr="002772DB">
        <w:t xml:space="preserve"> </w:t>
      </w:r>
      <w:r w:rsidRPr="002772DB">
        <w:t>accept</w:t>
      </w:r>
      <w:r w:rsidR="008460B4" w:rsidRPr="002772DB">
        <w:t xml:space="preserve"> </w:t>
      </w:r>
      <w:r w:rsidRPr="002772DB">
        <w:t>coach</w:t>
      </w:r>
      <w:r w:rsidR="008460B4" w:rsidRPr="002772DB">
        <w:t xml:space="preserve"> </w:t>
      </w:r>
      <w:r w:rsidRPr="002772DB">
        <w:t>or</w:t>
      </w:r>
      <w:r w:rsidR="008460B4" w:rsidRPr="002772DB">
        <w:t xml:space="preserve"> </w:t>
      </w:r>
      <w:r w:rsidRPr="002772DB">
        <w:t>plane</w:t>
      </w:r>
      <w:r w:rsidR="008460B4" w:rsidRPr="002772DB">
        <w:t xml:space="preserve"> </w:t>
      </w:r>
      <w:r w:rsidRPr="002772DB">
        <w:t>tickets</w:t>
      </w:r>
      <w:r w:rsidR="008460B4" w:rsidRPr="002772DB">
        <w:t xml:space="preserve"> </w:t>
      </w:r>
      <w:r w:rsidRPr="002772DB">
        <w:t>back</w:t>
      </w:r>
      <w:r w:rsidR="008460B4" w:rsidRPr="002772DB">
        <w:t xml:space="preserve"> </w:t>
      </w:r>
      <w:r w:rsidRPr="002772DB">
        <w:t>to</w:t>
      </w:r>
      <w:r w:rsidR="008460B4" w:rsidRPr="002772DB">
        <w:t xml:space="preserve"> </w:t>
      </w:r>
      <w:r w:rsidRPr="002772DB">
        <w:t>their</w:t>
      </w:r>
      <w:r w:rsidR="008460B4" w:rsidRPr="002772DB">
        <w:t xml:space="preserve"> </w:t>
      </w:r>
      <w:r w:rsidRPr="002772DB">
        <w:t>country</w:t>
      </w:r>
      <w:r w:rsidR="008460B4" w:rsidRPr="002772DB">
        <w:t xml:space="preserve"> </w:t>
      </w:r>
      <w:r w:rsidRPr="002772DB">
        <w:t>of</w:t>
      </w:r>
      <w:r w:rsidR="008460B4" w:rsidRPr="002772DB">
        <w:t xml:space="preserve"> </w:t>
      </w:r>
      <w:r w:rsidRPr="002772DB">
        <w:t>origin</w:t>
      </w:r>
      <w:r w:rsidR="008460B4" w:rsidRPr="002772DB">
        <w:t xml:space="preserve"> </w:t>
      </w:r>
      <w:r w:rsidRPr="002772DB">
        <w:t>or</w:t>
      </w:r>
      <w:r w:rsidR="008460B4" w:rsidRPr="002772DB">
        <w:t xml:space="preserve"> </w:t>
      </w:r>
      <w:r w:rsidRPr="002772DB">
        <w:t>being</w:t>
      </w:r>
      <w:r w:rsidR="008460B4" w:rsidRPr="002772DB">
        <w:t xml:space="preserve"> </w:t>
      </w:r>
      <w:r w:rsidRPr="002772DB">
        <w:t>made</w:t>
      </w:r>
      <w:r w:rsidR="008460B4" w:rsidRPr="002772DB">
        <w:t xml:space="preserve"> </w:t>
      </w:r>
      <w:r w:rsidRPr="002772DB">
        <w:t>street</w:t>
      </w:r>
      <w:r w:rsidR="008460B4" w:rsidRPr="002772DB">
        <w:t xml:space="preserve"> </w:t>
      </w:r>
      <w:r w:rsidRPr="002772DB">
        <w:t>homeless</w:t>
      </w:r>
      <w:r w:rsidR="008460B4" w:rsidRPr="002772DB">
        <w:t xml:space="preserve"> </w:t>
      </w:r>
      <w:r w:rsidRPr="002772DB">
        <w:t>(with</w:t>
      </w:r>
      <w:r w:rsidR="008460B4" w:rsidRPr="002772DB">
        <w:t xml:space="preserve"> </w:t>
      </w:r>
      <w:r w:rsidRPr="002772DB">
        <w:t>the</w:t>
      </w:r>
      <w:r w:rsidR="008460B4" w:rsidRPr="002772DB">
        <w:t xml:space="preserve"> </w:t>
      </w:r>
      <w:r w:rsidRPr="002772DB">
        <w:t>subsequent</w:t>
      </w:r>
      <w:r w:rsidR="008460B4" w:rsidRPr="002772DB">
        <w:t xml:space="preserve"> </w:t>
      </w:r>
      <w:r w:rsidRPr="002772DB">
        <w:t>threat</w:t>
      </w:r>
      <w:r w:rsidR="008460B4" w:rsidRPr="002772DB">
        <w:t xml:space="preserve"> </w:t>
      </w:r>
      <w:r w:rsidRPr="002772DB">
        <w:t>of</w:t>
      </w:r>
      <w:r w:rsidR="008460B4" w:rsidRPr="002772DB">
        <w:t xml:space="preserve"> </w:t>
      </w:r>
      <w:r w:rsidRPr="002772DB">
        <w:t>having</w:t>
      </w:r>
      <w:r w:rsidR="008460B4" w:rsidRPr="002772DB">
        <w:t xml:space="preserve"> </w:t>
      </w:r>
      <w:r w:rsidRPr="002772DB">
        <w:t>their</w:t>
      </w:r>
      <w:r w:rsidR="008460B4" w:rsidRPr="002772DB">
        <w:t xml:space="preserve"> </w:t>
      </w:r>
      <w:r w:rsidRPr="002772DB">
        <w:t>children</w:t>
      </w:r>
      <w:r w:rsidR="008460B4" w:rsidRPr="002772DB">
        <w:t xml:space="preserve"> </w:t>
      </w:r>
      <w:r w:rsidRPr="002772DB">
        <w:t>removed</w:t>
      </w:r>
      <w:r w:rsidR="008460B4" w:rsidRPr="002772DB">
        <w:t xml:space="preserve"> </w:t>
      </w:r>
      <w:r w:rsidRPr="002772DB">
        <w:t>from</w:t>
      </w:r>
      <w:r w:rsidR="008460B4" w:rsidRPr="002772DB">
        <w:t xml:space="preserve"> </w:t>
      </w:r>
      <w:r w:rsidRPr="002772DB">
        <w:t>their</w:t>
      </w:r>
      <w:r w:rsidR="008460B4" w:rsidRPr="002772DB">
        <w:t xml:space="preserve"> </w:t>
      </w:r>
      <w:r w:rsidRPr="002772DB">
        <w:t>care).</w:t>
      </w:r>
      <w:r w:rsidR="00C96F63" w:rsidRPr="002772DB">
        <w:rPr>
          <w:rStyle w:val="FootnoteReference"/>
        </w:rPr>
        <w:footnoteReference w:id="244"/>
      </w:r>
    </w:p>
    <w:p w14:paraId="17B19AFD" w14:textId="65A33E5C" w:rsidR="00AB76A0" w:rsidRPr="00825414" w:rsidRDefault="00AB76A0" w:rsidP="00AB76A0">
      <w:pPr>
        <w:pStyle w:val="ParaContinued"/>
      </w:pPr>
      <w:r w:rsidRPr="002772DB">
        <w:t>As</w:t>
      </w:r>
      <w:r w:rsidR="008460B4" w:rsidRPr="002772DB">
        <w:t xml:space="preserve"> </w:t>
      </w:r>
      <w:r w:rsidRPr="002772DB">
        <w:t>with</w:t>
      </w:r>
      <w:r w:rsidR="008460B4" w:rsidRPr="002772DB">
        <w:t xml:space="preserve"> </w:t>
      </w:r>
      <w:r w:rsidRPr="002772DB">
        <w:t>other</w:t>
      </w:r>
      <w:r w:rsidR="008460B4" w:rsidRPr="002772DB">
        <w:t xml:space="preserve"> </w:t>
      </w:r>
      <w:r w:rsidRPr="002772DB">
        <w:t>issues,</w:t>
      </w:r>
      <w:r w:rsidR="008460B4" w:rsidRPr="002772DB">
        <w:t xml:space="preserve"> </w:t>
      </w:r>
      <w:r w:rsidRPr="002772DB">
        <w:t>Roma</w:t>
      </w:r>
      <w:r w:rsidR="008460B4" w:rsidRPr="002772DB">
        <w:t xml:space="preserve"> </w:t>
      </w:r>
      <w:r w:rsidRPr="002772DB">
        <w:t>women</w:t>
      </w:r>
      <w:r w:rsidR="008460B4" w:rsidRPr="002772DB">
        <w:t xml:space="preserve"> </w:t>
      </w:r>
      <w:r w:rsidRPr="002772DB">
        <w:t>in</w:t>
      </w:r>
      <w:r w:rsidR="008460B4" w:rsidRPr="002772DB">
        <w:t xml:space="preserve"> </w:t>
      </w:r>
      <w:r w:rsidRPr="002772DB">
        <w:t>these</w:t>
      </w:r>
      <w:r w:rsidR="008460B4" w:rsidRPr="002772DB">
        <w:t xml:space="preserve"> </w:t>
      </w:r>
      <w:r w:rsidRPr="002772DB">
        <w:t>circumstances</w:t>
      </w:r>
      <w:r w:rsidR="008460B4" w:rsidRPr="002772DB">
        <w:t xml:space="preserve"> </w:t>
      </w:r>
      <w:r w:rsidR="00DE7530" w:rsidRPr="002772DB">
        <w:t>seem</w:t>
      </w:r>
      <w:r w:rsidR="008460B4" w:rsidRPr="002772DB">
        <w:t xml:space="preserve"> </w:t>
      </w:r>
      <w:r w:rsidR="00DE7530" w:rsidRPr="002772DB">
        <w:t>to</w:t>
      </w:r>
      <w:r w:rsidR="008460B4" w:rsidRPr="002772DB">
        <w:t xml:space="preserve"> </w:t>
      </w:r>
      <w:r w:rsidR="00DE7530" w:rsidRPr="002772DB">
        <w:t>have</w:t>
      </w:r>
      <w:r w:rsidR="008460B4" w:rsidRPr="002772DB">
        <w:t xml:space="preserve"> </w:t>
      </w:r>
      <w:r w:rsidR="00DE7530" w:rsidRPr="002772DB">
        <w:t>more</w:t>
      </w:r>
      <w:r w:rsidR="008460B4" w:rsidRPr="002772DB">
        <w:t xml:space="preserve"> </w:t>
      </w:r>
      <w:r w:rsidR="00DE7530" w:rsidRPr="002772DB">
        <w:t>in</w:t>
      </w:r>
      <w:r w:rsidR="008460B4" w:rsidRPr="002772DB">
        <w:t xml:space="preserve"> </w:t>
      </w:r>
      <w:r w:rsidR="00DE7530" w:rsidRPr="002772DB">
        <w:t>common</w:t>
      </w:r>
      <w:r w:rsidR="008460B4" w:rsidRPr="002772DB">
        <w:t xml:space="preserve"> </w:t>
      </w:r>
      <w:r w:rsidR="00DE7530" w:rsidRPr="002772DB">
        <w:t>with</w:t>
      </w:r>
      <w:r w:rsidR="008460B4" w:rsidRPr="002772DB">
        <w:t xml:space="preserve"> </w:t>
      </w:r>
      <w:r w:rsidR="00DE7530" w:rsidRPr="002772DB">
        <w:t>other</w:t>
      </w:r>
      <w:r w:rsidR="008460B4" w:rsidRPr="002772DB">
        <w:t xml:space="preserve"> </w:t>
      </w:r>
      <w:r w:rsidR="00DE7530" w:rsidRPr="002772DB">
        <w:t>EU</w:t>
      </w:r>
      <w:r w:rsidR="008460B4" w:rsidRPr="002772DB">
        <w:t xml:space="preserve"> </w:t>
      </w:r>
      <w:r w:rsidR="00DE7530" w:rsidRPr="002772DB">
        <w:t>migrant</w:t>
      </w:r>
      <w:r w:rsidR="008460B4" w:rsidRPr="002772DB">
        <w:t xml:space="preserve"> </w:t>
      </w:r>
      <w:r w:rsidR="00DE7530" w:rsidRPr="002772DB">
        <w:t>groups</w:t>
      </w:r>
      <w:r w:rsidR="008460B4" w:rsidRPr="002772DB">
        <w:t xml:space="preserve"> </w:t>
      </w:r>
      <w:r w:rsidR="00DE7530" w:rsidRPr="002772DB">
        <w:t>than</w:t>
      </w:r>
      <w:r w:rsidR="008460B4" w:rsidRPr="002772DB">
        <w:t xml:space="preserve"> </w:t>
      </w:r>
      <w:r w:rsidR="00DE7530" w:rsidRPr="002772DB">
        <w:t>with</w:t>
      </w:r>
      <w:r w:rsidR="008460B4" w:rsidRPr="002772DB">
        <w:t xml:space="preserve"> </w:t>
      </w:r>
      <w:r w:rsidR="00DE7530" w:rsidRPr="002772DB">
        <w:t>British</w:t>
      </w:r>
      <w:r w:rsidR="008460B4" w:rsidRPr="002772DB">
        <w:t xml:space="preserve"> </w:t>
      </w:r>
      <w:r w:rsidR="00DE7530" w:rsidRPr="002772DB">
        <w:t>Gypsy</w:t>
      </w:r>
      <w:r w:rsidR="008460B4" w:rsidRPr="002772DB">
        <w:t xml:space="preserve"> </w:t>
      </w:r>
      <w:r w:rsidR="00DE7530" w:rsidRPr="002772DB">
        <w:t>and</w:t>
      </w:r>
      <w:r w:rsidR="008460B4" w:rsidRPr="002772DB">
        <w:t xml:space="preserve"> </w:t>
      </w:r>
      <w:r w:rsidR="00DE7530" w:rsidRPr="002772DB">
        <w:t>Traveller</w:t>
      </w:r>
      <w:r w:rsidR="008460B4" w:rsidRPr="002772DB">
        <w:t xml:space="preserve"> </w:t>
      </w:r>
      <w:r w:rsidR="00DE7530" w:rsidRPr="002772DB">
        <w:t>women.</w:t>
      </w:r>
    </w:p>
    <w:p w14:paraId="4CF646A4" w14:textId="612A3C27" w:rsidR="0095698A" w:rsidRPr="00825414" w:rsidRDefault="00E73AA3" w:rsidP="00E73AA3">
      <w:pPr>
        <w:pStyle w:val="Heading2"/>
      </w:pPr>
      <w:bookmarkStart w:id="119" w:name="_Toc2751219"/>
      <w:r w:rsidRPr="002772DB">
        <w:t>Challenges</w:t>
      </w:r>
      <w:r w:rsidR="008460B4" w:rsidRPr="002772DB">
        <w:t xml:space="preserve"> </w:t>
      </w:r>
      <w:r w:rsidRPr="002772DB">
        <w:t>in</w:t>
      </w:r>
      <w:r w:rsidR="008460B4" w:rsidRPr="002772DB">
        <w:t xml:space="preserve"> </w:t>
      </w:r>
      <w:r w:rsidRPr="002772DB">
        <w:t>accessing</w:t>
      </w:r>
      <w:r w:rsidR="008460B4" w:rsidRPr="002772DB">
        <w:t xml:space="preserve"> </w:t>
      </w:r>
      <w:r w:rsidRPr="002772DB">
        <w:t>support</w:t>
      </w:r>
      <w:bookmarkEnd w:id="119"/>
    </w:p>
    <w:p w14:paraId="2205E2DE" w14:textId="43AC3BF6" w:rsidR="003E12B8" w:rsidRPr="00825414" w:rsidRDefault="13CBEE92" w:rsidP="000853C6">
      <w:pPr>
        <w:pStyle w:val="Para1"/>
      </w:pPr>
      <w:r>
        <w:t>Gypsy, Roma and Traveller Women who are trying to leave abusive homes face barriers that go beyond those that non-Gypsy, Roma and Traveller women experience. Gypsy and Traveller women often lose their extended community network when a relationship ends. While this can be due to ostracisation, it is also likely that a woman will be living either on a site or very near to her extended family and, if she needs to leave her home, she will need to be housed far away for her own safety. One woman told us:</w:t>
      </w:r>
    </w:p>
    <w:p w14:paraId="6C913414" w14:textId="4185254F" w:rsidR="001C4E3A" w:rsidRPr="00825414" w:rsidRDefault="007F6ABB" w:rsidP="007F6ABB">
      <w:pPr>
        <w:pStyle w:val="Quote"/>
        <w:rPr>
          <w:rFonts w:eastAsiaTheme="majorEastAsia"/>
        </w:rPr>
      </w:pPr>
      <w:r w:rsidRPr="002772DB">
        <w:t>As</w:t>
      </w:r>
      <w:r w:rsidR="008460B4" w:rsidRPr="002772DB">
        <w:t xml:space="preserve"> </w:t>
      </w:r>
      <w:r w:rsidRPr="002772DB">
        <w:t>a</w:t>
      </w:r>
      <w:r w:rsidR="008460B4" w:rsidRPr="002772DB">
        <w:t xml:space="preserve"> </w:t>
      </w:r>
      <w:r w:rsidRPr="002772DB">
        <w:t>Traveller</w:t>
      </w:r>
      <w:r w:rsidR="008460B4" w:rsidRPr="002772DB">
        <w:t xml:space="preserve"> </w:t>
      </w:r>
      <w:r w:rsidRPr="002772DB">
        <w:t>woman,</w:t>
      </w:r>
      <w:r w:rsidR="008460B4" w:rsidRPr="002772DB">
        <w:t xml:space="preserve"> </w:t>
      </w:r>
      <w:r w:rsidRPr="002772DB">
        <w:t>you</w:t>
      </w:r>
      <w:r w:rsidR="008460B4" w:rsidRPr="002772DB">
        <w:t xml:space="preserve"> </w:t>
      </w:r>
      <w:r w:rsidRPr="002772DB">
        <w:t>do</w:t>
      </w:r>
      <w:r w:rsidR="008460B4" w:rsidRPr="002772DB">
        <w:t xml:space="preserve"> </w:t>
      </w:r>
      <w:r w:rsidRPr="002772DB">
        <w:t>not</w:t>
      </w:r>
      <w:r w:rsidR="008460B4" w:rsidRPr="002772DB">
        <w:t xml:space="preserve"> </w:t>
      </w:r>
      <w:r w:rsidRPr="002772DB">
        <w:t>have</w:t>
      </w:r>
      <w:r w:rsidR="008460B4" w:rsidRPr="002772DB">
        <w:t xml:space="preserve"> </w:t>
      </w:r>
      <w:r w:rsidRPr="002772DB">
        <w:t>the</w:t>
      </w:r>
      <w:r w:rsidR="008460B4" w:rsidRPr="002772DB">
        <w:t xml:space="preserve"> </w:t>
      </w:r>
      <w:r w:rsidRPr="002772DB">
        <w:t>support</w:t>
      </w:r>
      <w:r w:rsidR="008460B4" w:rsidRPr="002772DB">
        <w:t xml:space="preserve"> </w:t>
      </w:r>
      <w:r w:rsidRPr="002772DB">
        <w:t>of</w:t>
      </w:r>
      <w:r w:rsidR="008460B4" w:rsidRPr="002772DB">
        <w:t xml:space="preserve"> </w:t>
      </w:r>
      <w:r w:rsidRPr="002772DB">
        <w:t>family.</w:t>
      </w:r>
      <w:r w:rsidR="003A02CA">
        <w:t xml:space="preserve"> [If you leave]</w:t>
      </w:r>
      <w:r w:rsidR="008460B4" w:rsidRPr="002772DB">
        <w:t xml:space="preserve"> </w:t>
      </w:r>
      <w:r w:rsidR="003A02CA">
        <w:t>y</w:t>
      </w:r>
      <w:r w:rsidRPr="002772DB">
        <w:t>ou</w:t>
      </w:r>
      <w:r w:rsidR="008460B4" w:rsidRPr="002772DB">
        <w:t xml:space="preserve"> </w:t>
      </w:r>
      <w:r w:rsidRPr="002772DB">
        <w:t>lose</w:t>
      </w:r>
      <w:r w:rsidR="008460B4" w:rsidRPr="002772DB">
        <w:t xml:space="preserve"> </w:t>
      </w:r>
      <w:r w:rsidRPr="002772DB">
        <w:t>your</w:t>
      </w:r>
      <w:r w:rsidR="008460B4" w:rsidRPr="002772DB">
        <w:t xml:space="preserve"> </w:t>
      </w:r>
      <w:r w:rsidRPr="002772DB">
        <w:t>community</w:t>
      </w:r>
      <w:r w:rsidR="008460B4" w:rsidRPr="002772DB">
        <w:t xml:space="preserve"> </w:t>
      </w:r>
      <w:r w:rsidRPr="002772DB">
        <w:t>and</w:t>
      </w:r>
      <w:r w:rsidR="008460B4" w:rsidRPr="002772DB">
        <w:t xml:space="preserve"> </w:t>
      </w:r>
      <w:r w:rsidRPr="002772DB">
        <w:t>you</w:t>
      </w:r>
      <w:r w:rsidR="008460B4" w:rsidRPr="002772DB">
        <w:t xml:space="preserve"> </w:t>
      </w:r>
      <w:r w:rsidRPr="002772DB">
        <w:t>lose</w:t>
      </w:r>
      <w:r w:rsidR="008460B4" w:rsidRPr="002772DB">
        <w:t xml:space="preserve"> </w:t>
      </w:r>
      <w:r w:rsidRPr="002772DB">
        <w:t>who</w:t>
      </w:r>
      <w:r w:rsidR="008460B4" w:rsidRPr="002772DB">
        <w:t xml:space="preserve"> </w:t>
      </w:r>
      <w:r w:rsidRPr="002772DB">
        <w:t>you</w:t>
      </w:r>
      <w:r w:rsidR="008460B4" w:rsidRPr="002772DB">
        <w:t xml:space="preserve"> </w:t>
      </w:r>
      <w:r w:rsidRPr="002772DB">
        <w:t>are</w:t>
      </w:r>
      <w:r w:rsidR="008460B4" w:rsidRPr="002772DB">
        <w:t xml:space="preserve"> </w:t>
      </w:r>
      <w:r w:rsidRPr="002772DB">
        <w:t>because</w:t>
      </w:r>
      <w:r w:rsidR="008460B4" w:rsidRPr="002772DB">
        <w:t xml:space="preserve"> </w:t>
      </w:r>
      <w:r w:rsidRPr="002772DB">
        <w:t>you</w:t>
      </w:r>
      <w:r w:rsidR="008460B4" w:rsidRPr="002772DB">
        <w:t xml:space="preserve"> </w:t>
      </w:r>
      <w:r w:rsidRPr="002772DB">
        <w:t>are</w:t>
      </w:r>
      <w:r w:rsidR="008460B4" w:rsidRPr="002772DB">
        <w:t xml:space="preserve"> </w:t>
      </w:r>
      <w:r w:rsidRPr="002772DB">
        <w:t>leaving</w:t>
      </w:r>
      <w:r w:rsidR="008460B4" w:rsidRPr="002772DB">
        <w:t xml:space="preserve"> </w:t>
      </w:r>
      <w:r w:rsidRPr="002772DB">
        <w:t>everything</w:t>
      </w:r>
      <w:r w:rsidR="008460B4" w:rsidRPr="002772DB">
        <w:t xml:space="preserve"> </w:t>
      </w:r>
      <w:r w:rsidRPr="002772DB">
        <w:t>you</w:t>
      </w:r>
      <w:r w:rsidR="008460B4" w:rsidRPr="002772DB">
        <w:t xml:space="preserve"> </w:t>
      </w:r>
      <w:r w:rsidRPr="002772DB">
        <w:t>have</w:t>
      </w:r>
      <w:r w:rsidR="008460B4" w:rsidRPr="002772DB">
        <w:t xml:space="preserve"> </w:t>
      </w:r>
      <w:r w:rsidRPr="002772DB">
        <w:t>ever</w:t>
      </w:r>
      <w:r w:rsidR="008460B4" w:rsidRPr="002772DB">
        <w:t xml:space="preserve"> </w:t>
      </w:r>
      <w:r w:rsidRPr="002772DB">
        <w:t>known</w:t>
      </w:r>
      <w:r w:rsidR="008460B4" w:rsidRPr="002772DB">
        <w:t xml:space="preserve"> </w:t>
      </w:r>
      <w:r w:rsidRPr="002772DB">
        <w:t>and</w:t>
      </w:r>
      <w:r w:rsidR="008460B4" w:rsidRPr="002772DB">
        <w:t xml:space="preserve"> </w:t>
      </w:r>
      <w:r w:rsidRPr="002772DB">
        <w:t>everyone</w:t>
      </w:r>
      <w:r w:rsidR="008460B4" w:rsidRPr="002772DB">
        <w:t xml:space="preserve"> </w:t>
      </w:r>
      <w:r w:rsidRPr="002772DB">
        <w:t>behind.</w:t>
      </w:r>
      <w:r w:rsidR="004D64C1" w:rsidRPr="002772DB">
        <w:rPr>
          <w:rStyle w:val="FootnoteReference"/>
        </w:rPr>
        <w:footnoteReference w:id="245"/>
      </w:r>
    </w:p>
    <w:p w14:paraId="1C7A70B4" w14:textId="256AA217" w:rsidR="005C2C27" w:rsidRPr="00825414" w:rsidRDefault="00F04DDC" w:rsidP="00BD7DAF">
      <w:pPr>
        <w:pStyle w:val="Para1"/>
      </w:pPr>
      <w:r w:rsidRPr="002772DB">
        <w:t xml:space="preserve">When informal support networks are absent, women must turn to </w:t>
      </w:r>
      <w:r w:rsidR="0020187B" w:rsidRPr="002772DB">
        <w:t xml:space="preserve">external agencies for help. </w:t>
      </w:r>
      <w:r w:rsidR="00C304A9" w:rsidRPr="002772DB">
        <w:t>Several</w:t>
      </w:r>
      <w:r w:rsidR="008460B4" w:rsidRPr="002772DB">
        <w:t xml:space="preserve"> </w:t>
      </w:r>
      <w:r w:rsidR="005C2C27" w:rsidRPr="002772DB">
        <w:t>women</w:t>
      </w:r>
      <w:r w:rsidR="008460B4" w:rsidRPr="002772DB">
        <w:t xml:space="preserve"> </w:t>
      </w:r>
      <w:r w:rsidR="005C2C27" w:rsidRPr="002772DB">
        <w:t>we</w:t>
      </w:r>
      <w:r w:rsidR="008460B4" w:rsidRPr="002772DB">
        <w:t xml:space="preserve"> </w:t>
      </w:r>
      <w:r w:rsidR="005C2C27" w:rsidRPr="002772DB">
        <w:t>spoke</w:t>
      </w:r>
      <w:r w:rsidR="008460B4" w:rsidRPr="002772DB">
        <w:t xml:space="preserve"> </w:t>
      </w:r>
      <w:r w:rsidR="005C2C27" w:rsidRPr="002772DB">
        <w:t>to</w:t>
      </w:r>
      <w:r w:rsidR="008460B4" w:rsidRPr="002772DB">
        <w:t xml:space="preserve"> </w:t>
      </w:r>
      <w:r w:rsidR="005C2C27" w:rsidRPr="002772DB">
        <w:t>found</w:t>
      </w:r>
      <w:r w:rsidR="008460B4" w:rsidRPr="002772DB">
        <w:t xml:space="preserve"> </w:t>
      </w:r>
      <w:r w:rsidR="005C2C27" w:rsidRPr="002772DB">
        <w:t>support</w:t>
      </w:r>
      <w:r w:rsidR="008460B4" w:rsidRPr="002772DB">
        <w:t xml:space="preserve"> </w:t>
      </w:r>
      <w:r w:rsidR="00201BB0" w:rsidRPr="002772DB">
        <w:t>from a</w:t>
      </w:r>
      <w:r w:rsidR="008460B4" w:rsidRPr="002772DB">
        <w:t xml:space="preserve"> </w:t>
      </w:r>
      <w:r w:rsidR="005C2C27" w:rsidRPr="002772DB">
        <w:t>particular</w:t>
      </w:r>
      <w:r w:rsidR="008460B4" w:rsidRPr="002772DB">
        <w:t xml:space="preserve"> </w:t>
      </w:r>
      <w:r w:rsidR="005C2C27" w:rsidRPr="002772DB">
        <w:t>social</w:t>
      </w:r>
      <w:r w:rsidR="008460B4" w:rsidRPr="002772DB">
        <w:t xml:space="preserve"> </w:t>
      </w:r>
      <w:r w:rsidR="005C2C27" w:rsidRPr="002772DB">
        <w:t>worker</w:t>
      </w:r>
      <w:r w:rsidR="008460B4" w:rsidRPr="002772DB">
        <w:t xml:space="preserve"> </w:t>
      </w:r>
      <w:r w:rsidR="005C2C27" w:rsidRPr="002772DB">
        <w:t>who</w:t>
      </w:r>
      <w:r w:rsidR="008460B4" w:rsidRPr="002772DB">
        <w:t xml:space="preserve"> </w:t>
      </w:r>
      <w:r w:rsidR="005C2C27" w:rsidRPr="002772DB">
        <w:t>they</w:t>
      </w:r>
      <w:r w:rsidR="008460B4" w:rsidRPr="002772DB">
        <w:t xml:space="preserve"> </w:t>
      </w:r>
      <w:r w:rsidR="005C2C27" w:rsidRPr="002772DB">
        <w:t>trusted.</w:t>
      </w:r>
      <w:r w:rsidR="008460B4" w:rsidRPr="002772DB">
        <w:t xml:space="preserve"> </w:t>
      </w:r>
      <w:r w:rsidR="005C2C27" w:rsidRPr="002772DB">
        <w:t>However,</w:t>
      </w:r>
      <w:r w:rsidR="008460B4" w:rsidRPr="002772DB">
        <w:t xml:space="preserve"> </w:t>
      </w:r>
      <w:r w:rsidR="005C2C27" w:rsidRPr="002772DB">
        <w:t>the</w:t>
      </w:r>
      <w:r w:rsidR="008460B4" w:rsidRPr="002772DB">
        <w:t xml:space="preserve"> </w:t>
      </w:r>
      <w:r w:rsidR="005C2C27" w:rsidRPr="002772DB">
        <w:t>women</w:t>
      </w:r>
      <w:r w:rsidR="008460B4" w:rsidRPr="002772DB">
        <w:t xml:space="preserve"> </w:t>
      </w:r>
      <w:r w:rsidR="005C2C27" w:rsidRPr="002772DB">
        <w:t>expressed</w:t>
      </w:r>
      <w:r w:rsidR="008460B4" w:rsidRPr="002772DB">
        <w:t xml:space="preserve"> </w:t>
      </w:r>
      <w:r w:rsidR="005C2C27" w:rsidRPr="002772DB">
        <w:t>a</w:t>
      </w:r>
      <w:r w:rsidR="008460B4" w:rsidRPr="002772DB">
        <w:t xml:space="preserve"> </w:t>
      </w:r>
      <w:r w:rsidR="00C304A9" w:rsidRPr="002772DB">
        <w:t>general</w:t>
      </w:r>
      <w:r w:rsidR="008460B4" w:rsidRPr="002772DB">
        <w:t xml:space="preserve"> </w:t>
      </w:r>
      <w:r w:rsidR="005C2C27" w:rsidRPr="002772DB">
        <w:t>mistrust</w:t>
      </w:r>
      <w:r w:rsidR="008460B4" w:rsidRPr="002772DB">
        <w:t xml:space="preserve"> </w:t>
      </w:r>
      <w:r w:rsidR="005C2C27" w:rsidRPr="002772DB">
        <w:t>of</w:t>
      </w:r>
      <w:r w:rsidR="008460B4" w:rsidRPr="002772DB">
        <w:t xml:space="preserve"> </w:t>
      </w:r>
      <w:r w:rsidR="005C2C27" w:rsidRPr="002772DB">
        <w:t>social</w:t>
      </w:r>
      <w:r w:rsidR="008460B4" w:rsidRPr="002772DB">
        <w:t xml:space="preserve"> </w:t>
      </w:r>
      <w:r w:rsidR="005C2C27" w:rsidRPr="002772DB">
        <w:t>services,</w:t>
      </w:r>
      <w:r w:rsidR="008460B4" w:rsidRPr="002772DB">
        <w:t xml:space="preserve"> </w:t>
      </w:r>
      <w:r w:rsidR="005C2C27" w:rsidRPr="002772DB">
        <w:t>a</w:t>
      </w:r>
      <w:r w:rsidR="008460B4" w:rsidRPr="002772DB">
        <w:t xml:space="preserve"> </w:t>
      </w:r>
      <w:r w:rsidR="005C2C27" w:rsidRPr="002772DB">
        <w:t>view</w:t>
      </w:r>
      <w:r w:rsidR="008460B4" w:rsidRPr="002772DB">
        <w:t xml:space="preserve"> </w:t>
      </w:r>
      <w:r w:rsidR="005C2C27" w:rsidRPr="002772DB">
        <w:t>we</w:t>
      </w:r>
      <w:r w:rsidR="008460B4" w:rsidRPr="002772DB">
        <w:t xml:space="preserve"> </w:t>
      </w:r>
      <w:r w:rsidR="005C2C27" w:rsidRPr="002772DB">
        <w:t>heard</w:t>
      </w:r>
      <w:r w:rsidR="008460B4" w:rsidRPr="002772DB">
        <w:t xml:space="preserve"> </w:t>
      </w:r>
      <w:r w:rsidR="005C2C27" w:rsidRPr="002772DB">
        <w:t>repeated</w:t>
      </w:r>
      <w:r w:rsidR="008460B4" w:rsidRPr="002772DB">
        <w:t xml:space="preserve"> </w:t>
      </w:r>
      <w:r w:rsidR="005C2C27" w:rsidRPr="002772DB">
        <w:t>throughout</w:t>
      </w:r>
      <w:r w:rsidR="008460B4" w:rsidRPr="002772DB">
        <w:t xml:space="preserve"> </w:t>
      </w:r>
      <w:r w:rsidR="005C2C27" w:rsidRPr="002772DB">
        <w:t>the</w:t>
      </w:r>
      <w:r w:rsidR="008460B4" w:rsidRPr="002772DB">
        <w:t xml:space="preserve"> </w:t>
      </w:r>
      <w:r w:rsidR="005C2C27" w:rsidRPr="002772DB">
        <w:t>inquiry.</w:t>
      </w:r>
      <w:r w:rsidR="004B5EA0" w:rsidRPr="002772DB">
        <w:rPr>
          <w:rStyle w:val="FootnoteReference"/>
        </w:rPr>
        <w:footnoteReference w:id="246"/>
      </w:r>
      <w:r w:rsidR="008460B4" w:rsidRPr="002772DB">
        <w:t xml:space="preserve"> </w:t>
      </w:r>
      <w:r w:rsidR="005C2C27" w:rsidRPr="002772DB">
        <w:t>This</w:t>
      </w:r>
      <w:r w:rsidR="008460B4" w:rsidRPr="002772DB">
        <w:t xml:space="preserve"> </w:t>
      </w:r>
      <w:r w:rsidR="00C304A9" w:rsidRPr="002772DB">
        <w:t>often</w:t>
      </w:r>
      <w:r w:rsidR="008460B4" w:rsidRPr="002772DB">
        <w:t xml:space="preserve"> </w:t>
      </w:r>
      <w:r w:rsidR="005C2C27" w:rsidRPr="002772DB">
        <w:t>manifested</w:t>
      </w:r>
      <w:r w:rsidR="008460B4" w:rsidRPr="002772DB">
        <w:t xml:space="preserve"> </w:t>
      </w:r>
      <w:r w:rsidR="005C2C27" w:rsidRPr="002772DB">
        <w:t>in</w:t>
      </w:r>
      <w:r w:rsidR="008460B4" w:rsidRPr="002772DB">
        <w:t xml:space="preserve"> </w:t>
      </w:r>
      <w:r w:rsidR="005C2C27" w:rsidRPr="002772DB">
        <w:t>the</w:t>
      </w:r>
      <w:r w:rsidR="008460B4" w:rsidRPr="002772DB">
        <w:t xml:space="preserve"> </w:t>
      </w:r>
      <w:r w:rsidR="005C2C27" w:rsidRPr="002772DB">
        <w:t>fear</w:t>
      </w:r>
      <w:r w:rsidR="008460B4" w:rsidRPr="002772DB">
        <w:t xml:space="preserve"> </w:t>
      </w:r>
      <w:r w:rsidR="005C2C27" w:rsidRPr="002772DB">
        <w:t>that,</w:t>
      </w:r>
      <w:r w:rsidR="008460B4" w:rsidRPr="002772DB">
        <w:t xml:space="preserve"> </w:t>
      </w:r>
      <w:r w:rsidR="005C2C27" w:rsidRPr="002772DB">
        <w:t>if</w:t>
      </w:r>
      <w:r w:rsidR="008460B4" w:rsidRPr="002772DB">
        <w:t xml:space="preserve"> </w:t>
      </w:r>
      <w:r w:rsidR="005C2C27" w:rsidRPr="002772DB">
        <w:t>a</w:t>
      </w:r>
      <w:r w:rsidR="008460B4" w:rsidRPr="002772DB">
        <w:t xml:space="preserve"> </w:t>
      </w:r>
      <w:r w:rsidR="005C2C27" w:rsidRPr="002772DB">
        <w:t>woman</w:t>
      </w:r>
      <w:r w:rsidR="008460B4" w:rsidRPr="002772DB">
        <w:t xml:space="preserve"> </w:t>
      </w:r>
      <w:r w:rsidR="005C2C27" w:rsidRPr="002772DB">
        <w:t>were</w:t>
      </w:r>
      <w:r w:rsidR="008460B4" w:rsidRPr="002772DB">
        <w:t xml:space="preserve"> </w:t>
      </w:r>
      <w:r w:rsidR="005C2C27" w:rsidRPr="002772DB">
        <w:t>to</w:t>
      </w:r>
      <w:r w:rsidR="008460B4" w:rsidRPr="002772DB">
        <w:t xml:space="preserve"> </w:t>
      </w:r>
      <w:r w:rsidR="005C2C27" w:rsidRPr="002772DB">
        <w:t>approach</w:t>
      </w:r>
      <w:r w:rsidR="008460B4" w:rsidRPr="002772DB">
        <w:t xml:space="preserve"> </w:t>
      </w:r>
      <w:r w:rsidR="005C2C27" w:rsidRPr="002772DB">
        <w:t>social</w:t>
      </w:r>
      <w:r w:rsidR="008460B4" w:rsidRPr="002772DB">
        <w:t xml:space="preserve"> </w:t>
      </w:r>
      <w:r w:rsidR="005C2C27" w:rsidRPr="002772DB">
        <w:t>services</w:t>
      </w:r>
      <w:r w:rsidR="008460B4" w:rsidRPr="002772DB">
        <w:t xml:space="preserve"> </w:t>
      </w:r>
      <w:r w:rsidR="005C2C27" w:rsidRPr="002772DB">
        <w:t>for</w:t>
      </w:r>
      <w:r w:rsidR="008460B4" w:rsidRPr="002772DB">
        <w:t xml:space="preserve"> </w:t>
      </w:r>
      <w:r w:rsidR="005C2C27" w:rsidRPr="002772DB">
        <w:t>help,</w:t>
      </w:r>
      <w:r w:rsidR="008460B4" w:rsidRPr="002772DB">
        <w:t xml:space="preserve"> </w:t>
      </w:r>
      <w:r w:rsidR="005C2C27" w:rsidRPr="002772DB">
        <w:t>she</w:t>
      </w:r>
      <w:r w:rsidR="008460B4" w:rsidRPr="002772DB">
        <w:t xml:space="preserve"> </w:t>
      </w:r>
      <w:r w:rsidR="005C2C27" w:rsidRPr="002772DB">
        <w:t>risked</w:t>
      </w:r>
      <w:r w:rsidR="008460B4" w:rsidRPr="002772DB">
        <w:t xml:space="preserve"> </w:t>
      </w:r>
      <w:r w:rsidR="005C2C27" w:rsidRPr="002772DB">
        <w:t>having</w:t>
      </w:r>
      <w:r w:rsidR="008460B4" w:rsidRPr="002772DB">
        <w:t xml:space="preserve"> </w:t>
      </w:r>
      <w:r w:rsidR="005C2C27" w:rsidRPr="002772DB">
        <w:t>her</w:t>
      </w:r>
      <w:r w:rsidR="008460B4" w:rsidRPr="002772DB">
        <w:t xml:space="preserve"> </w:t>
      </w:r>
      <w:r w:rsidR="005C2C27" w:rsidRPr="002772DB">
        <w:t>children</w:t>
      </w:r>
      <w:r w:rsidR="008460B4" w:rsidRPr="002772DB">
        <w:t xml:space="preserve"> </w:t>
      </w:r>
      <w:r w:rsidR="005C2C27" w:rsidRPr="002772DB">
        <w:t>taken</w:t>
      </w:r>
      <w:r w:rsidR="008460B4" w:rsidRPr="002772DB">
        <w:t xml:space="preserve"> </w:t>
      </w:r>
      <w:r w:rsidR="005C2C27" w:rsidRPr="002772DB">
        <w:t>into</w:t>
      </w:r>
      <w:r w:rsidR="008460B4" w:rsidRPr="002772DB">
        <w:t xml:space="preserve"> </w:t>
      </w:r>
      <w:r w:rsidR="005C2C27" w:rsidRPr="002772DB">
        <w:t>care.</w:t>
      </w:r>
      <w:r w:rsidR="008460B4" w:rsidRPr="002772DB">
        <w:t xml:space="preserve"> </w:t>
      </w:r>
      <w:r w:rsidR="005C2C27" w:rsidRPr="002772DB">
        <w:t>One</w:t>
      </w:r>
      <w:r w:rsidR="008460B4" w:rsidRPr="002772DB">
        <w:t xml:space="preserve"> </w:t>
      </w:r>
      <w:r w:rsidR="005C2C27" w:rsidRPr="002772DB">
        <w:t>of</w:t>
      </w:r>
      <w:r w:rsidR="008460B4" w:rsidRPr="002772DB">
        <w:t xml:space="preserve"> </w:t>
      </w:r>
      <w:r w:rsidR="005C2C27" w:rsidRPr="002772DB">
        <w:t>the</w:t>
      </w:r>
      <w:r w:rsidR="008460B4" w:rsidRPr="002772DB">
        <w:t xml:space="preserve"> </w:t>
      </w:r>
      <w:r w:rsidR="005C2C27" w:rsidRPr="002772DB">
        <w:t>women</w:t>
      </w:r>
      <w:r w:rsidR="008460B4" w:rsidRPr="002772DB">
        <w:t xml:space="preserve"> </w:t>
      </w:r>
      <w:r w:rsidR="005C2C27" w:rsidRPr="002772DB">
        <w:t>we</w:t>
      </w:r>
      <w:r w:rsidR="008460B4" w:rsidRPr="002772DB">
        <w:t xml:space="preserve"> </w:t>
      </w:r>
      <w:r w:rsidR="005C2C27" w:rsidRPr="002772DB">
        <w:t>spoke</w:t>
      </w:r>
      <w:r w:rsidR="008460B4" w:rsidRPr="002772DB">
        <w:t xml:space="preserve"> </w:t>
      </w:r>
      <w:r w:rsidR="005C2C27" w:rsidRPr="002772DB">
        <w:t>to</w:t>
      </w:r>
      <w:r w:rsidR="008460B4" w:rsidRPr="002772DB">
        <w:t xml:space="preserve"> </w:t>
      </w:r>
      <w:r w:rsidR="005C2C27" w:rsidRPr="002772DB">
        <w:t>told</w:t>
      </w:r>
      <w:r w:rsidR="008460B4" w:rsidRPr="002772DB">
        <w:t xml:space="preserve"> </w:t>
      </w:r>
      <w:r w:rsidR="005C2C27" w:rsidRPr="002772DB">
        <w:t>us:</w:t>
      </w:r>
    </w:p>
    <w:p w14:paraId="204258AC" w14:textId="3CF24EB7" w:rsidR="005C2C27" w:rsidRPr="00825414" w:rsidRDefault="005C2C27" w:rsidP="005C2C27">
      <w:pPr>
        <w:pStyle w:val="Quote"/>
      </w:pPr>
      <w:r w:rsidRPr="002772DB">
        <w:t>I</w:t>
      </w:r>
      <w:r w:rsidR="008460B4" w:rsidRPr="002772DB">
        <w:t xml:space="preserve"> </w:t>
      </w:r>
      <w:r w:rsidRPr="002772DB">
        <w:t>think</w:t>
      </w:r>
      <w:r w:rsidR="008460B4" w:rsidRPr="002772DB">
        <w:t xml:space="preserve"> </w:t>
      </w:r>
      <w:r w:rsidRPr="002772DB">
        <w:t>social</w:t>
      </w:r>
      <w:r w:rsidR="008460B4" w:rsidRPr="002772DB">
        <w:t xml:space="preserve"> </w:t>
      </w:r>
      <w:r w:rsidRPr="002772DB">
        <w:t>services</w:t>
      </w:r>
      <w:r w:rsidR="008460B4" w:rsidRPr="002772DB">
        <w:t xml:space="preserve"> </w:t>
      </w:r>
      <w:r w:rsidRPr="002772DB">
        <w:t>are</w:t>
      </w:r>
      <w:r w:rsidR="008460B4" w:rsidRPr="002772DB">
        <w:t xml:space="preserve"> </w:t>
      </w:r>
      <w:r w:rsidRPr="002772DB">
        <w:t>one</w:t>
      </w:r>
      <w:r w:rsidR="008460B4" w:rsidRPr="002772DB">
        <w:t xml:space="preserve"> </w:t>
      </w:r>
      <w:r w:rsidRPr="002772DB">
        <w:t>of</w:t>
      </w:r>
      <w:r w:rsidR="008460B4" w:rsidRPr="002772DB">
        <w:t xml:space="preserve"> </w:t>
      </w:r>
      <w:r w:rsidRPr="002772DB">
        <w:t>the</w:t>
      </w:r>
      <w:r w:rsidR="008460B4" w:rsidRPr="002772DB">
        <w:t xml:space="preserve"> </w:t>
      </w:r>
      <w:r w:rsidRPr="002772DB">
        <w:t>biggest</w:t>
      </w:r>
      <w:r w:rsidR="008460B4" w:rsidRPr="002772DB">
        <w:t xml:space="preserve"> </w:t>
      </w:r>
      <w:r w:rsidRPr="002772DB">
        <w:t>barriers</w:t>
      </w:r>
      <w:r w:rsidR="008460B4" w:rsidRPr="002772DB">
        <w:t xml:space="preserve"> </w:t>
      </w:r>
      <w:r w:rsidRPr="002772DB">
        <w:t>in</w:t>
      </w:r>
      <w:r w:rsidR="008460B4" w:rsidRPr="002772DB">
        <w:t xml:space="preserve"> </w:t>
      </w:r>
      <w:r w:rsidRPr="002772DB">
        <w:t>why</w:t>
      </w:r>
      <w:r w:rsidR="008460B4" w:rsidRPr="002772DB">
        <w:t xml:space="preserve"> </w:t>
      </w:r>
      <w:r w:rsidRPr="002772DB">
        <w:t>Traveller</w:t>
      </w:r>
      <w:r w:rsidR="008460B4" w:rsidRPr="002772DB">
        <w:t xml:space="preserve"> </w:t>
      </w:r>
      <w:r w:rsidRPr="002772DB">
        <w:t>women</w:t>
      </w:r>
      <w:r w:rsidR="008460B4" w:rsidRPr="002772DB">
        <w:t xml:space="preserve"> </w:t>
      </w:r>
      <w:r w:rsidRPr="002772DB">
        <w:t>are</w:t>
      </w:r>
      <w:r w:rsidR="008460B4" w:rsidRPr="002772DB">
        <w:t xml:space="preserve"> </w:t>
      </w:r>
      <w:r w:rsidRPr="002772DB">
        <w:t>not</w:t>
      </w:r>
      <w:r w:rsidR="008460B4" w:rsidRPr="002772DB">
        <w:t xml:space="preserve"> </w:t>
      </w:r>
      <w:r w:rsidRPr="002772DB">
        <w:t>asking</w:t>
      </w:r>
      <w:r w:rsidR="008460B4" w:rsidRPr="002772DB">
        <w:t xml:space="preserve"> </w:t>
      </w:r>
      <w:r w:rsidRPr="002772DB">
        <w:t>for</w:t>
      </w:r>
      <w:r w:rsidR="008460B4" w:rsidRPr="002772DB">
        <w:t xml:space="preserve"> </w:t>
      </w:r>
      <w:r w:rsidRPr="002772DB">
        <w:t>help</w:t>
      </w:r>
      <w:r w:rsidR="008460B4" w:rsidRPr="002772DB">
        <w:t xml:space="preserve"> </w:t>
      </w:r>
      <w:r w:rsidRPr="002772DB">
        <w:t>or</w:t>
      </w:r>
      <w:r w:rsidR="008460B4" w:rsidRPr="002772DB">
        <w:t xml:space="preserve"> </w:t>
      </w:r>
      <w:r w:rsidRPr="002772DB">
        <w:t>not</w:t>
      </w:r>
      <w:r w:rsidR="008460B4" w:rsidRPr="002772DB">
        <w:t xml:space="preserve"> </w:t>
      </w:r>
      <w:r w:rsidRPr="002772DB">
        <w:t>trying</w:t>
      </w:r>
      <w:r w:rsidR="008460B4" w:rsidRPr="002772DB">
        <w:t xml:space="preserve"> </w:t>
      </w:r>
      <w:r w:rsidRPr="002772DB">
        <w:t>to</w:t>
      </w:r>
      <w:r w:rsidR="008460B4" w:rsidRPr="002772DB">
        <w:t xml:space="preserve"> </w:t>
      </w:r>
      <w:r w:rsidRPr="002772DB">
        <w:t>break</w:t>
      </w:r>
      <w:r w:rsidR="008460B4" w:rsidRPr="002772DB">
        <w:t xml:space="preserve"> </w:t>
      </w:r>
      <w:r w:rsidRPr="002772DB">
        <w:t>free.</w:t>
      </w:r>
      <w:r w:rsidR="008460B4" w:rsidRPr="002772DB">
        <w:t xml:space="preserve"> </w:t>
      </w:r>
      <w:r w:rsidRPr="002772DB">
        <w:t>You</w:t>
      </w:r>
      <w:r w:rsidR="008460B4" w:rsidRPr="002772DB">
        <w:t xml:space="preserve"> </w:t>
      </w:r>
      <w:r w:rsidRPr="002772DB">
        <w:rPr>
          <w:rFonts w:eastAsiaTheme="majorEastAsia"/>
        </w:rPr>
        <w:t>have</w:t>
      </w:r>
      <w:r w:rsidR="008460B4" w:rsidRPr="002772DB">
        <w:rPr>
          <w:rFonts w:eastAsiaTheme="majorEastAsia"/>
        </w:rPr>
        <w:t xml:space="preserve"> </w:t>
      </w:r>
      <w:r w:rsidRPr="002772DB">
        <w:rPr>
          <w:rFonts w:eastAsiaTheme="majorEastAsia"/>
        </w:rPr>
        <w:t>to</w:t>
      </w:r>
      <w:r w:rsidR="008460B4" w:rsidRPr="002772DB">
        <w:t xml:space="preserve"> </w:t>
      </w:r>
      <w:r w:rsidRPr="002772DB">
        <w:t>stay</w:t>
      </w:r>
      <w:r w:rsidR="008460B4" w:rsidRPr="002772DB">
        <w:t xml:space="preserve"> </w:t>
      </w:r>
      <w:r w:rsidRPr="002772DB">
        <w:t>at</w:t>
      </w:r>
      <w:r w:rsidR="008460B4" w:rsidRPr="002772DB">
        <w:t xml:space="preserve"> </w:t>
      </w:r>
      <w:r w:rsidRPr="002772DB">
        <w:t>home,</w:t>
      </w:r>
      <w:r w:rsidR="008460B4" w:rsidRPr="002772DB">
        <w:t xml:space="preserve"> </w:t>
      </w:r>
      <w:r w:rsidRPr="002772DB">
        <w:t>be</w:t>
      </w:r>
      <w:r w:rsidR="008460B4" w:rsidRPr="002772DB">
        <w:t xml:space="preserve"> </w:t>
      </w:r>
      <w:r w:rsidRPr="002772DB">
        <w:t>a</w:t>
      </w:r>
      <w:r w:rsidR="008460B4" w:rsidRPr="002772DB">
        <w:t xml:space="preserve"> </w:t>
      </w:r>
      <w:r w:rsidRPr="002772DB">
        <w:t>punch</w:t>
      </w:r>
      <w:r w:rsidR="008460B4" w:rsidRPr="002772DB">
        <w:t xml:space="preserve"> </w:t>
      </w:r>
      <w:r w:rsidRPr="002772DB">
        <w:t>bag</w:t>
      </w:r>
      <w:r w:rsidR="008460B4" w:rsidRPr="002772DB">
        <w:t xml:space="preserve"> </w:t>
      </w:r>
      <w:r w:rsidRPr="002772DB">
        <w:t>and</w:t>
      </w:r>
      <w:r w:rsidR="008460B4" w:rsidRPr="002772DB">
        <w:t xml:space="preserve"> </w:t>
      </w:r>
      <w:r w:rsidRPr="002772DB">
        <w:t>cover</w:t>
      </w:r>
      <w:r w:rsidR="008460B4" w:rsidRPr="002772DB">
        <w:t xml:space="preserve"> </w:t>
      </w:r>
      <w:r w:rsidRPr="002772DB">
        <w:t>up</w:t>
      </w:r>
      <w:r w:rsidR="008460B4" w:rsidRPr="002772DB">
        <w:t xml:space="preserve"> </w:t>
      </w:r>
      <w:r w:rsidRPr="002772DB">
        <w:t>your</w:t>
      </w:r>
      <w:r w:rsidR="008460B4" w:rsidRPr="002772DB">
        <w:t xml:space="preserve"> </w:t>
      </w:r>
      <w:r w:rsidRPr="002772DB">
        <w:t>bruises</w:t>
      </w:r>
      <w:r w:rsidR="008460B4" w:rsidRPr="002772DB">
        <w:t xml:space="preserve"> </w:t>
      </w:r>
      <w:r w:rsidRPr="002772DB">
        <w:t>in</w:t>
      </w:r>
      <w:r w:rsidR="008460B4" w:rsidRPr="002772DB">
        <w:t xml:space="preserve"> </w:t>
      </w:r>
      <w:r w:rsidRPr="002772DB">
        <w:t>order</w:t>
      </w:r>
      <w:r w:rsidR="008460B4" w:rsidRPr="002772DB">
        <w:t xml:space="preserve"> </w:t>
      </w:r>
      <w:r w:rsidRPr="002772DB">
        <w:t>to</w:t>
      </w:r>
      <w:r w:rsidR="008460B4" w:rsidRPr="002772DB">
        <w:t xml:space="preserve"> </w:t>
      </w:r>
      <w:r w:rsidRPr="002772DB">
        <w:t>keep</w:t>
      </w:r>
      <w:r w:rsidR="008460B4" w:rsidRPr="002772DB">
        <w:t xml:space="preserve"> </w:t>
      </w:r>
      <w:r w:rsidRPr="002772DB">
        <w:t>your</w:t>
      </w:r>
      <w:r w:rsidR="008460B4" w:rsidRPr="002772DB">
        <w:t xml:space="preserve"> </w:t>
      </w:r>
      <w:r w:rsidRPr="002772DB">
        <w:t>children.</w:t>
      </w:r>
      <w:r w:rsidR="008460B4" w:rsidRPr="002772DB">
        <w:t xml:space="preserve"> </w:t>
      </w:r>
      <w:r w:rsidRPr="002772DB">
        <w:t>That</w:t>
      </w:r>
      <w:r w:rsidR="008460B4" w:rsidRPr="002772DB">
        <w:t xml:space="preserve"> </w:t>
      </w:r>
      <w:r w:rsidRPr="002772DB">
        <w:t>is</w:t>
      </w:r>
      <w:r w:rsidR="008460B4" w:rsidRPr="002772DB">
        <w:t xml:space="preserve"> </w:t>
      </w:r>
      <w:r w:rsidRPr="002772DB">
        <w:t>how</w:t>
      </w:r>
      <w:r w:rsidR="008460B4" w:rsidRPr="002772DB">
        <w:t xml:space="preserve"> </w:t>
      </w:r>
      <w:r w:rsidRPr="002772DB">
        <w:t>Traveller</w:t>
      </w:r>
      <w:r w:rsidR="008460B4" w:rsidRPr="002772DB">
        <w:t xml:space="preserve"> </w:t>
      </w:r>
      <w:r w:rsidRPr="002772DB">
        <w:t>women</w:t>
      </w:r>
      <w:r w:rsidR="008460B4" w:rsidRPr="002772DB">
        <w:t xml:space="preserve"> </w:t>
      </w:r>
      <w:r w:rsidRPr="002772DB">
        <w:t>feel.</w:t>
      </w:r>
      <w:r w:rsidR="0051529E" w:rsidRPr="002772DB">
        <w:rPr>
          <w:rStyle w:val="FootnoteReference"/>
        </w:rPr>
        <w:footnoteReference w:id="247"/>
      </w:r>
    </w:p>
    <w:p w14:paraId="2566D9DE" w14:textId="6BC0D9FB" w:rsidR="00EE1FA2" w:rsidRPr="00825414" w:rsidRDefault="00D24694" w:rsidP="000B1D81">
      <w:pPr>
        <w:pStyle w:val="Para1"/>
      </w:pPr>
      <w:r w:rsidRPr="002772DB">
        <w:t>The</w:t>
      </w:r>
      <w:r w:rsidR="008460B4" w:rsidRPr="002772DB">
        <w:t xml:space="preserve"> </w:t>
      </w:r>
      <w:r w:rsidRPr="002772DB">
        <w:t>police</w:t>
      </w:r>
      <w:r w:rsidR="008460B4" w:rsidRPr="002772DB">
        <w:t xml:space="preserve"> </w:t>
      </w:r>
      <w:r w:rsidRPr="002772DB">
        <w:t>were</w:t>
      </w:r>
      <w:r w:rsidR="008460B4" w:rsidRPr="002772DB">
        <w:t xml:space="preserve"> </w:t>
      </w:r>
      <w:r w:rsidRPr="002772DB">
        <w:t>also</w:t>
      </w:r>
      <w:r w:rsidR="008460B4" w:rsidRPr="002772DB">
        <w:t xml:space="preserve"> </w:t>
      </w:r>
      <w:r w:rsidRPr="002772DB">
        <w:t>seen</w:t>
      </w:r>
      <w:r w:rsidR="008460B4" w:rsidRPr="002772DB">
        <w:t xml:space="preserve"> </w:t>
      </w:r>
      <w:r w:rsidRPr="002772DB">
        <w:t>as</w:t>
      </w:r>
      <w:r w:rsidR="008460B4" w:rsidRPr="002772DB">
        <w:t xml:space="preserve"> </w:t>
      </w:r>
      <w:r w:rsidR="000E617C" w:rsidRPr="002772DB">
        <w:t>untrustworthy</w:t>
      </w:r>
      <w:r w:rsidR="008460B4" w:rsidRPr="002772DB">
        <w:t xml:space="preserve"> </w:t>
      </w:r>
      <w:r w:rsidR="000E617C" w:rsidRPr="002772DB">
        <w:t>by</w:t>
      </w:r>
      <w:r w:rsidR="008460B4" w:rsidRPr="002772DB">
        <w:t xml:space="preserve"> </w:t>
      </w:r>
      <w:r w:rsidR="000E617C" w:rsidRPr="002772DB">
        <w:t>witnesses,</w:t>
      </w:r>
      <w:r w:rsidR="008460B4" w:rsidRPr="002772DB">
        <w:t xml:space="preserve"> </w:t>
      </w:r>
      <w:r w:rsidR="000E617C" w:rsidRPr="002772DB">
        <w:t>although</w:t>
      </w:r>
      <w:r w:rsidR="008460B4" w:rsidRPr="002772DB">
        <w:t xml:space="preserve"> </w:t>
      </w:r>
      <w:r w:rsidR="000E617C" w:rsidRPr="002772DB">
        <w:t>some</w:t>
      </w:r>
      <w:r w:rsidR="008460B4" w:rsidRPr="002772DB">
        <w:t xml:space="preserve"> </w:t>
      </w:r>
      <w:r w:rsidR="000E617C" w:rsidRPr="002772DB">
        <w:t>had</w:t>
      </w:r>
      <w:r w:rsidR="008460B4" w:rsidRPr="002772DB">
        <w:t xml:space="preserve"> </w:t>
      </w:r>
      <w:r w:rsidR="000E617C" w:rsidRPr="002772DB">
        <w:t>had</w:t>
      </w:r>
      <w:r w:rsidR="008460B4" w:rsidRPr="002772DB">
        <w:t xml:space="preserve"> </w:t>
      </w:r>
      <w:r w:rsidR="000E617C" w:rsidRPr="002772DB">
        <w:t>good</w:t>
      </w:r>
      <w:r w:rsidR="008460B4" w:rsidRPr="002772DB">
        <w:t xml:space="preserve"> </w:t>
      </w:r>
      <w:r w:rsidR="000E617C" w:rsidRPr="002772DB">
        <w:t>experiences</w:t>
      </w:r>
      <w:r w:rsidR="008460B4" w:rsidRPr="002772DB">
        <w:t xml:space="preserve"> </w:t>
      </w:r>
      <w:r w:rsidR="000E617C" w:rsidRPr="002772DB">
        <w:t>of</w:t>
      </w:r>
      <w:r w:rsidR="008460B4" w:rsidRPr="002772DB">
        <w:t xml:space="preserve"> </w:t>
      </w:r>
      <w:r w:rsidR="000E617C" w:rsidRPr="002772DB">
        <w:t>support.</w:t>
      </w:r>
      <w:r w:rsidR="003E357A" w:rsidRPr="002772DB">
        <w:rPr>
          <w:rStyle w:val="FootnoteReference"/>
        </w:rPr>
        <w:footnoteReference w:id="248"/>
      </w:r>
      <w:r w:rsidR="008460B4" w:rsidRPr="002772DB">
        <w:t xml:space="preserve"> </w:t>
      </w:r>
      <w:r w:rsidR="00377B03" w:rsidRPr="002772DB">
        <w:t>For</w:t>
      </w:r>
      <w:r w:rsidR="008460B4" w:rsidRPr="002772DB">
        <w:t xml:space="preserve"> </w:t>
      </w:r>
      <w:r w:rsidR="00377B03" w:rsidRPr="002772DB">
        <w:t>the</w:t>
      </w:r>
      <w:r w:rsidR="008460B4" w:rsidRPr="002772DB">
        <w:t xml:space="preserve"> </w:t>
      </w:r>
      <w:r w:rsidR="00377B03" w:rsidRPr="002772DB">
        <w:t>most</w:t>
      </w:r>
      <w:r w:rsidR="008460B4" w:rsidRPr="002772DB">
        <w:t xml:space="preserve"> </w:t>
      </w:r>
      <w:r w:rsidR="00377B03" w:rsidRPr="002772DB">
        <w:t>part,</w:t>
      </w:r>
      <w:r w:rsidR="008460B4" w:rsidRPr="002772DB">
        <w:t xml:space="preserve"> </w:t>
      </w:r>
      <w:r w:rsidR="00377B03" w:rsidRPr="002772DB">
        <w:t>witnesses</w:t>
      </w:r>
      <w:r w:rsidR="008460B4" w:rsidRPr="002772DB">
        <w:t xml:space="preserve"> </w:t>
      </w:r>
      <w:r w:rsidR="00377B03" w:rsidRPr="002772DB">
        <w:t>identified</w:t>
      </w:r>
      <w:r w:rsidR="008460B4" w:rsidRPr="002772DB">
        <w:t xml:space="preserve"> </w:t>
      </w:r>
      <w:r w:rsidR="00377B03" w:rsidRPr="002772DB">
        <w:t>particular</w:t>
      </w:r>
      <w:r w:rsidR="008460B4" w:rsidRPr="002772DB">
        <w:t xml:space="preserve"> </w:t>
      </w:r>
      <w:r w:rsidR="00377B03" w:rsidRPr="002772DB">
        <w:t>ind</w:t>
      </w:r>
      <w:r w:rsidR="00CC0ABC" w:rsidRPr="002772DB">
        <w:t>i</w:t>
      </w:r>
      <w:r w:rsidR="00377B03" w:rsidRPr="002772DB">
        <w:t>v</w:t>
      </w:r>
      <w:r w:rsidR="00992772" w:rsidRPr="002772DB">
        <w:t>i</w:t>
      </w:r>
      <w:r w:rsidR="00CC0ABC" w:rsidRPr="002772DB">
        <w:t>du</w:t>
      </w:r>
      <w:r w:rsidR="00377B03" w:rsidRPr="002772DB">
        <w:t>al</w:t>
      </w:r>
      <w:r w:rsidR="008460B4" w:rsidRPr="002772DB">
        <w:t xml:space="preserve"> </w:t>
      </w:r>
      <w:r w:rsidR="00377B03" w:rsidRPr="002772DB">
        <w:t>as</w:t>
      </w:r>
      <w:r w:rsidR="008460B4" w:rsidRPr="002772DB">
        <w:t xml:space="preserve"> </w:t>
      </w:r>
      <w:r w:rsidR="00377B03" w:rsidRPr="002772DB">
        <w:t>"trusted"</w:t>
      </w:r>
      <w:r w:rsidR="008460B4" w:rsidRPr="002772DB">
        <w:t xml:space="preserve"> </w:t>
      </w:r>
      <w:r w:rsidR="00377B03" w:rsidRPr="002772DB">
        <w:t>and</w:t>
      </w:r>
      <w:r w:rsidR="008460B4" w:rsidRPr="002772DB">
        <w:t xml:space="preserve"> </w:t>
      </w:r>
      <w:r w:rsidR="00377B03" w:rsidRPr="002772DB">
        <w:t>therefore</w:t>
      </w:r>
      <w:r w:rsidR="008460B4" w:rsidRPr="002772DB">
        <w:t xml:space="preserve"> </w:t>
      </w:r>
      <w:r w:rsidR="00377B03" w:rsidRPr="002772DB">
        <w:t>providing</w:t>
      </w:r>
      <w:r w:rsidR="008460B4" w:rsidRPr="002772DB">
        <w:t xml:space="preserve"> </w:t>
      </w:r>
      <w:r w:rsidR="00377B03" w:rsidRPr="002772DB">
        <w:t>the</w:t>
      </w:r>
      <w:r w:rsidR="008460B4" w:rsidRPr="002772DB">
        <w:t xml:space="preserve"> </w:t>
      </w:r>
      <w:r w:rsidR="00377B03" w:rsidRPr="002772DB">
        <w:t>best</w:t>
      </w:r>
      <w:r w:rsidR="008460B4" w:rsidRPr="002772DB">
        <w:t xml:space="preserve"> </w:t>
      </w:r>
      <w:r w:rsidR="00377B03" w:rsidRPr="002772DB">
        <w:t>support.</w:t>
      </w:r>
      <w:r w:rsidR="008C6744" w:rsidRPr="002772DB">
        <w:rPr>
          <w:rStyle w:val="FootnoteReference"/>
        </w:rPr>
        <w:footnoteReference w:id="249"/>
      </w:r>
      <w:r w:rsidR="008460B4" w:rsidRPr="002772DB">
        <w:t xml:space="preserve"> </w:t>
      </w:r>
      <w:r w:rsidR="00377B03" w:rsidRPr="002772DB">
        <w:t>These</w:t>
      </w:r>
      <w:r w:rsidR="008460B4" w:rsidRPr="002772DB">
        <w:t xml:space="preserve"> </w:t>
      </w:r>
      <w:r w:rsidR="00377B03" w:rsidRPr="002772DB">
        <w:t>were</w:t>
      </w:r>
      <w:r w:rsidR="008460B4" w:rsidRPr="002772DB">
        <w:t xml:space="preserve"> </w:t>
      </w:r>
      <w:r w:rsidR="00377B03" w:rsidRPr="002772DB">
        <w:t>people</w:t>
      </w:r>
      <w:r w:rsidR="008460B4" w:rsidRPr="002772DB">
        <w:t xml:space="preserve"> </w:t>
      </w:r>
      <w:r w:rsidR="00377B03" w:rsidRPr="002772DB">
        <w:t>who</w:t>
      </w:r>
      <w:r w:rsidR="008460B4" w:rsidRPr="002772DB">
        <w:t xml:space="preserve"> </w:t>
      </w:r>
      <w:r w:rsidR="00C528B6" w:rsidRPr="002772DB">
        <w:t>had</w:t>
      </w:r>
      <w:r w:rsidR="008460B4" w:rsidRPr="002772DB">
        <w:t xml:space="preserve"> </w:t>
      </w:r>
      <w:r w:rsidR="00C528B6" w:rsidRPr="002772DB">
        <w:t>"cultural</w:t>
      </w:r>
      <w:r w:rsidR="008460B4" w:rsidRPr="002772DB">
        <w:t xml:space="preserve"> </w:t>
      </w:r>
      <w:r w:rsidR="00C528B6" w:rsidRPr="002772DB">
        <w:t>awareness".</w:t>
      </w:r>
      <w:r w:rsidR="00293EAC" w:rsidRPr="002772DB">
        <w:rPr>
          <w:rStyle w:val="FootnoteReference"/>
        </w:rPr>
        <w:footnoteReference w:id="250"/>
      </w:r>
      <w:r w:rsidR="008460B4" w:rsidRPr="002772DB">
        <w:t xml:space="preserve"> </w:t>
      </w:r>
      <w:r w:rsidR="00F3582C" w:rsidRPr="002772DB">
        <w:t>The</w:t>
      </w:r>
      <w:r w:rsidR="008460B4" w:rsidRPr="002772DB">
        <w:t xml:space="preserve"> </w:t>
      </w:r>
      <w:r w:rsidR="00F3582C" w:rsidRPr="002772DB">
        <w:t>women</w:t>
      </w:r>
      <w:r w:rsidR="008460B4" w:rsidRPr="002772DB">
        <w:t xml:space="preserve"> </w:t>
      </w:r>
      <w:r w:rsidR="00F3582C" w:rsidRPr="002772DB">
        <w:t>strongly</w:t>
      </w:r>
      <w:r w:rsidR="008460B4" w:rsidRPr="002772DB">
        <w:t xml:space="preserve"> </w:t>
      </w:r>
      <w:r w:rsidR="00F3582C" w:rsidRPr="002772DB">
        <w:t>felt</w:t>
      </w:r>
      <w:r w:rsidR="008460B4" w:rsidRPr="002772DB">
        <w:t xml:space="preserve"> </w:t>
      </w:r>
      <w:r w:rsidR="00F3582C" w:rsidRPr="002772DB">
        <w:t>that</w:t>
      </w:r>
      <w:r w:rsidR="008460B4" w:rsidRPr="002772DB">
        <w:t xml:space="preserve"> </w:t>
      </w:r>
      <w:r w:rsidR="00F3582C" w:rsidRPr="002772DB">
        <w:t>what</w:t>
      </w:r>
      <w:r w:rsidR="008460B4" w:rsidRPr="002772DB">
        <w:t xml:space="preserve"> </w:t>
      </w:r>
      <w:r w:rsidR="00F3582C" w:rsidRPr="002772DB">
        <w:t>would</w:t>
      </w:r>
      <w:r w:rsidR="008460B4" w:rsidRPr="002772DB">
        <w:t xml:space="preserve"> </w:t>
      </w:r>
      <w:r w:rsidR="00F3582C" w:rsidRPr="002772DB">
        <w:t>make</w:t>
      </w:r>
      <w:r w:rsidR="008460B4" w:rsidRPr="002772DB">
        <w:t xml:space="preserve"> </w:t>
      </w:r>
      <w:r w:rsidR="00F3582C" w:rsidRPr="002772DB">
        <w:t>the</w:t>
      </w:r>
      <w:r w:rsidR="008460B4" w:rsidRPr="002772DB">
        <w:t xml:space="preserve"> </w:t>
      </w:r>
      <w:r w:rsidR="00F3582C" w:rsidRPr="002772DB">
        <w:t>biggest</w:t>
      </w:r>
      <w:r w:rsidR="008460B4" w:rsidRPr="002772DB">
        <w:t xml:space="preserve"> </w:t>
      </w:r>
      <w:r w:rsidR="00F3582C" w:rsidRPr="002772DB">
        <w:t>difference</w:t>
      </w:r>
      <w:r w:rsidR="008460B4" w:rsidRPr="002772DB">
        <w:t xml:space="preserve"> </w:t>
      </w:r>
      <w:r w:rsidR="00F3582C" w:rsidRPr="002772DB">
        <w:t>to</w:t>
      </w:r>
      <w:r w:rsidR="008460B4" w:rsidRPr="002772DB">
        <w:t xml:space="preserve"> </w:t>
      </w:r>
      <w:r w:rsidR="00085C6D" w:rsidRPr="002772DB">
        <w:t>support</w:t>
      </w:r>
      <w:r w:rsidR="008460B4" w:rsidRPr="002772DB">
        <w:t xml:space="preserve"> </w:t>
      </w:r>
      <w:r w:rsidR="00085C6D" w:rsidRPr="002772DB">
        <w:t>given</w:t>
      </w:r>
      <w:r w:rsidR="008460B4" w:rsidRPr="002772DB">
        <w:t xml:space="preserve"> </w:t>
      </w:r>
      <w:r w:rsidR="00085C6D" w:rsidRPr="002772DB">
        <w:t>to</w:t>
      </w:r>
      <w:r w:rsidR="008460B4" w:rsidRPr="002772DB">
        <w:t xml:space="preserve"> </w:t>
      </w:r>
      <w:r w:rsidR="00085C6D" w:rsidRPr="002772DB">
        <w:t>Gypsy,</w:t>
      </w:r>
      <w:r w:rsidR="008460B4" w:rsidRPr="002772DB">
        <w:t xml:space="preserve"> </w:t>
      </w:r>
      <w:r w:rsidR="00085C6D" w:rsidRPr="002772DB">
        <w:t>Roma</w:t>
      </w:r>
      <w:r w:rsidR="008460B4" w:rsidRPr="002772DB">
        <w:t xml:space="preserve"> </w:t>
      </w:r>
      <w:r w:rsidR="00085C6D" w:rsidRPr="002772DB">
        <w:t>and</w:t>
      </w:r>
      <w:r w:rsidR="008460B4" w:rsidRPr="002772DB">
        <w:t xml:space="preserve"> </w:t>
      </w:r>
      <w:r w:rsidR="00085C6D" w:rsidRPr="002772DB">
        <w:t>Traveller</w:t>
      </w:r>
      <w:r w:rsidR="008460B4" w:rsidRPr="002772DB">
        <w:t xml:space="preserve"> </w:t>
      </w:r>
      <w:r w:rsidR="00085C6D" w:rsidRPr="002772DB">
        <w:t>women</w:t>
      </w:r>
      <w:r w:rsidR="008460B4" w:rsidRPr="002772DB">
        <w:t xml:space="preserve"> </w:t>
      </w:r>
      <w:r w:rsidR="00085C6D" w:rsidRPr="002772DB">
        <w:t>was</w:t>
      </w:r>
      <w:r w:rsidR="008460B4" w:rsidRPr="002772DB">
        <w:t xml:space="preserve"> </w:t>
      </w:r>
      <w:r w:rsidR="00830518" w:rsidRPr="002772DB">
        <w:t>having</w:t>
      </w:r>
      <w:r w:rsidR="008460B4" w:rsidRPr="002772DB">
        <w:t xml:space="preserve"> </w:t>
      </w:r>
      <w:r w:rsidR="00830518" w:rsidRPr="002772DB">
        <w:t>a</w:t>
      </w:r>
      <w:r w:rsidR="008460B4" w:rsidRPr="002772DB">
        <w:t xml:space="preserve"> </w:t>
      </w:r>
      <w:r w:rsidR="00830518" w:rsidRPr="002772DB">
        <w:t>"key</w:t>
      </w:r>
      <w:r w:rsidR="008460B4" w:rsidRPr="002772DB">
        <w:t xml:space="preserve"> </w:t>
      </w:r>
      <w:r w:rsidR="00830518" w:rsidRPr="002772DB">
        <w:t>worker"</w:t>
      </w:r>
      <w:r w:rsidR="00025F18" w:rsidRPr="002772DB">
        <w:rPr>
          <w:rStyle w:val="FootnoteReference"/>
        </w:rPr>
        <w:footnoteReference w:id="251"/>
      </w:r>
      <w:r w:rsidR="008460B4" w:rsidRPr="002772DB">
        <w:t xml:space="preserve"> </w:t>
      </w:r>
      <w:r w:rsidR="00830518" w:rsidRPr="002772DB">
        <w:t>who</w:t>
      </w:r>
      <w:r w:rsidR="008460B4" w:rsidRPr="002772DB">
        <w:t xml:space="preserve"> </w:t>
      </w:r>
      <w:r w:rsidR="00830518" w:rsidRPr="002772DB">
        <w:t>understood</w:t>
      </w:r>
      <w:r w:rsidR="008460B4" w:rsidRPr="002772DB">
        <w:t xml:space="preserve"> </w:t>
      </w:r>
      <w:r w:rsidR="00830518" w:rsidRPr="002772DB">
        <w:t>the</w:t>
      </w:r>
      <w:r w:rsidR="008460B4" w:rsidRPr="002772DB">
        <w:t xml:space="preserve"> </w:t>
      </w:r>
      <w:r w:rsidR="00830518" w:rsidRPr="002772DB">
        <w:t>specific</w:t>
      </w:r>
      <w:r w:rsidR="008460B4" w:rsidRPr="002772DB">
        <w:t xml:space="preserve"> </w:t>
      </w:r>
      <w:r w:rsidR="00830518" w:rsidRPr="002772DB">
        <w:t>needs</w:t>
      </w:r>
      <w:r w:rsidR="008460B4" w:rsidRPr="002772DB">
        <w:t xml:space="preserve"> </w:t>
      </w:r>
      <w:r w:rsidR="00830518" w:rsidRPr="002772DB">
        <w:t>that</w:t>
      </w:r>
      <w:r w:rsidR="008460B4" w:rsidRPr="002772DB">
        <w:t xml:space="preserve"> </w:t>
      </w:r>
      <w:r w:rsidR="00830518" w:rsidRPr="002772DB">
        <w:t>they</w:t>
      </w:r>
      <w:r w:rsidR="008460B4" w:rsidRPr="002772DB">
        <w:t xml:space="preserve"> </w:t>
      </w:r>
      <w:r w:rsidR="00EE1FA2" w:rsidRPr="002772DB">
        <w:t>had</w:t>
      </w:r>
      <w:r w:rsidR="008460B4" w:rsidRPr="002772DB">
        <w:t xml:space="preserve"> </w:t>
      </w:r>
      <w:r w:rsidR="00EE1FA2" w:rsidRPr="002772DB">
        <w:t>and</w:t>
      </w:r>
      <w:r w:rsidR="008460B4" w:rsidRPr="002772DB">
        <w:t xml:space="preserve"> </w:t>
      </w:r>
      <w:r w:rsidR="00EE1FA2" w:rsidRPr="002772DB">
        <w:t>would</w:t>
      </w:r>
      <w:r w:rsidR="008460B4" w:rsidRPr="002772DB">
        <w:t xml:space="preserve"> </w:t>
      </w:r>
      <w:r w:rsidR="00EE1FA2" w:rsidRPr="002772DB">
        <w:t>not</w:t>
      </w:r>
      <w:r w:rsidR="008460B4" w:rsidRPr="002772DB">
        <w:t xml:space="preserve"> </w:t>
      </w:r>
      <w:r w:rsidR="00EE1FA2" w:rsidRPr="002772DB">
        <w:t>ask</w:t>
      </w:r>
      <w:r w:rsidR="008460B4" w:rsidRPr="002772DB">
        <w:t xml:space="preserve"> </w:t>
      </w:r>
      <w:r w:rsidR="00EE1FA2" w:rsidRPr="002772DB">
        <w:t>"intrusive</w:t>
      </w:r>
      <w:r w:rsidR="008460B4" w:rsidRPr="002772DB">
        <w:t xml:space="preserve"> </w:t>
      </w:r>
      <w:r w:rsidR="00EE1FA2" w:rsidRPr="002772DB">
        <w:t>questions"</w:t>
      </w:r>
      <w:r w:rsidR="008460B4" w:rsidRPr="002772DB">
        <w:t xml:space="preserve"> </w:t>
      </w:r>
      <w:r w:rsidR="00EE1FA2" w:rsidRPr="002772DB">
        <w:t>in</w:t>
      </w:r>
      <w:r w:rsidR="008460B4" w:rsidRPr="002772DB">
        <w:t xml:space="preserve"> </w:t>
      </w:r>
      <w:r w:rsidR="00EE1FA2" w:rsidRPr="002772DB">
        <w:t>a</w:t>
      </w:r>
      <w:r w:rsidR="008460B4" w:rsidRPr="002772DB">
        <w:t xml:space="preserve"> </w:t>
      </w:r>
      <w:r w:rsidR="00EE1FA2" w:rsidRPr="002772DB">
        <w:t>way</w:t>
      </w:r>
      <w:r w:rsidR="008460B4" w:rsidRPr="002772DB">
        <w:t xml:space="preserve"> </w:t>
      </w:r>
      <w:r w:rsidR="00EE1FA2" w:rsidRPr="002772DB">
        <w:t>that</w:t>
      </w:r>
      <w:r w:rsidR="008460B4" w:rsidRPr="002772DB">
        <w:t xml:space="preserve"> </w:t>
      </w:r>
      <w:r w:rsidR="00EE1FA2" w:rsidRPr="002772DB">
        <w:t>the</w:t>
      </w:r>
      <w:r w:rsidR="008460B4" w:rsidRPr="002772DB">
        <w:t xml:space="preserve"> </w:t>
      </w:r>
      <w:r w:rsidR="00EE1FA2" w:rsidRPr="002772DB">
        <w:t>women</w:t>
      </w:r>
      <w:r w:rsidR="008460B4" w:rsidRPr="002772DB">
        <w:t xml:space="preserve"> </w:t>
      </w:r>
      <w:r w:rsidR="00EE1FA2" w:rsidRPr="002772DB">
        <w:t>found</w:t>
      </w:r>
      <w:r w:rsidR="008460B4" w:rsidRPr="002772DB">
        <w:t xml:space="preserve"> </w:t>
      </w:r>
      <w:r w:rsidR="00EE1FA2" w:rsidRPr="002772DB">
        <w:t>offensive</w:t>
      </w:r>
      <w:r w:rsidR="008460B4" w:rsidRPr="002772DB">
        <w:t xml:space="preserve"> </w:t>
      </w:r>
      <w:r w:rsidR="00EE1FA2" w:rsidRPr="002772DB">
        <w:t>and</w:t>
      </w:r>
      <w:r w:rsidR="008460B4" w:rsidRPr="002772DB">
        <w:t xml:space="preserve"> </w:t>
      </w:r>
      <w:r w:rsidR="00EE1FA2" w:rsidRPr="002772DB">
        <w:t>confusing.</w:t>
      </w:r>
      <w:r w:rsidR="008460B4" w:rsidRPr="002772DB">
        <w:t xml:space="preserve"> </w:t>
      </w:r>
      <w:r w:rsidR="00EE1FA2" w:rsidRPr="002772DB">
        <w:t>One</w:t>
      </w:r>
      <w:r w:rsidR="008460B4" w:rsidRPr="002772DB">
        <w:t xml:space="preserve"> </w:t>
      </w:r>
      <w:r w:rsidR="00EE1FA2" w:rsidRPr="002772DB">
        <w:t>woman</w:t>
      </w:r>
      <w:r w:rsidR="008460B4" w:rsidRPr="002772DB">
        <w:t xml:space="preserve"> </w:t>
      </w:r>
      <w:r w:rsidR="00EE1FA2" w:rsidRPr="002772DB">
        <w:t>said:</w:t>
      </w:r>
    </w:p>
    <w:p w14:paraId="54B49480" w14:textId="1DB3F51E" w:rsidR="00EE1FA2" w:rsidRPr="00825414" w:rsidRDefault="00EE1FA2" w:rsidP="00EE1FA2">
      <w:pPr>
        <w:pStyle w:val="Quote"/>
      </w:pPr>
      <w:r w:rsidRPr="002772DB">
        <w:t>It</w:t>
      </w:r>
      <w:r w:rsidR="008460B4" w:rsidRPr="002772DB">
        <w:t xml:space="preserve"> </w:t>
      </w:r>
      <w:r w:rsidRPr="002772DB">
        <w:t>would</w:t>
      </w:r>
      <w:r w:rsidR="008460B4" w:rsidRPr="002772DB">
        <w:t xml:space="preserve"> </w:t>
      </w:r>
      <w:r w:rsidRPr="002772DB">
        <w:t>really</w:t>
      </w:r>
      <w:r w:rsidR="008460B4" w:rsidRPr="002772DB">
        <w:t xml:space="preserve"> </w:t>
      </w:r>
      <w:r w:rsidRPr="002772DB">
        <w:t>help:</w:t>
      </w:r>
      <w:r w:rsidR="008460B4" w:rsidRPr="002772DB">
        <w:t xml:space="preserve"> </w:t>
      </w:r>
      <w:r w:rsidRPr="002772DB">
        <w:t>that</w:t>
      </w:r>
      <w:r w:rsidR="008460B4" w:rsidRPr="002772DB">
        <w:t xml:space="preserve"> </w:t>
      </w:r>
      <w:r w:rsidRPr="002772DB">
        <w:t>one</w:t>
      </w:r>
      <w:r w:rsidR="008460B4" w:rsidRPr="002772DB">
        <w:t xml:space="preserve"> </w:t>
      </w:r>
      <w:r w:rsidRPr="002772DB">
        <w:t>person</w:t>
      </w:r>
      <w:r w:rsidR="008460B4" w:rsidRPr="002772DB">
        <w:t xml:space="preserve"> </w:t>
      </w:r>
      <w:r w:rsidRPr="002772DB">
        <w:t>who</w:t>
      </w:r>
      <w:r w:rsidR="008460B4" w:rsidRPr="002772DB">
        <w:t xml:space="preserve"> </w:t>
      </w:r>
      <w:r w:rsidRPr="002772DB">
        <w:t>you</w:t>
      </w:r>
      <w:r w:rsidR="008460B4" w:rsidRPr="002772DB">
        <w:t xml:space="preserve"> </w:t>
      </w:r>
      <w:r w:rsidRPr="002772DB">
        <w:t>can</w:t>
      </w:r>
      <w:r w:rsidR="008460B4" w:rsidRPr="002772DB">
        <w:t xml:space="preserve"> </w:t>
      </w:r>
      <w:r w:rsidRPr="002772DB">
        <w:t>tell</w:t>
      </w:r>
      <w:r w:rsidR="008460B4" w:rsidRPr="002772DB">
        <w:t xml:space="preserve"> </w:t>
      </w:r>
      <w:r w:rsidRPr="002772DB">
        <w:t>everything</w:t>
      </w:r>
      <w:r w:rsidR="008460B4" w:rsidRPr="002772DB">
        <w:t xml:space="preserve"> </w:t>
      </w:r>
      <w:r w:rsidRPr="002772DB">
        <w:t>to,</w:t>
      </w:r>
      <w:r w:rsidR="008460B4" w:rsidRPr="002772DB">
        <w:t xml:space="preserve"> </w:t>
      </w:r>
      <w:r w:rsidRPr="002772DB">
        <w:t>and</w:t>
      </w:r>
      <w:r w:rsidR="008460B4" w:rsidRPr="002772DB">
        <w:t xml:space="preserve"> </w:t>
      </w:r>
      <w:r w:rsidRPr="002772DB">
        <w:t>who</w:t>
      </w:r>
      <w:r w:rsidR="008460B4" w:rsidRPr="002772DB">
        <w:t xml:space="preserve"> </w:t>
      </w:r>
      <w:r w:rsidRPr="002772DB">
        <w:t>can</w:t>
      </w:r>
      <w:r w:rsidR="008460B4" w:rsidRPr="002772DB">
        <w:t xml:space="preserve"> </w:t>
      </w:r>
      <w:r w:rsidRPr="002772DB">
        <w:t>also</w:t>
      </w:r>
      <w:r w:rsidR="008460B4" w:rsidRPr="002772DB">
        <w:t xml:space="preserve"> </w:t>
      </w:r>
      <w:r w:rsidRPr="002772DB">
        <w:t>help</w:t>
      </w:r>
      <w:r w:rsidR="008460B4" w:rsidRPr="002772DB">
        <w:t xml:space="preserve"> </w:t>
      </w:r>
      <w:r w:rsidRPr="002772DB">
        <w:t>you</w:t>
      </w:r>
      <w:r w:rsidR="008460B4" w:rsidRPr="002772DB">
        <w:t xml:space="preserve"> </w:t>
      </w:r>
      <w:r w:rsidRPr="002772DB">
        <w:t>and</w:t>
      </w:r>
      <w:r w:rsidR="008460B4" w:rsidRPr="002772DB">
        <w:t xml:space="preserve"> </w:t>
      </w:r>
      <w:r w:rsidRPr="002772DB">
        <w:t>explain</w:t>
      </w:r>
      <w:r w:rsidR="008460B4" w:rsidRPr="002772DB">
        <w:t xml:space="preserve"> </w:t>
      </w:r>
      <w:r w:rsidRPr="002772DB">
        <w:t>to</w:t>
      </w:r>
      <w:r w:rsidR="008460B4" w:rsidRPr="002772DB">
        <w:t xml:space="preserve"> </w:t>
      </w:r>
      <w:r w:rsidRPr="002772DB">
        <w:t>you.</w:t>
      </w:r>
      <w:r w:rsidR="008460B4" w:rsidRPr="002772DB">
        <w:t xml:space="preserve"> </w:t>
      </w:r>
      <w:r w:rsidRPr="002772DB">
        <w:t>It</w:t>
      </w:r>
      <w:r w:rsidR="008460B4" w:rsidRPr="002772DB">
        <w:t xml:space="preserve"> </w:t>
      </w:r>
      <w:r w:rsidRPr="002772DB">
        <w:t>is</w:t>
      </w:r>
      <w:r w:rsidR="008460B4" w:rsidRPr="002772DB">
        <w:t xml:space="preserve"> </w:t>
      </w:r>
      <w:r w:rsidRPr="002772DB">
        <w:t>just</w:t>
      </w:r>
      <w:r w:rsidR="008460B4" w:rsidRPr="002772DB">
        <w:t xml:space="preserve"> </w:t>
      </w:r>
      <w:r w:rsidRPr="002772DB">
        <w:t>a</w:t>
      </w:r>
      <w:r w:rsidR="008460B4" w:rsidRPr="002772DB">
        <w:t xml:space="preserve"> </w:t>
      </w:r>
      <w:r w:rsidRPr="002772DB">
        <w:t>person</w:t>
      </w:r>
      <w:r w:rsidR="008460B4" w:rsidRPr="002772DB">
        <w:t xml:space="preserve"> </w:t>
      </w:r>
      <w:r w:rsidRPr="002772DB">
        <w:t>you</w:t>
      </w:r>
      <w:r w:rsidR="008460B4" w:rsidRPr="002772DB">
        <w:t xml:space="preserve"> </w:t>
      </w:r>
      <w:r w:rsidRPr="002772DB">
        <w:t>trust.</w:t>
      </w:r>
      <w:r w:rsidR="00B32400" w:rsidRPr="002772DB">
        <w:rPr>
          <w:rStyle w:val="FootnoteReference"/>
        </w:rPr>
        <w:footnoteReference w:id="252"/>
      </w:r>
    </w:p>
    <w:p w14:paraId="626CB1EE" w14:textId="64B40511" w:rsidR="00B35D01" w:rsidRPr="00825414" w:rsidRDefault="00EE1FA2" w:rsidP="00377B03">
      <w:pPr>
        <w:pStyle w:val="ParaContinued"/>
      </w:pPr>
      <w:r w:rsidRPr="002772DB">
        <w:t>While</w:t>
      </w:r>
      <w:r w:rsidR="008460B4" w:rsidRPr="002772DB">
        <w:t xml:space="preserve"> </w:t>
      </w:r>
      <w:r w:rsidRPr="002772DB">
        <w:t>most</w:t>
      </w:r>
      <w:r w:rsidR="008460B4" w:rsidRPr="002772DB">
        <w:t xml:space="preserve"> </w:t>
      </w:r>
      <w:r w:rsidRPr="002772DB">
        <w:t>women</w:t>
      </w:r>
      <w:r w:rsidR="008460B4" w:rsidRPr="002772DB">
        <w:t xml:space="preserve"> </w:t>
      </w:r>
      <w:r w:rsidRPr="002772DB">
        <w:t>said</w:t>
      </w:r>
      <w:r w:rsidR="008460B4" w:rsidRPr="002772DB">
        <w:t xml:space="preserve"> </w:t>
      </w:r>
      <w:r w:rsidRPr="002772DB">
        <w:t>that</w:t>
      </w:r>
      <w:r w:rsidR="008460B4" w:rsidRPr="002772DB">
        <w:t xml:space="preserve"> </w:t>
      </w:r>
      <w:r w:rsidRPr="002772DB">
        <w:t>they</w:t>
      </w:r>
      <w:r w:rsidR="008460B4" w:rsidRPr="002772DB">
        <w:t xml:space="preserve"> </w:t>
      </w:r>
      <w:r w:rsidRPr="002772DB">
        <w:t>wanted</w:t>
      </w:r>
      <w:r w:rsidR="008460B4" w:rsidRPr="002772DB">
        <w:t xml:space="preserve"> </w:t>
      </w:r>
      <w:r w:rsidRPr="002772DB">
        <w:t>to</w:t>
      </w:r>
      <w:r w:rsidR="008460B4" w:rsidRPr="002772DB">
        <w:t xml:space="preserve"> </w:t>
      </w:r>
      <w:r w:rsidR="00C057ED" w:rsidRPr="002772DB">
        <w:t>be</w:t>
      </w:r>
      <w:r w:rsidR="008460B4" w:rsidRPr="002772DB">
        <w:t xml:space="preserve"> </w:t>
      </w:r>
      <w:r w:rsidR="00C057ED" w:rsidRPr="002772DB">
        <w:t>supported</w:t>
      </w:r>
      <w:r w:rsidR="008460B4" w:rsidRPr="002772DB">
        <w:t xml:space="preserve"> </w:t>
      </w:r>
      <w:r w:rsidR="00C057ED" w:rsidRPr="002772DB">
        <w:t>by</w:t>
      </w:r>
      <w:r w:rsidR="008460B4" w:rsidRPr="002772DB">
        <w:t xml:space="preserve"> </w:t>
      </w:r>
      <w:r w:rsidR="00C057ED" w:rsidRPr="002772DB">
        <w:t>people</w:t>
      </w:r>
      <w:r w:rsidR="008460B4" w:rsidRPr="002772DB">
        <w:t xml:space="preserve"> </w:t>
      </w:r>
      <w:r w:rsidR="00C057ED" w:rsidRPr="002772DB">
        <w:t>who</w:t>
      </w:r>
      <w:r w:rsidR="008460B4" w:rsidRPr="002772DB">
        <w:t xml:space="preserve"> </w:t>
      </w:r>
      <w:r w:rsidR="00C057ED" w:rsidRPr="002772DB">
        <w:t>understood</w:t>
      </w:r>
      <w:r w:rsidR="008460B4" w:rsidRPr="002772DB">
        <w:t xml:space="preserve"> </w:t>
      </w:r>
      <w:r w:rsidR="00C057ED" w:rsidRPr="002772DB">
        <w:t>the</w:t>
      </w:r>
      <w:r w:rsidR="008460B4" w:rsidRPr="002772DB">
        <w:t xml:space="preserve"> </w:t>
      </w:r>
      <w:r w:rsidR="00C057ED" w:rsidRPr="002772DB">
        <w:t>Gypsy,</w:t>
      </w:r>
      <w:r w:rsidR="008460B4" w:rsidRPr="002772DB">
        <w:t xml:space="preserve"> </w:t>
      </w:r>
      <w:r w:rsidR="00C057ED" w:rsidRPr="002772DB">
        <w:t>Roma</w:t>
      </w:r>
      <w:r w:rsidR="008460B4" w:rsidRPr="002772DB">
        <w:t xml:space="preserve"> </w:t>
      </w:r>
      <w:r w:rsidR="00C057ED" w:rsidRPr="002772DB">
        <w:t>and</w:t>
      </w:r>
      <w:r w:rsidR="008460B4" w:rsidRPr="002772DB">
        <w:t xml:space="preserve"> </w:t>
      </w:r>
      <w:r w:rsidR="00C057ED" w:rsidRPr="002772DB">
        <w:t>Traveller</w:t>
      </w:r>
      <w:r w:rsidR="008460B4" w:rsidRPr="002772DB">
        <w:t xml:space="preserve"> </w:t>
      </w:r>
      <w:r w:rsidR="00C057ED" w:rsidRPr="002772DB">
        <w:t>communities,</w:t>
      </w:r>
      <w:r w:rsidR="008460B4" w:rsidRPr="002772DB">
        <w:t xml:space="preserve"> </w:t>
      </w:r>
      <w:r w:rsidR="00C057ED" w:rsidRPr="002772DB">
        <w:t>t</w:t>
      </w:r>
      <w:r w:rsidR="00677B69" w:rsidRPr="002772DB">
        <w:t>his</w:t>
      </w:r>
      <w:r w:rsidR="008460B4" w:rsidRPr="002772DB">
        <w:t xml:space="preserve"> </w:t>
      </w:r>
      <w:r w:rsidR="00677B69" w:rsidRPr="002772DB">
        <w:t>was</w:t>
      </w:r>
      <w:r w:rsidR="008460B4" w:rsidRPr="002772DB">
        <w:t xml:space="preserve"> </w:t>
      </w:r>
      <w:r w:rsidR="00677B69" w:rsidRPr="002772DB">
        <w:t>not</w:t>
      </w:r>
      <w:r w:rsidR="008460B4" w:rsidRPr="002772DB">
        <w:t xml:space="preserve"> </w:t>
      </w:r>
      <w:r w:rsidR="00677B69" w:rsidRPr="002772DB">
        <w:t>universal</w:t>
      </w:r>
      <w:r w:rsidR="00C057ED" w:rsidRPr="002772DB">
        <w:t>.</w:t>
      </w:r>
      <w:r w:rsidR="008460B4" w:rsidRPr="002772DB">
        <w:t xml:space="preserve"> </w:t>
      </w:r>
      <w:r w:rsidR="00C057ED" w:rsidRPr="002772DB">
        <w:t>O</w:t>
      </w:r>
      <w:r w:rsidR="00677B69" w:rsidRPr="002772DB">
        <w:t>ne</w:t>
      </w:r>
      <w:r w:rsidR="008460B4" w:rsidRPr="002772DB">
        <w:t xml:space="preserve"> </w:t>
      </w:r>
      <w:r w:rsidR="00677B69" w:rsidRPr="002772DB">
        <w:t>woman</w:t>
      </w:r>
      <w:r w:rsidR="008460B4" w:rsidRPr="002772DB">
        <w:t xml:space="preserve"> </w:t>
      </w:r>
      <w:r w:rsidR="00677B69" w:rsidRPr="002772DB">
        <w:t>said</w:t>
      </w:r>
      <w:r w:rsidR="008460B4" w:rsidRPr="002772DB">
        <w:t xml:space="preserve"> </w:t>
      </w:r>
      <w:r w:rsidR="00677B69" w:rsidRPr="002772DB">
        <w:t>that</w:t>
      </w:r>
      <w:r w:rsidR="008460B4" w:rsidRPr="002772DB">
        <w:t xml:space="preserve"> </w:t>
      </w:r>
      <w:r w:rsidR="00677B69" w:rsidRPr="002772DB">
        <w:t>she</w:t>
      </w:r>
      <w:r w:rsidR="008460B4" w:rsidRPr="002772DB">
        <w:t xml:space="preserve"> </w:t>
      </w:r>
      <w:r w:rsidR="00677B69" w:rsidRPr="002772DB">
        <w:t>had</w:t>
      </w:r>
      <w:r w:rsidR="008460B4" w:rsidRPr="002772DB">
        <w:t xml:space="preserve"> </w:t>
      </w:r>
      <w:r w:rsidR="00677B69" w:rsidRPr="002772DB">
        <w:t>been</w:t>
      </w:r>
      <w:r w:rsidR="008460B4" w:rsidRPr="002772DB">
        <w:t xml:space="preserve"> </w:t>
      </w:r>
      <w:r w:rsidR="00677B69" w:rsidRPr="002772DB">
        <w:t>offered</w:t>
      </w:r>
      <w:r w:rsidR="008460B4" w:rsidRPr="002772DB">
        <w:t xml:space="preserve"> </w:t>
      </w:r>
      <w:r w:rsidR="00677B69" w:rsidRPr="002772DB">
        <w:t>a</w:t>
      </w:r>
      <w:r w:rsidR="008460B4" w:rsidRPr="002772DB">
        <w:t xml:space="preserve"> </w:t>
      </w:r>
      <w:r w:rsidR="00677B69" w:rsidRPr="002772DB">
        <w:t>place</w:t>
      </w:r>
      <w:r w:rsidR="008460B4" w:rsidRPr="002772DB">
        <w:t xml:space="preserve"> </w:t>
      </w:r>
      <w:r w:rsidR="00677B69" w:rsidRPr="002772DB">
        <w:t>in</w:t>
      </w:r>
      <w:r w:rsidR="008460B4" w:rsidRPr="002772DB">
        <w:t xml:space="preserve"> </w:t>
      </w:r>
      <w:r w:rsidR="00677B69" w:rsidRPr="002772DB">
        <w:t>a</w:t>
      </w:r>
      <w:r w:rsidR="008460B4" w:rsidRPr="002772DB">
        <w:t xml:space="preserve"> </w:t>
      </w:r>
      <w:r w:rsidR="00677B69" w:rsidRPr="002772DB">
        <w:t>refuge</w:t>
      </w:r>
      <w:r w:rsidR="008460B4" w:rsidRPr="002772DB">
        <w:t xml:space="preserve"> </w:t>
      </w:r>
      <w:r w:rsidR="00677B69" w:rsidRPr="002772DB">
        <w:t>that</w:t>
      </w:r>
      <w:r w:rsidR="008460B4" w:rsidRPr="002772DB">
        <w:t xml:space="preserve"> </w:t>
      </w:r>
      <w:r w:rsidR="00677B69" w:rsidRPr="002772DB">
        <w:t>was</w:t>
      </w:r>
      <w:r w:rsidR="008460B4" w:rsidRPr="002772DB">
        <w:t xml:space="preserve"> </w:t>
      </w:r>
      <w:r w:rsidR="00677B69" w:rsidRPr="002772DB">
        <w:t>not</w:t>
      </w:r>
      <w:r w:rsidR="008460B4" w:rsidRPr="002772DB">
        <w:t xml:space="preserve"> </w:t>
      </w:r>
      <w:r w:rsidR="00677B69" w:rsidRPr="002772DB">
        <w:t>involved</w:t>
      </w:r>
      <w:r w:rsidR="008460B4" w:rsidRPr="002772DB">
        <w:t xml:space="preserve"> </w:t>
      </w:r>
      <w:r w:rsidR="00677B69" w:rsidRPr="002772DB">
        <w:t>in</w:t>
      </w:r>
      <w:r w:rsidR="008460B4" w:rsidRPr="002772DB">
        <w:t xml:space="preserve"> </w:t>
      </w:r>
      <w:r w:rsidR="00677B69" w:rsidRPr="002772DB">
        <w:t>the</w:t>
      </w:r>
      <w:r w:rsidR="008460B4" w:rsidRPr="002772DB">
        <w:t xml:space="preserve"> </w:t>
      </w:r>
      <w:r w:rsidR="00677B69" w:rsidRPr="002772DB">
        <w:t>Gypsy</w:t>
      </w:r>
      <w:r w:rsidR="008460B4" w:rsidRPr="002772DB">
        <w:t xml:space="preserve"> </w:t>
      </w:r>
      <w:r w:rsidR="00677B69" w:rsidRPr="002772DB">
        <w:t>and</w:t>
      </w:r>
      <w:r w:rsidR="008460B4" w:rsidRPr="002772DB">
        <w:t xml:space="preserve"> </w:t>
      </w:r>
      <w:r w:rsidR="00677B69" w:rsidRPr="002772DB">
        <w:t>Traveller</w:t>
      </w:r>
      <w:r w:rsidR="008460B4" w:rsidRPr="002772DB">
        <w:t xml:space="preserve"> </w:t>
      </w:r>
      <w:r w:rsidR="00677B69" w:rsidRPr="002772DB">
        <w:t>community,</w:t>
      </w:r>
      <w:r w:rsidR="008460B4" w:rsidRPr="002772DB">
        <w:t xml:space="preserve"> </w:t>
      </w:r>
      <w:r w:rsidR="00677B69" w:rsidRPr="002772DB">
        <w:t>and</w:t>
      </w:r>
      <w:r w:rsidR="008460B4" w:rsidRPr="002772DB">
        <w:t xml:space="preserve"> </w:t>
      </w:r>
      <w:r w:rsidR="00677B69" w:rsidRPr="002772DB">
        <w:t>that</w:t>
      </w:r>
      <w:r w:rsidR="008460B4" w:rsidRPr="002772DB">
        <w:t xml:space="preserve"> </w:t>
      </w:r>
      <w:r w:rsidR="00677B69" w:rsidRPr="002772DB">
        <w:t>this</w:t>
      </w:r>
      <w:r w:rsidR="008460B4" w:rsidRPr="002772DB">
        <w:t xml:space="preserve"> </w:t>
      </w:r>
      <w:r w:rsidR="00B464FF" w:rsidRPr="002772DB">
        <w:t>gave</w:t>
      </w:r>
      <w:r w:rsidR="008460B4" w:rsidRPr="002772DB">
        <w:t xml:space="preserve"> </w:t>
      </w:r>
      <w:r w:rsidR="00B464FF" w:rsidRPr="002772DB">
        <w:t>her</w:t>
      </w:r>
      <w:r w:rsidR="008460B4" w:rsidRPr="002772DB">
        <w:t xml:space="preserve"> </w:t>
      </w:r>
      <w:r w:rsidR="00B464FF" w:rsidRPr="002772DB">
        <w:t>the</w:t>
      </w:r>
      <w:r w:rsidR="008460B4" w:rsidRPr="002772DB">
        <w:t xml:space="preserve"> </w:t>
      </w:r>
      <w:r w:rsidR="00B464FF" w:rsidRPr="002772DB">
        <w:t>distance</w:t>
      </w:r>
      <w:r w:rsidR="008460B4" w:rsidRPr="002772DB">
        <w:t xml:space="preserve"> </w:t>
      </w:r>
      <w:r w:rsidR="00B464FF" w:rsidRPr="002772DB">
        <w:t>that</w:t>
      </w:r>
      <w:r w:rsidR="008460B4" w:rsidRPr="002772DB">
        <w:t xml:space="preserve"> </w:t>
      </w:r>
      <w:r w:rsidR="00B464FF" w:rsidRPr="002772DB">
        <w:t>she</w:t>
      </w:r>
      <w:r w:rsidR="008460B4" w:rsidRPr="002772DB">
        <w:t xml:space="preserve"> </w:t>
      </w:r>
      <w:r w:rsidR="00B464FF" w:rsidRPr="002772DB">
        <w:t>needed</w:t>
      </w:r>
      <w:r w:rsidR="008460B4" w:rsidRPr="002772DB">
        <w:t xml:space="preserve"> </w:t>
      </w:r>
      <w:r w:rsidR="00B464FF" w:rsidRPr="002772DB">
        <w:t>from</w:t>
      </w:r>
      <w:r w:rsidR="008460B4" w:rsidRPr="002772DB">
        <w:t xml:space="preserve"> </w:t>
      </w:r>
      <w:r w:rsidR="00B464FF" w:rsidRPr="002772DB">
        <w:t>her</w:t>
      </w:r>
      <w:r w:rsidR="008460B4" w:rsidRPr="002772DB">
        <w:t xml:space="preserve"> </w:t>
      </w:r>
      <w:r w:rsidR="00B464FF" w:rsidRPr="002772DB">
        <w:t>community.</w:t>
      </w:r>
      <w:r w:rsidR="00F37FC8" w:rsidRPr="002772DB">
        <w:rPr>
          <w:rStyle w:val="FootnoteReference"/>
        </w:rPr>
        <w:footnoteReference w:id="253"/>
      </w:r>
      <w:r w:rsidR="008460B4" w:rsidRPr="002772DB">
        <w:t xml:space="preserve"> </w:t>
      </w:r>
      <w:r w:rsidR="00550975" w:rsidRPr="002772DB">
        <w:t>This</w:t>
      </w:r>
      <w:r w:rsidR="008460B4" w:rsidRPr="002772DB">
        <w:t xml:space="preserve"> </w:t>
      </w:r>
      <w:r w:rsidR="00550975" w:rsidRPr="002772DB">
        <w:t>was</w:t>
      </w:r>
      <w:r w:rsidR="008460B4" w:rsidRPr="002772DB">
        <w:t xml:space="preserve"> </w:t>
      </w:r>
      <w:r w:rsidR="00550975" w:rsidRPr="002772DB">
        <w:t>a</w:t>
      </w:r>
      <w:r w:rsidR="008460B4" w:rsidRPr="002772DB">
        <w:t xml:space="preserve"> </w:t>
      </w:r>
      <w:r w:rsidR="00550975" w:rsidRPr="002772DB">
        <w:t>view</w:t>
      </w:r>
      <w:r w:rsidR="008460B4" w:rsidRPr="002772DB">
        <w:t xml:space="preserve"> </w:t>
      </w:r>
      <w:r w:rsidR="00550975" w:rsidRPr="002772DB">
        <w:t>echoed</w:t>
      </w:r>
      <w:r w:rsidR="008460B4" w:rsidRPr="002772DB">
        <w:t xml:space="preserve"> </w:t>
      </w:r>
      <w:r w:rsidR="00550975" w:rsidRPr="002772DB">
        <w:t>by</w:t>
      </w:r>
      <w:r w:rsidR="008460B4" w:rsidRPr="002772DB">
        <w:t xml:space="preserve"> </w:t>
      </w:r>
      <w:r w:rsidR="00550975" w:rsidRPr="002772DB">
        <w:t>Win</w:t>
      </w:r>
      <w:r w:rsidR="008460B4" w:rsidRPr="002772DB">
        <w:t xml:space="preserve"> </w:t>
      </w:r>
      <w:r w:rsidR="00550975" w:rsidRPr="002772DB">
        <w:t>Lawlor</w:t>
      </w:r>
      <w:r w:rsidR="002C47B6" w:rsidRPr="002772DB">
        <w:t>,</w:t>
      </w:r>
      <w:r w:rsidR="008460B4" w:rsidRPr="002772DB">
        <w:t xml:space="preserve"> </w:t>
      </w:r>
      <w:r w:rsidR="002C47B6" w:rsidRPr="002772DB">
        <w:t>who</w:t>
      </w:r>
      <w:r w:rsidR="008460B4" w:rsidRPr="002772DB">
        <w:t xml:space="preserve"> </w:t>
      </w:r>
      <w:r w:rsidR="002C47B6" w:rsidRPr="002772DB">
        <w:t>said:</w:t>
      </w:r>
    </w:p>
    <w:p w14:paraId="5FDED0C9" w14:textId="14DA8756" w:rsidR="002C47B6" w:rsidRPr="00825414" w:rsidRDefault="002C47B6" w:rsidP="007225FE">
      <w:pPr>
        <w:pStyle w:val="Quote"/>
      </w:pPr>
      <w:r w:rsidRPr="002772DB">
        <w:t>We</w:t>
      </w:r>
      <w:r w:rsidR="008460B4" w:rsidRPr="002772DB">
        <w:t xml:space="preserve"> </w:t>
      </w:r>
      <w:r w:rsidRPr="002772DB">
        <w:t>find</w:t>
      </w:r>
      <w:r w:rsidR="008460B4" w:rsidRPr="002772DB">
        <w:t xml:space="preserve"> </w:t>
      </w:r>
      <w:r w:rsidRPr="002772DB">
        <w:t>that,</w:t>
      </w:r>
      <w:r w:rsidR="008460B4" w:rsidRPr="002772DB">
        <w:t xml:space="preserve"> </w:t>
      </w:r>
      <w:r w:rsidRPr="002772DB">
        <w:t>if</w:t>
      </w:r>
      <w:r w:rsidR="008460B4" w:rsidRPr="002772DB">
        <w:t xml:space="preserve"> </w:t>
      </w:r>
      <w:r w:rsidRPr="002772DB">
        <w:t>somebody</w:t>
      </w:r>
      <w:r w:rsidR="008460B4" w:rsidRPr="002772DB">
        <w:t xml:space="preserve"> </w:t>
      </w:r>
      <w:r w:rsidRPr="002772DB">
        <w:t>from</w:t>
      </w:r>
      <w:r w:rsidR="008460B4" w:rsidRPr="002772DB">
        <w:t xml:space="preserve"> </w:t>
      </w:r>
      <w:r w:rsidRPr="002772DB">
        <w:t>the</w:t>
      </w:r>
      <w:r w:rsidR="008460B4" w:rsidRPr="002772DB">
        <w:t xml:space="preserve"> </w:t>
      </w:r>
      <w:r w:rsidRPr="002772DB">
        <w:t>Gypsy</w:t>
      </w:r>
      <w:r w:rsidR="008460B4" w:rsidRPr="002772DB">
        <w:t xml:space="preserve"> </w:t>
      </w:r>
      <w:r w:rsidRPr="002772DB">
        <w:t>Traveller</w:t>
      </w:r>
      <w:r w:rsidR="008460B4" w:rsidRPr="002772DB">
        <w:t xml:space="preserve"> </w:t>
      </w:r>
      <w:r w:rsidRPr="002772DB">
        <w:t>community</w:t>
      </w:r>
      <w:r w:rsidR="008460B4" w:rsidRPr="002772DB">
        <w:t xml:space="preserve"> </w:t>
      </w:r>
      <w:r w:rsidRPr="002772DB">
        <w:t>is</w:t>
      </w:r>
      <w:r w:rsidR="008460B4" w:rsidRPr="002772DB">
        <w:t xml:space="preserve"> </w:t>
      </w:r>
      <w:r w:rsidRPr="002772DB">
        <w:t>in</w:t>
      </w:r>
      <w:r w:rsidR="008460B4" w:rsidRPr="002772DB">
        <w:t xml:space="preserve"> </w:t>
      </w:r>
      <w:r w:rsidRPr="002772DB">
        <w:t>a</w:t>
      </w:r>
      <w:r w:rsidR="008460B4" w:rsidRPr="002772DB">
        <w:t xml:space="preserve"> </w:t>
      </w:r>
      <w:r w:rsidRPr="002772DB">
        <w:t>refuge,</w:t>
      </w:r>
      <w:r w:rsidR="008460B4" w:rsidRPr="002772DB">
        <w:t xml:space="preserve"> </w:t>
      </w:r>
      <w:r w:rsidRPr="002772DB">
        <w:t>no</w:t>
      </w:r>
      <w:r w:rsidR="008460B4" w:rsidRPr="002772DB">
        <w:t xml:space="preserve"> </w:t>
      </w:r>
      <w:r w:rsidRPr="002772DB">
        <w:t>other</w:t>
      </w:r>
      <w:r w:rsidR="008460B4" w:rsidRPr="002772DB">
        <w:t xml:space="preserve"> </w:t>
      </w:r>
      <w:r w:rsidRPr="002772DB">
        <w:t>Gypsy</w:t>
      </w:r>
      <w:r w:rsidR="008460B4" w:rsidRPr="002772DB">
        <w:t xml:space="preserve"> </w:t>
      </w:r>
      <w:r w:rsidRPr="002772DB">
        <w:t>or</w:t>
      </w:r>
      <w:r w:rsidR="008460B4" w:rsidRPr="002772DB">
        <w:t xml:space="preserve"> </w:t>
      </w:r>
      <w:r w:rsidRPr="002772DB">
        <w:t>Traveller</w:t>
      </w:r>
      <w:r w:rsidR="008460B4" w:rsidRPr="002772DB">
        <w:t xml:space="preserve"> </w:t>
      </w:r>
      <w:r w:rsidRPr="002772DB">
        <w:t>is</w:t>
      </w:r>
      <w:r w:rsidR="008460B4" w:rsidRPr="002772DB">
        <w:t xml:space="preserve"> </w:t>
      </w:r>
      <w:r w:rsidRPr="002772DB">
        <w:t>accepted</w:t>
      </w:r>
      <w:r w:rsidR="008460B4" w:rsidRPr="002772DB">
        <w:t xml:space="preserve"> </w:t>
      </w:r>
      <w:r w:rsidRPr="002772DB">
        <w:t>in</w:t>
      </w:r>
      <w:r w:rsidR="008460B4" w:rsidRPr="002772DB">
        <w:t xml:space="preserve"> </w:t>
      </w:r>
      <w:r w:rsidRPr="002772DB">
        <w:t>that</w:t>
      </w:r>
      <w:r w:rsidR="008460B4" w:rsidRPr="002772DB">
        <w:t xml:space="preserve"> </w:t>
      </w:r>
      <w:r w:rsidRPr="002772DB">
        <w:t>refuge</w:t>
      </w:r>
      <w:r w:rsidR="008460B4" w:rsidRPr="002772DB">
        <w:t xml:space="preserve"> </w:t>
      </w:r>
      <w:r w:rsidRPr="002772DB">
        <w:t>[…]</w:t>
      </w:r>
      <w:r w:rsidR="008460B4" w:rsidRPr="002772DB">
        <w:t xml:space="preserve"> </w:t>
      </w:r>
      <w:r w:rsidRPr="002772DB">
        <w:t>I</w:t>
      </w:r>
      <w:r w:rsidR="008460B4" w:rsidRPr="002772DB">
        <w:t xml:space="preserve"> </w:t>
      </w:r>
      <w:r w:rsidRPr="002772DB">
        <w:t>was</w:t>
      </w:r>
      <w:r w:rsidR="008460B4" w:rsidRPr="002772DB">
        <w:t xml:space="preserve"> </w:t>
      </w:r>
      <w:r w:rsidRPr="002772DB">
        <w:t>explained</w:t>
      </w:r>
      <w:r w:rsidR="008460B4" w:rsidRPr="002772DB">
        <w:t xml:space="preserve"> </w:t>
      </w:r>
      <w:r w:rsidRPr="002772DB">
        <w:t>why</w:t>
      </w:r>
      <w:r w:rsidR="008460B4" w:rsidRPr="002772DB">
        <w:t xml:space="preserve"> </w:t>
      </w:r>
      <w:r w:rsidRPr="002772DB">
        <w:t>that</w:t>
      </w:r>
      <w:r w:rsidR="008460B4" w:rsidRPr="002772DB">
        <w:t xml:space="preserve"> </w:t>
      </w:r>
      <w:r w:rsidRPr="002772DB">
        <w:t>situation</w:t>
      </w:r>
      <w:r w:rsidR="008460B4" w:rsidRPr="002772DB">
        <w:t xml:space="preserve"> </w:t>
      </w:r>
      <w:r w:rsidRPr="002772DB">
        <w:t>was,</w:t>
      </w:r>
      <w:r w:rsidR="008460B4" w:rsidRPr="002772DB">
        <w:t xml:space="preserve"> </w:t>
      </w:r>
      <w:r w:rsidRPr="002772DB">
        <w:t>and</w:t>
      </w:r>
      <w:r w:rsidR="008460B4" w:rsidRPr="002772DB">
        <w:t xml:space="preserve"> </w:t>
      </w:r>
      <w:r w:rsidRPr="002772DB">
        <w:t>it</w:t>
      </w:r>
      <w:r w:rsidR="008460B4" w:rsidRPr="002772DB">
        <w:t xml:space="preserve"> </w:t>
      </w:r>
      <w:r w:rsidRPr="002772DB">
        <w:t>was</w:t>
      </w:r>
      <w:r w:rsidR="008460B4" w:rsidRPr="002772DB">
        <w:t xml:space="preserve"> </w:t>
      </w:r>
      <w:r w:rsidRPr="002772DB">
        <w:t>simply</w:t>
      </w:r>
      <w:r w:rsidR="008460B4" w:rsidRPr="002772DB">
        <w:t xml:space="preserve"> </w:t>
      </w:r>
      <w:r w:rsidRPr="002772DB">
        <w:t>because</w:t>
      </w:r>
      <w:r w:rsidR="008460B4" w:rsidRPr="002772DB">
        <w:t xml:space="preserve"> </w:t>
      </w:r>
      <w:r w:rsidRPr="002772DB">
        <w:t>a</w:t>
      </w:r>
      <w:r w:rsidR="008460B4" w:rsidRPr="002772DB">
        <w:t xml:space="preserve"> </w:t>
      </w:r>
      <w:r w:rsidRPr="002772DB">
        <w:t>sister,</w:t>
      </w:r>
      <w:r w:rsidR="008460B4" w:rsidRPr="002772DB">
        <w:t xml:space="preserve"> </w:t>
      </w:r>
      <w:r w:rsidRPr="002772DB">
        <w:t>cousin</w:t>
      </w:r>
      <w:r w:rsidR="008460B4" w:rsidRPr="002772DB">
        <w:t xml:space="preserve"> </w:t>
      </w:r>
      <w:r w:rsidRPr="002772DB">
        <w:t>or</w:t>
      </w:r>
      <w:r w:rsidR="008460B4" w:rsidRPr="002772DB">
        <w:t xml:space="preserve"> </w:t>
      </w:r>
      <w:r w:rsidRPr="002772DB">
        <w:t>family</w:t>
      </w:r>
      <w:r w:rsidR="008460B4" w:rsidRPr="002772DB">
        <w:t xml:space="preserve"> </w:t>
      </w:r>
      <w:r w:rsidRPr="002772DB">
        <w:t>member</w:t>
      </w:r>
      <w:r w:rsidR="008460B4" w:rsidRPr="002772DB">
        <w:t xml:space="preserve"> </w:t>
      </w:r>
      <w:r w:rsidRPr="002772DB">
        <w:t>of</w:t>
      </w:r>
      <w:r w:rsidR="008460B4" w:rsidRPr="002772DB">
        <w:t xml:space="preserve"> </w:t>
      </w:r>
      <w:r w:rsidRPr="002772DB">
        <w:t>the</w:t>
      </w:r>
      <w:r w:rsidR="008460B4" w:rsidRPr="002772DB">
        <w:t xml:space="preserve"> </w:t>
      </w:r>
      <w:r w:rsidRPr="002772DB">
        <w:t>male</w:t>
      </w:r>
      <w:r w:rsidR="008460B4" w:rsidRPr="002772DB">
        <w:t xml:space="preserve"> </w:t>
      </w:r>
      <w:r w:rsidRPr="002772DB">
        <w:t>abuser</w:t>
      </w:r>
      <w:r w:rsidR="008460B4" w:rsidRPr="002772DB">
        <w:t xml:space="preserve"> </w:t>
      </w:r>
      <w:r w:rsidRPr="002772DB">
        <w:t>would</w:t>
      </w:r>
      <w:r w:rsidR="008460B4" w:rsidRPr="002772DB">
        <w:t xml:space="preserve"> </w:t>
      </w:r>
      <w:r w:rsidRPr="002772DB">
        <w:t>be</w:t>
      </w:r>
      <w:r w:rsidR="008460B4" w:rsidRPr="002772DB">
        <w:t xml:space="preserve"> </w:t>
      </w:r>
      <w:r w:rsidRPr="002772DB">
        <w:t>asked</w:t>
      </w:r>
      <w:r w:rsidR="008460B4" w:rsidRPr="002772DB">
        <w:t xml:space="preserve"> </w:t>
      </w:r>
      <w:r w:rsidRPr="002772DB">
        <w:t>to</w:t>
      </w:r>
      <w:r w:rsidR="008460B4" w:rsidRPr="002772DB">
        <w:t xml:space="preserve"> </w:t>
      </w:r>
      <w:r w:rsidRPr="002772DB">
        <w:t>go</w:t>
      </w:r>
      <w:r w:rsidR="008460B4" w:rsidRPr="002772DB">
        <w:t xml:space="preserve"> </w:t>
      </w:r>
      <w:r w:rsidRPr="002772DB">
        <w:t>into</w:t>
      </w:r>
      <w:r w:rsidR="008460B4" w:rsidRPr="002772DB">
        <w:t xml:space="preserve"> </w:t>
      </w:r>
      <w:r w:rsidRPr="002772DB">
        <w:t>the</w:t>
      </w:r>
      <w:r w:rsidR="008460B4" w:rsidRPr="002772DB">
        <w:t xml:space="preserve"> </w:t>
      </w:r>
      <w:r w:rsidRPr="002772DB">
        <w:t>refuge</w:t>
      </w:r>
      <w:r w:rsidR="008460B4" w:rsidRPr="002772DB">
        <w:t xml:space="preserve"> </w:t>
      </w:r>
      <w:r w:rsidRPr="002772DB">
        <w:t>to</w:t>
      </w:r>
      <w:r w:rsidR="008460B4" w:rsidRPr="002772DB">
        <w:t xml:space="preserve"> </w:t>
      </w:r>
      <w:r w:rsidRPr="002772DB">
        <w:t>check</w:t>
      </w:r>
      <w:r w:rsidR="008460B4" w:rsidRPr="002772DB">
        <w:t xml:space="preserve"> </w:t>
      </w:r>
      <w:r w:rsidRPr="002772DB">
        <w:t>that</w:t>
      </w:r>
      <w:r w:rsidR="008460B4" w:rsidRPr="002772DB">
        <w:t xml:space="preserve"> </w:t>
      </w:r>
      <w:r w:rsidRPr="002772DB">
        <w:t>she</w:t>
      </w:r>
      <w:r w:rsidR="008460B4" w:rsidRPr="002772DB">
        <w:t xml:space="preserve"> </w:t>
      </w:r>
      <w:r w:rsidRPr="002772DB">
        <w:t>was</w:t>
      </w:r>
      <w:r w:rsidR="008460B4" w:rsidRPr="002772DB">
        <w:t xml:space="preserve"> </w:t>
      </w:r>
      <w:r w:rsidRPr="002772DB">
        <w:t>in</w:t>
      </w:r>
      <w:r w:rsidR="008460B4" w:rsidRPr="002772DB">
        <w:t xml:space="preserve"> </w:t>
      </w:r>
      <w:r w:rsidRPr="002772DB">
        <w:t>there,</w:t>
      </w:r>
      <w:r w:rsidR="008460B4" w:rsidRPr="002772DB">
        <w:t xml:space="preserve"> </w:t>
      </w:r>
      <w:r w:rsidRPr="002772DB">
        <w:t>which</w:t>
      </w:r>
      <w:r w:rsidR="008460B4" w:rsidRPr="002772DB">
        <w:t xml:space="preserve"> </w:t>
      </w:r>
      <w:r w:rsidRPr="002772DB">
        <w:t>meant</w:t>
      </w:r>
      <w:r w:rsidR="008460B4" w:rsidRPr="002772DB">
        <w:t xml:space="preserve"> </w:t>
      </w:r>
      <w:r w:rsidRPr="002772DB">
        <w:t>that</w:t>
      </w:r>
      <w:r w:rsidR="008460B4" w:rsidRPr="002772DB">
        <w:t xml:space="preserve"> </w:t>
      </w:r>
      <w:r w:rsidRPr="002772DB">
        <w:t>every</w:t>
      </w:r>
      <w:r w:rsidR="008460B4" w:rsidRPr="002772DB">
        <w:t xml:space="preserve"> </w:t>
      </w:r>
      <w:r w:rsidRPr="002772DB">
        <w:t>single</w:t>
      </w:r>
      <w:r w:rsidR="008460B4" w:rsidRPr="002772DB">
        <w:t xml:space="preserve"> </w:t>
      </w:r>
      <w:r w:rsidRPr="002772DB">
        <w:t>Traveller</w:t>
      </w:r>
      <w:r w:rsidR="008460B4" w:rsidRPr="002772DB">
        <w:t xml:space="preserve"> </w:t>
      </w:r>
      <w:r w:rsidRPr="002772DB">
        <w:t>woman</w:t>
      </w:r>
      <w:r w:rsidR="008460B4" w:rsidRPr="002772DB">
        <w:t xml:space="preserve"> </w:t>
      </w:r>
      <w:r w:rsidRPr="002772DB">
        <w:t>in</w:t>
      </w:r>
      <w:r w:rsidR="008460B4" w:rsidRPr="002772DB">
        <w:t xml:space="preserve"> </w:t>
      </w:r>
      <w:r w:rsidRPr="002772DB">
        <w:t>there</w:t>
      </w:r>
      <w:r w:rsidR="008460B4" w:rsidRPr="002772DB">
        <w:t xml:space="preserve"> </w:t>
      </w:r>
      <w:r w:rsidRPr="002772DB">
        <w:t>was</w:t>
      </w:r>
      <w:r w:rsidR="008460B4" w:rsidRPr="002772DB">
        <w:t xml:space="preserve"> </w:t>
      </w:r>
      <w:r w:rsidRPr="002772DB">
        <w:t>unsafe,</w:t>
      </w:r>
      <w:r w:rsidR="008460B4" w:rsidRPr="002772DB">
        <w:t xml:space="preserve"> </w:t>
      </w:r>
      <w:r w:rsidRPr="002772DB">
        <w:t>because</w:t>
      </w:r>
      <w:r w:rsidR="008460B4" w:rsidRPr="002772DB">
        <w:t xml:space="preserve"> </w:t>
      </w:r>
      <w:r w:rsidRPr="002772DB">
        <w:t>that</w:t>
      </w:r>
      <w:r w:rsidR="008460B4" w:rsidRPr="002772DB">
        <w:t xml:space="preserve"> </w:t>
      </w:r>
      <w:r w:rsidRPr="002772DB">
        <w:t>information</w:t>
      </w:r>
      <w:r w:rsidR="008460B4" w:rsidRPr="002772DB">
        <w:t xml:space="preserve"> </w:t>
      </w:r>
      <w:r w:rsidRPr="002772DB">
        <w:t>would</w:t>
      </w:r>
      <w:r w:rsidR="008460B4" w:rsidRPr="002772DB">
        <w:t xml:space="preserve"> </w:t>
      </w:r>
      <w:r w:rsidRPr="002772DB">
        <w:t>get</w:t>
      </w:r>
      <w:r w:rsidR="008460B4" w:rsidRPr="002772DB">
        <w:t xml:space="preserve"> </w:t>
      </w:r>
      <w:r w:rsidRPr="002772DB">
        <w:t>back</w:t>
      </w:r>
      <w:r w:rsidR="008460B4" w:rsidRPr="002772DB">
        <w:t xml:space="preserve"> </w:t>
      </w:r>
      <w:r w:rsidRPr="002772DB">
        <w:t>out.</w:t>
      </w:r>
      <w:r w:rsidR="00E52891" w:rsidRPr="002772DB">
        <w:rPr>
          <w:rStyle w:val="FootnoteReference"/>
        </w:rPr>
        <w:footnoteReference w:id="254"/>
      </w:r>
    </w:p>
    <w:p w14:paraId="372CF55A" w14:textId="7FB26178" w:rsidR="002046AC" w:rsidRPr="00825414" w:rsidRDefault="002046AC" w:rsidP="002046AC">
      <w:pPr>
        <w:pStyle w:val="Para1"/>
      </w:pPr>
      <w:r w:rsidRPr="002772DB">
        <w:t>Although</w:t>
      </w:r>
      <w:r w:rsidR="008460B4" w:rsidRPr="002772DB">
        <w:t xml:space="preserve"> </w:t>
      </w:r>
      <w:r w:rsidR="00182565" w:rsidRPr="002772DB">
        <w:t>our</w:t>
      </w:r>
      <w:r w:rsidR="008460B4" w:rsidRPr="002772DB">
        <w:t xml:space="preserve"> </w:t>
      </w:r>
      <w:r w:rsidR="00182565" w:rsidRPr="002772DB">
        <w:t>witnesses</w:t>
      </w:r>
      <w:r w:rsidR="008460B4" w:rsidRPr="002772DB">
        <w:t xml:space="preserve"> </w:t>
      </w:r>
      <w:r w:rsidR="00182565" w:rsidRPr="002772DB">
        <w:t>identified</w:t>
      </w:r>
      <w:r w:rsidR="008460B4" w:rsidRPr="002772DB">
        <w:t xml:space="preserve"> </w:t>
      </w:r>
      <w:r w:rsidR="00182565" w:rsidRPr="002772DB">
        <w:t>good</w:t>
      </w:r>
      <w:r w:rsidR="008460B4" w:rsidRPr="002772DB">
        <w:t xml:space="preserve"> </w:t>
      </w:r>
      <w:r w:rsidR="00182565" w:rsidRPr="002772DB">
        <w:t>practice</w:t>
      </w:r>
      <w:r w:rsidR="008460B4" w:rsidRPr="002772DB">
        <w:t xml:space="preserve"> </w:t>
      </w:r>
      <w:r w:rsidR="00182565" w:rsidRPr="002772DB">
        <w:t>both</w:t>
      </w:r>
      <w:r w:rsidR="008460B4" w:rsidRPr="002772DB">
        <w:t xml:space="preserve"> </w:t>
      </w:r>
      <w:r w:rsidR="00182565" w:rsidRPr="002772DB">
        <w:t>from</w:t>
      </w:r>
      <w:r w:rsidR="008460B4" w:rsidRPr="002772DB">
        <w:t xml:space="preserve"> </w:t>
      </w:r>
      <w:r w:rsidR="00182565" w:rsidRPr="002772DB">
        <w:t>some</w:t>
      </w:r>
      <w:r w:rsidR="008460B4" w:rsidRPr="002772DB">
        <w:t xml:space="preserve"> </w:t>
      </w:r>
      <w:r w:rsidR="00182565" w:rsidRPr="002772DB">
        <w:t>local</w:t>
      </w:r>
      <w:r w:rsidR="008460B4" w:rsidRPr="002772DB">
        <w:t xml:space="preserve"> </w:t>
      </w:r>
      <w:r w:rsidR="00182565" w:rsidRPr="002772DB">
        <w:t>authorities</w:t>
      </w:r>
      <w:r w:rsidR="008460B4" w:rsidRPr="002772DB">
        <w:t xml:space="preserve"> </w:t>
      </w:r>
      <w:r w:rsidR="00182565" w:rsidRPr="002772DB">
        <w:t>and</w:t>
      </w:r>
      <w:r w:rsidR="008460B4" w:rsidRPr="002772DB">
        <w:t xml:space="preserve"> </w:t>
      </w:r>
      <w:r w:rsidR="00182565" w:rsidRPr="002772DB">
        <w:t>charities,</w:t>
      </w:r>
      <w:r w:rsidR="008460B4" w:rsidRPr="002772DB">
        <w:t xml:space="preserve"> </w:t>
      </w:r>
      <w:r w:rsidR="00182565" w:rsidRPr="002772DB">
        <w:t>it</w:t>
      </w:r>
      <w:r w:rsidR="008460B4" w:rsidRPr="002772DB">
        <w:t xml:space="preserve"> </w:t>
      </w:r>
      <w:r w:rsidR="00182565" w:rsidRPr="002772DB">
        <w:t>was</w:t>
      </w:r>
      <w:r w:rsidR="008460B4" w:rsidRPr="002772DB">
        <w:t xml:space="preserve"> </w:t>
      </w:r>
      <w:r w:rsidR="00182565" w:rsidRPr="002772DB">
        <w:t>often</w:t>
      </w:r>
      <w:r w:rsidR="008460B4" w:rsidRPr="002772DB">
        <w:t xml:space="preserve"> </w:t>
      </w:r>
      <w:r w:rsidR="00182565" w:rsidRPr="002772DB">
        <w:t>the</w:t>
      </w:r>
      <w:r w:rsidR="008460B4" w:rsidRPr="002772DB">
        <w:t xml:space="preserve"> </w:t>
      </w:r>
      <w:r w:rsidR="00182565" w:rsidRPr="002772DB">
        <w:t>case</w:t>
      </w:r>
      <w:r w:rsidR="008460B4" w:rsidRPr="002772DB">
        <w:t xml:space="preserve"> </w:t>
      </w:r>
      <w:r w:rsidR="007753D8" w:rsidRPr="002772DB">
        <w:t>that</w:t>
      </w:r>
      <w:r w:rsidR="008460B4" w:rsidRPr="002772DB">
        <w:t xml:space="preserve"> </w:t>
      </w:r>
      <w:r w:rsidR="00BD5769" w:rsidRPr="002772DB">
        <w:t>funding</w:t>
      </w:r>
      <w:r w:rsidR="008460B4" w:rsidRPr="002772DB">
        <w:t xml:space="preserve"> </w:t>
      </w:r>
      <w:r w:rsidR="00BD5769" w:rsidRPr="002772DB">
        <w:t>was</w:t>
      </w:r>
      <w:r w:rsidR="008460B4" w:rsidRPr="002772DB">
        <w:t xml:space="preserve"> </w:t>
      </w:r>
      <w:r w:rsidR="00BD5769" w:rsidRPr="002772DB">
        <w:t>short-term</w:t>
      </w:r>
      <w:r w:rsidR="008460B4" w:rsidRPr="002772DB">
        <w:t xml:space="preserve"> </w:t>
      </w:r>
      <w:r w:rsidR="00BD5769" w:rsidRPr="002772DB">
        <w:t>and</w:t>
      </w:r>
      <w:r w:rsidR="008460B4" w:rsidRPr="002772DB">
        <w:t xml:space="preserve"> </w:t>
      </w:r>
      <w:r w:rsidR="00BD5769" w:rsidRPr="002772DB">
        <w:t>relied</w:t>
      </w:r>
      <w:r w:rsidR="008460B4" w:rsidRPr="002772DB">
        <w:t xml:space="preserve"> </w:t>
      </w:r>
      <w:r w:rsidR="00BD5769" w:rsidRPr="002772DB">
        <w:t>on</w:t>
      </w:r>
      <w:r w:rsidR="008460B4" w:rsidRPr="002772DB">
        <w:t xml:space="preserve"> </w:t>
      </w:r>
      <w:r w:rsidR="00BD5769" w:rsidRPr="002772DB">
        <w:t>unpaid</w:t>
      </w:r>
      <w:r w:rsidR="008460B4" w:rsidRPr="002772DB">
        <w:t xml:space="preserve"> </w:t>
      </w:r>
      <w:r w:rsidR="00BD5769" w:rsidRPr="002772DB">
        <w:t>work</w:t>
      </w:r>
      <w:r w:rsidR="008460B4" w:rsidRPr="002772DB">
        <w:t xml:space="preserve"> </w:t>
      </w:r>
      <w:r w:rsidR="00BD5769" w:rsidRPr="002772DB">
        <w:t>by</w:t>
      </w:r>
      <w:r w:rsidR="008460B4" w:rsidRPr="002772DB">
        <w:t xml:space="preserve"> </w:t>
      </w:r>
      <w:r w:rsidR="00BD5769" w:rsidRPr="002772DB">
        <w:t>individuals</w:t>
      </w:r>
      <w:r w:rsidR="008460B4" w:rsidRPr="002772DB">
        <w:t xml:space="preserve"> </w:t>
      </w:r>
      <w:r w:rsidR="001A2090" w:rsidRPr="002772DB">
        <w:t>going</w:t>
      </w:r>
      <w:r w:rsidR="008460B4" w:rsidRPr="002772DB">
        <w:t xml:space="preserve"> </w:t>
      </w:r>
      <w:r w:rsidR="001A2090" w:rsidRPr="002772DB">
        <w:t>above</w:t>
      </w:r>
      <w:r w:rsidR="008460B4" w:rsidRPr="002772DB">
        <w:t xml:space="preserve"> </w:t>
      </w:r>
      <w:r w:rsidR="001A2090" w:rsidRPr="002772DB">
        <w:t>and</w:t>
      </w:r>
      <w:r w:rsidR="008460B4" w:rsidRPr="002772DB">
        <w:t xml:space="preserve"> </w:t>
      </w:r>
      <w:r w:rsidR="001A2090" w:rsidRPr="002772DB">
        <w:t>beyond</w:t>
      </w:r>
      <w:r w:rsidR="008460B4" w:rsidRPr="002772DB">
        <w:t xml:space="preserve"> </w:t>
      </w:r>
      <w:r w:rsidR="001A2090" w:rsidRPr="002772DB">
        <w:t>their</w:t>
      </w:r>
      <w:r w:rsidR="008460B4" w:rsidRPr="002772DB">
        <w:t xml:space="preserve"> </w:t>
      </w:r>
      <w:r w:rsidR="001A2090" w:rsidRPr="002772DB">
        <w:t>jobs.</w:t>
      </w:r>
      <w:r w:rsidR="008460B4" w:rsidRPr="002772DB">
        <w:t xml:space="preserve"> </w:t>
      </w:r>
      <w:r w:rsidR="00490BB3" w:rsidRPr="002772DB">
        <w:t>One</w:t>
      </w:r>
      <w:r w:rsidR="008460B4" w:rsidRPr="002772DB">
        <w:t xml:space="preserve"> </w:t>
      </w:r>
      <w:r w:rsidR="00490BB3" w:rsidRPr="002772DB">
        <w:t>social</w:t>
      </w:r>
      <w:r w:rsidR="008460B4" w:rsidRPr="002772DB">
        <w:t xml:space="preserve"> </w:t>
      </w:r>
      <w:r w:rsidR="00490BB3" w:rsidRPr="002772DB">
        <w:t>worker,</w:t>
      </w:r>
      <w:r w:rsidR="008460B4" w:rsidRPr="002772DB">
        <w:t xml:space="preserve"> </w:t>
      </w:r>
      <w:r w:rsidR="00490BB3" w:rsidRPr="002772DB">
        <w:t>for</w:t>
      </w:r>
      <w:r w:rsidR="008460B4" w:rsidRPr="002772DB">
        <w:t xml:space="preserve"> </w:t>
      </w:r>
      <w:r w:rsidR="00490BB3" w:rsidRPr="002772DB">
        <w:t>instance,</w:t>
      </w:r>
      <w:r w:rsidR="008460B4" w:rsidRPr="002772DB">
        <w:t xml:space="preserve"> </w:t>
      </w:r>
      <w:r w:rsidR="00490BB3" w:rsidRPr="002772DB">
        <w:t>would</w:t>
      </w:r>
      <w:r w:rsidR="008460B4" w:rsidRPr="002772DB">
        <w:t xml:space="preserve"> </w:t>
      </w:r>
      <w:r w:rsidR="00490BB3" w:rsidRPr="002772DB">
        <w:t>visit</w:t>
      </w:r>
      <w:r w:rsidR="008460B4" w:rsidRPr="002772DB">
        <w:t xml:space="preserve"> </w:t>
      </w:r>
      <w:r w:rsidR="00490BB3" w:rsidRPr="002772DB">
        <w:t>all</w:t>
      </w:r>
      <w:r w:rsidR="008460B4" w:rsidRPr="002772DB">
        <w:t xml:space="preserve"> </w:t>
      </w:r>
      <w:r w:rsidR="00490BB3" w:rsidRPr="002772DB">
        <w:t>the</w:t>
      </w:r>
      <w:r w:rsidR="008460B4" w:rsidRPr="002772DB">
        <w:t xml:space="preserve"> </w:t>
      </w:r>
      <w:r w:rsidR="00490BB3" w:rsidRPr="002772DB">
        <w:t>sites</w:t>
      </w:r>
      <w:r w:rsidR="008460B4" w:rsidRPr="002772DB">
        <w:t xml:space="preserve"> </w:t>
      </w:r>
      <w:r w:rsidR="00490BB3" w:rsidRPr="002772DB">
        <w:t>in</w:t>
      </w:r>
      <w:r w:rsidR="008460B4" w:rsidRPr="002772DB">
        <w:t xml:space="preserve"> </w:t>
      </w:r>
      <w:r w:rsidR="00490BB3" w:rsidRPr="002772DB">
        <w:t>his</w:t>
      </w:r>
      <w:r w:rsidR="008460B4" w:rsidRPr="002772DB">
        <w:t xml:space="preserve"> </w:t>
      </w:r>
      <w:r w:rsidR="00490BB3" w:rsidRPr="002772DB">
        <w:t>area</w:t>
      </w:r>
      <w:r w:rsidR="008460B4" w:rsidRPr="002772DB">
        <w:t xml:space="preserve"> </w:t>
      </w:r>
      <w:r w:rsidR="00490BB3" w:rsidRPr="002772DB">
        <w:t>and,</w:t>
      </w:r>
      <w:r w:rsidR="008460B4" w:rsidRPr="002772DB">
        <w:t xml:space="preserve"> </w:t>
      </w:r>
      <w:r w:rsidR="00490BB3" w:rsidRPr="002772DB">
        <w:t>in</w:t>
      </w:r>
      <w:r w:rsidR="008460B4" w:rsidRPr="002772DB">
        <w:t xml:space="preserve"> </w:t>
      </w:r>
      <w:r w:rsidR="00490BB3" w:rsidRPr="002772DB">
        <w:t>addition</w:t>
      </w:r>
      <w:r w:rsidR="008460B4" w:rsidRPr="002772DB">
        <w:t xml:space="preserve"> </w:t>
      </w:r>
      <w:r w:rsidR="00490BB3" w:rsidRPr="002772DB">
        <w:t>to</w:t>
      </w:r>
      <w:r w:rsidR="008460B4" w:rsidRPr="002772DB">
        <w:t xml:space="preserve"> </w:t>
      </w:r>
      <w:r w:rsidR="00490BB3" w:rsidRPr="002772DB">
        <w:t>this,</w:t>
      </w:r>
      <w:r w:rsidR="008460B4" w:rsidRPr="002772DB">
        <w:t xml:space="preserve"> </w:t>
      </w:r>
      <w:r w:rsidR="00490BB3" w:rsidRPr="002772DB">
        <w:t>ran</w:t>
      </w:r>
      <w:r w:rsidR="008460B4" w:rsidRPr="002772DB">
        <w:t xml:space="preserve"> </w:t>
      </w:r>
      <w:r w:rsidR="00490BB3" w:rsidRPr="002772DB">
        <w:t>a</w:t>
      </w:r>
      <w:r w:rsidR="008460B4" w:rsidRPr="002772DB">
        <w:t xml:space="preserve"> </w:t>
      </w:r>
      <w:r w:rsidR="00490BB3" w:rsidRPr="002772DB">
        <w:t>football</w:t>
      </w:r>
      <w:r w:rsidR="008460B4" w:rsidRPr="002772DB">
        <w:t xml:space="preserve"> </w:t>
      </w:r>
      <w:r w:rsidR="00490BB3" w:rsidRPr="002772DB">
        <w:t>team</w:t>
      </w:r>
      <w:r w:rsidR="008460B4" w:rsidRPr="002772DB">
        <w:t xml:space="preserve"> </w:t>
      </w:r>
      <w:r w:rsidR="00490BB3" w:rsidRPr="002772DB">
        <w:t>for</w:t>
      </w:r>
      <w:r w:rsidR="008460B4" w:rsidRPr="002772DB">
        <w:t xml:space="preserve"> </w:t>
      </w:r>
      <w:r w:rsidR="00490BB3" w:rsidRPr="002772DB">
        <w:t>the</w:t>
      </w:r>
      <w:r w:rsidR="008460B4" w:rsidRPr="002772DB">
        <w:t xml:space="preserve"> </w:t>
      </w:r>
      <w:r w:rsidR="00490BB3" w:rsidRPr="002772DB">
        <w:t>boys</w:t>
      </w:r>
      <w:r w:rsidR="008460B4" w:rsidRPr="002772DB">
        <w:t xml:space="preserve"> </w:t>
      </w:r>
      <w:r w:rsidR="00490BB3" w:rsidRPr="002772DB">
        <w:t>on</w:t>
      </w:r>
      <w:r w:rsidR="008460B4" w:rsidRPr="002772DB">
        <w:t xml:space="preserve"> </w:t>
      </w:r>
      <w:r w:rsidR="00490BB3" w:rsidRPr="002772DB">
        <w:t>site.</w:t>
      </w:r>
      <w:r w:rsidR="00074DF2" w:rsidRPr="002772DB">
        <w:rPr>
          <w:rStyle w:val="FootnoteReference"/>
        </w:rPr>
        <w:footnoteReference w:id="255"/>
      </w:r>
      <w:r w:rsidR="008460B4" w:rsidRPr="002772DB">
        <w:t xml:space="preserve"> </w:t>
      </w:r>
      <w:r w:rsidR="00934225" w:rsidRPr="002772DB">
        <w:t>Janie</w:t>
      </w:r>
      <w:r w:rsidR="008460B4" w:rsidRPr="002772DB">
        <w:t xml:space="preserve"> </w:t>
      </w:r>
      <w:r w:rsidR="00934225" w:rsidRPr="002772DB">
        <w:t>Codona</w:t>
      </w:r>
      <w:r w:rsidR="008460B4" w:rsidRPr="002772DB">
        <w:t xml:space="preserve"> </w:t>
      </w:r>
      <w:r w:rsidR="00D13A0C" w:rsidRPr="002772DB">
        <w:t>explained</w:t>
      </w:r>
      <w:r w:rsidR="008460B4" w:rsidRPr="002772DB">
        <w:t xml:space="preserve"> </w:t>
      </w:r>
      <w:r w:rsidR="00D13A0C" w:rsidRPr="002772DB">
        <w:t>the</w:t>
      </w:r>
      <w:r w:rsidR="008460B4" w:rsidRPr="002772DB">
        <w:t xml:space="preserve"> </w:t>
      </w:r>
      <w:r w:rsidR="00D13A0C" w:rsidRPr="002772DB">
        <w:t>challenges</w:t>
      </w:r>
      <w:r w:rsidR="008460B4" w:rsidRPr="002772DB">
        <w:t xml:space="preserve"> </w:t>
      </w:r>
      <w:r w:rsidR="00D13A0C" w:rsidRPr="002772DB">
        <w:t>she</w:t>
      </w:r>
      <w:r w:rsidR="008460B4" w:rsidRPr="002772DB">
        <w:t xml:space="preserve"> </w:t>
      </w:r>
      <w:r w:rsidR="00D13A0C" w:rsidRPr="002772DB">
        <w:t>encountered</w:t>
      </w:r>
      <w:r w:rsidR="008460B4" w:rsidRPr="002772DB">
        <w:t xml:space="preserve"> </w:t>
      </w:r>
      <w:r w:rsidR="00D13A0C" w:rsidRPr="002772DB">
        <w:t>while</w:t>
      </w:r>
      <w:r w:rsidR="008460B4" w:rsidRPr="002772DB">
        <w:t xml:space="preserve"> </w:t>
      </w:r>
      <w:r w:rsidR="00D13A0C" w:rsidRPr="002772DB">
        <w:t>trying</w:t>
      </w:r>
      <w:r w:rsidR="008460B4" w:rsidRPr="002772DB">
        <w:t xml:space="preserve"> </w:t>
      </w:r>
      <w:r w:rsidR="00D13A0C" w:rsidRPr="002772DB">
        <w:t>to</w:t>
      </w:r>
      <w:r w:rsidR="008460B4" w:rsidRPr="002772DB">
        <w:t xml:space="preserve"> </w:t>
      </w:r>
      <w:r w:rsidR="00D13A0C" w:rsidRPr="002772DB">
        <w:t>run</w:t>
      </w:r>
      <w:r w:rsidR="008460B4" w:rsidRPr="002772DB">
        <w:t xml:space="preserve"> </w:t>
      </w:r>
      <w:r w:rsidR="00D13A0C" w:rsidRPr="002772DB">
        <w:t>a</w:t>
      </w:r>
      <w:r w:rsidR="008460B4" w:rsidRPr="002772DB">
        <w:t xml:space="preserve"> </w:t>
      </w:r>
      <w:r w:rsidR="00D13A0C" w:rsidRPr="002772DB">
        <w:t>small,</w:t>
      </w:r>
      <w:r w:rsidR="008460B4" w:rsidRPr="002772DB">
        <w:t xml:space="preserve"> </w:t>
      </w:r>
      <w:r w:rsidR="00D13A0C" w:rsidRPr="002772DB">
        <w:t>local</w:t>
      </w:r>
      <w:r w:rsidR="008460B4" w:rsidRPr="002772DB">
        <w:t xml:space="preserve"> </w:t>
      </w:r>
      <w:r w:rsidR="00D13A0C" w:rsidRPr="002772DB">
        <w:t>charity:</w:t>
      </w:r>
    </w:p>
    <w:p w14:paraId="4FD70F10" w14:textId="45F7275F" w:rsidR="00D13A0C" w:rsidRPr="00825414" w:rsidRDefault="00D13A0C" w:rsidP="00D13A0C">
      <w:pPr>
        <w:pStyle w:val="Quote"/>
      </w:pPr>
      <w:r w:rsidRPr="002772DB">
        <w:t>We</w:t>
      </w:r>
      <w:r w:rsidR="008460B4" w:rsidRPr="002772DB">
        <w:t xml:space="preserve"> </w:t>
      </w:r>
      <w:r w:rsidRPr="002772DB">
        <w:t>get</w:t>
      </w:r>
      <w:r w:rsidR="008460B4" w:rsidRPr="002772DB">
        <w:t xml:space="preserve"> </w:t>
      </w:r>
      <w:r w:rsidRPr="002772DB">
        <w:t>a</w:t>
      </w:r>
      <w:r w:rsidR="008460B4" w:rsidRPr="002772DB">
        <w:t xml:space="preserve"> </w:t>
      </w:r>
      <w:r w:rsidRPr="002772DB">
        <w:t>lot</w:t>
      </w:r>
      <w:r w:rsidR="008460B4" w:rsidRPr="002772DB">
        <w:t xml:space="preserve"> </w:t>
      </w:r>
      <w:r w:rsidRPr="002772DB">
        <w:t>of</w:t>
      </w:r>
      <w:r w:rsidR="008460B4" w:rsidRPr="002772DB">
        <w:t xml:space="preserve"> </w:t>
      </w:r>
      <w:r w:rsidRPr="002772DB">
        <w:t>referrals.</w:t>
      </w:r>
      <w:r w:rsidR="008460B4" w:rsidRPr="002772DB">
        <w:t xml:space="preserve"> </w:t>
      </w:r>
      <w:r w:rsidRPr="002772DB">
        <w:t>They</w:t>
      </w:r>
      <w:r w:rsidR="008460B4" w:rsidRPr="002772DB">
        <w:t xml:space="preserve"> </w:t>
      </w:r>
      <w:r w:rsidRPr="002772DB">
        <w:t>are</w:t>
      </w:r>
      <w:r w:rsidR="008460B4" w:rsidRPr="002772DB">
        <w:t xml:space="preserve"> </w:t>
      </w:r>
      <w:r w:rsidRPr="002772DB">
        <w:t>referred</w:t>
      </w:r>
      <w:r w:rsidR="008460B4" w:rsidRPr="002772DB">
        <w:t xml:space="preserve"> </w:t>
      </w:r>
      <w:r w:rsidRPr="002772DB">
        <w:t>on</w:t>
      </w:r>
      <w:r w:rsidR="008460B4" w:rsidRPr="002772DB">
        <w:t xml:space="preserve"> </w:t>
      </w:r>
      <w:r w:rsidRPr="002772DB">
        <w:t>to</w:t>
      </w:r>
      <w:r w:rsidR="008460B4" w:rsidRPr="002772DB">
        <w:t xml:space="preserve"> </w:t>
      </w:r>
      <w:r w:rsidRPr="002772DB">
        <w:t>us</w:t>
      </w:r>
      <w:r w:rsidR="008460B4" w:rsidRPr="002772DB">
        <w:t xml:space="preserve"> </w:t>
      </w:r>
      <w:r w:rsidRPr="002772DB">
        <w:t>and</w:t>
      </w:r>
      <w:r w:rsidR="008460B4" w:rsidRPr="002772DB">
        <w:t xml:space="preserve"> </w:t>
      </w:r>
      <w:r w:rsidRPr="002772DB">
        <w:t>that</w:t>
      </w:r>
      <w:r w:rsidR="008460B4" w:rsidRPr="002772DB">
        <w:t xml:space="preserve"> </w:t>
      </w:r>
      <w:r w:rsidRPr="002772DB">
        <w:t>is</w:t>
      </w:r>
      <w:r w:rsidR="008460B4" w:rsidRPr="002772DB">
        <w:t xml:space="preserve"> </w:t>
      </w:r>
      <w:r w:rsidRPr="002772DB">
        <w:t>it:</w:t>
      </w:r>
      <w:r w:rsidR="008460B4" w:rsidRPr="002772DB">
        <w:t xml:space="preserve"> </w:t>
      </w:r>
      <w:r w:rsidRPr="002772DB">
        <w:t>“We</w:t>
      </w:r>
      <w:r w:rsidR="008460B4" w:rsidRPr="002772DB">
        <w:t xml:space="preserve"> </w:t>
      </w:r>
      <w:r w:rsidRPr="002772DB">
        <w:t>have</w:t>
      </w:r>
      <w:r w:rsidR="008460B4" w:rsidRPr="002772DB">
        <w:t xml:space="preserve"> </w:t>
      </w:r>
      <w:r w:rsidRPr="002772DB">
        <w:t>referred</w:t>
      </w:r>
      <w:r w:rsidR="008460B4" w:rsidRPr="002772DB">
        <w:t xml:space="preserve"> </w:t>
      </w:r>
      <w:r w:rsidRPr="002772DB">
        <w:t>this</w:t>
      </w:r>
      <w:r w:rsidR="008460B4" w:rsidRPr="002772DB">
        <w:t xml:space="preserve"> </w:t>
      </w:r>
      <w:r w:rsidRPr="002772DB">
        <w:t>person</w:t>
      </w:r>
      <w:r w:rsidR="008460B4" w:rsidRPr="002772DB">
        <w:t xml:space="preserve"> </w:t>
      </w:r>
      <w:r w:rsidRPr="002772DB">
        <w:t>on</w:t>
      </w:r>
      <w:r w:rsidR="008460B4" w:rsidRPr="002772DB">
        <w:t xml:space="preserve"> </w:t>
      </w:r>
      <w:r w:rsidRPr="002772DB">
        <w:t>to</w:t>
      </w:r>
      <w:r w:rsidR="008460B4" w:rsidRPr="002772DB">
        <w:t xml:space="preserve"> </w:t>
      </w:r>
      <w:r w:rsidRPr="002772DB">
        <w:t>you”</w:t>
      </w:r>
      <w:r w:rsidR="008460B4" w:rsidRPr="002772DB">
        <w:t xml:space="preserve"> </w:t>
      </w:r>
      <w:r w:rsidRPr="002772DB">
        <w:t>and,</w:t>
      </w:r>
      <w:r w:rsidR="008460B4" w:rsidRPr="002772DB">
        <w:t xml:space="preserve"> </w:t>
      </w:r>
      <w:r w:rsidRPr="002772DB">
        <w:t>there</w:t>
      </w:r>
      <w:r w:rsidR="008460B4" w:rsidRPr="002772DB">
        <w:t xml:space="preserve"> </w:t>
      </w:r>
      <w:r w:rsidRPr="002772DB">
        <w:t>you</w:t>
      </w:r>
      <w:r w:rsidR="008460B4" w:rsidRPr="002772DB">
        <w:t xml:space="preserve"> </w:t>
      </w:r>
      <w:r w:rsidRPr="002772DB">
        <w:t>are,</w:t>
      </w:r>
      <w:r w:rsidR="008460B4" w:rsidRPr="002772DB">
        <w:t xml:space="preserve"> </w:t>
      </w:r>
      <w:r w:rsidRPr="002772DB">
        <w:t>left</w:t>
      </w:r>
      <w:r w:rsidR="008460B4" w:rsidRPr="002772DB">
        <w:t xml:space="preserve"> </w:t>
      </w:r>
      <w:r w:rsidRPr="002772DB">
        <w:t>with</w:t>
      </w:r>
      <w:r w:rsidR="008460B4" w:rsidRPr="002772DB">
        <w:t xml:space="preserve"> </w:t>
      </w:r>
      <w:r w:rsidRPr="002772DB">
        <w:t>the</w:t>
      </w:r>
      <w:r w:rsidR="008460B4" w:rsidRPr="002772DB">
        <w:t xml:space="preserve"> </w:t>
      </w:r>
      <w:r w:rsidRPr="002772DB">
        <w:t>person,</w:t>
      </w:r>
      <w:r w:rsidR="008460B4" w:rsidRPr="002772DB">
        <w:t xml:space="preserve"> </w:t>
      </w:r>
      <w:r w:rsidRPr="002772DB">
        <w:t>but</w:t>
      </w:r>
      <w:r w:rsidR="008460B4" w:rsidRPr="002772DB">
        <w:t xml:space="preserve"> </w:t>
      </w:r>
      <w:r w:rsidRPr="002772DB">
        <w:t>you</w:t>
      </w:r>
      <w:r w:rsidR="008460B4" w:rsidRPr="002772DB">
        <w:t xml:space="preserve"> </w:t>
      </w:r>
      <w:r w:rsidRPr="002772DB">
        <w:t>do</w:t>
      </w:r>
      <w:r w:rsidR="008460B4" w:rsidRPr="002772DB">
        <w:t xml:space="preserve"> </w:t>
      </w:r>
      <w:r w:rsidRPr="002772DB">
        <w:t>not</w:t>
      </w:r>
      <w:r w:rsidR="008460B4" w:rsidRPr="002772DB">
        <w:t xml:space="preserve"> </w:t>
      </w:r>
      <w:r w:rsidRPr="002772DB">
        <w:t>get</w:t>
      </w:r>
      <w:r w:rsidR="008460B4" w:rsidRPr="002772DB">
        <w:t xml:space="preserve"> </w:t>
      </w:r>
      <w:r w:rsidRPr="002772DB">
        <w:t>the</w:t>
      </w:r>
      <w:r w:rsidR="008460B4" w:rsidRPr="002772DB">
        <w:t xml:space="preserve"> </w:t>
      </w:r>
      <w:r w:rsidRPr="002772DB">
        <w:t>support</w:t>
      </w:r>
      <w:r w:rsidR="008460B4" w:rsidRPr="002772DB">
        <w:t xml:space="preserve"> </w:t>
      </w:r>
      <w:r w:rsidRPr="002772DB">
        <w:t>that</w:t>
      </w:r>
      <w:r w:rsidR="008460B4" w:rsidRPr="002772DB">
        <w:t xml:space="preserve"> </w:t>
      </w:r>
      <w:r w:rsidRPr="002772DB">
        <w:t>you</w:t>
      </w:r>
      <w:r w:rsidR="008460B4" w:rsidRPr="002772DB">
        <w:t xml:space="preserve"> </w:t>
      </w:r>
      <w:r w:rsidRPr="002772DB">
        <w:t>need</w:t>
      </w:r>
      <w:r w:rsidR="008460B4" w:rsidRPr="002772DB">
        <w:t xml:space="preserve"> </w:t>
      </w:r>
      <w:r w:rsidRPr="002772DB">
        <w:t>with</w:t>
      </w:r>
      <w:r w:rsidR="008460B4" w:rsidRPr="002772DB">
        <w:t xml:space="preserve"> </w:t>
      </w:r>
      <w:r w:rsidRPr="002772DB">
        <w:t>that</w:t>
      </w:r>
      <w:r w:rsidR="008460B4" w:rsidRPr="002772DB">
        <w:t xml:space="preserve"> </w:t>
      </w:r>
      <w:r w:rsidRPr="002772DB">
        <w:t>person.</w:t>
      </w:r>
      <w:r w:rsidR="008460B4" w:rsidRPr="002772DB">
        <w:t xml:space="preserve"> </w:t>
      </w:r>
      <w:r w:rsidRPr="002772DB">
        <w:t>Your</w:t>
      </w:r>
      <w:r w:rsidR="008460B4" w:rsidRPr="002772DB">
        <w:t xml:space="preserve"> </w:t>
      </w:r>
      <w:r w:rsidRPr="002772DB">
        <w:t>funds</w:t>
      </w:r>
      <w:r w:rsidR="008460B4" w:rsidRPr="002772DB">
        <w:t xml:space="preserve"> </w:t>
      </w:r>
      <w:r w:rsidRPr="002772DB">
        <w:t>are</w:t>
      </w:r>
      <w:r w:rsidR="008460B4" w:rsidRPr="002772DB">
        <w:t xml:space="preserve"> </w:t>
      </w:r>
      <w:r w:rsidRPr="002772DB">
        <w:t>limited.</w:t>
      </w:r>
      <w:r w:rsidR="008460B4" w:rsidRPr="002772DB">
        <w:t xml:space="preserve"> </w:t>
      </w:r>
      <w:r w:rsidRPr="002772DB">
        <w:t>You</w:t>
      </w:r>
      <w:r w:rsidR="008460B4" w:rsidRPr="002772DB">
        <w:t xml:space="preserve"> </w:t>
      </w:r>
      <w:r w:rsidRPr="002772DB">
        <w:t>have</w:t>
      </w:r>
      <w:r w:rsidR="008460B4" w:rsidRPr="002772DB">
        <w:t xml:space="preserve"> </w:t>
      </w:r>
      <w:r w:rsidRPr="002772DB">
        <w:t>two</w:t>
      </w:r>
      <w:r w:rsidR="008460B4" w:rsidRPr="002772DB">
        <w:t xml:space="preserve"> </w:t>
      </w:r>
      <w:r w:rsidRPr="002772DB">
        <w:t>or</w:t>
      </w:r>
      <w:r w:rsidR="008460B4" w:rsidRPr="002772DB">
        <w:t xml:space="preserve"> </w:t>
      </w:r>
      <w:r w:rsidRPr="002772DB">
        <w:t>three-year</w:t>
      </w:r>
      <w:r w:rsidR="008460B4" w:rsidRPr="002772DB">
        <w:t xml:space="preserve"> </w:t>
      </w:r>
      <w:r w:rsidRPr="002772DB">
        <w:t>funding,</w:t>
      </w:r>
      <w:r w:rsidR="008460B4" w:rsidRPr="002772DB">
        <w:t xml:space="preserve"> </w:t>
      </w:r>
      <w:r w:rsidRPr="002772DB">
        <w:t>or</w:t>
      </w:r>
      <w:r w:rsidR="008460B4" w:rsidRPr="002772DB">
        <w:t xml:space="preserve"> </w:t>
      </w:r>
      <w:r w:rsidRPr="002772DB">
        <w:t>funding</w:t>
      </w:r>
      <w:r w:rsidR="008460B4" w:rsidRPr="002772DB">
        <w:t xml:space="preserve"> </w:t>
      </w:r>
      <w:r w:rsidRPr="002772DB">
        <w:t>for</w:t>
      </w:r>
      <w:r w:rsidR="008460B4" w:rsidRPr="002772DB">
        <w:t xml:space="preserve"> </w:t>
      </w:r>
      <w:r w:rsidRPr="002772DB">
        <w:t>one</w:t>
      </w:r>
      <w:r w:rsidR="008460B4" w:rsidRPr="002772DB">
        <w:t xml:space="preserve"> </w:t>
      </w:r>
      <w:r w:rsidRPr="002772DB">
        <w:t>county</w:t>
      </w:r>
      <w:r w:rsidR="008460B4" w:rsidRPr="002772DB">
        <w:t xml:space="preserve"> </w:t>
      </w:r>
      <w:r w:rsidRPr="002772DB">
        <w:t>but</w:t>
      </w:r>
      <w:r w:rsidR="008460B4" w:rsidRPr="002772DB">
        <w:t xml:space="preserve"> </w:t>
      </w:r>
      <w:r w:rsidRPr="002772DB">
        <w:t>not</w:t>
      </w:r>
      <w:r w:rsidR="008460B4" w:rsidRPr="002772DB">
        <w:t xml:space="preserve"> </w:t>
      </w:r>
      <w:r w:rsidRPr="002772DB">
        <w:t>the</w:t>
      </w:r>
      <w:r w:rsidR="008460B4" w:rsidRPr="002772DB">
        <w:t xml:space="preserve"> </w:t>
      </w:r>
      <w:r w:rsidRPr="002772DB">
        <w:t>other,</w:t>
      </w:r>
      <w:r w:rsidR="008460B4" w:rsidRPr="002772DB">
        <w:t xml:space="preserve"> </w:t>
      </w:r>
      <w:r w:rsidRPr="002772DB">
        <w:t>so</w:t>
      </w:r>
      <w:r w:rsidR="008460B4" w:rsidRPr="002772DB">
        <w:t xml:space="preserve"> </w:t>
      </w:r>
      <w:r w:rsidRPr="002772DB">
        <w:t>you</w:t>
      </w:r>
      <w:r w:rsidR="008460B4" w:rsidRPr="002772DB">
        <w:t xml:space="preserve"> </w:t>
      </w:r>
      <w:r w:rsidRPr="002772DB">
        <w:t>are</w:t>
      </w:r>
      <w:r w:rsidR="008460B4" w:rsidRPr="002772DB">
        <w:t xml:space="preserve"> </w:t>
      </w:r>
      <w:r w:rsidRPr="002772DB">
        <w:t>forever</w:t>
      </w:r>
      <w:r w:rsidR="008460B4" w:rsidRPr="002772DB">
        <w:t xml:space="preserve"> </w:t>
      </w:r>
      <w:r w:rsidRPr="002772DB">
        <w:t>thinking,</w:t>
      </w:r>
      <w:r w:rsidR="008460B4" w:rsidRPr="002772DB">
        <w:t xml:space="preserve"> </w:t>
      </w:r>
      <w:r w:rsidRPr="002772DB">
        <w:t>“What</w:t>
      </w:r>
      <w:r w:rsidR="008460B4" w:rsidRPr="002772DB">
        <w:t xml:space="preserve"> </w:t>
      </w:r>
      <w:r w:rsidRPr="002772DB">
        <w:t>can</w:t>
      </w:r>
      <w:r w:rsidR="008460B4" w:rsidRPr="002772DB">
        <w:t xml:space="preserve"> </w:t>
      </w:r>
      <w:r w:rsidRPr="002772DB">
        <w:t>we</w:t>
      </w:r>
      <w:r w:rsidR="008460B4" w:rsidRPr="002772DB">
        <w:t xml:space="preserve"> </w:t>
      </w:r>
      <w:r w:rsidRPr="002772DB">
        <w:t>do</w:t>
      </w:r>
      <w:r w:rsidR="008460B4" w:rsidRPr="002772DB">
        <w:t xml:space="preserve"> </w:t>
      </w:r>
      <w:r w:rsidRPr="002772DB">
        <w:t>with</w:t>
      </w:r>
      <w:r w:rsidR="008460B4" w:rsidRPr="002772DB">
        <w:t xml:space="preserve"> </w:t>
      </w:r>
      <w:r w:rsidRPr="002772DB">
        <w:t>this</w:t>
      </w:r>
      <w:r w:rsidR="008460B4" w:rsidRPr="002772DB">
        <w:t xml:space="preserve"> </w:t>
      </w:r>
      <w:r w:rsidRPr="002772DB">
        <w:t>person</w:t>
      </w:r>
      <w:r w:rsidR="008460B4" w:rsidRPr="002772DB">
        <w:t xml:space="preserve"> </w:t>
      </w:r>
      <w:r w:rsidRPr="002772DB">
        <w:t>under</w:t>
      </w:r>
      <w:r w:rsidR="008460B4" w:rsidRPr="002772DB">
        <w:t xml:space="preserve"> </w:t>
      </w:r>
      <w:r w:rsidRPr="002772DB">
        <w:t>this</w:t>
      </w:r>
      <w:r w:rsidR="008460B4" w:rsidRPr="002772DB">
        <w:t xml:space="preserve"> </w:t>
      </w:r>
      <w:r w:rsidRPr="002772DB">
        <w:t>present</w:t>
      </w:r>
      <w:r w:rsidR="008460B4" w:rsidRPr="002772DB">
        <w:t xml:space="preserve"> </w:t>
      </w:r>
      <w:r w:rsidRPr="002772DB">
        <w:t>funding</w:t>
      </w:r>
      <w:r w:rsidR="008460B4" w:rsidRPr="002772DB">
        <w:t xml:space="preserve"> </w:t>
      </w:r>
      <w:r w:rsidRPr="002772DB">
        <w:t>stream?”</w:t>
      </w:r>
      <w:r w:rsidR="006A6CC8" w:rsidRPr="002772DB">
        <w:rPr>
          <w:rStyle w:val="FootnoteReference"/>
        </w:rPr>
        <w:footnoteReference w:id="256"/>
      </w:r>
    </w:p>
    <w:p w14:paraId="4B5228D4" w14:textId="75BBA033" w:rsidR="0031336A" w:rsidRPr="00825414" w:rsidRDefault="0031336A" w:rsidP="0031336A">
      <w:pPr>
        <w:pStyle w:val="ParaContinued"/>
      </w:pPr>
      <w:r w:rsidRPr="002772DB">
        <w:t>Win</w:t>
      </w:r>
      <w:r w:rsidR="008460B4" w:rsidRPr="002772DB">
        <w:t xml:space="preserve"> </w:t>
      </w:r>
      <w:r w:rsidRPr="002772DB">
        <w:t>Lawlor</w:t>
      </w:r>
      <w:r w:rsidR="008460B4" w:rsidRPr="002772DB">
        <w:t xml:space="preserve"> </w:t>
      </w:r>
      <w:r w:rsidRPr="002772DB">
        <w:t>expressed</w:t>
      </w:r>
      <w:r w:rsidR="008460B4" w:rsidRPr="002772DB">
        <w:t xml:space="preserve"> </w:t>
      </w:r>
      <w:r w:rsidRPr="002772DB">
        <w:t>a</w:t>
      </w:r>
      <w:r w:rsidR="008460B4" w:rsidRPr="002772DB">
        <w:t xml:space="preserve"> </w:t>
      </w:r>
      <w:r w:rsidRPr="002772DB">
        <w:t>similar</w:t>
      </w:r>
      <w:r w:rsidR="008460B4" w:rsidRPr="002772DB">
        <w:t xml:space="preserve"> </w:t>
      </w:r>
      <w:r w:rsidRPr="002772DB">
        <w:t>frustration,</w:t>
      </w:r>
      <w:r w:rsidR="008460B4" w:rsidRPr="002772DB">
        <w:t xml:space="preserve"> </w:t>
      </w:r>
      <w:r w:rsidRPr="002772DB">
        <w:t>saying</w:t>
      </w:r>
      <w:r w:rsidR="008460B4" w:rsidRPr="002772DB">
        <w:t xml:space="preserve"> </w:t>
      </w:r>
      <w:r w:rsidRPr="002772DB">
        <w:t>also</w:t>
      </w:r>
      <w:r w:rsidR="008460B4" w:rsidRPr="002772DB">
        <w:t xml:space="preserve"> </w:t>
      </w:r>
      <w:r w:rsidRPr="002772DB">
        <w:t>that</w:t>
      </w:r>
      <w:r w:rsidR="008460B4" w:rsidRPr="002772DB">
        <w:t xml:space="preserve"> </w:t>
      </w:r>
      <w:r w:rsidR="002C0E36" w:rsidRPr="002772DB">
        <w:t>public</w:t>
      </w:r>
      <w:r w:rsidR="008460B4" w:rsidRPr="002772DB">
        <w:t xml:space="preserve"> </w:t>
      </w:r>
      <w:r w:rsidR="002C0E36" w:rsidRPr="002772DB">
        <w:t>bodies</w:t>
      </w:r>
      <w:r w:rsidR="008460B4" w:rsidRPr="002772DB">
        <w:t xml:space="preserve"> </w:t>
      </w:r>
      <w:r w:rsidR="002C0E36" w:rsidRPr="002772DB">
        <w:t>expected</w:t>
      </w:r>
      <w:r w:rsidR="008460B4" w:rsidRPr="002772DB">
        <w:t xml:space="preserve"> </w:t>
      </w:r>
      <w:r w:rsidR="00DF3A57" w:rsidRPr="002772DB">
        <w:t>charities and volunteer organisations to</w:t>
      </w:r>
      <w:r w:rsidR="008460B4" w:rsidRPr="002772DB">
        <w:t xml:space="preserve"> </w:t>
      </w:r>
      <w:r w:rsidR="002C0E36" w:rsidRPr="002772DB">
        <w:t>take</w:t>
      </w:r>
      <w:r w:rsidR="008460B4" w:rsidRPr="002772DB">
        <w:t xml:space="preserve"> </w:t>
      </w:r>
      <w:r w:rsidR="002C0E36" w:rsidRPr="002772DB">
        <w:t>on</w:t>
      </w:r>
      <w:r w:rsidR="008460B4" w:rsidRPr="002772DB">
        <w:t xml:space="preserve"> </w:t>
      </w:r>
      <w:r w:rsidR="002C0E36" w:rsidRPr="002772DB">
        <w:t>their</w:t>
      </w:r>
      <w:r w:rsidR="008460B4" w:rsidRPr="002772DB">
        <w:t xml:space="preserve"> </w:t>
      </w:r>
      <w:r w:rsidR="002C0E36" w:rsidRPr="002772DB">
        <w:t>case</w:t>
      </w:r>
      <w:r w:rsidR="008460B4" w:rsidRPr="002772DB">
        <w:t xml:space="preserve"> </w:t>
      </w:r>
      <w:r w:rsidR="002C0E36" w:rsidRPr="002772DB">
        <w:t>loads</w:t>
      </w:r>
      <w:r w:rsidR="00D35CAF">
        <w:t>:</w:t>
      </w:r>
    </w:p>
    <w:p w14:paraId="405626C5" w14:textId="5FEE6B0C" w:rsidR="002C0E36" w:rsidRPr="00825414" w:rsidRDefault="002C0E36" w:rsidP="002C0E36">
      <w:pPr>
        <w:pStyle w:val="Quote"/>
      </w:pPr>
      <w:r w:rsidRPr="002772DB">
        <w:t>We</w:t>
      </w:r>
      <w:r w:rsidR="008460B4" w:rsidRPr="002772DB">
        <w:t xml:space="preserve"> </w:t>
      </w:r>
      <w:r w:rsidRPr="002772DB">
        <w:t>always</w:t>
      </w:r>
      <w:r w:rsidR="008460B4" w:rsidRPr="002772DB">
        <w:t xml:space="preserve"> </w:t>
      </w:r>
      <w:r w:rsidRPr="002772DB">
        <w:t>find</w:t>
      </w:r>
      <w:r w:rsidR="008460B4" w:rsidRPr="002772DB">
        <w:t xml:space="preserve"> </w:t>
      </w:r>
      <w:r w:rsidRPr="002772DB">
        <w:t>that</w:t>
      </w:r>
      <w:r w:rsidR="008460B4" w:rsidRPr="002772DB">
        <w:t xml:space="preserve"> </w:t>
      </w:r>
      <w:r w:rsidRPr="002772DB">
        <w:t>statutory</w:t>
      </w:r>
      <w:r w:rsidR="008460B4" w:rsidRPr="002772DB">
        <w:t xml:space="preserve"> </w:t>
      </w:r>
      <w:r w:rsidRPr="002772DB">
        <w:t>agencies</w:t>
      </w:r>
      <w:r w:rsidR="008460B4" w:rsidRPr="002772DB">
        <w:t xml:space="preserve"> </w:t>
      </w:r>
      <w:r w:rsidRPr="002772DB">
        <w:t>such</w:t>
      </w:r>
      <w:r w:rsidR="008460B4" w:rsidRPr="002772DB">
        <w:t xml:space="preserve"> </w:t>
      </w:r>
      <w:r w:rsidRPr="002772DB">
        <w:t>as</w:t>
      </w:r>
      <w:r w:rsidR="008460B4" w:rsidRPr="002772DB">
        <w:t xml:space="preserve"> </w:t>
      </w:r>
      <w:r w:rsidRPr="002772DB">
        <w:t>youth</w:t>
      </w:r>
      <w:r w:rsidR="008460B4" w:rsidRPr="002772DB">
        <w:t xml:space="preserve"> </w:t>
      </w:r>
      <w:r w:rsidRPr="002772DB">
        <w:t>offending,</w:t>
      </w:r>
      <w:r w:rsidR="008460B4" w:rsidRPr="002772DB">
        <w:t xml:space="preserve"> </w:t>
      </w:r>
      <w:r w:rsidRPr="002772DB">
        <w:t>health</w:t>
      </w:r>
      <w:r w:rsidR="008460B4" w:rsidRPr="002772DB">
        <w:t xml:space="preserve"> </w:t>
      </w:r>
      <w:r w:rsidRPr="002772DB">
        <w:t>or</w:t>
      </w:r>
      <w:r w:rsidR="008460B4" w:rsidRPr="002772DB">
        <w:t xml:space="preserve"> </w:t>
      </w:r>
      <w:r w:rsidRPr="002772DB">
        <w:t>mental</w:t>
      </w:r>
      <w:r w:rsidR="008460B4" w:rsidRPr="002772DB">
        <w:t xml:space="preserve"> </w:t>
      </w:r>
      <w:r w:rsidRPr="002772DB">
        <w:t>health</w:t>
      </w:r>
      <w:r w:rsidR="008460B4" w:rsidRPr="002772DB">
        <w:t xml:space="preserve"> </w:t>
      </w:r>
      <w:r w:rsidRPr="002772DB">
        <w:t>step</w:t>
      </w:r>
      <w:r w:rsidR="008460B4" w:rsidRPr="002772DB">
        <w:t xml:space="preserve"> </w:t>
      </w:r>
      <w:r w:rsidRPr="002772DB">
        <w:t>back</w:t>
      </w:r>
      <w:r w:rsidR="008460B4" w:rsidRPr="002772DB">
        <w:t xml:space="preserve"> </w:t>
      </w:r>
      <w:r w:rsidRPr="002772DB">
        <w:t>and</w:t>
      </w:r>
      <w:r w:rsidR="008460B4" w:rsidRPr="002772DB">
        <w:t xml:space="preserve"> </w:t>
      </w:r>
      <w:r w:rsidRPr="002772DB">
        <w:t>leave</w:t>
      </w:r>
      <w:r w:rsidR="008460B4" w:rsidRPr="002772DB">
        <w:t xml:space="preserve"> </w:t>
      </w:r>
      <w:r w:rsidRPr="002772DB">
        <w:t>us</w:t>
      </w:r>
      <w:r w:rsidR="008460B4" w:rsidRPr="002772DB">
        <w:t xml:space="preserve"> </w:t>
      </w:r>
      <w:r w:rsidRPr="002772DB">
        <w:t>with</w:t>
      </w:r>
      <w:r w:rsidR="008460B4" w:rsidRPr="002772DB">
        <w:t xml:space="preserve"> </w:t>
      </w:r>
      <w:r w:rsidRPr="002772DB">
        <w:t>that</w:t>
      </w:r>
      <w:r w:rsidR="008460B4" w:rsidRPr="002772DB">
        <w:t xml:space="preserve"> </w:t>
      </w:r>
      <w:r w:rsidRPr="002772DB">
        <w:t>person.</w:t>
      </w:r>
      <w:r w:rsidR="007A7543" w:rsidRPr="002772DB">
        <w:rPr>
          <w:rStyle w:val="FootnoteReference"/>
        </w:rPr>
        <w:footnoteReference w:id="257"/>
      </w:r>
    </w:p>
    <w:p w14:paraId="654B743D" w14:textId="02BBA69E" w:rsidR="003E0ABA" w:rsidRPr="00825414" w:rsidRDefault="13CBEE92" w:rsidP="00BD7DAF">
      <w:pPr>
        <w:pStyle w:val="Para1"/>
      </w:pPr>
      <w:bookmarkStart w:id="120" w:name="xCon24"/>
      <w:r w:rsidRPr="13CBEE92">
        <w:rPr>
          <w:rStyle w:val="Conclusion"/>
        </w:rPr>
        <w:t>Support for Gypsy, Roma and Traveller women fleeing violence must provide women with viable and sustainable options to keep them safe. Organisations with strong records of working with and for Gypsy, Roma and Traveller communities are the obvious choice to provide such services, although we note that some women may choose to use non-Traveller services instead. The funding for these services is currently short-term and unsustainable, however, and does not provide Gypsy, Roma and Traveller women with the safety they need.</w:t>
      </w:r>
      <w:bookmarkEnd w:id="120"/>
    </w:p>
    <w:p w14:paraId="09B0A918" w14:textId="623CDFA5" w:rsidR="003E0ABA" w:rsidRPr="00825414" w:rsidRDefault="13CBEE92" w:rsidP="00117454">
      <w:pPr>
        <w:pStyle w:val="Para1"/>
      </w:pPr>
      <w:bookmarkStart w:id="121" w:name="xRec24"/>
      <w:r w:rsidRPr="13CBEE92">
        <w:rPr>
          <w:rStyle w:val="Recommendation"/>
        </w:rPr>
        <w:t xml:space="preserve">Local authorities should ensure that Gypsy, Roma and Traveller women have access to a single, trusted contact who provides them with the information and support they need. Should this contact be from a charitable organisation, local authorities must ensure that the organisation has sufficient funding to sustain the necessary support. </w:t>
      </w:r>
      <w:bookmarkEnd w:id="121"/>
    </w:p>
    <w:p w14:paraId="27DD61D4" w14:textId="3BD945FB" w:rsidR="003E12B8" w:rsidRPr="00825414" w:rsidRDefault="003E12B8" w:rsidP="003E12B8">
      <w:pPr>
        <w:pStyle w:val="Heading2"/>
      </w:pPr>
      <w:bookmarkStart w:id="122" w:name="_Toc2751220"/>
      <w:r w:rsidRPr="002772DB">
        <w:t>Violence</w:t>
      </w:r>
      <w:r w:rsidR="008460B4" w:rsidRPr="002772DB">
        <w:t xml:space="preserve"> </w:t>
      </w:r>
      <w:r w:rsidRPr="002772DB">
        <w:t>prevention</w:t>
      </w:r>
      <w:bookmarkEnd w:id="122"/>
    </w:p>
    <w:p w14:paraId="07E89497" w14:textId="39FDBA8A" w:rsidR="00DC26AF" w:rsidRPr="00825414" w:rsidRDefault="13CBEE92" w:rsidP="005C252F">
      <w:pPr>
        <w:pStyle w:val="Para1"/>
      </w:pPr>
      <w:r>
        <w:t>It is only by understanding the root causes of violence against women and girls that such violence can be prevented. As discussed above, the women we talked to spoke about the non-consensual attitudes that their abusers took towards them. The professionals who spoke to us suggested that part of the problem was isolation and family relationships that excluded understanding of what might constitute unacceptable, or, indeed, criminal behaviour on the part of male family members. Janie Codona told us that the feeling that women must be subservient to men can be so strong that it can lead to children abusing their mother:</w:t>
      </w:r>
    </w:p>
    <w:p w14:paraId="3E797DF6" w14:textId="55EA1D45" w:rsidR="005E52DB" w:rsidRPr="00825414" w:rsidRDefault="005E52DB" w:rsidP="005E52DB">
      <w:pPr>
        <w:pStyle w:val="Quote"/>
      </w:pPr>
      <w:r w:rsidRPr="002772DB">
        <w:t>Particularly</w:t>
      </w:r>
      <w:r w:rsidR="008460B4" w:rsidRPr="002772DB">
        <w:t xml:space="preserve"> </w:t>
      </w:r>
      <w:r w:rsidRPr="002772DB">
        <w:t>within</w:t>
      </w:r>
      <w:r w:rsidR="008460B4" w:rsidRPr="002772DB">
        <w:t xml:space="preserve"> </w:t>
      </w:r>
      <w:r w:rsidRPr="002772DB">
        <w:t>the</w:t>
      </w:r>
      <w:r w:rsidR="008460B4" w:rsidRPr="002772DB">
        <w:t xml:space="preserve"> </w:t>
      </w:r>
      <w:r w:rsidRPr="002772DB">
        <w:t>Gypsy</w:t>
      </w:r>
      <w:r w:rsidR="008460B4" w:rsidRPr="002772DB">
        <w:t xml:space="preserve"> </w:t>
      </w:r>
      <w:r w:rsidRPr="002772DB">
        <w:t>Traveller</w:t>
      </w:r>
      <w:r w:rsidR="008460B4" w:rsidRPr="002772DB">
        <w:t xml:space="preserve"> </w:t>
      </w:r>
      <w:r w:rsidRPr="002772DB">
        <w:t>community,</w:t>
      </w:r>
      <w:r w:rsidR="008460B4" w:rsidRPr="002772DB">
        <w:t xml:space="preserve"> </w:t>
      </w:r>
      <w:r w:rsidRPr="002772DB">
        <w:t>where</w:t>
      </w:r>
      <w:r w:rsidR="008460B4" w:rsidRPr="002772DB">
        <w:t xml:space="preserve"> </w:t>
      </w:r>
      <w:r w:rsidRPr="002772DB">
        <w:t>they</w:t>
      </w:r>
      <w:r w:rsidR="008460B4" w:rsidRPr="002772DB">
        <w:t xml:space="preserve"> </w:t>
      </w:r>
      <w:r w:rsidRPr="002772DB">
        <w:t>split</w:t>
      </w:r>
      <w:r w:rsidR="008460B4" w:rsidRPr="002772DB">
        <w:t xml:space="preserve"> </w:t>
      </w:r>
      <w:r w:rsidRPr="002772DB">
        <w:t>from</w:t>
      </w:r>
      <w:r w:rsidR="008460B4" w:rsidRPr="002772DB">
        <w:t xml:space="preserve"> </w:t>
      </w:r>
      <w:r w:rsidRPr="002772DB">
        <w:t>a</w:t>
      </w:r>
      <w:r w:rsidR="008460B4" w:rsidRPr="002772DB">
        <w:t xml:space="preserve"> </w:t>
      </w:r>
      <w:r w:rsidRPr="002772DB">
        <w:t>partner,</w:t>
      </w:r>
      <w:r w:rsidR="008460B4" w:rsidRPr="002772DB">
        <w:t xml:space="preserve"> </w:t>
      </w:r>
      <w:r w:rsidRPr="002772DB">
        <w:t>it</w:t>
      </w:r>
      <w:r w:rsidR="008460B4" w:rsidRPr="002772DB">
        <w:t xml:space="preserve"> </w:t>
      </w:r>
      <w:r w:rsidRPr="002772DB">
        <w:t>is</w:t>
      </w:r>
      <w:r w:rsidR="008460B4" w:rsidRPr="002772DB">
        <w:t xml:space="preserve"> </w:t>
      </w:r>
      <w:r w:rsidRPr="002772DB">
        <w:t>more</w:t>
      </w:r>
      <w:r w:rsidR="008460B4" w:rsidRPr="002772DB">
        <w:t xml:space="preserve"> </w:t>
      </w:r>
      <w:r w:rsidRPr="002772DB">
        <w:t>likely</w:t>
      </w:r>
      <w:r w:rsidR="008460B4" w:rsidRPr="002772DB">
        <w:t xml:space="preserve"> </w:t>
      </w:r>
      <w:r w:rsidRPr="002772DB">
        <w:t>that,</w:t>
      </w:r>
      <w:r w:rsidR="008460B4" w:rsidRPr="002772DB">
        <w:t xml:space="preserve"> </w:t>
      </w:r>
      <w:r w:rsidRPr="002772DB">
        <w:t>if</w:t>
      </w:r>
      <w:r w:rsidR="008460B4" w:rsidRPr="002772DB">
        <w:t xml:space="preserve"> </w:t>
      </w:r>
      <w:r w:rsidRPr="002772DB">
        <w:t>they</w:t>
      </w:r>
      <w:r w:rsidR="008460B4" w:rsidRPr="002772DB">
        <w:t xml:space="preserve"> </w:t>
      </w:r>
      <w:r w:rsidRPr="002772DB">
        <w:t>have</w:t>
      </w:r>
      <w:r w:rsidR="008460B4" w:rsidRPr="002772DB">
        <w:t xml:space="preserve"> </w:t>
      </w:r>
      <w:r w:rsidRPr="002772DB">
        <w:t>an</w:t>
      </w:r>
      <w:r w:rsidR="008460B4" w:rsidRPr="002772DB">
        <w:t xml:space="preserve"> </w:t>
      </w:r>
      <w:r w:rsidRPr="002772DB">
        <w:t>older</w:t>
      </w:r>
      <w:r w:rsidR="008460B4" w:rsidRPr="002772DB">
        <w:t xml:space="preserve"> </w:t>
      </w:r>
      <w:r w:rsidRPr="002772DB">
        <w:t>son,</w:t>
      </w:r>
      <w:r w:rsidR="008460B4" w:rsidRPr="002772DB">
        <w:t xml:space="preserve"> </w:t>
      </w:r>
      <w:r w:rsidRPr="002772DB">
        <w:t>he</w:t>
      </w:r>
      <w:r w:rsidR="008460B4" w:rsidRPr="002772DB">
        <w:t xml:space="preserve"> </w:t>
      </w:r>
      <w:r w:rsidRPr="002772DB">
        <w:t>could</w:t>
      </w:r>
      <w:r w:rsidR="008460B4" w:rsidRPr="002772DB">
        <w:t xml:space="preserve"> </w:t>
      </w:r>
      <w:r w:rsidRPr="002772DB">
        <w:t>and</w:t>
      </w:r>
      <w:r w:rsidR="008460B4" w:rsidRPr="002772DB">
        <w:t xml:space="preserve"> </w:t>
      </w:r>
      <w:r w:rsidRPr="002772DB">
        <w:t>does</w:t>
      </w:r>
      <w:r w:rsidR="008460B4" w:rsidRPr="002772DB">
        <w:t xml:space="preserve"> </w:t>
      </w:r>
      <w:r w:rsidRPr="002772DB">
        <w:t>take</w:t>
      </w:r>
      <w:r w:rsidR="008460B4" w:rsidRPr="002772DB">
        <w:t xml:space="preserve"> </w:t>
      </w:r>
      <w:r w:rsidRPr="002772DB">
        <w:t>on</w:t>
      </w:r>
      <w:r w:rsidR="008460B4" w:rsidRPr="002772DB">
        <w:t xml:space="preserve"> </w:t>
      </w:r>
      <w:r w:rsidRPr="002772DB">
        <w:t>the</w:t>
      </w:r>
      <w:r w:rsidR="008460B4" w:rsidRPr="002772DB">
        <w:t xml:space="preserve"> </w:t>
      </w:r>
      <w:r w:rsidRPr="002772DB">
        <w:t>mantle:</w:t>
      </w:r>
      <w:r w:rsidR="008460B4" w:rsidRPr="002772DB">
        <w:t xml:space="preserve"> </w:t>
      </w:r>
      <w:r w:rsidRPr="002772DB">
        <w:t>“I</w:t>
      </w:r>
      <w:r w:rsidR="008460B4" w:rsidRPr="002772DB">
        <w:t xml:space="preserve"> </w:t>
      </w:r>
      <w:r w:rsidRPr="002772DB">
        <w:t>am</w:t>
      </w:r>
      <w:r w:rsidR="008460B4" w:rsidRPr="002772DB">
        <w:t xml:space="preserve"> </w:t>
      </w:r>
      <w:r w:rsidRPr="002772DB">
        <w:t>the</w:t>
      </w:r>
      <w:r w:rsidR="008460B4" w:rsidRPr="002772DB">
        <w:t xml:space="preserve"> </w:t>
      </w:r>
      <w:r w:rsidRPr="002772DB">
        <w:t>head</w:t>
      </w:r>
      <w:r w:rsidR="008460B4" w:rsidRPr="002772DB">
        <w:t xml:space="preserve"> </w:t>
      </w:r>
      <w:r w:rsidRPr="002772DB">
        <w:t>of</w:t>
      </w:r>
      <w:r w:rsidR="008460B4" w:rsidRPr="002772DB">
        <w:t xml:space="preserve"> </w:t>
      </w:r>
      <w:r w:rsidRPr="002772DB">
        <w:t>the</w:t>
      </w:r>
      <w:r w:rsidR="008460B4" w:rsidRPr="002772DB">
        <w:t xml:space="preserve"> </w:t>
      </w:r>
      <w:r w:rsidRPr="002772DB">
        <w:t>household</w:t>
      </w:r>
      <w:r w:rsidR="008460B4" w:rsidRPr="002772DB">
        <w:t xml:space="preserve"> </w:t>
      </w:r>
      <w:r w:rsidRPr="002772DB">
        <w:t>and</w:t>
      </w:r>
      <w:r w:rsidR="008460B4" w:rsidRPr="002772DB">
        <w:t xml:space="preserve"> </w:t>
      </w:r>
      <w:r w:rsidRPr="002772DB">
        <w:t>what</w:t>
      </w:r>
      <w:r w:rsidR="008460B4" w:rsidRPr="002772DB">
        <w:t xml:space="preserve"> </w:t>
      </w:r>
      <w:r w:rsidRPr="002772DB">
        <w:t>I</w:t>
      </w:r>
      <w:r w:rsidR="008460B4" w:rsidRPr="002772DB">
        <w:t xml:space="preserve"> </w:t>
      </w:r>
      <w:r w:rsidRPr="002772DB">
        <w:t>say</w:t>
      </w:r>
      <w:r w:rsidR="008460B4" w:rsidRPr="002772DB">
        <w:t xml:space="preserve"> </w:t>
      </w:r>
      <w:r w:rsidRPr="002772DB">
        <w:t>goes”.</w:t>
      </w:r>
      <w:r w:rsidR="00DC6023">
        <w:t xml:space="preserve"> </w:t>
      </w:r>
      <w:r w:rsidRPr="002772DB">
        <w:t>There</w:t>
      </w:r>
      <w:r w:rsidR="008460B4" w:rsidRPr="002772DB">
        <w:t xml:space="preserve"> </w:t>
      </w:r>
      <w:r w:rsidRPr="002772DB">
        <w:t>is</w:t>
      </w:r>
      <w:r w:rsidR="008460B4" w:rsidRPr="002772DB">
        <w:t xml:space="preserve"> </w:t>
      </w:r>
      <w:r w:rsidRPr="002772DB">
        <w:t>this</w:t>
      </w:r>
      <w:r w:rsidR="008460B4" w:rsidRPr="002772DB">
        <w:t xml:space="preserve"> </w:t>
      </w:r>
      <w:r w:rsidRPr="002772DB">
        <w:t>child-parent</w:t>
      </w:r>
      <w:r w:rsidR="008460B4" w:rsidRPr="002772DB">
        <w:t xml:space="preserve"> </w:t>
      </w:r>
      <w:r w:rsidRPr="002772DB">
        <w:t>abuse.</w:t>
      </w:r>
      <w:r w:rsidR="00ED4559" w:rsidRPr="002772DB">
        <w:rPr>
          <w:rStyle w:val="FootnoteReference"/>
        </w:rPr>
        <w:footnoteReference w:id="258"/>
      </w:r>
    </w:p>
    <w:p w14:paraId="658483B2" w14:textId="28007B64" w:rsidR="00340C76" w:rsidRPr="00825414" w:rsidRDefault="001433E2" w:rsidP="001433E2">
      <w:pPr>
        <w:pStyle w:val="ParaContinued"/>
      </w:pPr>
      <w:r w:rsidRPr="002772DB">
        <w:t>The</w:t>
      </w:r>
      <w:r w:rsidR="008460B4" w:rsidRPr="002772DB">
        <w:t xml:space="preserve"> </w:t>
      </w:r>
      <w:r w:rsidRPr="002772DB">
        <w:t>women</w:t>
      </w:r>
      <w:r w:rsidR="008460B4" w:rsidRPr="002772DB">
        <w:t xml:space="preserve"> </w:t>
      </w:r>
      <w:r w:rsidRPr="002772DB">
        <w:t>we</w:t>
      </w:r>
      <w:r w:rsidR="008460B4" w:rsidRPr="002772DB">
        <w:t xml:space="preserve"> </w:t>
      </w:r>
      <w:r w:rsidRPr="002772DB">
        <w:t>spoke</w:t>
      </w:r>
      <w:r w:rsidR="008460B4" w:rsidRPr="002772DB">
        <w:t xml:space="preserve"> </w:t>
      </w:r>
      <w:r w:rsidRPr="002772DB">
        <w:t>to</w:t>
      </w:r>
      <w:r w:rsidR="008460B4" w:rsidRPr="002772DB">
        <w:t xml:space="preserve"> </w:t>
      </w:r>
      <w:r w:rsidRPr="002772DB">
        <w:t>were</w:t>
      </w:r>
      <w:r w:rsidR="008460B4" w:rsidRPr="002772DB">
        <w:t xml:space="preserve"> </w:t>
      </w:r>
      <w:r w:rsidRPr="002772DB">
        <w:t>keen</w:t>
      </w:r>
      <w:r w:rsidR="008460B4" w:rsidRPr="002772DB">
        <w:t xml:space="preserve"> </w:t>
      </w:r>
      <w:r w:rsidRPr="002772DB">
        <w:t>to</w:t>
      </w:r>
      <w:r w:rsidR="008460B4" w:rsidRPr="002772DB">
        <w:t xml:space="preserve"> </w:t>
      </w:r>
      <w:r w:rsidRPr="002772DB">
        <w:t>emphasise</w:t>
      </w:r>
      <w:r w:rsidR="008460B4" w:rsidRPr="002772DB">
        <w:t xml:space="preserve"> </w:t>
      </w:r>
      <w:r w:rsidRPr="002772DB">
        <w:t>that</w:t>
      </w:r>
      <w:r w:rsidR="008460B4" w:rsidRPr="002772DB">
        <w:t xml:space="preserve"> </w:t>
      </w:r>
      <w:r w:rsidR="00273B85" w:rsidRPr="002772DB">
        <w:t>not</w:t>
      </w:r>
      <w:r w:rsidR="008460B4" w:rsidRPr="002772DB">
        <w:t xml:space="preserve"> </w:t>
      </w:r>
      <w:r w:rsidR="00273B85" w:rsidRPr="002772DB">
        <w:t>all</w:t>
      </w:r>
      <w:r w:rsidR="008460B4" w:rsidRPr="002772DB">
        <w:t xml:space="preserve"> </w:t>
      </w:r>
      <w:r w:rsidR="00273B85" w:rsidRPr="002772DB">
        <w:t>men</w:t>
      </w:r>
      <w:r w:rsidR="008460B4" w:rsidRPr="002772DB">
        <w:t xml:space="preserve"> </w:t>
      </w:r>
      <w:r w:rsidR="00273B85" w:rsidRPr="002772DB">
        <w:t>in</w:t>
      </w:r>
      <w:r w:rsidR="008460B4" w:rsidRPr="002772DB">
        <w:t xml:space="preserve"> </w:t>
      </w:r>
      <w:r w:rsidR="00273B85" w:rsidRPr="002772DB">
        <w:t>Gypsy</w:t>
      </w:r>
      <w:r w:rsidR="008460B4" w:rsidRPr="002772DB">
        <w:t xml:space="preserve"> </w:t>
      </w:r>
      <w:r w:rsidR="00273B85" w:rsidRPr="002772DB">
        <w:t>and</w:t>
      </w:r>
      <w:r w:rsidR="008460B4" w:rsidRPr="002772DB">
        <w:t xml:space="preserve"> </w:t>
      </w:r>
      <w:r w:rsidR="00273B85" w:rsidRPr="002772DB">
        <w:t>Traveller</w:t>
      </w:r>
      <w:r w:rsidR="008460B4" w:rsidRPr="002772DB">
        <w:t xml:space="preserve"> </w:t>
      </w:r>
      <w:r w:rsidR="00273B85" w:rsidRPr="002772DB">
        <w:t>communities</w:t>
      </w:r>
      <w:r w:rsidR="008460B4" w:rsidRPr="002772DB">
        <w:t xml:space="preserve"> </w:t>
      </w:r>
      <w:r w:rsidR="00273B85" w:rsidRPr="002772DB">
        <w:t>are</w:t>
      </w:r>
      <w:r w:rsidR="008460B4" w:rsidRPr="002772DB">
        <w:t xml:space="preserve"> </w:t>
      </w:r>
      <w:r w:rsidR="00273B85" w:rsidRPr="002772DB">
        <w:t>abusers</w:t>
      </w:r>
      <w:r w:rsidR="008460B4" w:rsidRPr="002772DB">
        <w:t xml:space="preserve"> </w:t>
      </w:r>
      <w:r w:rsidR="00273B85" w:rsidRPr="002772DB">
        <w:t>and</w:t>
      </w:r>
      <w:r w:rsidR="008460B4" w:rsidRPr="002772DB">
        <w:t xml:space="preserve"> </w:t>
      </w:r>
      <w:r w:rsidR="00273B85" w:rsidRPr="002772DB">
        <w:t>that</w:t>
      </w:r>
      <w:r w:rsidR="008460B4" w:rsidRPr="002772DB">
        <w:t xml:space="preserve"> </w:t>
      </w:r>
      <w:r w:rsidR="00273B85" w:rsidRPr="002772DB">
        <w:t>they</w:t>
      </w:r>
      <w:r w:rsidR="008460B4" w:rsidRPr="002772DB">
        <w:t xml:space="preserve"> </w:t>
      </w:r>
      <w:r w:rsidR="00273B85" w:rsidRPr="002772DB">
        <w:t>felt</w:t>
      </w:r>
      <w:r w:rsidR="008460B4" w:rsidRPr="002772DB">
        <w:t xml:space="preserve"> </w:t>
      </w:r>
      <w:r w:rsidR="00273B85" w:rsidRPr="002772DB">
        <w:t>that</w:t>
      </w:r>
      <w:r w:rsidR="008460B4" w:rsidRPr="002772DB">
        <w:t xml:space="preserve"> </w:t>
      </w:r>
      <w:r w:rsidR="00273B85" w:rsidRPr="002772DB">
        <w:t>their</w:t>
      </w:r>
      <w:r w:rsidR="008460B4" w:rsidRPr="002772DB">
        <w:t xml:space="preserve"> </w:t>
      </w:r>
      <w:r w:rsidR="00273B85" w:rsidRPr="002772DB">
        <w:t>ethnicity</w:t>
      </w:r>
      <w:r w:rsidR="008460B4" w:rsidRPr="002772DB">
        <w:t xml:space="preserve"> </w:t>
      </w:r>
      <w:r w:rsidR="00273B85" w:rsidRPr="002772DB">
        <w:t>was</w:t>
      </w:r>
      <w:r w:rsidR="008460B4" w:rsidRPr="002772DB">
        <w:t xml:space="preserve"> </w:t>
      </w:r>
      <w:r w:rsidR="00273B85" w:rsidRPr="002772DB">
        <w:t>incidental.</w:t>
      </w:r>
      <w:r w:rsidR="008460B4" w:rsidRPr="002772DB">
        <w:t xml:space="preserve"> </w:t>
      </w:r>
      <w:r w:rsidR="00273B85" w:rsidRPr="002772DB">
        <w:t>One</w:t>
      </w:r>
      <w:r w:rsidR="008460B4" w:rsidRPr="002772DB">
        <w:t xml:space="preserve"> </w:t>
      </w:r>
      <w:r w:rsidR="00273B85" w:rsidRPr="002772DB">
        <w:t>woman</w:t>
      </w:r>
      <w:r w:rsidR="008460B4" w:rsidRPr="002772DB">
        <w:t xml:space="preserve"> </w:t>
      </w:r>
      <w:r w:rsidR="00273B85" w:rsidRPr="002772DB">
        <w:t>told</w:t>
      </w:r>
      <w:r w:rsidR="008460B4" w:rsidRPr="002772DB">
        <w:t xml:space="preserve"> </w:t>
      </w:r>
      <w:r w:rsidR="00273B85" w:rsidRPr="002772DB">
        <w:t>us:</w:t>
      </w:r>
    </w:p>
    <w:p w14:paraId="5C78DD74" w14:textId="3BF8A48F" w:rsidR="00273B85" w:rsidRPr="00825414" w:rsidRDefault="00273B85" w:rsidP="00273B85">
      <w:pPr>
        <w:pStyle w:val="Quote"/>
      </w:pPr>
      <w:r w:rsidRPr="002772DB">
        <w:t>Not</w:t>
      </w:r>
      <w:r w:rsidR="008460B4" w:rsidRPr="002772DB">
        <w:t xml:space="preserve"> </w:t>
      </w:r>
      <w:r w:rsidRPr="002772DB">
        <w:t>all</w:t>
      </w:r>
      <w:r w:rsidR="008460B4" w:rsidRPr="002772DB">
        <w:t xml:space="preserve"> </w:t>
      </w:r>
      <w:r w:rsidRPr="002772DB">
        <w:t>travelling</w:t>
      </w:r>
      <w:r w:rsidR="008460B4" w:rsidRPr="002772DB">
        <w:t xml:space="preserve"> </w:t>
      </w:r>
      <w:r w:rsidRPr="002772DB">
        <w:t>men</w:t>
      </w:r>
      <w:r w:rsidR="008460B4" w:rsidRPr="002772DB">
        <w:t xml:space="preserve"> </w:t>
      </w:r>
      <w:r w:rsidRPr="002772DB">
        <w:t>are</w:t>
      </w:r>
      <w:r w:rsidR="008460B4" w:rsidRPr="002772DB">
        <w:t xml:space="preserve"> </w:t>
      </w:r>
      <w:r w:rsidRPr="002772DB">
        <w:t>like</w:t>
      </w:r>
      <w:r w:rsidR="008460B4" w:rsidRPr="002772DB">
        <w:t xml:space="preserve"> </w:t>
      </w:r>
      <w:r w:rsidRPr="002772DB">
        <w:t>that.</w:t>
      </w:r>
      <w:r w:rsidR="008460B4" w:rsidRPr="002772DB">
        <w:t xml:space="preserve"> </w:t>
      </w:r>
      <w:r w:rsidRPr="002772DB">
        <w:t>Most</w:t>
      </w:r>
      <w:r w:rsidR="008460B4" w:rsidRPr="002772DB">
        <w:t xml:space="preserve"> </w:t>
      </w:r>
      <w:r w:rsidRPr="002772DB">
        <w:t>men</w:t>
      </w:r>
      <w:r w:rsidR="008460B4" w:rsidRPr="002772DB">
        <w:t xml:space="preserve"> </w:t>
      </w:r>
      <w:r w:rsidRPr="002772DB">
        <w:t>carry</w:t>
      </w:r>
      <w:r w:rsidR="008460B4" w:rsidRPr="002772DB">
        <w:t xml:space="preserve"> </w:t>
      </w:r>
      <w:r w:rsidRPr="002772DB">
        <w:t>their</w:t>
      </w:r>
      <w:r w:rsidR="008460B4" w:rsidRPr="002772DB">
        <w:t xml:space="preserve"> </w:t>
      </w:r>
      <w:r w:rsidRPr="002772DB">
        <w:t>wives.</w:t>
      </w:r>
      <w:r w:rsidR="008460B4" w:rsidRPr="002772DB">
        <w:t xml:space="preserve"> </w:t>
      </w:r>
      <w:r w:rsidRPr="002772DB">
        <w:t>We</w:t>
      </w:r>
      <w:r w:rsidR="008460B4" w:rsidRPr="002772DB">
        <w:t xml:space="preserve"> </w:t>
      </w:r>
      <w:r w:rsidRPr="002772DB">
        <w:t>were</w:t>
      </w:r>
      <w:r w:rsidR="008460B4" w:rsidRPr="002772DB">
        <w:t xml:space="preserve"> </w:t>
      </w:r>
      <w:r w:rsidRPr="002772DB">
        <w:t>just</w:t>
      </w:r>
      <w:r w:rsidR="008460B4" w:rsidRPr="002772DB">
        <w:t xml:space="preserve"> </w:t>
      </w:r>
      <w:r w:rsidRPr="002772DB">
        <w:t>the</w:t>
      </w:r>
      <w:r w:rsidR="008460B4" w:rsidRPr="002772DB">
        <w:t xml:space="preserve"> </w:t>
      </w:r>
      <w:r w:rsidRPr="002772DB">
        <w:t>unlucky</w:t>
      </w:r>
      <w:r w:rsidR="008460B4" w:rsidRPr="002772DB">
        <w:t xml:space="preserve"> </w:t>
      </w:r>
      <w:r w:rsidRPr="002772DB">
        <w:t>ones.</w:t>
      </w:r>
      <w:r w:rsidR="008460B4" w:rsidRPr="002772DB">
        <w:t xml:space="preserve"> </w:t>
      </w:r>
      <w:r w:rsidRPr="002772DB">
        <w:t>We</w:t>
      </w:r>
      <w:r w:rsidR="008460B4" w:rsidRPr="002772DB">
        <w:t xml:space="preserve"> </w:t>
      </w:r>
      <w:r w:rsidRPr="002772DB">
        <w:t>ended</w:t>
      </w:r>
      <w:r w:rsidR="008460B4" w:rsidRPr="002772DB">
        <w:t xml:space="preserve"> </w:t>
      </w:r>
      <w:r w:rsidRPr="002772DB">
        <w:t>up</w:t>
      </w:r>
      <w:r w:rsidR="008460B4" w:rsidRPr="002772DB">
        <w:t xml:space="preserve"> </w:t>
      </w:r>
      <w:r w:rsidRPr="002772DB">
        <w:t>with</w:t>
      </w:r>
      <w:r w:rsidR="008460B4" w:rsidRPr="002772DB">
        <w:t xml:space="preserve"> </w:t>
      </w:r>
      <w:r w:rsidRPr="002772DB">
        <w:t>an</w:t>
      </w:r>
      <w:r w:rsidR="008460B4" w:rsidRPr="002772DB">
        <w:t xml:space="preserve"> </w:t>
      </w:r>
      <w:r w:rsidRPr="002772DB">
        <w:t>animal;</w:t>
      </w:r>
      <w:r w:rsidR="008460B4" w:rsidRPr="002772DB">
        <w:t xml:space="preserve"> </w:t>
      </w:r>
      <w:r w:rsidRPr="002772DB">
        <w:t>well,</w:t>
      </w:r>
      <w:r w:rsidR="008460B4" w:rsidRPr="002772DB">
        <w:t xml:space="preserve"> </w:t>
      </w:r>
      <w:r w:rsidRPr="002772DB">
        <w:t>mine</w:t>
      </w:r>
      <w:r w:rsidR="008460B4" w:rsidRPr="002772DB">
        <w:t xml:space="preserve"> </w:t>
      </w:r>
      <w:r w:rsidRPr="002772DB">
        <w:t>was</w:t>
      </w:r>
      <w:r w:rsidR="008460B4" w:rsidRPr="002772DB">
        <w:t xml:space="preserve"> </w:t>
      </w:r>
      <w:r w:rsidRPr="002772DB">
        <w:t>anyway.</w:t>
      </w:r>
      <w:r w:rsidR="008460B4" w:rsidRPr="002772DB">
        <w:t xml:space="preserve"> </w:t>
      </w:r>
      <w:r w:rsidRPr="002772DB">
        <w:t>What</w:t>
      </w:r>
      <w:r w:rsidR="008460B4" w:rsidRPr="002772DB">
        <w:t xml:space="preserve"> </w:t>
      </w:r>
      <w:r w:rsidRPr="002772DB">
        <w:t>your</w:t>
      </w:r>
      <w:r w:rsidR="008460B4" w:rsidRPr="002772DB">
        <w:t xml:space="preserve"> </w:t>
      </w:r>
      <w:r w:rsidRPr="002772DB">
        <w:t>community</w:t>
      </w:r>
      <w:r w:rsidR="008460B4" w:rsidRPr="002772DB">
        <w:t xml:space="preserve"> </w:t>
      </w:r>
      <w:r w:rsidRPr="002772DB">
        <w:t>is</w:t>
      </w:r>
      <w:r w:rsidR="008460B4" w:rsidRPr="002772DB">
        <w:t xml:space="preserve"> </w:t>
      </w:r>
      <w:r w:rsidRPr="002772DB">
        <w:t>does</w:t>
      </w:r>
      <w:r w:rsidR="008460B4" w:rsidRPr="002772DB">
        <w:t xml:space="preserve"> </w:t>
      </w:r>
      <w:r w:rsidRPr="002772DB">
        <w:t>not</w:t>
      </w:r>
      <w:r w:rsidR="008460B4" w:rsidRPr="002772DB">
        <w:t xml:space="preserve"> </w:t>
      </w:r>
      <w:r w:rsidRPr="002772DB">
        <w:t>matter,</w:t>
      </w:r>
      <w:r w:rsidR="008460B4" w:rsidRPr="002772DB">
        <w:t xml:space="preserve"> </w:t>
      </w:r>
      <w:r w:rsidRPr="002772DB">
        <w:t>whether</w:t>
      </w:r>
      <w:r w:rsidR="008460B4" w:rsidRPr="002772DB">
        <w:t xml:space="preserve"> </w:t>
      </w:r>
      <w:r w:rsidRPr="002772DB">
        <w:t>you</w:t>
      </w:r>
      <w:r w:rsidR="008460B4" w:rsidRPr="002772DB">
        <w:t xml:space="preserve"> </w:t>
      </w:r>
      <w:r w:rsidRPr="002772DB">
        <w:t>are</w:t>
      </w:r>
      <w:r w:rsidR="008460B4" w:rsidRPr="002772DB">
        <w:t xml:space="preserve"> </w:t>
      </w:r>
      <w:r w:rsidRPr="002772DB">
        <w:t>gorger</w:t>
      </w:r>
      <w:r w:rsidR="00FF2B56">
        <w:rPr>
          <w:rStyle w:val="FootnoteReference"/>
        </w:rPr>
        <w:footnoteReference w:id="259"/>
      </w:r>
      <w:r w:rsidR="008460B4" w:rsidRPr="002772DB">
        <w:t xml:space="preserve"> </w:t>
      </w:r>
      <w:r w:rsidRPr="002772DB">
        <w:t>or</w:t>
      </w:r>
      <w:r w:rsidR="008460B4" w:rsidRPr="002772DB">
        <w:t xml:space="preserve"> </w:t>
      </w:r>
      <w:r w:rsidRPr="002772DB">
        <w:t>Muslim,</w:t>
      </w:r>
      <w:r w:rsidR="008460B4" w:rsidRPr="002772DB">
        <w:t xml:space="preserve"> </w:t>
      </w:r>
      <w:r w:rsidRPr="002772DB">
        <w:t>if</w:t>
      </w:r>
      <w:r w:rsidR="008460B4" w:rsidRPr="002772DB">
        <w:t xml:space="preserve"> </w:t>
      </w:r>
      <w:r w:rsidRPr="002772DB">
        <w:t>you</w:t>
      </w:r>
      <w:r w:rsidR="008460B4" w:rsidRPr="002772DB">
        <w:t xml:space="preserve"> </w:t>
      </w:r>
      <w:r w:rsidRPr="002772DB">
        <w:t>marry</w:t>
      </w:r>
      <w:r w:rsidR="008460B4" w:rsidRPr="002772DB">
        <w:t xml:space="preserve"> </w:t>
      </w:r>
      <w:r w:rsidRPr="002772DB">
        <w:t>that</w:t>
      </w:r>
      <w:r w:rsidR="008460B4" w:rsidRPr="002772DB">
        <w:t xml:space="preserve"> </w:t>
      </w:r>
      <w:r w:rsidRPr="002772DB">
        <w:t>one</w:t>
      </w:r>
      <w:r w:rsidR="008460B4" w:rsidRPr="002772DB">
        <w:t xml:space="preserve"> </w:t>
      </w:r>
      <w:r w:rsidRPr="002772DB">
        <w:t>bad</w:t>
      </w:r>
      <w:r w:rsidR="008460B4" w:rsidRPr="002772DB">
        <w:t xml:space="preserve"> </w:t>
      </w:r>
      <w:r w:rsidRPr="002772DB">
        <w:t>person</w:t>
      </w:r>
      <w:r w:rsidR="008460B4" w:rsidRPr="002772DB">
        <w:t xml:space="preserve"> </w:t>
      </w:r>
      <w:r w:rsidRPr="002772DB">
        <w:t>and</w:t>
      </w:r>
      <w:r w:rsidR="008460B4" w:rsidRPr="002772DB">
        <w:t xml:space="preserve"> </w:t>
      </w:r>
      <w:r w:rsidRPr="002772DB">
        <w:t>he</w:t>
      </w:r>
      <w:r w:rsidR="008460B4" w:rsidRPr="002772DB">
        <w:t xml:space="preserve"> </w:t>
      </w:r>
      <w:r w:rsidRPr="002772DB">
        <w:t>is</w:t>
      </w:r>
      <w:r w:rsidR="008460B4" w:rsidRPr="002772DB">
        <w:t xml:space="preserve"> </w:t>
      </w:r>
      <w:r w:rsidRPr="002772DB">
        <w:t>evil.</w:t>
      </w:r>
      <w:r w:rsidR="00D7114E" w:rsidRPr="002772DB">
        <w:rPr>
          <w:rStyle w:val="FootnoteReference"/>
        </w:rPr>
        <w:footnoteReference w:id="260"/>
      </w:r>
    </w:p>
    <w:p w14:paraId="01DBE4D3" w14:textId="3210C280" w:rsidR="00E47B26" w:rsidRPr="00825414" w:rsidRDefault="00E47B26" w:rsidP="00E47B26">
      <w:pPr>
        <w:pStyle w:val="ParaContinued"/>
      </w:pPr>
      <w:r w:rsidRPr="002772DB">
        <w:t>Nonetheless,</w:t>
      </w:r>
      <w:r w:rsidR="008460B4" w:rsidRPr="002772DB">
        <w:t xml:space="preserve"> </w:t>
      </w:r>
      <w:r w:rsidRPr="002772DB">
        <w:t>the</w:t>
      </w:r>
      <w:r w:rsidR="008460B4" w:rsidRPr="002772DB">
        <w:t xml:space="preserve"> </w:t>
      </w:r>
      <w:r w:rsidRPr="002772DB">
        <w:t>women</w:t>
      </w:r>
      <w:r w:rsidR="008460B4" w:rsidRPr="002772DB">
        <w:t xml:space="preserve"> </w:t>
      </w:r>
      <w:r w:rsidRPr="002772DB">
        <w:t>also</w:t>
      </w:r>
      <w:r w:rsidR="008460B4" w:rsidRPr="002772DB">
        <w:t xml:space="preserve"> </w:t>
      </w:r>
      <w:r w:rsidRPr="002772DB">
        <w:t>recognised</w:t>
      </w:r>
      <w:r w:rsidR="008460B4" w:rsidRPr="002772DB">
        <w:t xml:space="preserve"> </w:t>
      </w:r>
      <w:r w:rsidRPr="002772DB">
        <w:t>the</w:t>
      </w:r>
      <w:r w:rsidR="008460B4" w:rsidRPr="002772DB">
        <w:t xml:space="preserve"> </w:t>
      </w:r>
      <w:r w:rsidRPr="002772DB">
        <w:t>patterns</w:t>
      </w:r>
      <w:r w:rsidR="008460B4" w:rsidRPr="002772DB">
        <w:t xml:space="preserve"> </w:t>
      </w:r>
      <w:r w:rsidRPr="002772DB">
        <w:t>of</w:t>
      </w:r>
      <w:r w:rsidR="008460B4" w:rsidRPr="002772DB">
        <w:t xml:space="preserve"> </w:t>
      </w:r>
      <w:r w:rsidRPr="002772DB">
        <w:t>behaviour</w:t>
      </w:r>
      <w:r w:rsidR="008460B4" w:rsidRPr="002772DB">
        <w:t xml:space="preserve"> </w:t>
      </w:r>
      <w:r w:rsidRPr="002772DB">
        <w:t>that</w:t>
      </w:r>
      <w:r w:rsidR="008460B4" w:rsidRPr="002772DB">
        <w:t xml:space="preserve"> </w:t>
      </w:r>
      <w:r w:rsidRPr="002772DB">
        <w:t>were</w:t>
      </w:r>
      <w:r w:rsidR="008460B4" w:rsidRPr="002772DB">
        <w:t xml:space="preserve"> </w:t>
      </w:r>
      <w:r w:rsidRPr="002772DB">
        <w:t>leading</w:t>
      </w:r>
      <w:r w:rsidR="008460B4" w:rsidRPr="002772DB">
        <w:t xml:space="preserve"> </w:t>
      </w:r>
      <w:r w:rsidRPr="002772DB">
        <w:t>to</w:t>
      </w:r>
      <w:r w:rsidR="008460B4" w:rsidRPr="002772DB">
        <w:t xml:space="preserve"> </w:t>
      </w:r>
      <w:r w:rsidR="00592C7E" w:rsidRPr="002772DB">
        <w:t>women</w:t>
      </w:r>
      <w:r w:rsidR="008460B4" w:rsidRPr="002772DB">
        <w:t xml:space="preserve"> </w:t>
      </w:r>
      <w:r w:rsidR="00592C7E" w:rsidRPr="002772DB">
        <w:t>in</w:t>
      </w:r>
      <w:r w:rsidR="008460B4" w:rsidRPr="002772DB">
        <w:t xml:space="preserve"> </w:t>
      </w:r>
      <w:r w:rsidR="00592C7E" w:rsidRPr="002772DB">
        <w:t>the</w:t>
      </w:r>
      <w:r w:rsidR="008460B4" w:rsidRPr="002772DB">
        <w:t xml:space="preserve"> </w:t>
      </w:r>
      <w:r w:rsidR="00592C7E" w:rsidRPr="002772DB">
        <w:t>Communities</w:t>
      </w:r>
      <w:r w:rsidR="008460B4" w:rsidRPr="002772DB">
        <w:t xml:space="preserve"> </w:t>
      </w:r>
      <w:r w:rsidR="00592C7E" w:rsidRPr="002772DB">
        <w:t>having</w:t>
      </w:r>
      <w:r w:rsidR="008460B4" w:rsidRPr="002772DB">
        <w:t xml:space="preserve"> </w:t>
      </w:r>
      <w:r w:rsidR="00592C7E" w:rsidRPr="002772DB">
        <w:t>very</w:t>
      </w:r>
      <w:r w:rsidR="008460B4" w:rsidRPr="002772DB">
        <w:t xml:space="preserve"> </w:t>
      </w:r>
      <w:r w:rsidR="00592C7E" w:rsidRPr="002772DB">
        <w:t>little</w:t>
      </w:r>
      <w:r w:rsidR="008460B4" w:rsidRPr="002772DB">
        <w:t xml:space="preserve"> </w:t>
      </w:r>
      <w:r w:rsidR="00592C7E" w:rsidRPr="002772DB">
        <w:t>power</w:t>
      </w:r>
      <w:r w:rsidR="008460B4" w:rsidRPr="002772DB">
        <w:t xml:space="preserve"> </w:t>
      </w:r>
      <w:r w:rsidR="00592C7E" w:rsidRPr="002772DB">
        <w:t>or</w:t>
      </w:r>
      <w:r w:rsidR="008460B4" w:rsidRPr="002772DB">
        <w:t xml:space="preserve"> </w:t>
      </w:r>
      <w:r w:rsidR="00592C7E" w:rsidRPr="002772DB">
        <w:t>freedom</w:t>
      </w:r>
      <w:r w:rsidR="008460B4" w:rsidRPr="002772DB">
        <w:t xml:space="preserve"> </w:t>
      </w:r>
      <w:r w:rsidR="00592C7E" w:rsidRPr="002772DB">
        <w:t>in</w:t>
      </w:r>
      <w:r w:rsidR="008460B4" w:rsidRPr="002772DB">
        <w:t xml:space="preserve"> </w:t>
      </w:r>
      <w:r w:rsidR="00592C7E" w:rsidRPr="002772DB">
        <w:t>their</w:t>
      </w:r>
      <w:r w:rsidR="008460B4" w:rsidRPr="002772DB">
        <w:t xml:space="preserve"> </w:t>
      </w:r>
      <w:r w:rsidR="00592C7E" w:rsidRPr="002772DB">
        <w:t>lives.</w:t>
      </w:r>
      <w:r w:rsidR="008460B4" w:rsidRPr="002772DB">
        <w:t xml:space="preserve"> </w:t>
      </w:r>
      <w:r w:rsidR="006620EA" w:rsidRPr="002772DB">
        <w:t>One</w:t>
      </w:r>
      <w:r w:rsidR="008460B4" w:rsidRPr="002772DB">
        <w:t xml:space="preserve"> </w:t>
      </w:r>
      <w:r w:rsidR="006620EA" w:rsidRPr="002772DB">
        <w:t>of</w:t>
      </w:r>
      <w:r w:rsidR="008460B4" w:rsidRPr="002772DB">
        <w:t xml:space="preserve"> </w:t>
      </w:r>
      <w:r w:rsidR="006620EA" w:rsidRPr="002772DB">
        <w:t>the</w:t>
      </w:r>
      <w:r w:rsidR="008460B4" w:rsidRPr="002772DB">
        <w:t xml:space="preserve"> </w:t>
      </w:r>
      <w:r w:rsidR="006620EA" w:rsidRPr="002772DB">
        <w:t>women</w:t>
      </w:r>
      <w:r w:rsidR="008460B4" w:rsidRPr="002772DB">
        <w:t xml:space="preserve"> </w:t>
      </w:r>
      <w:r w:rsidR="00592C7E" w:rsidRPr="002772DB">
        <w:t>told</w:t>
      </w:r>
      <w:r w:rsidR="008460B4" w:rsidRPr="002772DB">
        <w:t xml:space="preserve"> </w:t>
      </w:r>
      <w:r w:rsidR="00592C7E" w:rsidRPr="002772DB">
        <w:t>us:</w:t>
      </w:r>
    </w:p>
    <w:p w14:paraId="5A99B545" w14:textId="0ADE1E69" w:rsidR="00592C7E" w:rsidRPr="00825414" w:rsidRDefault="00592C7E" w:rsidP="006620EA">
      <w:pPr>
        <w:pStyle w:val="Quote"/>
        <w:rPr>
          <w:rFonts w:eastAsiaTheme="majorEastAsia"/>
        </w:rPr>
      </w:pPr>
      <w:r w:rsidRPr="002772DB">
        <w:t>Even</w:t>
      </w:r>
      <w:r w:rsidR="008460B4" w:rsidRPr="002772DB">
        <w:t xml:space="preserve"> </w:t>
      </w:r>
      <w:r w:rsidRPr="002772DB">
        <w:t>when</w:t>
      </w:r>
      <w:r w:rsidR="008460B4" w:rsidRPr="002772DB">
        <w:t xml:space="preserve"> </w:t>
      </w:r>
      <w:r w:rsidRPr="002772DB">
        <w:t>girls</w:t>
      </w:r>
      <w:r w:rsidR="008460B4" w:rsidRPr="002772DB">
        <w:t xml:space="preserve"> </w:t>
      </w:r>
      <w:r w:rsidRPr="002772DB">
        <w:t>and</w:t>
      </w:r>
      <w:r w:rsidR="008460B4" w:rsidRPr="002772DB">
        <w:t xml:space="preserve"> </w:t>
      </w:r>
      <w:r w:rsidRPr="002772DB">
        <w:t>boys</w:t>
      </w:r>
      <w:r w:rsidR="008460B4" w:rsidRPr="002772DB">
        <w:t xml:space="preserve"> </w:t>
      </w:r>
      <w:r w:rsidRPr="002772DB">
        <w:t>are</w:t>
      </w:r>
      <w:r w:rsidR="008460B4" w:rsidRPr="002772DB">
        <w:t xml:space="preserve"> </w:t>
      </w:r>
      <w:r w:rsidRPr="002772DB">
        <w:t>young,</w:t>
      </w:r>
      <w:r w:rsidR="008460B4" w:rsidRPr="002772DB">
        <w:t xml:space="preserve"> </w:t>
      </w:r>
      <w:r w:rsidRPr="002772DB">
        <w:t>the</w:t>
      </w:r>
      <w:r w:rsidR="008460B4" w:rsidRPr="002772DB">
        <w:t xml:space="preserve"> </w:t>
      </w:r>
      <w:r w:rsidRPr="002772DB">
        <w:t>girl</w:t>
      </w:r>
      <w:r w:rsidR="008460B4" w:rsidRPr="002772DB">
        <w:t xml:space="preserve"> </w:t>
      </w:r>
      <w:r w:rsidRPr="002772DB">
        <w:t>is</w:t>
      </w:r>
      <w:r w:rsidR="008460B4" w:rsidRPr="002772DB">
        <w:t xml:space="preserve"> </w:t>
      </w:r>
      <w:r w:rsidRPr="002772DB">
        <w:t>always</w:t>
      </w:r>
      <w:r w:rsidR="008460B4" w:rsidRPr="002772DB">
        <w:t xml:space="preserve"> </w:t>
      </w:r>
      <w:r w:rsidRPr="002772DB">
        <w:t>at</w:t>
      </w:r>
      <w:r w:rsidR="008460B4" w:rsidRPr="002772DB">
        <w:t xml:space="preserve"> </w:t>
      </w:r>
      <w:r w:rsidRPr="002772DB">
        <w:t>home.</w:t>
      </w:r>
      <w:r w:rsidR="008460B4" w:rsidRPr="002772DB">
        <w:t xml:space="preserve"> </w:t>
      </w:r>
      <w:r w:rsidRPr="002772DB">
        <w:t>The</w:t>
      </w:r>
      <w:r w:rsidR="008460B4" w:rsidRPr="002772DB">
        <w:t xml:space="preserve"> </w:t>
      </w:r>
      <w:r w:rsidRPr="002772DB">
        <w:t>girl</w:t>
      </w:r>
      <w:r w:rsidR="008460B4" w:rsidRPr="002772DB">
        <w:t xml:space="preserve"> </w:t>
      </w:r>
      <w:r w:rsidRPr="002772DB">
        <w:t>has</w:t>
      </w:r>
      <w:r w:rsidR="008460B4" w:rsidRPr="002772DB">
        <w:t xml:space="preserve"> </w:t>
      </w:r>
      <w:r w:rsidRPr="002772DB">
        <w:t>a</w:t>
      </w:r>
      <w:r w:rsidR="008460B4" w:rsidRPr="002772DB">
        <w:t xml:space="preserve"> </w:t>
      </w:r>
      <w:r w:rsidRPr="002772DB">
        <w:t>very</w:t>
      </w:r>
      <w:r w:rsidR="008460B4" w:rsidRPr="002772DB">
        <w:t xml:space="preserve"> </w:t>
      </w:r>
      <w:r w:rsidRPr="002772DB">
        <w:t>strict</w:t>
      </w:r>
      <w:r w:rsidR="008460B4" w:rsidRPr="002772DB">
        <w:t xml:space="preserve"> </w:t>
      </w:r>
      <w:r w:rsidRPr="002772DB">
        <w:t>upbringing.</w:t>
      </w:r>
      <w:r w:rsidR="008460B4" w:rsidRPr="002772DB">
        <w:t xml:space="preserve"> </w:t>
      </w:r>
      <w:r w:rsidRPr="002772DB">
        <w:t>You</w:t>
      </w:r>
      <w:r w:rsidR="008460B4" w:rsidRPr="002772DB">
        <w:t xml:space="preserve"> </w:t>
      </w:r>
      <w:r w:rsidRPr="002772DB">
        <w:t>are</w:t>
      </w:r>
      <w:r w:rsidR="008460B4" w:rsidRPr="002772DB">
        <w:t xml:space="preserve"> </w:t>
      </w:r>
      <w:r w:rsidRPr="002772DB">
        <w:t>not</w:t>
      </w:r>
      <w:r w:rsidR="008460B4" w:rsidRPr="002772DB">
        <w:t xml:space="preserve"> </w:t>
      </w:r>
      <w:r w:rsidRPr="002772DB">
        <w:t>allowed</w:t>
      </w:r>
      <w:r w:rsidR="008460B4" w:rsidRPr="002772DB">
        <w:t xml:space="preserve"> </w:t>
      </w:r>
      <w:r w:rsidRPr="002772DB">
        <w:t>off</w:t>
      </w:r>
      <w:r w:rsidR="008460B4" w:rsidRPr="002772DB">
        <w:t xml:space="preserve"> </w:t>
      </w:r>
      <w:r w:rsidRPr="002772DB">
        <w:t>anywhere.</w:t>
      </w:r>
      <w:r w:rsidR="008460B4" w:rsidRPr="002772DB">
        <w:t xml:space="preserve"> </w:t>
      </w:r>
      <w:r w:rsidRPr="002772DB">
        <w:t>Your</w:t>
      </w:r>
      <w:r w:rsidR="008460B4" w:rsidRPr="002772DB">
        <w:t xml:space="preserve"> </w:t>
      </w:r>
      <w:r w:rsidRPr="002772DB">
        <w:t>brother</w:t>
      </w:r>
      <w:r w:rsidR="008460B4" w:rsidRPr="002772DB">
        <w:t xml:space="preserve"> </w:t>
      </w:r>
      <w:r w:rsidRPr="002772DB">
        <w:t>is</w:t>
      </w:r>
      <w:r w:rsidR="008460B4" w:rsidRPr="002772DB">
        <w:t xml:space="preserve"> </w:t>
      </w:r>
      <w:r w:rsidRPr="002772DB">
        <w:t>your</w:t>
      </w:r>
      <w:r w:rsidR="008460B4" w:rsidRPr="002772DB">
        <w:t xml:space="preserve"> </w:t>
      </w:r>
      <w:r w:rsidRPr="002772DB">
        <w:t>boss.</w:t>
      </w:r>
      <w:r w:rsidR="008460B4" w:rsidRPr="002772DB">
        <w:t xml:space="preserve"> </w:t>
      </w:r>
      <w:r w:rsidRPr="002772DB">
        <w:t>Your</w:t>
      </w:r>
      <w:r w:rsidR="008460B4" w:rsidRPr="002772DB">
        <w:t xml:space="preserve"> </w:t>
      </w:r>
      <w:r w:rsidRPr="002772DB">
        <w:t>father</w:t>
      </w:r>
      <w:r w:rsidR="008460B4" w:rsidRPr="002772DB">
        <w:t xml:space="preserve"> </w:t>
      </w:r>
      <w:r w:rsidRPr="002772DB">
        <w:t>is</w:t>
      </w:r>
      <w:r w:rsidR="008460B4" w:rsidRPr="002772DB">
        <w:t xml:space="preserve"> </w:t>
      </w:r>
      <w:r w:rsidRPr="002772DB">
        <w:t>your</w:t>
      </w:r>
      <w:r w:rsidR="008460B4" w:rsidRPr="002772DB">
        <w:t xml:space="preserve"> </w:t>
      </w:r>
      <w:r w:rsidRPr="002772DB">
        <w:t>boss.</w:t>
      </w:r>
      <w:r w:rsidR="008460B4" w:rsidRPr="002772DB">
        <w:t xml:space="preserve"> </w:t>
      </w:r>
      <w:r w:rsidRPr="002772DB">
        <w:t>You</w:t>
      </w:r>
      <w:r w:rsidR="008460B4" w:rsidRPr="002772DB">
        <w:t xml:space="preserve"> </w:t>
      </w:r>
      <w:r w:rsidRPr="002772DB">
        <w:t>are</w:t>
      </w:r>
      <w:r w:rsidR="008460B4" w:rsidRPr="002772DB">
        <w:t xml:space="preserve"> </w:t>
      </w:r>
      <w:r w:rsidRPr="002772DB">
        <w:t>raised</w:t>
      </w:r>
      <w:r w:rsidR="008460B4" w:rsidRPr="002772DB">
        <w:t xml:space="preserve"> </w:t>
      </w:r>
      <w:r w:rsidRPr="002772DB">
        <w:t>to</w:t>
      </w:r>
      <w:r w:rsidR="008460B4" w:rsidRPr="002772DB">
        <w:t xml:space="preserve"> </w:t>
      </w:r>
      <w:r w:rsidRPr="002772DB">
        <w:t>babysit,</w:t>
      </w:r>
      <w:r w:rsidR="008460B4" w:rsidRPr="002772DB">
        <w:t xml:space="preserve"> </w:t>
      </w:r>
      <w:r w:rsidRPr="002772DB">
        <w:t>clean</w:t>
      </w:r>
      <w:r w:rsidR="008460B4" w:rsidRPr="002772DB">
        <w:t xml:space="preserve"> </w:t>
      </w:r>
      <w:r w:rsidRPr="002772DB">
        <w:t>and</w:t>
      </w:r>
      <w:r w:rsidR="008460B4" w:rsidRPr="002772DB">
        <w:t xml:space="preserve"> </w:t>
      </w:r>
      <w:r w:rsidRPr="002772DB">
        <w:t>cook.</w:t>
      </w:r>
      <w:r w:rsidR="008460B4" w:rsidRPr="002772DB">
        <w:t xml:space="preserve"> </w:t>
      </w:r>
      <w:r w:rsidRPr="002772DB">
        <w:t>This</w:t>
      </w:r>
      <w:r w:rsidR="008460B4" w:rsidRPr="002772DB">
        <w:t xml:space="preserve"> </w:t>
      </w:r>
      <w:r w:rsidRPr="002772DB">
        <w:t>is</w:t>
      </w:r>
      <w:r w:rsidR="008460B4" w:rsidRPr="002772DB">
        <w:t xml:space="preserve"> </w:t>
      </w:r>
      <w:r w:rsidRPr="002772DB">
        <w:t>what</w:t>
      </w:r>
      <w:r w:rsidR="008460B4" w:rsidRPr="002772DB">
        <w:t xml:space="preserve"> </w:t>
      </w:r>
      <w:r w:rsidRPr="002772DB">
        <w:t>you</w:t>
      </w:r>
      <w:r w:rsidR="008460B4" w:rsidRPr="002772DB">
        <w:t xml:space="preserve"> </w:t>
      </w:r>
      <w:r w:rsidRPr="002772DB">
        <w:t>are</w:t>
      </w:r>
      <w:r w:rsidR="008460B4" w:rsidRPr="002772DB">
        <w:t xml:space="preserve"> </w:t>
      </w:r>
      <w:r w:rsidRPr="002772DB">
        <w:t>raised</w:t>
      </w:r>
      <w:r w:rsidR="008460B4" w:rsidRPr="002772DB">
        <w:t xml:space="preserve"> </w:t>
      </w:r>
      <w:r w:rsidRPr="002772DB">
        <w:t>to</w:t>
      </w:r>
      <w:r w:rsidR="008460B4" w:rsidRPr="002772DB">
        <w:t xml:space="preserve"> </w:t>
      </w:r>
      <w:r w:rsidRPr="002772DB">
        <w:t>do.</w:t>
      </w:r>
      <w:r w:rsidR="008460B4" w:rsidRPr="002772DB">
        <w:t xml:space="preserve"> </w:t>
      </w:r>
      <w:r w:rsidRPr="002772DB">
        <w:t>You</w:t>
      </w:r>
      <w:r w:rsidR="008460B4" w:rsidRPr="002772DB">
        <w:t xml:space="preserve"> </w:t>
      </w:r>
      <w:r w:rsidRPr="002772DB">
        <w:t>know</w:t>
      </w:r>
      <w:r w:rsidR="008460B4" w:rsidRPr="002772DB">
        <w:t xml:space="preserve"> </w:t>
      </w:r>
      <w:r w:rsidRPr="002772DB">
        <w:t>where</w:t>
      </w:r>
      <w:r w:rsidR="008460B4" w:rsidRPr="002772DB">
        <w:t xml:space="preserve"> </w:t>
      </w:r>
      <w:r w:rsidRPr="002772DB">
        <w:t>you</w:t>
      </w:r>
      <w:r w:rsidR="008460B4" w:rsidRPr="002772DB">
        <w:t xml:space="preserve"> </w:t>
      </w:r>
      <w:r w:rsidRPr="002772DB">
        <w:t>are</w:t>
      </w:r>
      <w:r w:rsidR="008460B4" w:rsidRPr="002772DB">
        <w:t xml:space="preserve"> </w:t>
      </w:r>
      <w:r w:rsidRPr="002772DB">
        <w:t>going.</w:t>
      </w:r>
      <w:r w:rsidR="008460B4" w:rsidRPr="002772DB">
        <w:t xml:space="preserve"> </w:t>
      </w:r>
      <w:r w:rsidRPr="002772DB">
        <w:t>You</w:t>
      </w:r>
      <w:r w:rsidR="008460B4" w:rsidRPr="002772DB">
        <w:t xml:space="preserve"> </w:t>
      </w:r>
      <w:r w:rsidRPr="002772DB">
        <w:t>know</w:t>
      </w:r>
      <w:r w:rsidR="008460B4" w:rsidRPr="002772DB">
        <w:t xml:space="preserve"> </w:t>
      </w:r>
      <w:r w:rsidRPr="002772DB">
        <w:t>you</w:t>
      </w:r>
      <w:r w:rsidR="008460B4" w:rsidRPr="002772DB">
        <w:t xml:space="preserve"> </w:t>
      </w:r>
      <w:r w:rsidRPr="002772DB">
        <w:t>are</w:t>
      </w:r>
      <w:r w:rsidR="008460B4" w:rsidRPr="002772DB">
        <w:t xml:space="preserve"> </w:t>
      </w:r>
      <w:r w:rsidRPr="002772DB">
        <w:t>going</w:t>
      </w:r>
      <w:r w:rsidR="008460B4" w:rsidRPr="002772DB">
        <w:t xml:space="preserve"> </w:t>
      </w:r>
      <w:r w:rsidRPr="002772DB">
        <w:t>to</w:t>
      </w:r>
      <w:r w:rsidR="008460B4" w:rsidRPr="002772DB">
        <w:t xml:space="preserve"> </w:t>
      </w:r>
      <w:r w:rsidRPr="002772DB">
        <w:t>get</w:t>
      </w:r>
      <w:r w:rsidR="008460B4" w:rsidRPr="002772DB">
        <w:t xml:space="preserve"> </w:t>
      </w:r>
      <w:r w:rsidRPr="002772DB">
        <w:t>married</w:t>
      </w:r>
      <w:r w:rsidR="008460B4" w:rsidRPr="002772DB">
        <w:t xml:space="preserve"> </w:t>
      </w:r>
      <w:r w:rsidRPr="002772DB">
        <w:t>one</w:t>
      </w:r>
      <w:r w:rsidR="008460B4" w:rsidRPr="002772DB">
        <w:t xml:space="preserve"> </w:t>
      </w:r>
      <w:r w:rsidRPr="002772DB">
        <w:t>day.</w:t>
      </w:r>
      <w:r w:rsidR="008460B4" w:rsidRPr="002772DB">
        <w:t xml:space="preserve"> </w:t>
      </w:r>
      <w:r w:rsidRPr="002772DB">
        <w:t>Boys</w:t>
      </w:r>
      <w:r w:rsidR="008460B4" w:rsidRPr="002772DB">
        <w:t xml:space="preserve"> </w:t>
      </w:r>
      <w:r w:rsidRPr="002772DB">
        <w:t>have</w:t>
      </w:r>
      <w:r w:rsidR="008460B4" w:rsidRPr="002772DB">
        <w:t xml:space="preserve"> </w:t>
      </w:r>
      <w:r w:rsidRPr="002772DB">
        <w:t>that</w:t>
      </w:r>
      <w:r w:rsidR="008460B4" w:rsidRPr="002772DB">
        <w:t xml:space="preserve"> </w:t>
      </w:r>
      <w:r w:rsidRPr="002772DB">
        <w:t>freedom</w:t>
      </w:r>
      <w:r w:rsidR="008460B4" w:rsidRPr="002772DB">
        <w:t xml:space="preserve"> </w:t>
      </w:r>
      <w:r w:rsidRPr="002772DB">
        <w:t>and</w:t>
      </w:r>
      <w:r w:rsidR="008460B4" w:rsidRPr="002772DB">
        <w:t xml:space="preserve"> </w:t>
      </w:r>
      <w:r w:rsidRPr="002772DB">
        <w:t>they</w:t>
      </w:r>
      <w:r w:rsidR="008460B4" w:rsidRPr="002772DB">
        <w:t xml:space="preserve"> </w:t>
      </w:r>
      <w:r w:rsidRPr="002772DB">
        <w:t>have</w:t>
      </w:r>
      <w:r w:rsidR="008460B4" w:rsidRPr="002772DB">
        <w:t xml:space="preserve"> </w:t>
      </w:r>
      <w:r w:rsidRPr="002772DB">
        <w:t>had</w:t>
      </w:r>
      <w:r w:rsidR="008460B4" w:rsidRPr="002772DB">
        <w:t xml:space="preserve"> </w:t>
      </w:r>
      <w:r w:rsidRPr="002772DB">
        <w:t>always</w:t>
      </w:r>
      <w:r w:rsidR="008460B4" w:rsidRPr="002772DB">
        <w:t xml:space="preserve"> </w:t>
      </w:r>
      <w:r w:rsidRPr="002772DB">
        <w:t>that</w:t>
      </w:r>
      <w:r w:rsidR="008460B4" w:rsidRPr="002772DB">
        <w:t xml:space="preserve"> </w:t>
      </w:r>
      <w:r w:rsidRPr="002772DB">
        <w:t>power</w:t>
      </w:r>
      <w:r w:rsidR="008460B4" w:rsidRPr="002772DB">
        <w:t xml:space="preserve"> </w:t>
      </w:r>
      <w:r w:rsidRPr="002772DB">
        <w:t>where</w:t>
      </w:r>
      <w:r w:rsidR="008460B4" w:rsidRPr="002772DB">
        <w:t xml:space="preserve"> </w:t>
      </w:r>
      <w:r w:rsidRPr="002772DB">
        <w:t>they</w:t>
      </w:r>
      <w:r w:rsidR="008460B4" w:rsidRPr="002772DB">
        <w:t xml:space="preserve"> </w:t>
      </w:r>
      <w:r w:rsidRPr="002772DB">
        <w:t>look</w:t>
      </w:r>
      <w:r w:rsidR="008460B4" w:rsidRPr="002772DB">
        <w:t xml:space="preserve"> </w:t>
      </w:r>
      <w:r w:rsidRPr="002772DB">
        <w:t>after</w:t>
      </w:r>
      <w:r w:rsidR="008460B4" w:rsidRPr="002772DB">
        <w:t xml:space="preserve"> </w:t>
      </w:r>
      <w:r w:rsidRPr="002772DB">
        <w:t>their</w:t>
      </w:r>
      <w:r w:rsidR="008460B4" w:rsidRPr="002772DB">
        <w:t xml:space="preserve"> </w:t>
      </w:r>
      <w:r w:rsidRPr="002772DB">
        <w:t>sisters.</w:t>
      </w:r>
      <w:r w:rsidR="008460B4" w:rsidRPr="002772DB">
        <w:t xml:space="preserve"> </w:t>
      </w:r>
      <w:r w:rsidRPr="002772DB">
        <w:t>They</w:t>
      </w:r>
      <w:r w:rsidR="008460B4" w:rsidRPr="002772DB">
        <w:t xml:space="preserve"> </w:t>
      </w:r>
      <w:r w:rsidRPr="002772DB">
        <w:t>have</w:t>
      </w:r>
      <w:r w:rsidR="008460B4" w:rsidRPr="002772DB">
        <w:t xml:space="preserve"> </w:t>
      </w:r>
      <w:r w:rsidRPr="002772DB">
        <w:t>a</w:t>
      </w:r>
      <w:r w:rsidR="008460B4" w:rsidRPr="002772DB">
        <w:t xml:space="preserve"> </w:t>
      </w:r>
      <w:r w:rsidRPr="002772DB">
        <w:t>reputation</w:t>
      </w:r>
      <w:r w:rsidR="008460B4" w:rsidRPr="002772DB">
        <w:t xml:space="preserve"> </w:t>
      </w:r>
      <w:r w:rsidRPr="002772DB">
        <w:t>to</w:t>
      </w:r>
      <w:r w:rsidR="008460B4" w:rsidRPr="002772DB">
        <w:t xml:space="preserve"> </w:t>
      </w:r>
      <w:r w:rsidRPr="002772DB">
        <w:t>carry</w:t>
      </w:r>
      <w:r w:rsidR="008460B4" w:rsidRPr="002772DB">
        <w:t xml:space="preserve"> </w:t>
      </w:r>
      <w:r w:rsidR="00E31F1A" w:rsidRPr="002772DB">
        <w:t>[…]</w:t>
      </w:r>
      <w:r w:rsidR="008460B4" w:rsidRPr="002772DB">
        <w:t xml:space="preserve"> </w:t>
      </w:r>
      <w:r w:rsidRPr="002772DB">
        <w:t>This</w:t>
      </w:r>
      <w:r w:rsidR="008460B4" w:rsidRPr="002772DB">
        <w:t xml:space="preserve"> </w:t>
      </w:r>
      <w:r w:rsidRPr="002772DB">
        <w:t>is</w:t>
      </w:r>
      <w:r w:rsidR="008460B4" w:rsidRPr="002772DB">
        <w:t xml:space="preserve"> </w:t>
      </w:r>
      <w:r w:rsidRPr="002772DB">
        <w:t>where</w:t>
      </w:r>
      <w:r w:rsidR="008460B4" w:rsidRPr="002772DB">
        <w:t xml:space="preserve"> </w:t>
      </w:r>
      <w:r w:rsidRPr="002772DB">
        <w:t>it</w:t>
      </w:r>
      <w:r w:rsidR="008460B4" w:rsidRPr="002772DB">
        <w:t xml:space="preserve"> </w:t>
      </w:r>
      <w:r w:rsidRPr="002772DB">
        <w:t>starts</w:t>
      </w:r>
      <w:r w:rsidR="008460B4" w:rsidRPr="002772DB">
        <w:t xml:space="preserve"> </w:t>
      </w:r>
      <w:r w:rsidRPr="002772DB">
        <w:t>from</w:t>
      </w:r>
      <w:r w:rsidR="008460B4" w:rsidRPr="002772DB">
        <w:t xml:space="preserve"> </w:t>
      </w:r>
      <w:r w:rsidRPr="002772DB">
        <w:t>a</w:t>
      </w:r>
      <w:r w:rsidR="008460B4" w:rsidRPr="002772DB">
        <w:t xml:space="preserve"> </w:t>
      </w:r>
      <w:r w:rsidRPr="002772DB">
        <w:t>young</w:t>
      </w:r>
      <w:r w:rsidR="008460B4" w:rsidRPr="002772DB">
        <w:t xml:space="preserve"> </w:t>
      </w:r>
      <w:r w:rsidRPr="002772DB">
        <w:t>age,</w:t>
      </w:r>
      <w:r w:rsidR="008460B4" w:rsidRPr="002772DB">
        <w:t xml:space="preserve"> </w:t>
      </w:r>
      <w:r w:rsidRPr="002772DB">
        <w:t>where</w:t>
      </w:r>
      <w:r w:rsidR="008460B4" w:rsidRPr="002772DB">
        <w:t xml:space="preserve"> </w:t>
      </w:r>
      <w:r w:rsidRPr="002772DB">
        <w:t>boys</w:t>
      </w:r>
      <w:r w:rsidR="008460B4" w:rsidRPr="002772DB">
        <w:t xml:space="preserve"> </w:t>
      </w:r>
      <w:r w:rsidRPr="002772DB">
        <w:t>have</w:t>
      </w:r>
      <w:r w:rsidR="008460B4" w:rsidRPr="002772DB">
        <w:t xml:space="preserve"> </w:t>
      </w:r>
      <w:r w:rsidRPr="002772DB">
        <w:t>that</w:t>
      </w:r>
      <w:r w:rsidR="008460B4" w:rsidRPr="002772DB">
        <w:t xml:space="preserve"> </w:t>
      </w:r>
      <w:r w:rsidRPr="002772DB">
        <w:t>overall</w:t>
      </w:r>
      <w:r w:rsidR="008460B4" w:rsidRPr="002772DB">
        <w:t xml:space="preserve"> </w:t>
      </w:r>
      <w:r w:rsidRPr="002772DB">
        <w:t>power,</w:t>
      </w:r>
      <w:r w:rsidR="008460B4" w:rsidRPr="002772DB">
        <w:t xml:space="preserve"> </w:t>
      </w:r>
      <w:r w:rsidRPr="002772DB">
        <w:t>which</w:t>
      </w:r>
      <w:r w:rsidR="008460B4" w:rsidRPr="002772DB">
        <w:t xml:space="preserve"> </w:t>
      </w:r>
      <w:r w:rsidRPr="002772DB">
        <w:t>triggers</w:t>
      </w:r>
      <w:r w:rsidR="008460B4" w:rsidRPr="002772DB">
        <w:t xml:space="preserve"> </w:t>
      </w:r>
      <w:r w:rsidRPr="002772DB">
        <w:t>jealousy</w:t>
      </w:r>
      <w:r w:rsidR="008460B4" w:rsidRPr="002772DB">
        <w:t xml:space="preserve"> </w:t>
      </w:r>
      <w:r w:rsidRPr="002772DB">
        <w:t>and</w:t>
      </w:r>
      <w:r w:rsidR="008460B4" w:rsidRPr="002772DB">
        <w:t xml:space="preserve"> </w:t>
      </w:r>
      <w:r w:rsidRPr="002772DB">
        <w:t>everything</w:t>
      </w:r>
      <w:r w:rsidR="008460B4" w:rsidRPr="002772DB">
        <w:t xml:space="preserve"> </w:t>
      </w:r>
      <w:r w:rsidRPr="002772DB">
        <w:t>else.</w:t>
      </w:r>
      <w:r w:rsidR="00E06463" w:rsidRPr="002772DB">
        <w:rPr>
          <w:rStyle w:val="FootnoteReference"/>
        </w:rPr>
        <w:footnoteReference w:id="261"/>
      </w:r>
    </w:p>
    <w:p w14:paraId="62A585E3" w14:textId="23FA5C69" w:rsidR="00FC1259" w:rsidRPr="00825414" w:rsidRDefault="00FC1259" w:rsidP="00FC1259">
      <w:pPr>
        <w:pStyle w:val="Para1"/>
      </w:pPr>
      <w:r w:rsidRPr="002772DB">
        <w:t>When</w:t>
      </w:r>
      <w:r w:rsidR="008460B4" w:rsidRPr="002772DB">
        <w:t xml:space="preserve"> </w:t>
      </w:r>
      <w:r w:rsidRPr="002772DB">
        <w:t>we</w:t>
      </w:r>
      <w:r w:rsidR="008460B4" w:rsidRPr="002772DB">
        <w:t xml:space="preserve"> </w:t>
      </w:r>
      <w:r w:rsidRPr="002772DB">
        <w:t>asked</w:t>
      </w:r>
      <w:r w:rsidR="008460B4" w:rsidRPr="002772DB">
        <w:t xml:space="preserve"> </w:t>
      </w:r>
      <w:r w:rsidRPr="002772DB">
        <w:t>about</w:t>
      </w:r>
      <w:r w:rsidR="008460B4" w:rsidRPr="002772DB">
        <w:t xml:space="preserve"> </w:t>
      </w:r>
      <w:r w:rsidRPr="002772DB">
        <w:t>education</w:t>
      </w:r>
      <w:r w:rsidR="008460B4" w:rsidRPr="002772DB">
        <w:t xml:space="preserve"> </w:t>
      </w:r>
      <w:r w:rsidRPr="002772DB">
        <w:t>and</w:t>
      </w:r>
      <w:r w:rsidR="008460B4" w:rsidRPr="002772DB">
        <w:t xml:space="preserve"> </w:t>
      </w:r>
      <w:r w:rsidRPr="002772DB">
        <w:t>the</w:t>
      </w:r>
      <w:r w:rsidR="008460B4" w:rsidRPr="002772DB">
        <w:t xml:space="preserve"> </w:t>
      </w:r>
      <w:r w:rsidRPr="002772DB">
        <w:t>role</w:t>
      </w:r>
      <w:r w:rsidR="008460B4" w:rsidRPr="002772DB">
        <w:t xml:space="preserve"> </w:t>
      </w:r>
      <w:r w:rsidRPr="002772DB">
        <w:t>that</w:t>
      </w:r>
      <w:r w:rsidR="008460B4" w:rsidRPr="002772DB">
        <w:t xml:space="preserve"> </w:t>
      </w:r>
      <w:r w:rsidRPr="002772DB">
        <w:t>this</w:t>
      </w:r>
      <w:r w:rsidR="008460B4" w:rsidRPr="002772DB">
        <w:t xml:space="preserve"> </w:t>
      </w:r>
      <w:r w:rsidRPr="002772DB">
        <w:t>plays</w:t>
      </w:r>
      <w:r w:rsidR="008460B4" w:rsidRPr="002772DB">
        <w:t xml:space="preserve"> </w:t>
      </w:r>
      <w:r w:rsidRPr="002772DB">
        <w:t>in</w:t>
      </w:r>
      <w:r w:rsidR="008460B4" w:rsidRPr="002772DB">
        <w:t xml:space="preserve"> </w:t>
      </w:r>
      <w:r w:rsidRPr="002772DB">
        <w:t>the</w:t>
      </w:r>
      <w:r w:rsidR="008460B4" w:rsidRPr="002772DB">
        <w:t xml:space="preserve"> </w:t>
      </w:r>
      <w:r w:rsidRPr="002772DB">
        <w:t>attitudes</w:t>
      </w:r>
      <w:r w:rsidR="008460B4" w:rsidRPr="002772DB">
        <w:t xml:space="preserve"> </w:t>
      </w:r>
      <w:r w:rsidRPr="002772DB">
        <w:t>that</w:t>
      </w:r>
      <w:r w:rsidR="008460B4" w:rsidRPr="002772DB">
        <w:t xml:space="preserve"> </w:t>
      </w:r>
      <w:r w:rsidRPr="002772DB">
        <w:t>are</w:t>
      </w:r>
      <w:r w:rsidR="008460B4" w:rsidRPr="002772DB">
        <w:t xml:space="preserve"> </w:t>
      </w:r>
      <w:r w:rsidRPr="002772DB">
        <w:t>formed</w:t>
      </w:r>
      <w:r w:rsidR="008460B4" w:rsidRPr="002772DB">
        <w:t xml:space="preserve"> </w:t>
      </w:r>
      <w:r w:rsidRPr="002772DB">
        <w:t>in</w:t>
      </w:r>
      <w:r w:rsidR="008460B4" w:rsidRPr="002772DB">
        <w:t xml:space="preserve"> </w:t>
      </w:r>
      <w:r w:rsidRPr="002772DB">
        <w:t>young</w:t>
      </w:r>
      <w:r w:rsidR="008460B4" w:rsidRPr="002772DB">
        <w:t xml:space="preserve"> </w:t>
      </w:r>
      <w:r w:rsidRPr="002772DB">
        <w:t>people</w:t>
      </w:r>
      <w:r w:rsidR="008460B4" w:rsidRPr="002772DB">
        <w:t xml:space="preserve"> </w:t>
      </w:r>
      <w:r w:rsidRPr="002772DB">
        <w:t>about</w:t>
      </w:r>
      <w:r w:rsidR="008460B4" w:rsidRPr="002772DB">
        <w:t xml:space="preserve"> </w:t>
      </w:r>
      <w:r w:rsidRPr="002772DB">
        <w:t>gender</w:t>
      </w:r>
      <w:r w:rsidR="008460B4" w:rsidRPr="002772DB">
        <w:t xml:space="preserve"> </w:t>
      </w:r>
      <w:r w:rsidRPr="002772DB">
        <w:t>roles,</w:t>
      </w:r>
      <w:r w:rsidR="008460B4" w:rsidRPr="002772DB">
        <w:t xml:space="preserve"> </w:t>
      </w:r>
      <w:r w:rsidRPr="002772DB">
        <w:t>the</w:t>
      </w:r>
      <w:r w:rsidR="008460B4" w:rsidRPr="002772DB">
        <w:t xml:space="preserve"> </w:t>
      </w:r>
      <w:r w:rsidRPr="002772DB">
        <w:t>group</w:t>
      </w:r>
      <w:r w:rsidR="008460B4" w:rsidRPr="002772DB">
        <w:t xml:space="preserve"> </w:t>
      </w:r>
      <w:r w:rsidRPr="002772DB">
        <w:t>disagreed.</w:t>
      </w:r>
      <w:r w:rsidR="008460B4" w:rsidRPr="002772DB">
        <w:t xml:space="preserve"> </w:t>
      </w:r>
      <w:r w:rsidRPr="002772DB">
        <w:t>Some</w:t>
      </w:r>
      <w:r w:rsidR="008460B4" w:rsidRPr="002772DB">
        <w:t xml:space="preserve"> </w:t>
      </w:r>
      <w:r w:rsidRPr="002772DB">
        <w:t>thought</w:t>
      </w:r>
      <w:r w:rsidR="008460B4" w:rsidRPr="002772DB">
        <w:t xml:space="preserve"> </w:t>
      </w:r>
      <w:r w:rsidRPr="002772DB">
        <w:t>that</w:t>
      </w:r>
      <w:r w:rsidR="008460B4" w:rsidRPr="002772DB">
        <w:t xml:space="preserve"> </w:t>
      </w:r>
      <w:r w:rsidRPr="002772DB">
        <w:t>there</w:t>
      </w:r>
      <w:r w:rsidR="008460B4" w:rsidRPr="002772DB">
        <w:t xml:space="preserve"> </w:t>
      </w:r>
      <w:r w:rsidRPr="002772DB">
        <w:t>was</w:t>
      </w:r>
      <w:r w:rsidR="008460B4" w:rsidRPr="002772DB">
        <w:t xml:space="preserve"> </w:t>
      </w:r>
      <w:r w:rsidRPr="002772DB">
        <w:t>no</w:t>
      </w:r>
      <w:r w:rsidR="008460B4" w:rsidRPr="002772DB">
        <w:t xml:space="preserve"> </w:t>
      </w:r>
      <w:r w:rsidRPr="002772DB">
        <w:t>way</w:t>
      </w:r>
      <w:r w:rsidR="008460B4" w:rsidRPr="002772DB">
        <w:t xml:space="preserve"> </w:t>
      </w:r>
      <w:r w:rsidRPr="002772DB">
        <w:t>to</w:t>
      </w:r>
      <w:r w:rsidR="008460B4" w:rsidRPr="002772DB">
        <w:t xml:space="preserve"> </w:t>
      </w:r>
      <w:r w:rsidRPr="002772DB">
        <w:t>educat</w:t>
      </w:r>
      <w:r w:rsidR="00CC5667" w:rsidRPr="002772DB">
        <w:t>e</w:t>
      </w:r>
      <w:r w:rsidR="008460B4" w:rsidRPr="002772DB">
        <w:t xml:space="preserve"> </w:t>
      </w:r>
      <w:r w:rsidRPr="002772DB">
        <w:t>boys</w:t>
      </w:r>
      <w:r w:rsidR="008460B4" w:rsidRPr="002772DB">
        <w:t xml:space="preserve"> </w:t>
      </w:r>
      <w:r w:rsidRPr="002772DB">
        <w:t>and</w:t>
      </w:r>
      <w:r w:rsidR="008460B4" w:rsidRPr="002772DB">
        <w:t xml:space="preserve"> </w:t>
      </w:r>
      <w:r w:rsidRPr="002772DB">
        <w:t>that</w:t>
      </w:r>
      <w:r w:rsidR="008460B4" w:rsidRPr="002772DB">
        <w:t xml:space="preserve"> </w:t>
      </w:r>
      <w:r w:rsidRPr="002772DB">
        <w:t>only</w:t>
      </w:r>
      <w:r w:rsidR="008460B4" w:rsidRPr="002772DB">
        <w:t xml:space="preserve"> </w:t>
      </w:r>
      <w:r w:rsidRPr="002772DB">
        <w:t>girls</w:t>
      </w:r>
      <w:r w:rsidR="008460B4" w:rsidRPr="002772DB">
        <w:t xml:space="preserve"> </w:t>
      </w:r>
      <w:r w:rsidRPr="002772DB">
        <w:t>and</w:t>
      </w:r>
      <w:r w:rsidR="008460B4" w:rsidRPr="002772DB">
        <w:t xml:space="preserve"> </w:t>
      </w:r>
      <w:r w:rsidRPr="002772DB">
        <w:t>women</w:t>
      </w:r>
      <w:r w:rsidR="008460B4" w:rsidRPr="002772DB">
        <w:t xml:space="preserve"> </w:t>
      </w:r>
      <w:r w:rsidRPr="002772DB">
        <w:t>would</w:t>
      </w:r>
      <w:r w:rsidR="008460B4" w:rsidRPr="002772DB">
        <w:t xml:space="preserve"> </w:t>
      </w:r>
      <w:r w:rsidRPr="002772DB">
        <w:t>be</w:t>
      </w:r>
      <w:r w:rsidR="008460B4" w:rsidRPr="002772DB">
        <w:t xml:space="preserve"> </w:t>
      </w:r>
      <w:r w:rsidRPr="002772DB">
        <w:t>able</w:t>
      </w:r>
      <w:r w:rsidR="008460B4" w:rsidRPr="002772DB">
        <w:t xml:space="preserve"> </w:t>
      </w:r>
      <w:r w:rsidR="00187D73" w:rsidRPr="002772DB">
        <w:t>to</w:t>
      </w:r>
      <w:r w:rsidR="008460B4" w:rsidRPr="002772DB">
        <w:t xml:space="preserve"> </w:t>
      </w:r>
      <w:r w:rsidR="00187D73" w:rsidRPr="002772DB">
        <w:t>protect</w:t>
      </w:r>
      <w:r w:rsidR="008460B4" w:rsidRPr="002772DB">
        <w:t xml:space="preserve"> </w:t>
      </w:r>
      <w:r w:rsidR="00187D73" w:rsidRPr="002772DB">
        <w:t>each</w:t>
      </w:r>
      <w:r w:rsidR="008460B4" w:rsidRPr="002772DB">
        <w:t xml:space="preserve"> </w:t>
      </w:r>
      <w:r w:rsidR="00187D73" w:rsidRPr="002772DB">
        <w:t>other</w:t>
      </w:r>
      <w:r w:rsidR="008460B4" w:rsidRPr="002772DB">
        <w:t xml:space="preserve"> </w:t>
      </w:r>
      <w:r w:rsidR="00187D73" w:rsidRPr="002772DB">
        <w:t>through</w:t>
      </w:r>
      <w:r w:rsidR="008460B4" w:rsidRPr="002772DB">
        <w:t xml:space="preserve"> </w:t>
      </w:r>
      <w:r w:rsidR="00187D73" w:rsidRPr="002772DB">
        <w:t>knowledge</w:t>
      </w:r>
      <w:r w:rsidR="008460B4" w:rsidRPr="002772DB">
        <w:t xml:space="preserve"> </w:t>
      </w:r>
      <w:r w:rsidR="00187D73" w:rsidRPr="002772DB">
        <w:t>and</w:t>
      </w:r>
      <w:r w:rsidR="008460B4" w:rsidRPr="002772DB">
        <w:t xml:space="preserve"> </w:t>
      </w:r>
      <w:r w:rsidR="00187D73" w:rsidRPr="002772DB">
        <w:t>understanding,</w:t>
      </w:r>
      <w:r w:rsidR="00083EB4" w:rsidRPr="002772DB">
        <w:rPr>
          <w:rStyle w:val="FootnoteReference"/>
        </w:rPr>
        <w:footnoteReference w:id="262"/>
      </w:r>
      <w:r w:rsidR="008460B4" w:rsidRPr="002772DB">
        <w:t xml:space="preserve"> </w:t>
      </w:r>
      <w:r w:rsidR="00187D73" w:rsidRPr="002772DB">
        <w:t>while</w:t>
      </w:r>
      <w:r w:rsidR="008460B4" w:rsidRPr="002772DB">
        <w:t xml:space="preserve"> </w:t>
      </w:r>
      <w:r w:rsidR="00187D73" w:rsidRPr="002772DB">
        <w:t>some</w:t>
      </w:r>
      <w:r w:rsidR="008460B4" w:rsidRPr="002772DB">
        <w:t xml:space="preserve"> </w:t>
      </w:r>
      <w:r w:rsidR="00187D73" w:rsidRPr="002772DB">
        <w:t>thought</w:t>
      </w:r>
      <w:r w:rsidR="008460B4" w:rsidRPr="002772DB">
        <w:t xml:space="preserve"> </w:t>
      </w:r>
      <w:r w:rsidR="00187D73" w:rsidRPr="002772DB">
        <w:t>it</w:t>
      </w:r>
      <w:r w:rsidR="008460B4" w:rsidRPr="002772DB">
        <w:t xml:space="preserve"> </w:t>
      </w:r>
      <w:r w:rsidR="00187D73" w:rsidRPr="002772DB">
        <w:t>was</w:t>
      </w:r>
      <w:r w:rsidR="008460B4" w:rsidRPr="002772DB">
        <w:t xml:space="preserve"> </w:t>
      </w:r>
      <w:r w:rsidR="00DA03E8" w:rsidRPr="002772DB">
        <w:t>"worth</w:t>
      </w:r>
      <w:r w:rsidR="008460B4" w:rsidRPr="002772DB">
        <w:t xml:space="preserve"> </w:t>
      </w:r>
      <w:r w:rsidR="00DA03E8" w:rsidRPr="002772DB">
        <w:t>a</w:t>
      </w:r>
      <w:r w:rsidR="008460B4" w:rsidRPr="002772DB">
        <w:t xml:space="preserve"> </w:t>
      </w:r>
      <w:r w:rsidR="00DA03E8" w:rsidRPr="002772DB">
        <w:t>try"</w:t>
      </w:r>
      <w:r w:rsidR="0027489A">
        <w:t xml:space="preserve"> </w:t>
      </w:r>
      <w:r w:rsidR="00DA03E8" w:rsidRPr="002772DB">
        <w:t>to</w:t>
      </w:r>
      <w:r w:rsidR="008460B4" w:rsidRPr="002772DB">
        <w:t xml:space="preserve"> </w:t>
      </w:r>
      <w:r w:rsidR="00DA03E8" w:rsidRPr="002772DB">
        <w:t>work</w:t>
      </w:r>
      <w:r w:rsidR="008460B4" w:rsidRPr="002772DB">
        <w:t xml:space="preserve"> </w:t>
      </w:r>
      <w:r w:rsidR="00DA03E8" w:rsidRPr="002772DB">
        <w:t>with</w:t>
      </w:r>
      <w:r w:rsidR="008460B4" w:rsidRPr="002772DB">
        <w:t xml:space="preserve"> </w:t>
      </w:r>
      <w:r w:rsidR="00DA03E8" w:rsidRPr="002772DB">
        <w:t>all</w:t>
      </w:r>
      <w:r w:rsidR="008460B4" w:rsidRPr="002772DB">
        <w:t xml:space="preserve"> </w:t>
      </w:r>
      <w:r w:rsidR="00DA03E8" w:rsidRPr="002772DB">
        <w:t>genders.</w:t>
      </w:r>
      <w:r w:rsidR="0027489A" w:rsidRPr="002772DB">
        <w:rPr>
          <w:rStyle w:val="FootnoteReference"/>
        </w:rPr>
        <w:footnoteReference w:id="263"/>
      </w:r>
      <w:r w:rsidR="0027489A" w:rsidRPr="002772DB">
        <w:t xml:space="preserve"> </w:t>
      </w:r>
      <w:r w:rsidR="00577C0C" w:rsidRPr="002772DB">
        <w:t>Kim</w:t>
      </w:r>
      <w:r w:rsidR="008460B4" w:rsidRPr="002772DB">
        <w:t xml:space="preserve"> </w:t>
      </w:r>
      <w:r w:rsidR="00577C0C" w:rsidRPr="002772DB">
        <w:t>White</w:t>
      </w:r>
      <w:r w:rsidR="0027489A">
        <w:t>, a former police officer,</w:t>
      </w:r>
      <w:r w:rsidR="008460B4" w:rsidRPr="002772DB">
        <w:t xml:space="preserve"> </w:t>
      </w:r>
      <w:r w:rsidR="00577C0C" w:rsidRPr="002772DB">
        <w:t>said</w:t>
      </w:r>
      <w:r w:rsidR="008460B4" w:rsidRPr="002772DB">
        <w:t xml:space="preserve"> </w:t>
      </w:r>
      <w:r w:rsidR="00577C0C" w:rsidRPr="002772DB">
        <w:t>that</w:t>
      </w:r>
      <w:r w:rsidR="008460B4" w:rsidRPr="002772DB">
        <w:t xml:space="preserve"> </w:t>
      </w:r>
      <w:r w:rsidR="00C045BE" w:rsidRPr="002772DB">
        <w:t>she</w:t>
      </w:r>
      <w:r w:rsidR="008460B4" w:rsidRPr="002772DB">
        <w:t xml:space="preserve"> </w:t>
      </w:r>
      <w:r w:rsidR="00C045BE" w:rsidRPr="002772DB">
        <w:t>found</w:t>
      </w:r>
      <w:r w:rsidR="008460B4" w:rsidRPr="002772DB">
        <w:t xml:space="preserve"> </w:t>
      </w:r>
      <w:r w:rsidR="00C045BE" w:rsidRPr="002772DB">
        <w:t>it</w:t>
      </w:r>
      <w:r w:rsidR="008460B4" w:rsidRPr="002772DB">
        <w:t xml:space="preserve"> </w:t>
      </w:r>
      <w:r w:rsidR="00C045BE" w:rsidRPr="002772DB">
        <w:t>much</w:t>
      </w:r>
      <w:r w:rsidR="008460B4" w:rsidRPr="002772DB">
        <w:t xml:space="preserve"> </w:t>
      </w:r>
      <w:r w:rsidR="00C045BE" w:rsidRPr="002772DB">
        <w:t>more</w:t>
      </w:r>
      <w:r w:rsidR="008460B4" w:rsidRPr="002772DB">
        <w:t xml:space="preserve"> </w:t>
      </w:r>
      <w:r w:rsidR="00C045BE" w:rsidRPr="002772DB">
        <w:t>difficult</w:t>
      </w:r>
      <w:r w:rsidR="008460B4" w:rsidRPr="002772DB">
        <w:t xml:space="preserve"> </w:t>
      </w:r>
      <w:r w:rsidR="00C045BE" w:rsidRPr="002772DB">
        <w:t>to</w:t>
      </w:r>
      <w:r w:rsidR="008460B4" w:rsidRPr="002772DB">
        <w:t xml:space="preserve"> </w:t>
      </w:r>
      <w:r w:rsidR="00C045BE" w:rsidRPr="002772DB">
        <w:t>"get</w:t>
      </w:r>
      <w:r w:rsidR="008460B4" w:rsidRPr="002772DB">
        <w:t xml:space="preserve"> </w:t>
      </w:r>
      <w:r w:rsidR="00C045BE" w:rsidRPr="002772DB">
        <w:t>through</w:t>
      </w:r>
      <w:r w:rsidR="008460B4" w:rsidRPr="002772DB">
        <w:t xml:space="preserve"> </w:t>
      </w:r>
      <w:r w:rsidR="00C045BE" w:rsidRPr="002772DB">
        <w:t>to</w:t>
      </w:r>
      <w:r w:rsidR="008460B4" w:rsidRPr="002772DB">
        <w:t xml:space="preserve"> </w:t>
      </w:r>
      <w:r w:rsidR="00C045BE" w:rsidRPr="002772DB">
        <w:t>young</w:t>
      </w:r>
      <w:r w:rsidR="008460B4" w:rsidRPr="002772DB">
        <w:t xml:space="preserve"> </w:t>
      </w:r>
      <w:r w:rsidR="00C045BE" w:rsidRPr="002772DB">
        <w:t>boys"</w:t>
      </w:r>
      <w:r w:rsidR="008460B4" w:rsidRPr="002772DB">
        <w:t xml:space="preserve"> </w:t>
      </w:r>
      <w:r w:rsidR="00C045BE" w:rsidRPr="002772DB">
        <w:t>in</w:t>
      </w:r>
      <w:r w:rsidR="008460B4" w:rsidRPr="002772DB">
        <w:t xml:space="preserve"> </w:t>
      </w:r>
      <w:r w:rsidR="00C045BE" w:rsidRPr="002772DB">
        <w:t>her</w:t>
      </w:r>
      <w:r w:rsidR="008460B4" w:rsidRPr="002772DB">
        <w:t xml:space="preserve"> </w:t>
      </w:r>
      <w:r w:rsidR="00C045BE" w:rsidRPr="002772DB">
        <w:t>work</w:t>
      </w:r>
      <w:r w:rsidR="008460B4" w:rsidRPr="002772DB">
        <w:t xml:space="preserve"> </w:t>
      </w:r>
      <w:r w:rsidR="00C045BE" w:rsidRPr="002772DB">
        <w:t>on</w:t>
      </w:r>
      <w:r w:rsidR="008460B4" w:rsidRPr="002772DB">
        <w:t xml:space="preserve"> </w:t>
      </w:r>
      <w:r w:rsidR="00C045BE" w:rsidRPr="002772DB">
        <w:t>domestic</w:t>
      </w:r>
      <w:r w:rsidR="008460B4" w:rsidRPr="002772DB">
        <w:t xml:space="preserve"> </w:t>
      </w:r>
      <w:r w:rsidR="00C045BE" w:rsidRPr="002772DB">
        <w:t>abuse.</w:t>
      </w:r>
      <w:r w:rsidR="008460B4" w:rsidRPr="002772DB">
        <w:t xml:space="preserve"> </w:t>
      </w:r>
      <w:r w:rsidR="00337AAE" w:rsidRPr="002772DB">
        <w:t>She</w:t>
      </w:r>
      <w:r w:rsidR="008460B4" w:rsidRPr="002772DB">
        <w:t xml:space="preserve"> </w:t>
      </w:r>
      <w:r w:rsidR="00337AAE" w:rsidRPr="002772DB">
        <w:t>told</w:t>
      </w:r>
      <w:r w:rsidR="008460B4" w:rsidRPr="002772DB">
        <w:t xml:space="preserve"> </w:t>
      </w:r>
      <w:r w:rsidR="00337AAE" w:rsidRPr="002772DB">
        <w:t>us</w:t>
      </w:r>
      <w:r w:rsidR="008460B4" w:rsidRPr="002772DB">
        <w:t xml:space="preserve"> </w:t>
      </w:r>
      <w:r w:rsidR="00337AAE" w:rsidRPr="002772DB">
        <w:t>that</w:t>
      </w:r>
      <w:r w:rsidR="008460B4" w:rsidRPr="002772DB">
        <w:t xml:space="preserve"> </w:t>
      </w:r>
      <w:r w:rsidR="00337AAE" w:rsidRPr="002772DB">
        <w:t>male</w:t>
      </w:r>
      <w:r w:rsidR="008460B4" w:rsidRPr="002772DB">
        <w:t xml:space="preserve"> </w:t>
      </w:r>
      <w:r w:rsidR="00337AAE" w:rsidRPr="002772DB">
        <w:t>police</w:t>
      </w:r>
      <w:r w:rsidR="008460B4" w:rsidRPr="002772DB">
        <w:t xml:space="preserve"> </w:t>
      </w:r>
      <w:r w:rsidR="00337AAE" w:rsidRPr="002772DB">
        <w:t>officers</w:t>
      </w:r>
      <w:r w:rsidR="008460B4" w:rsidRPr="002772DB">
        <w:t xml:space="preserve"> </w:t>
      </w:r>
      <w:r w:rsidR="00337AAE" w:rsidRPr="002772DB">
        <w:t>found</w:t>
      </w:r>
      <w:r w:rsidR="008460B4" w:rsidRPr="002772DB">
        <w:t xml:space="preserve"> </w:t>
      </w:r>
      <w:r w:rsidR="00337AAE" w:rsidRPr="002772DB">
        <w:t>it</w:t>
      </w:r>
      <w:r w:rsidR="008460B4" w:rsidRPr="002772DB">
        <w:t xml:space="preserve"> </w:t>
      </w:r>
      <w:r w:rsidR="00337AAE" w:rsidRPr="002772DB">
        <w:t>equally</w:t>
      </w:r>
      <w:r w:rsidR="008460B4" w:rsidRPr="002772DB">
        <w:t xml:space="preserve"> </w:t>
      </w:r>
      <w:r w:rsidR="00337AAE" w:rsidRPr="002772DB">
        <w:t>difficult.</w:t>
      </w:r>
      <w:r w:rsidR="001A1FE6" w:rsidRPr="002772DB">
        <w:rPr>
          <w:rStyle w:val="FootnoteReference"/>
        </w:rPr>
        <w:footnoteReference w:id="264"/>
      </w:r>
    </w:p>
    <w:p w14:paraId="6DEB4B04" w14:textId="6859DE72" w:rsidR="008D31D8" w:rsidRPr="00825414" w:rsidRDefault="00653DEC" w:rsidP="008D31D8">
      <w:pPr>
        <w:pStyle w:val="Para1"/>
      </w:pPr>
      <w:r w:rsidRPr="002772DB">
        <w:t>Witnesses</w:t>
      </w:r>
      <w:r w:rsidR="008460B4" w:rsidRPr="002772DB">
        <w:t xml:space="preserve"> </w:t>
      </w:r>
      <w:r w:rsidRPr="002772DB">
        <w:t>spoke</w:t>
      </w:r>
      <w:r w:rsidR="008460B4" w:rsidRPr="002772DB">
        <w:t xml:space="preserve"> </w:t>
      </w:r>
      <w:r w:rsidRPr="002772DB">
        <w:t>of</w:t>
      </w:r>
      <w:r w:rsidR="008460B4" w:rsidRPr="002772DB">
        <w:t xml:space="preserve"> </w:t>
      </w:r>
      <w:r w:rsidRPr="002772DB">
        <w:t>various</w:t>
      </w:r>
      <w:r w:rsidR="008460B4" w:rsidRPr="002772DB">
        <w:t xml:space="preserve"> </w:t>
      </w:r>
      <w:r w:rsidRPr="002772DB">
        <w:t>programmes</w:t>
      </w:r>
      <w:r w:rsidR="008460B4" w:rsidRPr="002772DB">
        <w:t xml:space="preserve"> </w:t>
      </w:r>
      <w:r w:rsidRPr="002772DB">
        <w:t>trying</w:t>
      </w:r>
      <w:r w:rsidR="008460B4" w:rsidRPr="002772DB">
        <w:t xml:space="preserve"> </w:t>
      </w:r>
      <w:r w:rsidRPr="002772DB">
        <w:t>to</w:t>
      </w:r>
      <w:r w:rsidR="008460B4" w:rsidRPr="002772DB">
        <w:t xml:space="preserve"> </w:t>
      </w:r>
      <w:r w:rsidRPr="002772DB">
        <w:t>prevent</w:t>
      </w:r>
      <w:r w:rsidR="008460B4" w:rsidRPr="002772DB">
        <w:t xml:space="preserve"> </w:t>
      </w:r>
      <w:r w:rsidRPr="002772DB">
        <w:t>domestic</w:t>
      </w:r>
      <w:r w:rsidR="008460B4" w:rsidRPr="002772DB">
        <w:t xml:space="preserve"> </w:t>
      </w:r>
      <w:r w:rsidRPr="002772DB">
        <w:t>abuse</w:t>
      </w:r>
      <w:r w:rsidR="008460B4" w:rsidRPr="002772DB">
        <w:t xml:space="preserve"> </w:t>
      </w:r>
      <w:r w:rsidRPr="002772DB">
        <w:t>in</w:t>
      </w:r>
      <w:r w:rsidR="008460B4" w:rsidRPr="002772DB">
        <w:t xml:space="preserve"> </w:t>
      </w:r>
      <w:r w:rsidRPr="002772DB">
        <w:t>Gypsy,</w:t>
      </w:r>
      <w:r w:rsidR="008460B4" w:rsidRPr="002772DB">
        <w:t xml:space="preserve"> </w:t>
      </w:r>
      <w:r w:rsidRPr="002772DB">
        <w:t>Roma</w:t>
      </w:r>
      <w:r w:rsidR="008460B4" w:rsidRPr="002772DB">
        <w:t xml:space="preserve"> </w:t>
      </w:r>
      <w:r w:rsidRPr="002772DB">
        <w:t>and</w:t>
      </w:r>
      <w:r w:rsidR="008460B4" w:rsidRPr="002772DB">
        <w:t xml:space="preserve"> </w:t>
      </w:r>
      <w:r w:rsidRPr="002772DB">
        <w:t>Traveller</w:t>
      </w:r>
      <w:r w:rsidR="008460B4" w:rsidRPr="002772DB">
        <w:t xml:space="preserve"> </w:t>
      </w:r>
      <w:r w:rsidRPr="002772DB">
        <w:t>communities,</w:t>
      </w:r>
      <w:r w:rsidR="008460B4" w:rsidRPr="002772DB">
        <w:t xml:space="preserve"> </w:t>
      </w:r>
      <w:r w:rsidRPr="002772DB">
        <w:t>from</w:t>
      </w:r>
      <w:r w:rsidR="008460B4" w:rsidRPr="002772DB">
        <w:t xml:space="preserve"> </w:t>
      </w:r>
      <w:r w:rsidRPr="002772DB">
        <w:t>Kim</w:t>
      </w:r>
      <w:r w:rsidR="008460B4" w:rsidRPr="002772DB">
        <w:t xml:space="preserve"> </w:t>
      </w:r>
      <w:r w:rsidRPr="002772DB">
        <w:t>White's</w:t>
      </w:r>
      <w:r w:rsidR="008460B4" w:rsidRPr="002772DB">
        <w:t xml:space="preserve"> </w:t>
      </w:r>
      <w:r w:rsidR="00FA129A" w:rsidRPr="002772DB">
        <w:t>informal</w:t>
      </w:r>
      <w:r w:rsidR="008460B4" w:rsidRPr="002772DB">
        <w:t xml:space="preserve"> </w:t>
      </w:r>
      <w:r w:rsidR="00FA129A" w:rsidRPr="002772DB">
        <w:t>method</w:t>
      </w:r>
      <w:r w:rsidR="008460B4" w:rsidRPr="002772DB">
        <w:t xml:space="preserve"> </w:t>
      </w:r>
      <w:r w:rsidR="00FA129A" w:rsidRPr="002772DB">
        <w:t>of</w:t>
      </w:r>
      <w:r w:rsidR="008460B4" w:rsidRPr="002772DB">
        <w:t xml:space="preserve"> </w:t>
      </w:r>
      <w:r w:rsidR="00FA129A" w:rsidRPr="002772DB">
        <w:t>chatting</w:t>
      </w:r>
      <w:r w:rsidR="008460B4" w:rsidRPr="002772DB">
        <w:t xml:space="preserve"> </w:t>
      </w:r>
      <w:r w:rsidR="00FA129A" w:rsidRPr="002772DB">
        <w:t>to</w:t>
      </w:r>
      <w:r w:rsidR="008460B4" w:rsidRPr="002772DB">
        <w:t xml:space="preserve"> </w:t>
      </w:r>
      <w:r w:rsidR="00FA129A" w:rsidRPr="002772DB">
        <w:t>women</w:t>
      </w:r>
      <w:r w:rsidR="008460B4" w:rsidRPr="002772DB">
        <w:t xml:space="preserve"> </w:t>
      </w:r>
      <w:r w:rsidR="00FA129A" w:rsidRPr="002772DB">
        <w:t>at</w:t>
      </w:r>
      <w:r w:rsidR="008460B4" w:rsidRPr="002772DB">
        <w:t xml:space="preserve"> </w:t>
      </w:r>
      <w:r w:rsidR="00FA129A" w:rsidRPr="002772DB">
        <w:t>the</w:t>
      </w:r>
      <w:r w:rsidR="008460B4" w:rsidRPr="002772DB">
        <w:t xml:space="preserve"> </w:t>
      </w:r>
      <w:r w:rsidR="00FA129A" w:rsidRPr="002772DB">
        <w:t>school</w:t>
      </w:r>
      <w:r w:rsidR="008460B4" w:rsidRPr="002772DB">
        <w:t xml:space="preserve"> </w:t>
      </w:r>
      <w:r w:rsidR="00FA129A" w:rsidRPr="002772DB">
        <w:t>gates</w:t>
      </w:r>
      <w:r w:rsidR="00136B41" w:rsidRPr="002772DB">
        <w:rPr>
          <w:rStyle w:val="FootnoteReference"/>
        </w:rPr>
        <w:footnoteReference w:id="265"/>
      </w:r>
      <w:r w:rsidR="008460B4" w:rsidRPr="002772DB">
        <w:t xml:space="preserve"> </w:t>
      </w:r>
      <w:r w:rsidR="00FA129A" w:rsidRPr="002772DB">
        <w:t>to</w:t>
      </w:r>
      <w:r w:rsidR="008460B4" w:rsidRPr="002772DB">
        <w:t xml:space="preserve"> </w:t>
      </w:r>
      <w:r w:rsidR="00FA129A" w:rsidRPr="002772DB">
        <w:t>formal,</w:t>
      </w:r>
      <w:r w:rsidR="008460B4" w:rsidRPr="002772DB">
        <w:t xml:space="preserve"> </w:t>
      </w:r>
      <w:r w:rsidR="00FA129A" w:rsidRPr="002772DB">
        <w:t>funded</w:t>
      </w:r>
      <w:r w:rsidR="008460B4" w:rsidRPr="002772DB">
        <w:t xml:space="preserve"> </w:t>
      </w:r>
      <w:r w:rsidR="00FA129A" w:rsidRPr="002772DB">
        <w:t>projects</w:t>
      </w:r>
      <w:r w:rsidR="008460B4" w:rsidRPr="002772DB">
        <w:t xml:space="preserve"> </w:t>
      </w:r>
      <w:r w:rsidR="00CF01EC" w:rsidRPr="002772DB">
        <w:t>such</w:t>
      </w:r>
      <w:r w:rsidR="008460B4" w:rsidRPr="002772DB">
        <w:t xml:space="preserve"> </w:t>
      </w:r>
      <w:r w:rsidR="00CF01EC" w:rsidRPr="002772DB">
        <w:t>as</w:t>
      </w:r>
      <w:r w:rsidR="008460B4" w:rsidRPr="002772DB">
        <w:t xml:space="preserve"> </w:t>
      </w:r>
      <w:r w:rsidR="00CF01EC" w:rsidRPr="002772DB">
        <w:t>Leeds</w:t>
      </w:r>
      <w:r w:rsidR="008460B4" w:rsidRPr="002772DB">
        <w:t xml:space="preserve"> </w:t>
      </w:r>
      <w:r w:rsidR="00CF01EC" w:rsidRPr="002772DB">
        <w:t>GATE's</w:t>
      </w:r>
      <w:r w:rsidR="008460B4" w:rsidRPr="002772DB">
        <w:t xml:space="preserve"> </w:t>
      </w:r>
      <w:r w:rsidR="00CF01EC" w:rsidRPr="002772DB">
        <w:t>project</w:t>
      </w:r>
      <w:r w:rsidR="008460B4" w:rsidRPr="002772DB">
        <w:t xml:space="preserve"> </w:t>
      </w:r>
      <w:r w:rsidR="00CF01EC" w:rsidRPr="002772DB">
        <w:t>that</w:t>
      </w:r>
      <w:r w:rsidR="008460B4" w:rsidRPr="002772DB">
        <w:t xml:space="preserve"> </w:t>
      </w:r>
      <w:r w:rsidR="00CF01EC" w:rsidRPr="002772DB">
        <w:t>involved</w:t>
      </w:r>
      <w:r w:rsidR="008460B4" w:rsidRPr="002772DB">
        <w:t xml:space="preserve"> </w:t>
      </w:r>
      <w:r w:rsidR="001030B3" w:rsidRPr="002772DB">
        <w:t>working</w:t>
      </w:r>
      <w:r w:rsidR="008460B4" w:rsidRPr="002772DB">
        <w:t xml:space="preserve"> </w:t>
      </w:r>
      <w:r w:rsidR="001030B3" w:rsidRPr="002772DB">
        <w:t>with</w:t>
      </w:r>
      <w:r w:rsidR="008460B4" w:rsidRPr="002772DB">
        <w:t xml:space="preserve"> </w:t>
      </w:r>
      <w:r w:rsidR="001030B3" w:rsidRPr="002772DB">
        <w:t>both</w:t>
      </w:r>
      <w:r w:rsidR="008460B4" w:rsidRPr="002772DB">
        <w:t xml:space="preserve"> </w:t>
      </w:r>
      <w:r w:rsidR="001030B3" w:rsidRPr="002772DB">
        <w:t>men</w:t>
      </w:r>
      <w:r w:rsidR="008460B4" w:rsidRPr="002772DB">
        <w:t xml:space="preserve"> </w:t>
      </w:r>
      <w:r w:rsidR="001030B3" w:rsidRPr="002772DB">
        <w:t>and</w:t>
      </w:r>
      <w:r w:rsidR="008460B4" w:rsidRPr="002772DB">
        <w:t xml:space="preserve"> </w:t>
      </w:r>
      <w:r w:rsidR="001030B3" w:rsidRPr="002772DB">
        <w:t>women.</w:t>
      </w:r>
      <w:r w:rsidR="00E22A67" w:rsidRPr="002772DB">
        <w:rPr>
          <w:rStyle w:val="FootnoteReference"/>
        </w:rPr>
        <w:footnoteReference w:id="266"/>
      </w:r>
      <w:r w:rsidR="008460B4" w:rsidRPr="002772DB">
        <w:t xml:space="preserve"> </w:t>
      </w:r>
      <w:r w:rsidR="008E0250" w:rsidRPr="002772DB">
        <w:t>While</w:t>
      </w:r>
      <w:r w:rsidR="008460B4" w:rsidRPr="002772DB">
        <w:t xml:space="preserve"> </w:t>
      </w:r>
      <w:r w:rsidR="008E0250" w:rsidRPr="002772DB">
        <w:t>Kim</w:t>
      </w:r>
      <w:r w:rsidR="008460B4" w:rsidRPr="002772DB">
        <w:t xml:space="preserve"> </w:t>
      </w:r>
      <w:r w:rsidR="008E0250" w:rsidRPr="002772DB">
        <w:t>White</w:t>
      </w:r>
      <w:r w:rsidR="008460B4" w:rsidRPr="002772DB">
        <w:t xml:space="preserve"> </w:t>
      </w:r>
      <w:r w:rsidR="008E0250" w:rsidRPr="002772DB">
        <w:t>was</w:t>
      </w:r>
      <w:r w:rsidR="008460B4" w:rsidRPr="002772DB">
        <w:t xml:space="preserve"> </w:t>
      </w:r>
      <w:r w:rsidR="008E0250" w:rsidRPr="002772DB">
        <w:t>sceptical</w:t>
      </w:r>
      <w:r w:rsidR="008460B4" w:rsidRPr="002772DB">
        <w:t xml:space="preserve"> </w:t>
      </w:r>
      <w:r w:rsidR="008E0250" w:rsidRPr="002772DB">
        <w:t>of</w:t>
      </w:r>
      <w:r w:rsidR="008460B4" w:rsidRPr="002772DB">
        <w:t xml:space="preserve"> </w:t>
      </w:r>
      <w:r w:rsidR="008E0250" w:rsidRPr="002772DB">
        <w:t>the</w:t>
      </w:r>
      <w:r w:rsidR="008460B4" w:rsidRPr="002772DB">
        <w:t xml:space="preserve"> </w:t>
      </w:r>
      <w:r w:rsidR="008E0250" w:rsidRPr="002772DB">
        <w:t>idea</w:t>
      </w:r>
      <w:r w:rsidR="008460B4" w:rsidRPr="002772DB">
        <w:t xml:space="preserve"> </w:t>
      </w:r>
      <w:r w:rsidR="008E0250" w:rsidRPr="002772DB">
        <w:t>of</w:t>
      </w:r>
      <w:r w:rsidR="008460B4" w:rsidRPr="002772DB">
        <w:t xml:space="preserve"> </w:t>
      </w:r>
      <w:r w:rsidR="008E0250" w:rsidRPr="002772DB">
        <w:t>engaging</w:t>
      </w:r>
      <w:r w:rsidR="008460B4" w:rsidRPr="002772DB">
        <w:t xml:space="preserve"> </w:t>
      </w:r>
      <w:r w:rsidR="008E0250" w:rsidRPr="002772DB">
        <w:t>men,</w:t>
      </w:r>
      <w:r w:rsidR="008460B4" w:rsidRPr="002772DB">
        <w:t xml:space="preserve"> </w:t>
      </w:r>
      <w:r w:rsidR="008E0250" w:rsidRPr="002772DB">
        <w:t>she</w:t>
      </w:r>
      <w:r w:rsidR="008460B4" w:rsidRPr="002772DB">
        <w:t xml:space="preserve"> </w:t>
      </w:r>
      <w:r w:rsidR="008E0250" w:rsidRPr="002772DB">
        <w:t>believed</w:t>
      </w:r>
      <w:r w:rsidR="008460B4" w:rsidRPr="002772DB">
        <w:t xml:space="preserve"> </w:t>
      </w:r>
      <w:r w:rsidR="008E0250" w:rsidRPr="002772DB">
        <w:t>that</w:t>
      </w:r>
      <w:r w:rsidR="008460B4" w:rsidRPr="002772DB">
        <w:t xml:space="preserve"> </w:t>
      </w:r>
      <w:r w:rsidR="00B05793" w:rsidRPr="002772DB">
        <w:t>beginning</w:t>
      </w:r>
      <w:r w:rsidR="008460B4" w:rsidRPr="002772DB">
        <w:t xml:space="preserve"> </w:t>
      </w:r>
      <w:r w:rsidR="00B05793" w:rsidRPr="002772DB">
        <w:t>to</w:t>
      </w:r>
      <w:r w:rsidR="008460B4" w:rsidRPr="002772DB">
        <w:t xml:space="preserve"> </w:t>
      </w:r>
      <w:r w:rsidR="00B05793" w:rsidRPr="002772DB">
        <w:t>have</w:t>
      </w:r>
      <w:r w:rsidR="008460B4" w:rsidRPr="002772DB">
        <w:t xml:space="preserve"> </w:t>
      </w:r>
      <w:r w:rsidR="00B05793" w:rsidRPr="002772DB">
        <w:t>conversations</w:t>
      </w:r>
      <w:r w:rsidR="008460B4" w:rsidRPr="002772DB">
        <w:t xml:space="preserve"> </w:t>
      </w:r>
      <w:r w:rsidR="00B05793" w:rsidRPr="002772DB">
        <w:t>about</w:t>
      </w:r>
      <w:r w:rsidR="008460B4" w:rsidRPr="002772DB">
        <w:t xml:space="preserve"> </w:t>
      </w:r>
      <w:r w:rsidR="00B05793" w:rsidRPr="002772DB">
        <w:t>"healthy</w:t>
      </w:r>
      <w:r w:rsidR="008460B4" w:rsidRPr="002772DB">
        <w:t xml:space="preserve"> </w:t>
      </w:r>
      <w:r w:rsidR="00B05793" w:rsidRPr="002772DB">
        <w:t>relationships"</w:t>
      </w:r>
      <w:r w:rsidR="00A2376F" w:rsidRPr="002772DB">
        <w:rPr>
          <w:rStyle w:val="FootnoteReference"/>
        </w:rPr>
        <w:footnoteReference w:id="267"/>
      </w:r>
      <w:r w:rsidR="008460B4" w:rsidRPr="002772DB">
        <w:t xml:space="preserve"> </w:t>
      </w:r>
      <w:r w:rsidR="00B05793" w:rsidRPr="002772DB">
        <w:t>with</w:t>
      </w:r>
      <w:r w:rsidR="008460B4" w:rsidRPr="002772DB">
        <w:t xml:space="preserve"> </w:t>
      </w:r>
      <w:r w:rsidR="00B05793" w:rsidRPr="002772DB">
        <w:t>boys</w:t>
      </w:r>
      <w:r w:rsidR="008460B4" w:rsidRPr="002772DB">
        <w:t xml:space="preserve"> </w:t>
      </w:r>
      <w:r w:rsidR="00B05793" w:rsidRPr="002772DB">
        <w:t>as</w:t>
      </w:r>
      <w:r w:rsidR="008460B4" w:rsidRPr="002772DB">
        <w:t xml:space="preserve"> </w:t>
      </w:r>
      <w:r w:rsidR="00B05793" w:rsidRPr="002772DB">
        <w:t>young</w:t>
      </w:r>
      <w:r w:rsidR="008460B4" w:rsidRPr="002772DB">
        <w:t xml:space="preserve"> </w:t>
      </w:r>
      <w:r w:rsidR="00B05793" w:rsidRPr="002772DB">
        <w:t>as</w:t>
      </w:r>
      <w:r w:rsidR="008460B4" w:rsidRPr="002772DB">
        <w:t xml:space="preserve"> </w:t>
      </w:r>
      <w:r w:rsidR="00B05793" w:rsidRPr="002772DB">
        <w:t>five</w:t>
      </w:r>
      <w:r w:rsidR="008460B4" w:rsidRPr="002772DB">
        <w:t xml:space="preserve"> </w:t>
      </w:r>
      <w:r w:rsidR="00B05793" w:rsidRPr="002772DB">
        <w:t>or</w:t>
      </w:r>
      <w:r w:rsidR="008460B4" w:rsidRPr="002772DB">
        <w:t xml:space="preserve"> </w:t>
      </w:r>
      <w:r w:rsidR="00B05793" w:rsidRPr="002772DB">
        <w:t>six</w:t>
      </w:r>
      <w:r w:rsidR="008460B4" w:rsidRPr="002772DB">
        <w:t xml:space="preserve"> </w:t>
      </w:r>
      <w:r w:rsidR="00B05793" w:rsidRPr="002772DB">
        <w:t>years</w:t>
      </w:r>
      <w:r w:rsidR="008460B4" w:rsidRPr="002772DB">
        <w:t xml:space="preserve"> </w:t>
      </w:r>
      <w:r w:rsidR="00B05793" w:rsidRPr="002772DB">
        <w:t>old</w:t>
      </w:r>
      <w:r w:rsidR="008460B4" w:rsidRPr="002772DB">
        <w:t xml:space="preserve"> </w:t>
      </w:r>
      <w:r w:rsidR="00B05793" w:rsidRPr="002772DB">
        <w:t>might</w:t>
      </w:r>
      <w:r w:rsidR="008460B4" w:rsidRPr="002772DB">
        <w:t xml:space="preserve"> </w:t>
      </w:r>
      <w:r w:rsidR="00B05793" w:rsidRPr="002772DB">
        <w:t>be</w:t>
      </w:r>
      <w:r w:rsidR="008460B4" w:rsidRPr="002772DB">
        <w:t xml:space="preserve"> </w:t>
      </w:r>
      <w:r w:rsidR="00B05793" w:rsidRPr="002772DB">
        <w:t>effective</w:t>
      </w:r>
      <w:r w:rsidR="008D31D8" w:rsidRPr="002772DB">
        <w:t>.</w:t>
      </w:r>
      <w:r w:rsidR="00E22A67" w:rsidRPr="002772DB">
        <w:rPr>
          <w:rStyle w:val="FootnoteReference"/>
        </w:rPr>
        <w:footnoteReference w:id="268"/>
      </w:r>
      <w:r w:rsidR="008460B4" w:rsidRPr="002772DB">
        <w:t xml:space="preserve"> </w:t>
      </w:r>
      <w:r w:rsidR="008D31D8" w:rsidRPr="002772DB">
        <w:t>However,</w:t>
      </w:r>
      <w:r w:rsidR="008460B4" w:rsidRPr="002772DB">
        <w:t xml:space="preserve"> </w:t>
      </w:r>
      <w:r w:rsidR="008D31D8" w:rsidRPr="002772DB">
        <w:t>sustainable</w:t>
      </w:r>
      <w:r w:rsidR="008460B4" w:rsidRPr="002772DB">
        <w:t xml:space="preserve"> </w:t>
      </w:r>
      <w:r w:rsidR="008D31D8" w:rsidRPr="002772DB">
        <w:t>funding</w:t>
      </w:r>
      <w:r w:rsidR="008460B4" w:rsidRPr="002772DB">
        <w:t xml:space="preserve"> </w:t>
      </w:r>
      <w:r w:rsidR="008D31D8" w:rsidRPr="002772DB">
        <w:t>was</w:t>
      </w:r>
      <w:r w:rsidR="008460B4" w:rsidRPr="002772DB">
        <w:t xml:space="preserve"> </w:t>
      </w:r>
      <w:r w:rsidR="008D31D8" w:rsidRPr="002772DB">
        <w:t>seen</w:t>
      </w:r>
      <w:r w:rsidR="008460B4" w:rsidRPr="002772DB">
        <w:t xml:space="preserve"> </w:t>
      </w:r>
      <w:r w:rsidR="008D31D8" w:rsidRPr="002772DB">
        <w:t>as</w:t>
      </w:r>
      <w:r w:rsidR="008460B4" w:rsidRPr="002772DB">
        <w:t xml:space="preserve"> </w:t>
      </w:r>
      <w:r w:rsidR="008D31D8" w:rsidRPr="002772DB">
        <w:t>a</w:t>
      </w:r>
      <w:r w:rsidR="008460B4" w:rsidRPr="002772DB">
        <w:t xml:space="preserve"> </w:t>
      </w:r>
      <w:r w:rsidR="008D31D8" w:rsidRPr="002772DB">
        <w:t>barrier</w:t>
      </w:r>
      <w:r w:rsidR="008460B4" w:rsidRPr="002772DB">
        <w:t xml:space="preserve"> </w:t>
      </w:r>
      <w:r w:rsidR="008D31D8" w:rsidRPr="002772DB">
        <w:t>to</w:t>
      </w:r>
      <w:r w:rsidR="008460B4" w:rsidRPr="002772DB">
        <w:t xml:space="preserve"> </w:t>
      </w:r>
      <w:r w:rsidR="008D31D8" w:rsidRPr="002772DB">
        <w:t>successful</w:t>
      </w:r>
      <w:r w:rsidR="008460B4" w:rsidRPr="002772DB">
        <w:t xml:space="preserve"> </w:t>
      </w:r>
      <w:r w:rsidR="008D31D8" w:rsidRPr="002772DB">
        <w:t>interventions,</w:t>
      </w:r>
      <w:r w:rsidR="008460B4" w:rsidRPr="002772DB">
        <w:t xml:space="preserve"> </w:t>
      </w:r>
      <w:r w:rsidR="00466404" w:rsidRPr="002772DB">
        <w:t>especially</w:t>
      </w:r>
      <w:r w:rsidR="008460B4" w:rsidRPr="002772DB">
        <w:t xml:space="preserve"> </w:t>
      </w:r>
      <w:r w:rsidR="00466404" w:rsidRPr="002772DB">
        <w:t>given</w:t>
      </w:r>
      <w:r w:rsidR="008460B4" w:rsidRPr="002772DB">
        <w:t xml:space="preserve"> </w:t>
      </w:r>
      <w:r w:rsidR="00466404" w:rsidRPr="002772DB">
        <w:t>that,</w:t>
      </w:r>
      <w:r w:rsidR="008460B4" w:rsidRPr="002772DB">
        <w:t xml:space="preserve"> </w:t>
      </w:r>
      <w:r w:rsidR="00466404" w:rsidRPr="002772DB">
        <w:t>as</w:t>
      </w:r>
      <w:r w:rsidR="008460B4" w:rsidRPr="002772DB">
        <w:t xml:space="preserve"> </w:t>
      </w:r>
      <w:r w:rsidR="00466404" w:rsidRPr="002772DB">
        <w:t>Win</w:t>
      </w:r>
      <w:r w:rsidR="008460B4" w:rsidRPr="002772DB">
        <w:t xml:space="preserve"> </w:t>
      </w:r>
      <w:r w:rsidR="00466404" w:rsidRPr="002772DB">
        <w:t>Lawlor</w:t>
      </w:r>
      <w:r w:rsidR="008460B4" w:rsidRPr="002772DB">
        <w:t xml:space="preserve"> </w:t>
      </w:r>
      <w:r w:rsidR="00466404" w:rsidRPr="002772DB">
        <w:t>stated,</w:t>
      </w:r>
      <w:r w:rsidR="008460B4" w:rsidRPr="002772DB">
        <w:t xml:space="preserve"> </w:t>
      </w:r>
      <w:r w:rsidR="00466404" w:rsidRPr="002772DB">
        <w:t>programmes</w:t>
      </w:r>
      <w:r w:rsidR="008460B4" w:rsidRPr="002772DB">
        <w:t xml:space="preserve"> </w:t>
      </w:r>
      <w:r w:rsidR="00466404" w:rsidRPr="002772DB">
        <w:t>needed</w:t>
      </w:r>
      <w:r w:rsidR="008460B4" w:rsidRPr="002772DB">
        <w:t xml:space="preserve"> </w:t>
      </w:r>
      <w:r w:rsidR="00466404" w:rsidRPr="002772DB">
        <w:t>to</w:t>
      </w:r>
      <w:r w:rsidR="008460B4" w:rsidRPr="002772DB">
        <w:t xml:space="preserve"> </w:t>
      </w:r>
      <w:r w:rsidR="00466404" w:rsidRPr="002772DB">
        <w:t>be</w:t>
      </w:r>
      <w:r w:rsidR="008460B4" w:rsidRPr="002772DB">
        <w:t xml:space="preserve"> </w:t>
      </w:r>
      <w:r w:rsidR="00466404" w:rsidRPr="002772DB">
        <w:t>delivered</w:t>
      </w:r>
      <w:r w:rsidR="008460B4" w:rsidRPr="002772DB">
        <w:t xml:space="preserve"> </w:t>
      </w:r>
      <w:r w:rsidR="00466404" w:rsidRPr="002772DB">
        <w:t>by</w:t>
      </w:r>
      <w:r w:rsidR="008460B4" w:rsidRPr="002772DB">
        <w:t xml:space="preserve"> </w:t>
      </w:r>
      <w:r w:rsidR="004B642C" w:rsidRPr="002772DB">
        <w:t>"trusted</w:t>
      </w:r>
      <w:r w:rsidR="008460B4" w:rsidRPr="002772DB">
        <w:t xml:space="preserve"> </w:t>
      </w:r>
      <w:r w:rsidR="004B642C" w:rsidRPr="002772DB">
        <w:t>people"</w:t>
      </w:r>
      <w:r w:rsidR="00704E3A">
        <w:t>.</w:t>
      </w:r>
      <w:r w:rsidR="00C16E79" w:rsidRPr="002772DB">
        <w:rPr>
          <w:rStyle w:val="FootnoteReference"/>
        </w:rPr>
        <w:footnoteReference w:id="269"/>
      </w:r>
      <w:r w:rsidR="00717CE2" w:rsidRPr="002772DB">
        <w:t xml:space="preserve"> </w:t>
      </w:r>
      <w:r w:rsidR="007114FF" w:rsidRPr="002772DB">
        <w:t>The work that our predecessor committee has done on sexual harassment and sexual violence</w:t>
      </w:r>
      <w:r w:rsidR="00D86D45" w:rsidRPr="002772DB">
        <w:t xml:space="preserve"> </w:t>
      </w:r>
      <w:r w:rsidR="00723D19" w:rsidRPr="002772DB">
        <w:t xml:space="preserve">in schools suggested that working with both girls and boys from as early an age as possible can be effective in </w:t>
      </w:r>
      <w:r w:rsidR="00165EFE" w:rsidRPr="002772DB">
        <w:t xml:space="preserve">embedding </w:t>
      </w:r>
      <w:r w:rsidR="003848F8" w:rsidRPr="002772DB">
        <w:t>positive relationship messages.</w:t>
      </w:r>
      <w:r w:rsidR="003848F8" w:rsidRPr="002772DB">
        <w:rPr>
          <w:rStyle w:val="FootnoteReference"/>
        </w:rPr>
        <w:footnoteReference w:id="270"/>
      </w:r>
    </w:p>
    <w:p w14:paraId="71B7FC35" w14:textId="5B5E2941" w:rsidR="00E128BF" w:rsidRPr="00825414" w:rsidRDefault="13CBEE92" w:rsidP="00E128BF">
      <w:pPr>
        <w:pStyle w:val="Para1"/>
      </w:pPr>
      <w:bookmarkStart w:id="123" w:name="xRec25"/>
      <w:r w:rsidRPr="13CBEE92">
        <w:rPr>
          <w:rStyle w:val="Recommendation"/>
        </w:rPr>
        <w:t>A lack of awareness of consent culture and healthy relationships is leading to domestic abuse in young Gypsy and Traveller people’s lives. Both boys and girls need to be taught what abuse is and how to challenge it. All primary schools in England should ensure that they have lessons on consent and respect included in relationship education and these messages should continue through into secondary school. Gypsy and Traveller organisations should be among groups involved in the development of these classes and could, where appropriate, deliver the lessons.</w:t>
      </w:r>
      <w:bookmarkEnd w:id="123"/>
    </w:p>
    <w:p w14:paraId="68A25531" w14:textId="77777777" w:rsidR="002E1E4D" w:rsidRPr="00825414" w:rsidRDefault="13CBEE92" w:rsidP="007D5DAA">
      <w:pPr>
        <w:pStyle w:val="Para1"/>
      </w:pPr>
      <w:bookmarkStart w:id="124" w:name="xRec26"/>
      <w:r w:rsidRPr="13CBEE92">
        <w:rPr>
          <w:rStyle w:val="Recommendation"/>
        </w:rPr>
        <w:t>We have heard of effective work that community organisations are doing working with Gypsy and Traveller men and women to challenge outdated attitudes towards women. The Home Office should work with these organisations with a view to funding similar programmes across the country.</w:t>
      </w:r>
      <w:bookmarkEnd w:id="124"/>
    </w:p>
    <w:p w14:paraId="668CF637" w14:textId="6229A968" w:rsidR="00825414" w:rsidRPr="00825414" w:rsidRDefault="00825414" w:rsidP="00825414">
      <w:pPr>
        <w:pStyle w:val="Para"/>
      </w:pPr>
      <w:bookmarkStart w:id="125" w:name="conStart"/>
      <w:bookmarkStart w:id="126" w:name="xRec27"/>
      <w:bookmarkEnd w:id="125"/>
      <w:r>
        <w:rPr>
          <w:rStyle w:val="Recommendation"/>
        </w:rPr>
        <w:br w:type="page"/>
      </w:r>
      <w:bookmarkStart w:id="127" w:name="conEnd"/>
      <w:bookmarkEnd w:id="127"/>
      <w:bookmarkEnd w:id="126"/>
    </w:p>
    <w:p w14:paraId="3F91882F" w14:textId="4BA58271" w:rsidR="00825414" w:rsidRPr="00825414" w:rsidRDefault="00825414" w:rsidP="00380299">
      <w:pPr>
        <w:pStyle w:val="Heading1"/>
      </w:pPr>
      <w:bookmarkStart w:id="128" w:name="_Toc32465745"/>
      <w:bookmarkStart w:id="129" w:name="_Toc33584474"/>
      <w:r w:rsidRPr="00C03F3B">
        <w:t>Conclusions and recommendations</w:t>
      </w:r>
      <w:bookmarkEnd w:id="128"/>
      <w:bookmarkEnd w:id="129"/>
    </w:p>
    <w:p w14:paraId="4D2251DC" w14:textId="4A5C8DEF" w:rsidR="00825414" w:rsidRDefault="00825414" w:rsidP="00380299">
      <w:pPr>
        <w:pStyle w:val="CRHeading2"/>
      </w:pPr>
      <w:r w:rsidRPr="00C03F3B">
        <w:t>C&amp;R Sub heading</w:t>
      </w:r>
      <w:bookmarkStart w:id="130" w:name="ConclusionAndRecommendation"/>
      <w:bookmarkEnd w:id="130"/>
    </w:p>
    <w:p w14:paraId="5BBDEF33" w14:textId="4D80724E" w:rsidR="00825414" w:rsidRDefault="00825414" w:rsidP="00825414">
      <w:pPr>
        <w:pStyle w:val="CRPara1"/>
      </w:pPr>
      <w:r w:rsidRPr="00825414">
        <w:t xml:space="preserve">While the number of Gypsy, Roma and Traveller people in the UK may be small compared to other ethnic groups, the Government's commitment to race equality must reach even the most disenfranchised. The recommendations in this report, while focused on the communities we have spoken to, may also provide solutions to inequalities found in other groups. </w:t>
      </w:r>
      <w:r>
        <w:t xml:space="preserve"> (Paragraph 9)</w:t>
      </w:r>
    </w:p>
    <w:p w14:paraId="3D07D323" w14:textId="37C3EE51" w:rsidR="00825414" w:rsidRDefault="00825414" w:rsidP="00825414">
      <w:pPr>
        <w:pStyle w:val="CRPara1"/>
      </w:pPr>
      <w:r w:rsidRPr="00825414">
        <w:t>Leadership from the Ministry of Housing, Communities and Local Government on tackling inequalities in Gypsy, Roma and Traveller communities has been lacking. The situation is made worse by the Government’s ongoing resistance to cross-departmental strategies on race equality issues including for Gypsy, Roma and Traveller communities. The Government must have a clear and effective plan to support these communities that is equal to the level of the challenges they face.</w:t>
      </w:r>
      <w:r>
        <w:t xml:space="preserve"> (Paragraph 37)</w:t>
      </w:r>
    </w:p>
    <w:p w14:paraId="5B0D89A4" w14:textId="3D2EEBBB" w:rsidR="00825414" w:rsidRPr="00825414" w:rsidRDefault="00825414" w:rsidP="00825414">
      <w:pPr>
        <w:pStyle w:val="CRPara1"/>
        <w:rPr>
          <w:rStyle w:val="Emphasis"/>
        </w:rPr>
      </w:pPr>
      <w:r w:rsidRPr="00825414">
        <w:rPr>
          <w:rStyle w:val="Emphasis"/>
        </w:rPr>
        <w:t>We recommend that the Cabinet Office create a specific workstream within the Race Disparity Unit for eliminating Gypsy and Traveller inequalities. The Unit should work closely across Government departments to ensure that the “explain or change” process is completed promptly and that every Government department has a strategy to tackle Gypsy and Traveller inequalities that are uncovered. Each department should have a strategy in place before the end of 2019. Because of a lack of statistical data, disparities that have been uncovered in academic research must be incorporated into this work and included as part of the Race Disparity Audit programme.</w:t>
      </w:r>
      <w:r>
        <w:t xml:space="preserve"> (Paragraph 41)</w:t>
      </w:r>
    </w:p>
    <w:p w14:paraId="6394EC33" w14:textId="29C56F70" w:rsidR="00825414" w:rsidRPr="00825414" w:rsidRDefault="00825414" w:rsidP="00380299">
      <w:pPr>
        <w:pStyle w:val="CRPara1"/>
        <w:rPr>
          <w:rStyle w:val="Emphasis"/>
        </w:rPr>
      </w:pPr>
      <w:r w:rsidRPr="00825414">
        <w:t>It is disappointing that a successful pilot project was not rolled out nationally as this is a waste of time and resources. It is unclear to us how current pilot projects will be evaluated. There is no evidence to suggest that knowledge is being shared on a larger scale. Improved leadership is required to ensure that good practice is seized before the lessons are lost.</w:t>
      </w:r>
      <w:r w:rsidR="00380299">
        <w:t xml:space="preserve"> </w:t>
      </w:r>
      <w:r w:rsidRPr="00825414">
        <w:rPr>
          <w:rStyle w:val="Emphasis"/>
        </w:rPr>
        <w:t>The Secretary of State for Housing Communities and Local Government should therefore write to us when the pilot projects are complete setting out the conclusion from the evaluations of the pilot projects, stating which ones are will be taken forward, and setting out the Department's plan and timescales.</w:t>
      </w:r>
      <w:r>
        <w:t xml:space="preserve"> (Paragraph 44)</w:t>
      </w:r>
    </w:p>
    <w:p w14:paraId="16576C5A" w14:textId="792CDFDF" w:rsidR="00825414" w:rsidRDefault="00825414" w:rsidP="00825414">
      <w:pPr>
        <w:pStyle w:val="CRPara1"/>
      </w:pPr>
      <w:r w:rsidRPr="00825414">
        <w:t>The lack of consistent data collection on Gypsy, Roma and Traveller people means that public bodies are failing to tackle inequalities that are clearly evidenced in academic research and in work being carried out by grassroots organisations. Some good practice exists within education regarding data collection and we see no reason why this cannot be rolled out across all public services.</w:t>
      </w:r>
      <w:r>
        <w:t xml:space="preserve"> (Paragraph 48)</w:t>
      </w:r>
    </w:p>
    <w:p w14:paraId="3C833FB1" w14:textId="0DCCCA0A" w:rsidR="00825414" w:rsidRPr="00825414" w:rsidRDefault="00825414" w:rsidP="00825414">
      <w:pPr>
        <w:pStyle w:val="CRPara1"/>
        <w:rPr>
          <w:rStyle w:val="Emphasis"/>
        </w:rPr>
      </w:pPr>
      <w:r w:rsidRPr="00825414">
        <w:rPr>
          <w:rStyle w:val="Emphasis"/>
        </w:rPr>
        <w:t>Gypsy, Irish Traveller and Roma categories should be added to the NHS data dictionary as a matter of urgency.</w:t>
      </w:r>
      <w:r>
        <w:t xml:space="preserve"> (Paragraph 49)</w:t>
      </w:r>
    </w:p>
    <w:p w14:paraId="12AD4E51" w14:textId="3EE8592D" w:rsidR="00825414" w:rsidRPr="00825414" w:rsidRDefault="00825414" w:rsidP="00825414">
      <w:pPr>
        <w:pStyle w:val="CRPara1"/>
        <w:rPr>
          <w:rStyle w:val="Emphasis"/>
        </w:rPr>
      </w:pPr>
      <w:r w:rsidRPr="00825414">
        <w:rPr>
          <w:rStyle w:val="Emphasis"/>
        </w:rPr>
        <w:t>The Race Disparity Unit should review all the Government and public datasets that currently do not use the 2011 census ethnicity classifications and require their use before the end of 2019.</w:t>
      </w:r>
      <w:r>
        <w:t xml:space="preserve"> (Paragraph 50)</w:t>
      </w:r>
    </w:p>
    <w:p w14:paraId="0686722C" w14:textId="0C71A8EA" w:rsidR="00825414" w:rsidRDefault="00825414" w:rsidP="00825414">
      <w:pPr>
        <w:pStyle w:val="CRPara1"/>
      </w:pPr>
      <w:r w:rsidRPr="00825414">
        <w:t xml:space="preserve">Even when categories are available for public services to record Gypsy, Roma and Traveller ethnicities, there is a fear by the Communities that disclosing this information will lead to discrimination. In order for this to change, trust must be built between data-collectors and the Communities. </w:t>
      </w:r>
      <w:r>
        <w:t xml:space="preserve"> (Paragraph 52)</w:t>
      </w:r>
    </w:p>
    <w:p w14:paraId="29677F30" w14:textId="6FAC8DE3" w:rsidR="00825414" w:rsidRPr="00825414" w:rsidRDefault="00825414" w:rsidP="00825414">
      <w:pPr>
        <w:pStyle w:val="CRPara1"/>
        <w:rPr>
          <w:rStyle w:val="Emphasis"/>
        </w:rPr>
      </w:pPr>
      <w:r w:rsidRPr="00825414">
        <w:rPr>
          <w:rStyle w:val="Emphasis"/>
        </w:rPr>
        <w:t>The Ministry of Housing, Communities and Local Government should work with grassroots Gypsy, Roma and Traveller organisations to formulate a wide-ranging campaign to explain the importance of collecting such data and to encourage self-disclosure.</w:t>
      </w:r>
      <w:r>
        <w:t xml:space="preserve"> (Paragraph 53)</w:t>
      </w:r>
    </w:p>
    <w:p w14:paraId="26B57735" w14:textId="4D3D033D" w:rsidR="00825414" w:rsidRDefault="00825414" w:rsidP="00825414">
      <w:pPr>
        <w:pStyle w:val="CRPara1"/>
      </w:pPr>
      <w:r w:rsidRPr="00825414">
        <w:t xml:space="preserve">It is intolerable that any child should not be receiving a suitable education. Many parents, schools and local authorities are letting down Gypsy and Traveller children. The first priority for the Government, local authorities and Ofsted must be to ensure that the legal right to an education is not denied to any child, including Gypsy, Roma and Traveller children. Home education should be a positive, informed choice, not a reaction to either a poor school environment or family expectations. </w:t>
      </w:r>
      <w:r>
        <w:t xml:space="preserve"> (Paragraph 65)</w:t>
      </w:r>
    </w:p>
    <w:p w14:paraId="0471270E" w14:textId="51ED317D" w:rsidR="00825414" w:rsidRPr="00825414" w:rsidRDefault="00825414" w:rsidP="00825414">
      <w:pPr>
        <w:pStyle w:val="CRPara1"/>
        <w:rPr>
          <w:rStyle w:val="Emphasis"/>
        </w:rPr>
      </w:pPr>
      <w:r w:rsidRPr="00825414">
        <w:rPr>
          <w:rStyle w:val="Emphasis"/>
        </w:rPr>
        <w:t>The Department for Education should carry out a complete audit of all local authorities to ensure that they have robust policies and procedures on children potentially missing from education, as required by section 436A of the Education Act 2006 and the Government’s own “Children Missing Education Guidance”. Any local authorities that are found to have inadequate processes should be required to remedy them within six months of the audit. The audit should also inspect the procedures that authorities have in place for ensuring that home educated children are receiving a “suitable” education, including effective mechanisms for taking action under section 437 of the Education Act.</w:t>
      </w:r>
      <w:r>
        <w:t xml:space="preserve"> (Paragraph 66)</w:t>
      </w:r>
    </w:p>
    <w:p w14:paraId="12D97771" w14:textId="3686EA62" w:rsidR="00825414" w:rsidRPr="00825414" w:rsidRDefault="00825414" w:rsidP="00825414">
      <w:pPr>
        <w:pStyle w:val="CRPara1"/>
        <w:rPr>
          <w:rStyle w:val="Emphasis"/>
        </w:rPr>
      </w:pPr>
      <w:r w:rsidRPr="00825414">
        <w:rPr>
          <w:rStyle w:val="Emphasis"/>
        </w:rPr>
        <w:t>The need for reform affects all home educated children but Gypsy and Traveller children are more likely to be withdrawn from education. We agree with Children’s Commissioner that families that are home educating need more oversight from local authorities. We also recommend that council officers should be given the power and have the duty to visit children being home educated at least once per school term to assess the suitability of their education. Education should only be deemed “suitable” if it provides equal life chances to boys and girls and gives all children the necessary tools to decide on their own futures as adults.</w:t>
      </w:r>
      <w:r>
        <w:t xml:space="preserve"> (Paragraph 67)</w:t>
      </w:r>
    </w:p>
    <w:p w14:paraId="259DACB3" w14:textId="38496C95" w:rsidR="00825414" w:rsidRDefault="00825414" w:rsidP="00825414">
      <w:pPr>
        <w:pStyle w:val="CRPara1"/>
      </w:pPr>
      <w:r w:rsidRPr="00825414">
        <w:t>While we understand that the ContactPoint database was abandoned due to data protection concerns, we feel that technology and the law has moved on. A new database would allow schools to support children who move between councils and ensure the continuity of their education.</w:t>
      </w:r>
      <w:r>
        <w:t xml:space="preserve"> (Paragraph 70)</w:t>
      </w:r>
    </w:p>
    <w:p w14:paraId="777FE122" w14:textId="512BDBEE" w:rsidR="00825414" w:rsidRPr="00825414" w:rsidRDefault="00825414" w:rsidP="00825414">
      <w:pPr>
        <w:pStyle w:val="CRPara1"/>
        <w:rPr>
          <w:rStyle w:val="Emphasis"/>
        </w:rPr>
      </w:pPr>
      <w:r w:rsidRPr="00825414">
        <w:rPr>
          <w:rStyle w:val="Emphasis"/>
        </w:rPr>
        <w:t>The Government should consider piloting a pupil passport scheme with rapid evaluation to ensure that, should it be successful, it can be rolled out as quickly as possible. At the same time, the Department for Education should explore how such a scheme could be implemented across England and what the budgetary implications would be. Such a scheme would ensure that when children move schools or move into home education, their records and history travel with them.</w:t>
      </w:r>
      <w:r>
        <w:t xml:space="preserve"> (Paragraph 71)</w:t>
      </w:r>
    </w:p>
    <w:p w14:paraId="40DA368C" w14:textId="2E45A5BC" w:rsidR="00825414" w:rsidRDefault="00825414" w:rsidP="00825414">
      <w:pPr>
        <w:pStyle w:val="CRPara1"/>
      </w:pPr>
      <w:r w:rsidRPr="00825414">
        <w:t xml:space="preserve">Schools have a duty to ensure that no group is discriminated against and that they are challenging any inequality and stereotypes that students encounter. They have a duty to ensure that no one is bullied on the basis of their ethnicity while ensuring that children of all genders are enabled to thrive throughout their education. </w:t>
      </w:r>
      <w:r>
        <w:t xml:space="preserve"> (Paragraph 76)</w:t>
      </w:r>
    </w:p>
    <w:p w14:paraId="03CB32F3" w14:textId="4297D7AE" w:rsidR="00825414" w:rsidRPr="00825414" w:rsidRDefault="00825414" w:rsidP="00825414">
      <w:pPr>
        <w:pStyle w:val="CRPara1"/>
        <w:rPr>
          <w:rStyle w:val="Emphasis"/>
        </w:rPr>
      </w:pPr>
      <w:r w:rsidRPr="00825414">
        <w:rPr>
          <w:rStyle w:val="Emphasis"/>
        </w:rPr>
        <w:t>Schools should, as part of their responsibilities under the Public Sector Equality Duty, be challenging race and gender stereotypes wherever they encounter them. Ofsted should ensure that inspectors are actively inspecting schools for gender and racial stereotyping or signs of sexism or racism from either pupils or staff.</w:t>
      </w:r>
      <w:r>
        <w:t xml:space="preserve"> (Paragraph 77)</w:t>
      </w:r>
    </w:p>
    <w:p w14:paraId="41F820A5" w14:textId="3922AE90" w:rsidR="00825414" w:rsidRDefault="00825414" w:rsidP="00825414">
      <w:pPr>
        <w:pStyle w:val="CRPara1"/>
      </w:pPr>
      <w:r w:rsidRPr="00825414">
        <w:t>We have heard compelling evidence that the education of boys and girls in Gypsy and Traveller communities is heavily gendered, with boys being removed from school to join their fathers in business and girls being removed to look after younger children and to become homemakers. While all young people from Gypsy and Traveller communities may be affected by this, we have spoken to girls and women for whom life chances are particularly limited. However, we have also heard that this situation is changing, with more young women going onto further and higher education. We nonetheless believe that young women from Gypsy and Traveller communities are not able to fulfil their potential and that they are experiencing discrimination by being prevented from accessing education.</w:t>
      </w:r>
      <w:r>
        <w:t xml:space="preserve"> (Paragraph 81)</w:t>
      </w:r>
    </w:p>
    <w:p w14:paraId="4AF66257" w14:textId="51DEBD23" w:rsidR="00825414" w:rsidRDefault="00825414" w:rsidP="00825414">
      <w:pPr>
        <w:pStyle w:val="CRPara1"/>
      </w:pPr>
      <w:r w:rsidRPr="00825414">
        <w:t>The Department for Education draft guidance for relationship and sex education in secondary schools makes it clear that the teaching should include an understanding of the religious and cultural context of the children in the school. It also includes the “right to withdraw” a child from sex education classes, should the parent choose to do so. It does not, however, give parents the right to withdraw their children from education entirely. All children benefit from age-appropriate relationship and sex education, but  more needs to be done to ensure that Gypsy, Roma and Traveller parents do not remove their children from school because of an objection to it. Schools must have a plan for how to have constructive conversations with parents to explain to them the benefits of relationship and sex education in a way that is reassuring.</w:t>
      </w:r>
      <w:r>
        <w:t xml:space="preserve"> (Paragraph 82)</w:t>
      </w:r>
    </w:p>
    <w:p w14:paraId="041F5BDA" w14:textId="338A278D" w:rsidR="00825414" w:rsidRPr="00825414" w:rsidRDefault="00825414" w:rsidP="00825414">
      <w:pPr>
        <w:pStyle w:val="CRPara1"/>
        <w:rPr>
          <w:rStyle w:val="Emphasis"/>
        </w:rPr>
      </w:pPr>
      <w:r w:rsidRPr="00825414">
        <w:rPr>
          <w:rStyle w:val="Emphasis"/>
        </w:rPr>
        <w:t>Schools have a duty to proactively plan for how they will have conversations with Gypsy, Roma and Traveller parents about what relationship and sex education involves and what parents’ options are for their children, short of removing them from school. These plans should be explicit and Ofsted should take them into account during inspections and assess schools accordingly.</w:t>
      </w:r>
      <w:r>
        <w:t xml:space="preserve"> (Paragraph 83)</w:t>
      </w:r>
    </w:p>
    <w:p w14:paraId="41DC93FB" w14:textId="50B74612" w:rsidR="00825414" w:rsidRPr="00825414" w:rsidRDefault="00825414" w:rsidP="00825414">
      <w:pPr>
        <w:pStyle w:val="CRPara1"/>
        <w:rPr>
          <w:rStyle w:val="Emphasis"/>
        </w:rPr>
      </w:pPr>
      <w:r w:rsidRPr="00825414">
        <w:rPr>
          <w:rStyle w:val="Emphasis"/>
        </w:rPr>
        <w:t>There are multiple organisations in other fields that provide role models to speak and work with schools to foster good relations between groups. The Government should increase the capacity of these organisation to provide similar support for Gypsy, Roma and Traveller role models.</w:t>
      </w:r>
      <w:r>
        <w:t xml:space="preserve"> (Paragraph 87)</w:t>
      </w:r>
    </w:p>
    <w:p w14:paraId="55AA51FC" w14:textId="7AAD84D2" w:rsidR="00825414" w:rsidRDefault="00825414" w:rsidP="00825414">
      <w:pPr>
        <w:pStyle w:val="CRPara1"/>
      </w:pPr>
      <w:r w:rsidRPr="00825414">
        <w:t>Joint Strategic Needs Assessments that include proper consideration of Gypsy, Roma and Traveller needs are few and far between. We are concerned that many JSNAs are currently not complying with the Public Sector Equality Duty. It is unacceptable that the Communities continue to be overlooked, given that they have the poorest health outcomes of any ethnic group.</w:t>
      </w:r>
      <w:r>
        <w:t xml:space="preserve"> (Paragraph 94)</w:t>
      </w:r>
    </w:p>
    <w:p w14:paraId="1D9AC930" w14:textId="7A7E3676" w:rsidR="00825414" w:rsidRPr="00825414" w:rsidRDefault="00825414" w:rsidP="00825414">
      <w:pPr>
        <w:pStyle w:val="CRPara1"/>
        <w:rPr>
          <w:rStyle w:val="Emphasis"/>
        </w:rPr>
      </w:pPr>
      <w:r w:rsidRPr="00825414">
        <w:rPr>
          <w:rStyle w:val="Emphasis"/>
        </w:rPr>
        <w:t>The Equality and Human Rights Commission should conduct a formal inquiry under section 16 of the Equality Act 2006 into how Joint Strategic Needs Assessments are including Gypsy, Roma and Traveller health needs.</w:t>
      </w:r>
      <w:r>
        <w:t xml:space="preserve"> (Paragraph 95)</w:t>
      </w:r>
    </w:p>
    <w:p w14:paraId="5051D7B2" w14:textId="78C7CDFA" w:rsidR="00825414" w:rsidRPr="00825414" w:rsidRDefault="00825414" w:rsidP="00825414">
      <w:pPr>
        <w:pStyle w:val="CRPara1"/>
        <w:rPr>
          <w:rStyle w:val="Emphasis"/>
        </w:rPr>
      </w:pPr>
      <w:r w:rsidRPr="00825414">
        <w:rPr>
          <w:rStyle w:val="Emphasis"/>
        </w:rPr>
        <w:t>The CQC should expand the programme "Experts by Experience" to look at equalities issues and should include Gypsy, Roma and Traveller people who have the best knowledge of where unequal treatment may be taking place.</w:t>
      </w:r>
      <w:r>
        <w:t xml:space="preserve"> (Paragraph 98)</w:t>
      </w:r>
    </w:p>
    <w:p w14:paraId="2683AF8B" w14:textId="7776BFC2" w:rsidR="00825414" w:rsidRDefault="00825414" w:rsidP="00825414">
      <w:pPr>
        <w:pStyle w:val="CRPara1"/>
      </w:pPr>
      <w:r w:rsidRPr="00825414">
        <w:t>The NHS Long Term Plan provides welcome clarity on the future of the NHS in England. We are pleased to see mention of NHS England’s duties under the Public Sector Equality Duty. This must be an opportunity to direct resources towards Gypsy, Roma and Traveller communities who have the worst health outcomes of any ethnic group.</w:t>
      </w:r>
      <w:r>
        <w:t xml:space="preserve"> (Paragraph 100)</w:t>
      </w:r>
    </w:p>
    <w:p w14:paraId="145C8786" w14:textId="52CA7B17" w:rsidR="00825414" w:rsidRPr="00825414" w:rsidRDefault="00825414" w:rsidP="00825414">
      <w:pPr>
        <w:pStyle w:val="CRPara1"/>
        <w:rPr>
          <w:rStyle w:val="Emphasis"/>
        </w:rPr>
      </w:pPr>
      <w:r w:rsidRPr="00825414">
        <w:rPr>
          <w:rStyle w:val="Emphasis"/>
        </w:rPr>
        <w:t>The new assessment of needs for CCG resource allocation should include an explicit section for CCGs to outline the needs of Gypsy, Roma and Traveller people in their local areas. This need should be taken into account by NHS England when it is allocating funding to CCGs.</w:t>
      </w:r>
      <w:r>
        <w:t xml:space="preserve"> (Paragraph 102)</w:t>
      </w:r>
    </w:p>
    <w:p w14:paraId="7D951212" w14:textId="05289537" w:rsidR="00825414" w:rsidRDefault="00825414" w:rsidP="00825414">
      <w:pPr>
        <w:pStyle w:val="CRPara1"/>
      </w:pPr>
      <w:r w:rsidRPr="00825414">
        <w:t>We agree that services should be accessible to all. It is not enough to rely on individuals who have the trust of Gypsy, Roma and Traveller communities to deliver all their health services. We believe that the NHS Long Term Plan, with its emphasis on maternity services, can provide a useful vehicle for engagement and dissemination of public health messages to the Communities.</w:t>
      </w:r>
      <w:r>
        <w:t xml:space="preserve"> (Paragraph 105)</w:t>
      </w:r>
    </w:p>
    <w:p w14:paraId="1A25FAAA" w14:textId="56DF1A2B" w:rsidR="00825414" w:rsidRPr="00825414" w:rsidRDefault="00825414" w:rsidP="00825414">
      <w:pPr>
        <w:pStyle w:val="CRPara1"/>
        <w:rPr>
          <w:rStyle w:val="Emphasis"/>
        </w:rPr>
      </w:pPr>
      <w:r w:rsidRPr="00825414">
        <w:rPr>
          <w:rStyle w:val="Emphasis"/>
        </w:rPr>
        <w:t>Maternity and antenatal care provide an opportunity for healthcare staff to support Gypsy, Roma and Traveller women. NHS England should consider training maternity staff and pre-natal staff to enquire about, signpost and refer to services that may also be beneficial to Gypsy, Roma and Traveller women, including immunisation, dental services, mental health services and sexual health checks.</w:t>
      </w:r>
      <w:r>
        <w:t xml:space="preserve"> (Paragraph 107)</w:t>
      </w:r>
    </w:p>
    <w:p w14:paraId="50CD2489" w14:textId="3D6F5340" w:rsidR="00825414" w:rsidRDefault="00825414" w:rsidP="00825414">
      <w:pPr>
        <w:pStyle w:val="CRPara1"/>
      </w:pPr>
      <w:r w:rsidRPr="00825414">
        <w:t>Poor conditions and sanitation on Traveller sites are contributing to the poor health of Gypsy and Traveller families, including many children. Local authorities have powers under the Caravan Sites and Control of Development Act 1960 to attach conditions to licenses for caravan sites if it is in the interest of the people living on the site. Clearly conditions that every site should have basic amenities such as water and electricity are in the best interests of the residents.</w:t>
      </w:r>
      <w:r>
        <w:t xml:space="preserve"> (Paragraph 110)</w:t>
      </w:r>
    </w:p>
    <w:p w14:paraId="35974F79" w14:textId="5EA496D0" w:rsidR="00825414" w:rsidRPr="00825414" w:rsidRDefault="00825414" w:rsidP="00825414">
      <w:pPr>
        <w:pStyle w:val="CRPara1"/>
        <w:rPr>
          <w:rStyle w:val="Emphasis"/>
        </w:rPr>
      </w:pPr>
      <w:r w:rsidRPr="00825414">
        <w:rPr>
          <w:rStyle w:val="Emphasis"/>
        </w:rPr>
        <w:t>Local authorities should inspect every existing private Traveller site in their area to map which have access to a minimum standard of basic amenities and which do not. For those that do not, local authorities should place conditions upon the license to ensure that these measures are put in place or consider revoking licenses that do not comply with these conditions. This solution does not address the problem that arises when it is the local authority itself that owns the site. For this, we recommend that the Ministry of Housing, Communities and Local Government explore methods by which local authorities can be held to account for their own sites.</w:t>
      </w:r>
      <w:r>
        <w:t xml:space="preserve"> (Paragraph 111)</w:t>
      </w:r>
    </w:p>
    <w:p w14:paraId="212513E1" w14:textId="7B03C755" w:rsidR="00825414" w:rsidRDefault="00825414" w:rsidP="00825414">
      <w:pPr>
        <w:pStyle w:val="CRPara1"/>
      </w:pPr>
      <w:r w:rsidRPr="00825414">
        <w:t>We welcome the Government’s planned inclusion of Roma as an ethnic classification in the 2021 census. The next challenge will be to ensure that community engagement is sufficient to ensure that the data collected is robust and can inform local authority policy on Roma issues.</w:t>
      </w:r>
      <w:r>
        <w:t xml:space="preserve"> (Paragraph 115)</w:t>
      </w:r>
    </w:p>
    <w:p w14:paraId="56ED396C" w14:textId="419DC935" w:rsidR="00825414" w:rsidRPr="00825414" w:rsidRDefault="00825414" w:rsidP="00825414">
      <w:pPr>
        <w:pStyle w:val="CRPara1"/>
        <w:rPr>
          <w:rStyle w:val="Emphasis"/>
        </w:rPr>
      </w:pPr>
      <w:r w:rsidRPr="00825414">
        <w:rPr>
          <w:rStyle w:val="Emphasis"/>
        </w:rPr>
        <w:t xml:space="preserve">The historical approach that the UK Government has taken to the EU Roma Framework is lacking in focus and has yielded little to no positive outcomes for Roma communities. The pilot projects being run through the Controlling Migration Fund are a welcome development. However, the Government must properly evaluate all the pilots and explicitly state how each successful project will be rolled out. The Ministry of Housing, Communities and Local Government should produce a full final report of all the projects and include clear decisions on which pilots were unsuccessful and should end and which were successful. The Ministry should commit to implementing any successful projects nationally. </w:t>
      </w:r>
      <w:r>
        <w:t xml:space="preserve"> (Paragraph 118)</w:t>
      </w:r>
    </w:p>
    <w:p w14:paraId="72EBF5EE" w14:textId="3B316E8A" w:rsidR="00825414" w:rsidRDefault="00825414" w:rsidP="00825414">
      <w:pPr>
        <w:pStyle w:val="CRPara1"/>
      </w:pPr>
      <w:r w:rsidRPr="00825414">
        <w:t xml:space="preserve">While for some areas, the Controlling Migration Fund will help to improve outcomes, the Government cannot rely on general policies to address the specific challenges that Roma communities face. Central Government must provide leadership and support to local authorities with large Roma populations. </w:t>
      </w:r>
      <w:r>
        <w:t xml:space="preserve"> (Paragraph 120)</w:t>
      </w:r>
    </w:p>
    <w:p w14:paraId="41BAC13A" w14:textId="526C0E8F" w:rsidR="00825414" w:rsidRDefault="00825414" w:rsidP="00825414">
      <w:pPr>
        <w:pStyle w:val="CRPara1"/>
      </w:pPr>
      <w:r w:rsidRPr="00825414">
        <w:t>Selective licensing seems to be effective in areas in which it operates, as it provides a mechanism for councils to regulate the housing in their area and ensure that people are not living in unacceptably poor accommodation. Roma communities are especially vulnerable to exploitation, so would particularly benefit. However, this is a scheme that is not widely used, so Roma and other communities are not adequately protected.</w:t>
      </w:r>
      <w:r>
        <w:t xml:space="preserve"> (Paragraph 123)</w:t>
      </w:r>
    </w:p>
    <w:p w14:paraId="445E42BC" w14:textId="4D7AD377" w:rsidR="00825414" w:rsidRPr="00825414" w:rsidRDefault="00825414" w:rsidP="00825414">
      <w:pPr>
        <w:pStyle w:val="CRPara1"/>
        <w:rPr>
          <w:rStyle w:val="Emphasis"/>
        </w:rPr>
      </w:pPr>
      <w:r w:rsidRPr="00825414">
        <w:rPr>
          <w:rStyle w:val="Emphasis"/>
        </w:rPr>
        <w:t>All Local Authorities that have Roma populations should consider the use of selective licensing to prevent exploitation in the private rented sector.</w:t>
      </w:r>
      <w:r>
        <w:t xml:space="preserve"> (Paragraph 124)</w:t>
      </w:r>
    </w:p>
    <w:p w14:paraId="6F2489EB" w14:textId="4F16C680" w:rsidR="00825414" w:rsidRDefault="00825414" w:rsidP="00825414">
      <w:pPr>
        <w:pStyle w:val="CRPara1"/>
      </w:pPr>
      <w:r w:rsidRPr="00825414">
        <w:t>These pilot schemes are welcome, but we seek reassurances from the Government that they will be properly evaluated and, should they be successful, that they will be rolled out across all areas in which Roma people may live.</w:t>
      </w:r>
      <w:r>
        <w:t xml:space="preserve"> (Paragraph 126)</w:t>
      </w:r>
    </w:p>
    <w:p w14:paraId="75477F84" w14:textId="0D95F9AE" w:rsidR="00825414" w:rsidRPr="00825414" w:rsidRDefault="00825414" w:rsidP="00825414">
      <w:pPr>
        <w:pStyle w:val="CRPara1"/>
        <w:rPr>
          <w:rStyle w:val="Emphasis"/>
        </w:rPr>
      </w:pPr>
      <w:r w:rsidRPr="00825414">
        <w:rPr>
          <w:rStyle w:val="Emphasis"/>
        </w:rPr>
        <w:t>The Government should therefore ensure that Roma children arriving from outside the UK are identified quickly and ensure that the Pupil Premium reaches the school no more than one school term after a child has registered.</w:t>
      </w:r>
      <w:r>
        <w:t xml:space="preserve"> (Paragraph 127)</w:t>
      </w:r>
    </w:p>
    <w:p w14:paraId="4190C380" w14:textId="606F9316" w:rsidR="00825414" w:rsidRPr="00825414" w:rsidRDefault="00825414" w:rsidP="00825414">
      <w:pPr>
        <w:pStyle w:val="CRPara1"/>
        <w:rPr>
          <w:rStyle w:val="Emphasis"/>
        </w:rPr>
      </w:pPr>
      <w:r w:rsidRPr="00825414">
        <w:rPr>
          <w:rStyle w:val="Emphasis"/>
        </w:rPr>
        <w:t>Schools have responsibilities to support and educate young Roma people. Internal and informal exclusions of Roma children should not be used as a mechanism to improve exclusion rates. Ofsted should actively inspect schools for signs of Roma students being internally or informally excluded.</w:t>
      </w:r>
      <w:r>
        <w:t xml:space="preserve"> (Paragraph 130)</w:t>
      </w:r>
    </w:p>
    <w:p w14:paraId="2C2A43AD" w14:textId="40C0D2F0" w:rsidR="00825414" w:rsidRDefault="00825414" w:rsidP="00825414">
      <w:pPr>
        <w:pStyle w:val="CRPara1"/>
      </w:pPr>
      <w:r w:rsidRPr="00825414">
        <w:t>We recognise that the Government has heard the Roma community on the practical issues around the Settlement Scheme and is taking steps to address them. We await the results of this initial testing and expect the Government to publish the final evaluations and clarify how ongoing support will be provided.</w:t>
      </w:r>
      <w:r>
        <w:t xml:space="preserve"> (Paragraph 135)</w:t>
      </w:r>
    </w:p>
    <w:p w14:paraId="1D483A7E" w14:textId="15161992" w:rsidR="00825414" w:rsidRDefault="00825414" w:rsidP="00825414">
      <w:pPr>
        <w:pStyle w:val="CRPara1"/>
      </w:pPr>
      <w:r w:rsidRPr="00825414">
        <w:t>We have heard too many incidents of discrimination from service providers to conclude that these are isolated cases. Public services should consider this report a reminder of their duties under the Public Sector Equality Duty and that discrimination can be structural as well as overt.</w:t>
      </w:r>
      <w:r>
        <w:t xml:space="preserve"> (Paragraph 141)</w:t>
      </w:r>
    </w:p>
    <w:p w14:paraId="29071452" w14:textId="5FCB0D6F" w:rsidR="00825414" w:rsidRDefault="00825414" w:rsidP="00825414">
      <w:pPr>
        <w:pStyle w:val="CRPara1"/>
      </w:pPr>
      <w:r w:rsidRPr="00825414">
        <w:t>We received no evidence that senior leaders in public services were being trained in how to change the structures of their organisations to make them comply with the PSED and we feel that this is what may be needed. Change must come from the top, as well as the bottom.</w:t>
      </w:r>
      <w:r>
        <w:t xml:space="preserve"> (Paragraph 147)</w:t>
      </w:r>
    </w:p>
    <w:p w14:paraId="0DA47A05" w14:textId="0013F3EE" w:rsidR="00825414" w:rsidRPr="00825414" w:rsidRDefault="00825414" w:rsidP="00825414">
      <w:pPr>
        <w:pStyle w:val="CRPara1"/>
        <w:rPr>
          <w:rStyle w:val="Emphasis"/>
        </w:rPr>
      </w:pPr>
      <w:r w:rsidRPr="00825414">
        <w:rPr>
          <w:rStyle w:val="Emphasis"/>
        </w:rPr>
        <w:t xml:space="preserve">While we heard mixed evidence about the effectiveness of training, we believe that training can be effective if it goes beyond “awareness raising” and trains frontline staff on their duties under the Equality Act as well as on cultural competence. We also believe that what has been lacking in some of these organisations is a zero-tolerance approach from organisation leaders. We recommend that senior leaders in all public service bodies be trained in the Public Sector Equality Duty and that each body have a Gypsy, Roma and Traveller “champion”, similar to the role that exists in the National Police Chiefs Council. </w:t>
      </w:r>
      <w:r>
        <w:t xml:space="preserve"> (Paragraph 148)</w:t>
      </w:r>
    </w:p>
    <w:p w14:paraId="5A6F5CAA" w14:textId="3EBF7749" w:rsidR="00825414" w:rsidRPr="00825414" w:rsidRDefault="00825414" w:rsidP="00825414">
      <w:pPr>
        <w:pStyle w:val="CRPara1"/>
        <w:rPr>
          <w:rStyle w:val="Emphasis"/>
        </w:rPr>
      </w:pPr>
      <w:r w:rsidRPr="00825414">
        <w:rPr>
          <w:rStyle w:val="Emphasis"/>
        </w:rPr>
        <w:t>It is regrettable that many in the Gypsy, Roma and Traveller communities feel that discrimination is inevitable, and they must tolerate it. The Government should work with community organisations to train Gypsy, Roma and Traveller individuals to understand their rights, identify discrimination and to give them the tools to take legal action to challenge discrimination.</w:t>
      </w:r>
      <w:r>
        <w:t xml:space="preserve"> (Paragraph 150)</w:t>
      </w:r>
    </w:p>
    <w:p w14:paraId="36A9C8D9" w14:textId="0D404621" w:rsidR="00825414" w:rsidRDefault="00825414" w:rsidP="00825414">
      <w:pPr>
        <w:pStyle w:val="CRPara1"/>
      </w:pPr>
      <w:r w:rsidRPr="00825414">
        <w:t>We welcome the Government’s commitment to updating the True Vision website to make it more user-friendly and look forward to seeing a website that encourages Gypsy, Roma and Traveller people, who might struggle with literacy or digital skills, to report incidents of hate crime.</w:t>
      </w:r>
      <w:r>
        <w:t xml:space="preserve"> (Paragraph 153)</w:t>
      </w:r>
    </w:p>
    <w:p w14:paraId="7ADDC2C3" w14:textId="3A2FD440" w:rsidR="00825414" w:rsidRDefault="00825414" w:rsidP="00825414">
      <w:pPr>
        <w:pStyle w:val="CRPara1"/>
      </w:pPr>
      <w:r w:rsidRPr="00825414">
        <w:t>As a stopgap measure, we feel that it is important that Gypsy, Roma and Traveller people can report hate incidents to trusted bodies such as GATE Herts. The current issue around third-party reporting organisations is that they are very localised (GATE Herts in Hertfordshire and Traveller Movement in London) and so, if a Gypsy, Roma and Traveller person is a victim in Derbyshire or Cornwall and does not have access to the internet or written materials, they are effectively excluded from being able to report.</w:t>
      </w:r>
      <w:r>
        <w:t xml:space="preserve"> (Paragraph </w:t>
      </w:r>
      <w:r w:rsidR="006B388D">
        <w:t>155</w:t>
      </w:r>
      <w:r>
        <w:t>)</w:t>
      </w:r>
    </w:p>
    <w:p w14:paraId="02FB82E9" w14:textId="5CC716CF" w:rsidR="00825414" w:rsidRPr="00825414" w:rsidRDefault="00825414" w:rsidP="00825414">
      <w:pPr>
        <w:pStyle w:val="CRPara1"/>
        <w:rPr>
          <w:rStyle w:val="Emphasis"/>
        </w:rPr>
      </w:pPr>
      <w:r w:rsidRPr="00825414">
        <w:rPr>
          <w:rStyle w:val="Emphasis"/>
        </w:rPr>
        <w:t>The Home Office should work with GATE Herts, with a view to creating more physical reporting sites, and should train community organisations to encourage Gypsy, Roma and Traveller people to report hate crime when it occurs.</w:t>
      </w:r>
      <w:r>
        <w:t xml:space="preserve"> (Paragraph 157)</w:t>
      </w:r>
    </w:p>
    <w:p w14:paraId="3C9BFA86" w14:textId="73644DE8" w:rsidR="00825414" w:rsidRDefault="00825414" w:rsidP="00825414">
      <w:pPr>
        <w:pStyle w:val="CRPara1"/>
      </w:pPr>
      <w:r w:rsidRPr="00825414">
        <w:t>Support for Gypsy, Roma and Traveller women fleeing violence must provide women with viable and sustainable options to keep them safe. Organisations with strong records of working with and for Gypsy, Roma and Traveller communities are the obvious choice to provide such services, although we note that some women may choose to use non-Traveller services instead. The funding for these services is currently short-term and unsustainable, however, and does not provide Gypsy, Roma and Traveller women with the safety they need.</w:t>
      </w:r>
      <w:r>
        <w:t xml:space="preserve"> (Paragraph 167)</w:t>
      </w:r>
    </w:p>
    <w:p w14:paraId="4036A6A6" w14:textId="66AA8579" w:rsidR="00825414" w:rsidRPr="00825414" w:rsidRDefault="00825414" w:rsidP="00825414">
      <w:pPr>
        <w:pStyle w:val="CRPara1"/>
        <w:rPr>
          <w:rStyle w:val="Emphasis"/>
        </w:rPr>
      </w:pPr>
      <w:r w:rsidRPr="00825414">
        <w:rPr>
          <w:rStyle w:val="Emphasis"/>
        </w:rPr>
        <w:t xml:space="preserve">Local authorities should ensure that Gypsy, Roma and Traveller women have access to a single, trusted contact who provides them with the information and support they need. Should this contact be from a charitable organisation, local authorities must ensure that the organisation has sufficient funding to sustain the necessary support. </w:t>
      </w:r>
      <w:r>
        <w:t xml:space="preserve"> (Paragraph 168)</w:t>
      </w:r>
    </w:p>
    <w:p w14:paraId="1635BB4B" w14:textId="24D2761E" w:rsidR="00825414" w:rsidRPr="00825414" w:rsidRDefault="00825414" w:rsidP="00825414">
      <w:pPr>
        <w:pStyle w:val="CRPara1"/>
        <w:rPr>
          <w:rStyle w:val="Emphasis"/>
        </w:rPr>
      </w:pPr>
      <w:r w:rsidRPr="00825414">
        <w:rPr>
          <w:rStyle w:val="Emphasis"/>
        </w:rPr>
        <w:t>A lack of awareness of consent culture and healthy relationships is leading to domestic abuse in young Gypsy and Traveller people’s lives. Both boys and girls need to be taught what abuse is and how to challenge it. All primary schools in England should ensure that they have lessons on consent and respect included in relationship education and these messages should continue through into secondary school. Gypsy and Traveller organisations should be among groups involved in the development of these classes and could, where appropriate, deliver the lessons.</w:t>
      </w:r>
      <w:r>
        <w:t xml:space="preserve"> (Paragraph 172)</w:t>
      </w:r>
    </w:p>
    <w:p w14:paraId="5A43B839" w14:textId="01958AA1" w:rsidR="00825414" w:rsidRPr="00825414" w:rsidRDefault="00825414" w:rsidP="00825414">
      <w:pPr>
        <w:pStyle w:val="CRPara1"/>
        <w:rPr>
          <w:rStyle w:val="Emphasis"/>
        </w:rPr>
      </w:pPr>
      <w:r w:rsidRPr="00825414">
        <w:rPr>
          <w:rStyle w:val="Emphasis"/>
        </w:rPr>
        <w:t>We have heard of effective work that community organisations are doing working with Gypsy and Traveller men and women to challenge outdated attitudes towards women. The Home Office should work with these organisations with a view to funding similar programmes across the country.</w:t>
      </w:r>
      <w:r>
        <w:t xml:space="preserve"> (Paragraph 173)</w:t>
      </w:r>
    </w:p>
    <w:p w14:paraId="7970F96A" w14:textId="55472192" w:rsidR="00825414" w:rsidRPr="00825414" w:rsidRDefault="00825414" w:rsidP="00825414">
      <w:pPr>
        <w:pStyle w:val="CRPara1"/>
        <w:numPr>
          <w:ilvl w:val="0"/>
          <w:numId w:val="0"/>
        </w:numPr>
        <w:ind w:left="567"/>
      </w:pPr>
      <w:r w:rsidRPr="00825414">
        <w:rPr>
          <w:i/>
        </w:rPr>
        <w:fldChar w:fldCharType="begin"/>
      </w:r>
      <w:r w:rsidRPr="00825414">
        <w:rPr>
          <w:i/>
        </w:rPr>
        <w:instrText xml:space="preserve"> REF xRec27 \h \* charformat \* MERGEFORMAT </w:instrText>
      </w:r>
      <w:r w:rsidRPr="00825414">
        <w:rPr>
          <w:i/>
        </w:rPr>
      </w:r>
      <w:r w:rsidRPr="00825414">
        <w:rPr>
          <w:i/>
        </w:rPr>
        <w:fldChar w:fldCharType="separate"/>
      </w:r>
      <w:r w:rsidRPr="00825414">
        <w:rPr>
          <w:i/>
        </w:rPr>
        <w:br w:type="page"/>
      </w:r>
      <w:r w:rsidRPr="00825414">
        <w:rPr>
          <w:i/>
        </w:rPr>
        <w:fldChar w:fldCharType="end"/>
      </w:r>
    </w:p>
    <w:p w14:paraId="3112E2CC" w14:textId="18A8053B" w:rsidR="000D7C78" w:rsidRPr="00825414" w:rsidRDefault="00AA27C7" w:rsidP="006A609A">
      <w:pPr>
        <w:pStyle w:val="AppendixHeading1"/>
      </w:pPr>
      <w:bookmarkStart w:id="131" w:name="_Toc2751221"/>
      <w:r w:rsidRPr="002772DB">
        <w:t xml:space="preserve">Ministerial Working Group </w:t>
      </w:r>
      <w:r w:rsidR="001100E7" w:rsidRPr="002772DB">
        <w:t xml:space="preserve">on Gypsies and Travellers </w:t>
      </w:r>
      <w:r w:rsidR="00865A9C" w:rsidRPr="002772DB">
        <w:t xml:space="preserve">commitments progress </w:t>
      </w:r>
      <w:r w:rsidR="00180962" w:rsidRPr="002772DB">
        <w:t>at 30 October 2014</w:t>
      </w:r>
      <w:bookmarkEnd w:id="131"/>
    </w:p>
    <w:tbl>
      <w:tblPr>
        <w:tblpPr w:leftFromText="180" w:rightFromText="180" w:vertAnchor="page" w:horzAnchor="margin" w:tblpY="19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6946"/>
        <w:gridCol w:w="3969"/>
      </w:tblGrid>
      <w:tr w:rsidR="001A6AA7" w:rsidRPr="002772DB" w14:paraId="70560666" w14:textId="77777777" w:rsidTr="00BD7DAF">
        <w:tc>
          <w:tcPr>
            <w:tcW w:w="2943" w:type="dxa"/>
            <w:tcBorders>
              <w:top w:val="single" w:sz="4" w:space="0" w:color="auto"/>
              <w:bottom w:val="single" w:sz="4" w:space="0" w:color="auto"/>
            </w:tcBorders>
            <w:shd w:val="clear" w:color="auto" w:fill="DDD3EB"/>
          </w:tcPr>
          <w:p w14:paraId="1A0F9389" w14:textId="77777777" w:rsidR="0039026F" w:rsidRPr="002772DB" w:rsidRDefault="0039026F" w:rsidP="00BD7DAF">
            <w:pPr>
              <w:pStyle w:val="TableHeading"/>
            </w:pPr>
            <w:r w:rsidRPr="002772DB">
              <w:t>Commitment</w:t>
            </w:r>
          </w:p>
        </w:tc>
        <w:tc>
          <w:tcPr>
            <w:tcW w:w="6946" w:type="dxa"/>
            <w:tcBorders>
              <w:top w:val="single" w:sz="4" w:space="0" w:color="auto"/>
              <w:bottom w:val="single" w:sz="4" w:space="0" w:color="auto"/>
            </w:tcBorders>
            <w:shd w:val="clear" w:color="auto" w:fill="DDD3EB"/>
          </w:tcPr>
          <w:p w14:paraId="629BA1B9" w14:textId="77777777" w:rsidR="0039026F" w:rsidRPr="002772DB" w:rsidRDefault="0039026F" w:rsidP="00BD7DAF">
            <w:pPr>
              <w:pStyle w:val="TableHeading"/>
            </w:pPr>
            <w:r w:rsidRPr="002772DB">
              <w:t>Progress so far</w:t>
            </w:r>
          </w:p>
        </w:tc>
        <w:tc>
          <w:tcPr>
            <w:tcW w:w="3969" w:type="dxa"/>
            <w:tcBorders>
              <w:top w:val="single" w:sz="4" w:space="0" w:color="auto"/>
              <w:bottom w:val="single" w:sz="4" w:space="0" w:color="auto"/>
            </w:tcBorders>
            <w:shd w:val="clear" w:color="auto" w:fill="DDD3EB"/>
          </w:tcPr>
          <w:p w14:paraId="07981478" w14:textId="77777777" w:rsidR="0039026F" w:rsidRPr="002772DB" w:rsidRDefault="0039026F" w:rsidP="00BD7DAF">
            <w:pPr>
              <w:pStyle w:val="TableHeading"/>
            </w:pPr>
            <w:r w:rsidRPr="002772DB">
              <w:t>Publication</w:t>
            </w:r>
          </w:p>
        </w:tc>
      </w:tr>
      <w:tr w:rsidR="001A6AA7" w:rsidRPr="002772DB" w14:paraId="34A50B98" w14:textId="77777777" w:rsidTr="001A6AA7">
        <w:tc>
          <w:tcPr>
            <w:tcW w:w="2943" w:type="dxa"/>
            <w:shd w:val="clear" w:color="auto" w:fill="DDD3EB"/>
          </w:tcPr>
          <w:p w14:paraId="2F4069D9" w14:textId="77777777" w:rsidR="0039026F" w:rsidRPr="002772DB" w:rsidRDefault="0039026F" w:rsidP="00BD7DAF">
            <w:pPr>
              <w:pStyle w:val="TableHeading"/>
              <w:rPr>
                <w:bCs/>
              </w:rPr>
            </w:pPr>
            <w:r w:rsidRPr="002772DB">
              <w:rPr>
                <w:bCs/>
              </w:rPr>
              <w:t>Dept for Education</w:t>
            </w:r>
          </w:p>
        </w:tc>
        <w:tc>
          <w:tcPr>
            <w:tcW w:w="6946" w:type="dxa"/>
            <w:shd w:val="clear" w:color="auto" w:fill="DDD3EB"/>
          </w:tcPr>
          <w:p w14:paraId="552967CC" w14:textId="77777777" w:rsidR="0039026F" w:rsidRPr="002772DB" w:rsidRDefault="0039026F" w:rsidP="00BD7DAF">
            <w:pPr>
              <w:pStyle w:val="TableHeading"/>
              <w:rPr>
                <w:rFonts w:eastAsia="Calibri"/>
              </w:rPr>
            </w:pPr>
          </w:p>
        </w:tc>
        <w:tc>
          <w:tcPr>
            <w:tcW w:w="3969" w:type="dxa"/>
            <w:shd w:val="clear" w:color="auto" w:fill="DDD3EB"/>
          </w:tcPr>
          <w:p w14:paraId="307FDF44" w14:textId="77777777" w:rsidR="0039026F" w:rsidRPr="002772DB" w:rsidRDefault="0039026F" w:rsidP="00BD7DAF">
            <w:pPr>
              <w:pStyle w:val="TableHeading"/>
            </w:pPr>
          </w:p>
        </w:tc>
      </w:tr>
      <w:tr w:rsidR="0039026F" w:rsidRPr="002772DB" w14:paraId="31B820E5" w14:textId="77777777" w:rsidTr="00380299">
        <w:tc>
          <w:tcPr>
            <w:tcW w:w="2943" w:type="dxa"/>
            <w:shd w:val="clear" w:color="auto" w:fill="auto"/>
          </w:tcPr>
          <w:p w14:paraId="3ABAA288" w14:textId="77777777" w:rsidR="0039026F" w:rsidRPr="00825414" w:rsidRDefault="0039026F" w:rsidP="00BD7DAF">
            <w:pPr>
              <w:pStyle w:val="TableText"/>
            </w:pPr>
            <w:r w:rsidRPr="002772DB">
              <w:rPr>
                <w:rStyle w:val="Strong"/>
              </w:rPr>
              <w:t xml:space="preserve">1. </w:t>
            </w:r>
            <w:r w:rsidRPr="002772DB">
              <w:rPr>
                <w:rStyle w:val="Emphasis"/>
              </w:rPr>
              <w:t>Gypsy, Roma and Traveller pupils are specifically highlighted as a vulnerable group in the revised Ofsted framework.</w:t>
            </w:r>
            <w:r w:rsidRPr="002772DB">
              <w:t xml:space="preserve"> </w:t>
            </w:r>
          </w:p>
          <w:p w14:paraId="24FA0CDB" w14:textId="77777777" w:rsidR="0039026F" w:rsidRPr="002772DB" w:rsidRDefault="0039026F" w:rsidP="00380299">
            <w:pPr>
              <w:autoSpaceDE w:val="0"/>
              <w:autoSpaceDN w:val="0"/>
              <w:adjustRightInd w:val="0"/>
              <w:rPr>
                <w:rFonts w:ascii="Arial" w:hAnsi="Arial" w:cs="Arial"/>
                <w:i/>
                <w:sz w:val="22"/>
                <w:szCs w:val="22"/>
              </w:rPr>
            </w:pPr>
          </w:p>
        </w:tc>
        <w:tc>
          <w:tcPr>
            <w:tcW w:w="6946" w:type="dxa"/>
            <w:shd w:val="clear" w:color="auto" w:fill="auto"/>
          </w:tcPr>
          <w:p w14:paraId="56116A95" w14:textId="2E5CF600" w:rsidR="0039026F" w:rsidRPr="002772DB" w:rsidRDefault="0039026F" w:rsidP="00BD7DAF">
            <w:pPr>
              <w:pStyle w:val="TableText"/>
            </w:pPr>
            <w:r w:rsidRPr="002772DB">
              <w:rPr>
                <w:rFonts w:eastAsia="Calibri"/>
              </w:rPr>
              <w:t>An explicit reference to Gypsy, Roma and Traveller pupils now appears in the Evaluation Schedule, which guides inspectors in judging the quality of education provided by schools.</w:t>
            </w:r>
          </w:p>
        </w:tc>
        <w:tc>
          <w:tcPr>
            <w:tcW w:w="3969" w:type="dxa"/>
          </w:tcPr>
          <w:p w14:paraId="7532C71E" w14:textId="77777777" w:rsidR="0039026F" w:rsidRPr="00825414" w:rsidRDefault="0039026F" w:rsidP="00BD7DAF">
            <w:pPr>
              <w:pStyle w:val="TableText"/>
            </w:pPr>
            <w:r w:rsidRPr="002772DB">
              <w:t>Published in time for April 2012 report.</w:t>
            </w:r>
          </w:p>
          <w:p w14:paraId="380DC6CE" w14:textId="77777777" w:rsidR="0039026F" w:rsidRPr="00825414" w:rsidRDefault="0039026F" w:rsidP="00BD7DAF">
            <w:pPr>
              <w:pStyle w:val="TableText"/>
            </w:pPr>
          </w:p>
          <w:p w14:paraId="03909EE3" w14:textId="77777777" w:rsidR="0039026F" w:rsidRPr="00825414" w:rsidRDefault="0039026F" w:rsidP="00BD7DAF">
            <w:pPr>
              <w:pStyle w:val="TableText"/>
            </w:pPr>
            <w:r w:rsidRPr="002772DB">
              <w:t>The current version of Ofsted’s school inspection handbook (Sept 2014) can be accessed here:</w:t>
            </w:r>
          </w:p>
          <w:p w14:paraId="5E2C19F8" w14:textId="77777777" w:rsidR="0039026F" w:rsidRPr="00825414" w:rsidRDefault="0039026F" w:rsidP="00380299"/>
          <w:p w14:paraId="5CED1F13" w14:textId="17F9CEAC" w:rsidR="0039026F" w:rsidRPr="00825414" w:rsidRDefault="00251C0B" w:rsidP="00BD7DAF">
            <w:pPr>
              <w:pStyle w:val="TableText"/>
            </w:pPr>
            <w:hyperlink r:id="rId22" w:history="1">
              <w:r w:rsidR="0039026F" w:rsidRPr="009D336A">
                <w:rPr>
                  <w:rStyle w:val="Hyperlink"/>
                </w:rPr>
                <w:t>http://www.ofsted.gov.uk/resources/school-inspection-handbook</w:t>
              </w:r>
            </w:hyperlink>
          </w:p>
          <w:p w14:paraId="6F447E8F" w14:textId="77777777" w:rsidR="0039026F" w:rsidRPr="002772DB" w:rsidRDefault="0039026F" w:rsidP="00380299">
            <w:pPr>
              <w:rPr>
                <w:rFonts w:ascii="Arial" w:hAnsi="Arial" w:cs="Arial"/>
                <w:sz w:val="22"/>
                <w:szCs w:val="22"/>
              </w:rPr>
            </w:pPr>
          </w:p>
        </w:tc>
      </w:tr>
      <w:tr w:rsidR="0039026F" w:rsidRPr="002772DB" w14:paraId="346D7861" w14:textId="77777777" w:rsidTr="00380299">
        <w:tc>
          <w:tcPr>
            <w:tcW w:w="2943" w:type="dxa"/>
            <w:shd w:val="clear" w:color="auto" w:fill="auto"/>
          </w:tcPr>
          <w:p w14:paraId="7FD2CF39" w14:textId="77777777" w:rsidR="0039026F" w:rsidRPr="00825414" w:rsidRDefault="0039026F" w:rsidP="00BD7DAF">
            <w:pPr>
              <w:pStyle w:val="TableText"/>
            </w:pPr>
            <w:r w:rsidRPr="002772DB">
              <w:rPr>
                <w:rStyle w:val="Strong"/>
              </w:rPr>
              <w:t xml:space="preserve">2. </w:t>
            </w:r>
            <w:r w:rsidRPr="002772DB">
              <w:rPr>
                <w:rStyle w:val="Emphasis"/>
              </w:rPr>
              <w:t>We will pilot a Virtual Head Teacher for Gypsy, Roma and Traveller pupils in a small number of local authorities. Funding will be allocated to each authority for the appointment of a senior dedicated individual to champion the interests of Gypsy, Roma and Traveller pupils across the authority and to monitor and respond to issues of low attainment and attendance</w:t>
            </w:r>
            <w:r w:rsidRPr="002772DB">
              <w:t xml:space="preserve">. </w:t>
            </w:r>
          </w:p>
          <w:p w14:paraId="5564BC56" w14:textId="77777777" w:rsidR="0039026F" w:rsidRPr="002772DB" w:rsidRDefault="0039026F" w:rsidP="00380299">
            <w:pPr>
              <w:rPr>
                <w:rFonts w:ascii="Arial" w:hAnsi="Arial" w:cs="Arial"/>
                <w:sz w:val="22"/>
                <w:szCs w:val="22"/>
              </w:rPr>
            </w:pPr>
          </w:p>
        </w:tc>
        <w:tc>
          <w:tcPr>
            <w:tcW w:w="6946" w:type="dxa"/>
            <w:shd w:val="clear" w:color="auto" w:fill="auto"/>
          </w:tcPr>
          <w:p w14:paraId="149A082F" w14:textId="413BE654" w:rsidR="0039026F" w:rsidRPr="00825414" w:rsidRDefault="0039026F" w:rsidP="00BD7DAF">
            <w:pPr>
              <w:pStyle w:val="TableText"/>
            </w:pPr>
            <w:r w:rsidRPr="002772DB">
              <w:t>Two local authorities (Kent and Cambridgeshire) appointed Virtual Head Teachers with a strategic role in the council, focussing on monitoring attainment and fostering school-to-school collaboration. Both authorities ran a number of school level projects designed to improve outcomes of pupils.</w:t>
            </w:r>
          </w:p>
          <w:p w14:paraId="7438BDDA" w14:textId="77777777" w:rsidR="0039026F" w:rsidRPr="00825414" w:rsidRDefault="0039026F" w:rsidP="00380299"/>
          <w:p w14:paraId="3FD838AD" w14:textId="77777777" w:rsidR="0039026F" w:rsidRPr="002772DB" w:rsidRDefault="0039026F" w:rsidP="00380299">
            <w:pPr>
              <w:rPr>
                <w:rFonts w:ascii="Arial" w:hAnsi="Arial" w:cs="Arial"/>
                <w:sz w:val="22"/>
                <w:szCs w:val="22"/>
              </w:rPr>
            </w:pPr>
          </w:p>
        </w:tc>
        <w:tc>
          <w:tcPr>
            <w:tcW w:w="3969" w:type="dxa"/>
          </w:tcPr>
          <w:p w14:paraId="65030EA6" w14:textId="77777777" w:rsidR="0039026F" w:rsidRPr="00825414" w:rsidRDefault="0039026F" w:rsidP="00BD7DAF">
            <w:pPr>
              <w:pStyle w:val="TableText"/>
            </w:pPr>
            <w:r w:rsidRPr="002772DB">
              <w:t>The authorities published the outcome of their work in October 2014. This has been shared with the Department’s Education Stakeholder Group, and a link has been sent to all local authorities in England.</w:t>
            </w:r>
          </w:p>
          <w:p w14:paraId="4155F349" w14:textId="77777777" w:rsidR="0039026F" w:rsidRPr="00825414" w:rsidRDefault="0039026F" w:rsidP="00BD7DAF">
            <w:pPr>
              <w:pStyle w:val="TableText"/>
            </w:pPr>
          </w:p>
          <w:p w14:paraId="19631076" w14:textId="77777777" w:rsidR="0039026F" w:rsidRPr="00825414" w:rsidRDefault="0039026F" w:rsidP="00BD7DAF">
            <w:pPr>
              <w:pStyle w:val="TableText"/>
            </w:pPr>
            <w:r w:rsidRPr="002772DB">
              <w:t>Links to the work are below:</w:t>
            </w:r>
          </w:p>
          <w:p w14:paraId="087B49A6" w14:textId="77777777" w:rsidR="0039026F" w:rsidRPr="00825414" w:rsidRDefault="0039026F" w:rsidP="00380299"/>
          <w:p w14:paraId="7CC5236B" w14:textId="657A5641" w:rsidR="0039026F" w:rsidRPr="00825414" w:rsidRDefault="00251C0B" w:rsidP="00BD7DAF">
            <w:pPr>
              <w:pStyle w:val="TableText"/>
            </w:pPr>
            <w:hyperlink r:id="rId23" w:history="1">
              <w:r w:rsidR="0039026F" w:rsidRPr="009D336A">
                <w:rPr>
                  <w:rStyle w:val="Hyperlink"/>
                </w:rPr>
                <w:t>https://www.learntogether.org.uk/services/creds/Pages/Welcome.aspx</w:t>
              </w:r>
            </w:hyperlink>
          </w:p>
          <w:p w14:paraId="31ECAFF7" w14:textId="77777777" w:rsidR="0039026F" w:rsidRPr="00825414" w:rsidRDefault="0039026F" w:rsidP="00BD7DAF">
            <w:pPr>
              <w:pStyle w:val="TableText"/>
            </w:pPr>
          </w:p>
          <w:p w14:paraId="60276661" w14:textId="214BD72E" w:rsidR="0039026F" w:rsidRPr="00825414" w:rsidRDefault="00251C0B" w:rsidP="00BD7DAF">
            <w:pPr>
              <w:pStyle w:val="TableText"/>
            </w:pPr>
            <w:hyperlink r:id="rId24" w:history="1">
              <w:r w:rsidR="0039026F" w:rsidRPr="009D336A">
                <w:rPr>
                  <w:rStyle w:val="Hyperlink"/>
                </w:rPr>
                <w:t>http://www.edukent.co.uk/our_services/service/inclusion_support_service_kent/page_2/</w:t>
              </w:r>
            </w:hyperlink>
          </w:p>
          <w:p w14:paraId="628F744C" w14:textId="77777777" w:rsidR="0039026F" w:rsidRPr="002772DB" w:rsidRDefault="0039026F" w:rsidP="00380299">
            <w:pPr>
              <w:rPr>
                <w:rFonts w:ascii="Arial" w:hAnsi="Arial" w:cs="Arial"/>
                <w:sz w:val="22"/>
                <w:szCs w:val="22"/>
              </w:rPr>
            </w:pPr>
          </w:p>
        </w:tc>
      </w:tr>
      <w:tr w:rsidR="0039026F" w:rsidRPr="002772DB" w14:paraId="337EC533" w14:textId="77777777" w:rsidTr="00380299">
        <w:tc>
          <w:tcPr>
            <w:tcW w:w="2943" w:type="dxa"/>
            <w:shd w:val="clear" w:color="auto" w:fill="auto"/>
          </w:tcPr>
          <w:p w14:paraId="66AFE2E0" w14:textId="77777777" w:rsidR="0039026F" w:rsidRPr="00825414" w:rsidRDefault="0039026F" w:rsidP="00BD7DAF">
            <w:pPr>
              <w:pStyle w:val="TableText"/>
            </w:pPr>
            <w:r w:rsidRPr="002772DB">
              <w:rPr>
                <w:rStyle w:val="Strong"/>
              </w:rPr>
              <w:t xml:space="preserve">3. </w:t>
            </w:r>
            <w:r w:rsidRPr="002772DB">
              <w:rPr>
                <w:rStyle w:val="Emphasis"/>
              </w:rPr>
              <w:t>To tackle poor attendance at school, we intend to look again at the impact of legislation that under certain circumstances protects mobile Gypsy, Roma and Traveller families from prosecution for their children’s non-attendance at school. This will be done in parallel with a review of statutory guidance.</w:t>
            </w:r>
            <w:r w:rsidRPr="002772DB">
              <w:t xml:space="preserve"> </w:t>
            </w:r>
          </w:p>
          <w:p w14:paraId="049F89B7" w14:textId="77777777" w:rsidR="0039026F" w:rsidRPr="002772DB" w:rsidRDefault="0039026F" w:rsidP="00380299">
            <w:pPr>
              <w:autoSpaceDE w:val="0"/>
              <w:autoSpaceDN w:val="0"/>
              <w:adjustRightInd w:val="0"/>
              <w:rPr>
                <w:rFonts w:ascii="Arial" w:hAnsi="Arial" w:cs="Arial"/>
                <w:i/>
                <w:sz w:val="22"/>
                <w:szCs w:val="22"/>
              </w:rPr>
            </w:pPr>
          </w:p>
        </w:tc>
        <w:tc>
          <w:tcPr>
            <w:tcW w:w="6946" w:type="dxa"/>
            <w:shd w:val="clear" w:color="auto" w:fill="auto"/>
          </w:tcPr>
          <w:p w14:paraId="7772D8E4" w14:textId="5413002D" w:rsidR="0039026F" w:rsidRPr="00825414" w:rsidRDefault="0039026F" w:rsidP="00BD7DAF">
            <w:pPr>
              <w:pStyle w:val="TableText"/>
            </w:pPr>
            <w:r w:rsidRPr="002772DB">
              <w:t>The Department for Education consulted on the repeal of section 444(6) of the Education Act 1996. The formal consultation period ended in February 2013.</w:t>
            </w:r>
            <w:r w:rsidR="00DC6023">
              <w:t xml:space="preserve"> </w:t>
            </w:r>
          </w:p>
          <w:p w14:paraId="0BF79180" w14:textId="77777777" w:rsidR="0039026F" w:rsidRPr="002772DB" w:rsidRDefault="0039026F" w:rsidP="00380299">
            <w:pPr>
              <w:pStyle w:val="DeptBullets"/>
              <w:numPr>
                <w:ilvl w:val="0"/>
                <w:numId w:val="0"/>
              </w:numPr>
              <w:rPr>
                <w:rFonts w:cs="Arial"/>
                <w:sz w:val="22"/>
                <w:szCs w:val="22"/>
              </w:rPr>
            </w:pPr>
          </w:p>
        </w:tc>
        <w:tc>
          <w:tcPr>
            <w:tcW w:w="3969" w:type="dxa"/>
          </w:tcPr>
          <w:p w14:paraId="339599EB" w14:textId="77777777" w:rsidR="0039026F" w:rsidRPr="00825414" w:rsidRDefault="0039026F" w:rsidP="00BD7DAF">
            <w:pPr>
              <w:pStyle w:val="TableText"/>
            </w:pPr>
            <w:r w:rsidRPr="002772DB">
              <w:t xml:space="preserve">Consideration of the best approach to addressing the poor attendance of occupationally mobile pupils is ongoing. </w:t>
            </w:r>
          </w:p>
          <w:p w14:paraId="0D3E8B9D" w14:textId="77777777" w:rsidR="0039026F" w:rsidRPr="002772DB" w:rsidRDefault="0039026F" w:rsidP="00BD7DAF">
            <w:pPr>
              <w:pStyle w:val="TableText"/>
              <w:rPr>
                <w:rFonts w:ascii="Arial" w:hAnsi="Arial"/>
              </w:rPr>
            </w:pPr>
          </w:p>
        </w:tc>
      </w:tr>
      <w:tr w:rsidR="0039026F" w:rsidRPr="002772DB" w14:paraId="3794ABF4" w14:textId="77777777" w:rsidTr="00380299">
        <w:tc>
          <w:tcPr>
            <w:tcW w:w="2943" w:type="dxa"/>
            <w:shd w:val="clear" w:color="auto" w:fill="auto"/>
          </w:tcPr>
          <w:p w14:paraId="21601417" w14:textId="77777777" w:rsidR="0039026F" w:rsidRPr="00825414" w:rsidRDefault="0039026F" w:rsidP="00BD7DAF">
            <w:pPr>
              <w:pStyle w:val="TableText"/>
            </w:pPr>
            <w:r w:rsidRPr="002772DB">
              <w:rPr>
                <w:rStyle w:val="Strong"/>
              </w:rPr>
              <w:t>4</w:t>
            </w:r>
            <w:r w:rsidRPr="002772DB">
              <w:rPr>
                <w:rStyle w:val="Emphasis"/>
              </w:rPr>
              <w:t xml:space="preserve">. In response to the unacceptably high levels of exclusion among Gypsy, Roma and Traveller pupils, we will take steps to assess the impact of school-based commissioning, alternative provision and early intervention on the most vulnerable pupil groups. </w:t>
            </w:r>
          </w:p>
          <w:p w14:paraId="7DEF72AB" w14:textId="77777777" w:rsidR="0039026F" w:rsidRPr="002772DB" w:rsidRDefault="0039026F" w:rsidP="00380299">
            <w:pPr>
              <w:rPr>
                <w:rFonts w:ascii="Arial" w:hAnsi="Arial" w:cs="Arial"/>
                <w:i/>
                <w:sz w:val="22"/>
                <w:szCs w:val="22"/>
              </w:rPr>
            </w:pPr>
          </w:p>
        </w:tc>
        <w:tc>
          <w:tcPr>
            <w:tcW w:w="6946" w:type="dxa"/>
            <w:shd w:val="clear" w:color="auto" w:fill="auto"/>
          </w:tcPr>
          <w:p w14:paraId="660F12CA" w14:textId="77777777" w:rsidR="0039026F" w:rsidRPr="00825414" w:rsidRDefault="0039026F" w:rsidP="00BD7DAF">
            <w:pPr>
              <w:pStyle w:val="TableText"/>
            </w:pPr>
            <w:r w:rsidRPr="002772DB">
              <w:rPr>
                <w:lang w:val="en"/>
              </w:rPr>
              <w:t xml:space="preserve">The Department for Education ran a three year school exclusion trial, which ended in July 2014. </w:t>
            </w:r>
          </w:p>
          <w:p w14:paraId="6B50B535" w14:textId="77777777" w:rsidR="0039026F" w:rsidRPr="00825414" w:rsidRDefault="0039026F" w:rsidP="00380299"/>
          <w:p w14:paraId="1244ACB1" w14:textId="77777777" w:rsidR="0039026F" w:rsidRPr="002772DB" w:rsidRDefault="0039026F" w:rsidP="00380299">
            <w:pPr>
              <w:rPr>
                <w:rFonts w:ascii="Arial" w:hAnsi="Arial" w:cs="Arial"/>
                <w:sz w:val="22"/>
                <w:szCs w:val="22"/>
              </w:rPr>
            </w:pPr>
          </w:p>
        </w:tc>
        <w:tc>
          <w:tcPr>
            <w:tcW w:w="3969" w:type="dxa"/>
          </w:tcPr>
          <w:p w14:paraId="6FA1AE48" w14:textId="77777777" w:rsidR="0039026F" w:rsidRPr="00825414" w:rsidRDefault="0039026F" w:rsidP="00BD7DAF">
            <w:pPr>
              <w:pStyle w:val="TableText"/>
            </w:pPr>
            <w:r w:rsidRPr="002772DB">
              <w:t xml:space="preserve">A full report on the exclusion trial was published in July 2014: </w:t>
            </w:r>
          </w:p>
          <w:p w14:paraId="28A7F1E6" w14:textId="77777777" w:rsidR="0039026F" w:rsidRPr="00825414" w:rsidRDefault="0039026F" w:rsidP="00BD7DAF">
            <w:pPr>
              <w:pStyle w:val="TableText"/>
            </w:pPr>
          </w:p>
          <w:p w14:paraId="4DF7D434" w14:textId="758AB1D6" w:rsidR="0039026F" w:rsidRPr="008E70F4" w:rsidRDefault="00251C0B" w:rsidP="00BD7DAF">
            <w:pPr>
              <w:pStyle w:val="TableText"/>
              <w:rPr>
                <w:rStyle w:val="Hyperlink"/>
              </w:rPr>
            </w:pPr>
            <w:hyperlink r:id="rId25" w:history="1">
              <w:r w:rsidR="0039026F" w:rsidRPr="008E70F4">
                <w:rPr>
                  <w:rStyle w:val="Hyperlink"/>
                </w:rPr>
                <w:t>https://www.gov.uk/government/publications/school-exclusion-trial-evaluation</w:t>
              </w:r>
            </w:hyperlink>
          </w:p>
        </w:tc>
      </w:tr>
      <w:tr w:rsidR="0039026F" w:rsidRPr="002772DB" w14:paraId="1859C72B" w14:textId="77777777" w:rsidTr="00380299">
        <w:tc>
          <w:tcPr>
            <w:tcW w:w="2943" w:type="dxa"/>
            <w:shd w:val="clear" w:color="auto" w:fill="auto"/>
          </w:tcPr>
          <w:p w14:paraId="5D957A0B" w14:textId="77777777" w:rsidR="0039026F" w:rsidRPr="00825414" w:rsidRDefault="0039026F" w:rsidP="00BD7DAF">
            <w:pPr>
              <w:pStyle w:val="TableText"/>
            </w:pPr>
            <w:r w:rsidRPr="002772DB">
              <w:rPr>
                <w:rStyle w:val="Strong"/>
              </w:rPr>
              <w:t xml:space="preserve">5. </w:t>
            </w:r>
            <w:r w:rsidRPr="002772DB">
              <w:rPr>
                <w:rStyle w:val="Emphasis"/>
              </w:rPr>
              <w:t>The results of an Ofsted survey on prejudiced-based bullying, which will pick up bullying of minority pupils, will be published next year.</w:t>
            </w:r>
            <w:r w:rsidRPr="002772DB">
              <w:t xml:space="preserve"> </w:t>
            </w:r>
          </w:p>
          <w:p w14:paraId="4A77DFFF" w14:textId="77777777" w:rsidR="0039026F" w:rsidRPr="002772DB" w:rsidRDefault="0039026F" w:rsidP="00380299">
            <w:pPr>
              <w:autoSpaceDE w:val="0"/>
              <w:autoSpaceDN w:val="0"/>
              <w:adjustRightInd w:val="0"/>
              <w:rPr>
                <w:rFonts w:ascii="Arial" w:hAnsi="Arial" w:cs="Arial"/>
                <w:b/>
                <w:bCs/>
                <w:i/>
                <w:sz w:val="22"/>
                <w:szCs w:val="22"/>
              </w:rPr>
            </w:pPr>
          </w:p>
        </w:tc>
        <w:tc>
          <w:tcPr>
            <w:tcW w:w="6946" w:type="dxa"/>
            <w:shd w:val="clear" w:color="auto" w:fill="auto"/>
          </w:tcPr>
          <w:p w14:paraId="73D917F8" w14:textId="77777777" w:rsidR="0039026F" w:rsidRPr="00825414" w:rsidRDefault="0039026F" w:rsidP="00BD7DAF">
            <w:pPr>
              <w:pStyle w:val="TableText"/>
            </w:pPr>
            <w:r w:rsidRPr="002772DB">
              <w:t>Ofsted published its report, which includes a reference to Traveller pupils.</w:t>
            </w:r>
          </w:p>
          <w:p w14:paraId="6A79793B" w14:textId="77777777" w:rsidR="0039026F" w:rsidRPr="002772DB" w:rsidRDefault="0039026F" w:rsidP="00380299">
            <w:pPr>
              <w:rPr>
                <w:rFonts w:ascii="Arial" w:hAnsi="Arial" w:cs="Arial"/>
                <w:sz w:val="22"/>
                <w:szCs w:val="22"/>
              </w:rPr>
            </w:pPr>
          </w:p>
        </w:tc>
        <w:tc>
          <w:tcPr>
            <w:tcW w:w="3969" w:type="dxa"/>
          </w:tcPr>
          <w:p w14:paraId="512CBB40" w14:textId="77777777" w:rsidR="0039026F" w:rsidRPr="00825414" w:rsidRDefault="0039026F" w:rsidP="00BD7DAF">
            <w:pPr>
              <w:pStyle w:val="TableText"/>
            </w:pPr>
            <w:r w:rsidRPr="002772DB">
              <w:t xml:space="preserve">Ofsted published its report, </w:t>
            </w:r>
            <w:r w:rsidRPr="002772DB">
              <w:rPr>
                <w:rStyle w:val="Emphasis"/>
              </w:rPr>
              <w:t>No place for bullying</w:t>
            </w:r>
            <w:r w:rsidRPr="002772DB">
              <w:t>, in June 2012.</w:t>
            </w:r>
          </w:p>
          <w:p w14:paraId="3C1878E4" w14:textId="77777777" w:rsidR="0039026F" w:rsidRPr="00825414" w:rsidRDefault="0039026F" w:rsidP="00BD7DAF">
            <w:pPr>
              <w:pStyle w:val="TableText"/>
            </w:pPr>
          </w:p>
          <w:p w14:paraId="11E29939" w14:textId="64D54C6F" w:rsidR="0039026F" w:rsidRPr="00825414" w:rsidRDefault="00251C0B" w:rsidP="00BD7DAF">
            <w:pPr>
              <w:pStyle w:val="TableText"/>
            </w:pPr>
            <w:hyperlink r:id="rId26" w:history="1">
              <w:r w:rsidR="0039026F" w:rsidRPr="008E70F4">
                <w:rPr>
                  <w:rStyle w:val="Hyperlink"/>
                </w:rPr>
                <w:t>http://www.ofsted.gov.uk/resources/no-place-for-bullying</w:t>
              </w:r>
            </w:hyperlink>
          </w:p>
          <w:p w14:paraId="3D1CE3BE" w14:textId="77777777" w:rsidR="0039026F" w:rsidRPr="002772DB" w:rsidRDefault="0039026F" w:rsidP="00BD7DAF">
            <w:pPr>
              <w:pStyle w:val="TableText"/>
            </w:pPr>
          </w:p>
        </w:tc>
      </w:tr>
      <w:tr w:rsidR="0039026F" w:rsidRPr="002772DB" w14:paraId="049CBF91" w14:textId="77777777" w:rsidTr="00BD7DAF">
        <w:tc>
          <w:tcPr>
            <w:tcW w:w="2943" w:type="dxa"/>
            <w:tcBorders>
              <w:bottom w:val="single" w:sz="4" w:space="0" w:color="auto"/>
            </w:tcBorders>
            <w:shd w:val="clear" w:color="auto" w:fill="auto"/>
          </w:tcPr>
          <w:p w14:paraId="473A799D" w14:textId="77777777" w:rsidR="0039026F" w:rsidRPr="00825414" w:rsidRDefault="0039026F" w:rsidP="00BD7DAF">
            <w:pPr>
              <w:pStyle w:val="TableText"/>
            </w:pPr>
            <w:r w:rsidRPr="002772DB">
              <w:rPr>
                <w:rStyle w:val="Strong"/>
              </w:rPr>
              <w:t xml:space="preserve">6. </w:t>
            </w:r>
            <w:r w:rsidRPr="002772DB">
              <w:rPr>
                <w:rStyle w:val="Emphasis"/>
              </w:rPr>
              <w:t>We will collect and publish brief case studies from the highest performing schools for Gypsy, Roma and Traveller pupils, to find out from them what lies behind their success</w:t>
            </w:r>
            <w:r w:rsidRPr="002772DB">
              <w:t xml:space="preserve">. </w:t>
            </w:r>
          </w:p>
          <w:p w14:paraId="29585055" w14:textId="77777777" w:rsidR="0039026F" w:rsidRPr="002772DB" w:rsidRDefault="0039026F" w:rsidP="00380299">
            <w:pPr>
              <w:autoSpaceDE w:val="0"/>
              <w:autoSpaceDN w:val="0"/>
              <w:adjustRightInd w:val="0"/>
              <w:rPr>
                <w:rFonts w:ascii="Arial" w:hAnsi="Arial" w:cs="Arial"/>
                <w:b/>
                <w:bCs/>
                <w:i/>
                <w:sz w:val="22"/>
                <w:szCs w:val="22"/>
              </w:rPr>
            </w:pPr>
          </w:p>
        </w:tc>
        <w:tc>
          <w:tcPr>
            <w:tcW w:w="6946" w:type="dxa"/>
            <w:tcBorders>
              <w:bottom w:val="single" w:sz="4" w:space="0" w:color="auto"/>
            </w:tcBorders>
            <w:shd w:val="clear" w:color="auto" w:fill="auto"/>
          </w:tcPr>
          <w:p w14:paraId="7B8EB9F8" w14:textId="12C0640B" w:rsidR="0039026F" w:rsidRPr="002772DB" w:rsidRDefault="0039026F" w:rsidP="00BD7DAF">
            <w:pPr>
              <w:pStyle w:val="TableText"/>
            </w:pPr>
            <w:r w:rsidRPr="002772DB">
              <w:t>The Department for Education has published case studies and disseminated case studies from the Virtual Headteachers work (see above)</w:t>
            </w:r>
          </w:p>
        </w:tc>
        <w:tc>
          <w:tcPr>
            <w:tcW w:w="3969" w:type="dxa"/>
            <w:tcBorders>
              <w:bottom w:val="single" w:sz="4" w:space="0" w:color="auto"/>
            </w:tcBorders>
          </w:tcPr>
          <w:p w14:paraId="2D814945" w14:textId="77777777" w:rsidR="0039026F" w:rsidRPr="00825414" w:rsidRDefault="0039026F" w:rsidP="00BD7DAF">
            <w:pPr>
              <w:pStyle w:val="TableText"/>
            </w:pPr>
            <w:r w:rsidRPr="002772DB">
              <w:t>The case studies were published in September 2014</w:t>
            </w:r>
          </w:p>
          <w:p w14:paraId="53E49E61" w14:textId="65E23B87" w:rsidR="0039026F" w:rsidRPr="008E70F4" w:rsidRDefault="00251C0B" w:rsidP="00BD7DAF">
            <w:pPr>
              <w:pStyle w:val="TableText"/>
              <w:rPr>
                <w:rStyle w:val="Hyperlink"/>
              </w:rPr>
            </w:pPr>
            <w:hyperlink r:id="rId27" w:history="1">
              <w:r w:rsidR="0039026F" w:rsidRPr="008E70F4">
                <w:rPr>
                  <w:rStyle w:val="Hyperlink"/>
                </w:rPr>
                <w:t>www.gov.uk/government/case-studies/gypsy-roma-and-traveller-pupils-supporting-access-to-education</w:t>
              </w:r>
            </w:hyperlink>
            <w:r w:rsidR="0039026F" w:rsidRPr="008E70F4">
              <w:rPr>
                <w:rStyle w:val="Hyperlink"/>
              </w:rPr>
              <w:t>.</w:t>
            </w:r>
          </w:p>
        </w:tc>
      </w:tr>
      <w:tr w:rsidR="001A6AA7" w:rsidRPr="002772DB" w14:paraId="3BF0AC2A" w14:textId="77777777" w:rsidTr="001A6AA7">
        <w:tc>
          <w:tcPr>
            <w:tcW w:w="2943" w:type="dxa"/>
            <w:shd w:val="clear" w:color="auto" w:fill="DDD3EB"/>
          </w:tcPr>
          <w:p w14:paraId="0C6DC65E" w14:textId="77777777" w:rsidR="0039026F" w:rsidRPr="002772DB" w:rsidRDefault="0039026F" w:rsidP="00BD7DAF">
            <w:pPr>
              <w:pStyle w:val="TableHeading"/>
            </w:pPr>
            <w:r w:rsidRPr="002772DB">
              <w:t>Dept of Health</w:t>
            </w:r>
          </w:p>
        </w:tc>
        <w:tc>
          <w:tcPr>
            <w:tcW w:w="6946" w:type="dxa"/>
            <w:shd w:val="clear" w:color="auto" w:fill="DDD3EB"/>
          </w:tcPr>
          <w:p w14:paraId="6A5FA976" w14:textId="77777777" w:rsidR="0039026F" w:rsidRPr="002772DB" w:rsidRDefault="0039026F" w:rsidP="00BD7DAF">
            <w:pPr>
              <w:pStyle w:val="TableHeading"/>
            </w:pPr>
          </w:p>
        </w:tc>
        <w:tc>
          <w:tcPr>
            <w:tcW w:w="3969" w:type="dxa"/>
            <w:shd w:val="clear" w:color="auto" w:fill="DDD3EB"/>
          </w:tcPr>
          <w:p w14:paraId="72F4FF3D" w14:textId="77777777" w:rsidR="0039026F" w:rsidRPr="002772DB" w:rsidRDefault="0039026F" w:rsidP="00BD7DAF">
            <w:pPr>
              <w:pStyle w:val="TableHeading"/>
            </w:pPr>
          </w:p>
        </w:tc>
      </w:tr>
      <w:tr w:rsidR="0039026F" w:rsidRPr="002772DB" w14:paraId="440B21C0" w14:textId="77777777" w:rsidTr="00380299">
        <w:tc>
          <w:tcPr>
            <w:tcW w:w="2943" w:type="dxa"/>
            <w:shd w:val="clear" w:color="auto" w:fill="auto"/>
          </w:tcPr>
          <w:p w14:paraId="1B099B68" w14:textId="6CC176A3" w:rsidR="0039026F" w:rsidRPr="002772DB" w:rsidRDefault="0039026F" w:rsidP="00BD7DAF">
            <w:pPr>
              <w:pStyle w:val="TableText"/>
            </w:pPr>
            <w:r w:rsidRPr="002772DB">
              <w:rPr>
                <w:rStyle w:val="Strong"/>
              </w:rPr>
              <w:t xml:space="preserve">7. </w:t>
            </w:r>
            <w:r w:rsidRPr="002772DB">
              <w:rPr>
                <w:rStyle w:val="Emphasis"/>
              </w:rPr>
              <w:t>We will work with the National Inclusion Health Board, the NHS, local government and others to identify what more must be done to include the needs of Gypsies and Travellers in the commissioning of health services.</w:t>
            </w:r>
            <w:r w:rsidRPr="002772DB">
              <w:t xml:space="preserve"> </w:t>
            </w:r>
          </w:p>
        </w:tc>
        <w:tc>
          <w:tcPr>
            <w:tcW w:w="6946" w:type="dxa"/>
            <w:shd w:val="clear" w:color="auto" w:fill="auto"/>
          </w:tcPr>
          <w:p w14:paraId="5A9B9795" w14:textId="77777777" w:rsidR="0039026F" w:rsidRPr="00825414" w:rsidRDefault="0039026F" w:rsidP="00BD7DAF">
            <w:pPr>
              <w:pStyle w:val="TableText"/>
            </w:pPr>
            <w:r w:rsidRPr="002772DB">
              <w:t>Gypsy and Traveller organisations presented to the National Inclusion Health Board on two occasions.</w:t>
            </w:r>
          </w:p>
          <w:p w14:paraId="1E130ED1" w14:textId="77777777" w:rsidR="0039026F" w:rsidRPr="00825414" w:rsidRDefault="0039026F" w:rsidP="00BD7DAF">
            <w:pPr>
              <w:pStyle w:val="TableText"/>
            </w:pPr>
          </w:p>
          <w:p w14:paraId="22E1F311" w14:textId="254CB168" w:rsidR="0039026F" w:rsidRPr="002772DB" w:rsidRDefault="0039026F" w:rsidP="00BD7DAF">
            <w:pPr>
              <w:pStyle w:val="TableText"/>
            </w:pPr>
            <w:r w:rsidRPr="002772DB">
              <w:t>The Royal Colleague of General Practitioners was commissioned to produce a guide for clinical commission groups and GPs on commissioning for social excluded groups.</w:t>
            </w:r>
          </w:p>
        </w:tc>
        <w:tc>
          <w:tcPr>
            <w:tcW w:w="3969" w:type="dxa"/>
          </w:tcPr>
          <w:p w14:paraId="51369842" w14:textId="77777777" w:rsidR="0039026F" w:rsidRPr="00825414" w:rsidRDefault="0039026F" w:rsidP="00BD7DAF">
            <w:pPr>
              <w:pStyle w:val="TableText"/>
            </w:pPr>
            <w:r w:rsidRPr="002772DB">
              <w:t xml:space="preserve">The guide was published in September 2013. </w:t>
            </w:r>
          </w:p>
          <w:p w14:paraId="367C07F3" w14:textId="77777777" w:rsidR="0039026F" w:rsidRPr="00825414" w:rsidRDefault="0039026F" w:rsidP="00BD7DAF">
            <w:pPr>
              <w:pStyle w:val="TableText"/>
            </w:pPr>
          </w:p>
          <w:p w14:paraId="4F49C54D" w14:textId="331297E4" w:rsidR="0039026F" w:rsidRPr="00825414" w:rsidRDefault="00251C0B" w:rsidP="00BD7DAF">
            <w:pPr>
              <w:pStyle w:val="TableText"/>
            </w:pPr>
            <w:hyperlink r:id="rId28" w:history="1">
              <w:r w:rsidR="0039026F" w:rsidRPr="008E70F4">
                <w:rPr>
                  <w:rStyle w:val="Hyperlink"/>
                </w:rPr>
                <w:t>http://www.rcgp.org.uk/Policy/RCGP-policy-areas/Health-inequalities.aspx</w:t>
              </w:r>
            </w:hyperlink>
          </w:p>
          <w:p w14:paraId="5C22F483" w14:textId="77777777" w:rsidR="0039026F" w:rsidRPr="002772DB" w:rsidRDefault="0039026F" w:rsidP="00380299">
            <w:pPr>
              <w:rPr>
                <w:rFonts w:ascii="Arial" w:hAnsi="Arial" w:cs="Arial"/>
                <w:sz w:val="22"/>
                <w:szCs w:val="22"/>
              </w:rPr>
            </w:pPr>
          </w:p>
        </w:tc>
      </w:tr>
      <w:tr w:rsidR="0039026F" w:rsidRPr="002772DB" w14:paraId="5001A3A8" w14:textId="77777777" w:rsidTr="00380299">
        <w:tc>
          <w:tcPr>
            <w:tcW w:w="2943" w:type="dxa"/>
            <w:shd w:val="clear" w:color="auto" w:fill="auto"/>
          </w:tcPr>
          <w:p w14:paraId="6C5D42D9" w14:textId="722BF35E" w:rsidR="0039026F" w:rsidRPr="002772DB" w:rsidRDefault="0039026F" w:rsidP="00BD7DAF">
            <w:pPr>
              <w:pStyle w:val="TableText"/>
            </w:pPr>
            <w:r w:rsidRPr="002772DB">
              <w:rPr>
                <w:rStyle w:val="Strong"/>
              </w:rPr>
              <w:t xml:space="preserve">8. </w:t>
            </w:r>
            <w:r w:rsidRPr="002772DB">
              <w:rPr>
                <w:rStyle w:val="Emphasis"/>
              </w:rPr>
              <w:t>We will explore how health and wellbeing boards can be supported to ensure that the needs of Gypsies and Travellers with the worst health outcomes are better reflected in Joint Strategic Needs Assessments and joint health and wellbeing strategies.</w:t>
            </w:r>
            <w:r w:rsidRPr="002772DB">
              <w:t xml:space="preserve"> </w:t>
            </w:r>
          </w:p>
        </w:tc>
        <w:tc>
          <w:tcPr>
            <w:tcW w:w="6946" w:type="dxa"/>
            <w:shd w:val="clear" w:color="auto" w:fill="auto"/>
          </w:tcPr>
          <w:p w14:paraId="69484E04" w14:textId="77777777" w:rsidR="0039026F" w:rsidRPr="00825414" w:rsidRDefault="0039026F" w:rsidP="00BD7DAF">
            <w:pPr>
              <w:pStyle w:val="TableText"/>
            </w:pPr>
            <w:r w:rsidRPr="002772DB">
              <w:t>Department of Health undertook a review of all Joint Strategic Needs Assessments current at April 2013 to provide a benchmark. This has been shared with Gypsy and Traveller organisations to facilitate transparency and support local challenge.</w:t>
            </w:r>
          </w:p>
          <w:p w14:paraId="15E5CFD0" w14:textId="77777777" w:rsidR="0039026F" w:rsidRPr="00825414" w:rsidRDefault="0039026F" w:rsidP="00BD7DAF">
            <w:pPr>
              <w:pStyle w:val="TableText"/>
            </w:pPr>
          </w:p>
          <w:p w14:paraId="2C6228AB" w14:textId="77FA993C" w:rsidR="0039026F" w:rsidRPr="00825414" w:rsidRDefault="0039026F" w:rsidP="00BD7DAF">
            <w:pPr>
              <w:pStyle w:val="TableText"/>
            </w:pPr>
            <w:r w:rsidRPr="002772DB">
              <w:t>Department of Health has funded Friends, Families and Travellers and Leeds GATE to deliver the</w:t>
            </w:r>
            <w:r w:rsidR="00DC6023">
              <w:t xml:space="preserve"> </w:t>
            </w:r>
            <w:r w:rsidRPr="002772DB">
              <w:t xml:space="preserve">“National Gypsy and Traveller Health Inclusion Project”, a three year programme of work, ending in 2015, to encourage and support greater recognition of the needs of Gypsies and Travellers in local assessment, planning and commissioning of health services. An early outcome is a cost benefit analysis ‘Gypsy and Traveller Health-Who Pays?’ which makes the case for early, appropriate, intervention to improve health outcomes for these communities. </w:t>
            </w:r>
          </w:p>
          <w:p w14:paraId="4CBEF43F" w14:textId="77777777" w:rsidR="0039026F" w:rsidRPr="00825414" w:rsidRDefault="0039026F" w:rsidP="00BD7DAF">
            <w:pPr>
              <w:pStyle w:val="TableText"/>
              <w:rPr>
                <w:rFonts w:eastAsia="Calibri"/>
              </w:rPr>
            </w:pPr>
          </w:p>
          <w:p w14:paraId="54AD03B4" w14:textId="6B59C43E" w:rsidR="0039026F" w:rsidRPr="00825414" w:rsidRDefault="00251C0B" w:rsidP="00BD7DAF">
            <w:pPr>
              <w:pStyle w:val="TableText"/>
            </w:pPr>
            <w:hyperlink r:id="rId29" w:history="1">
              <w:r w:rsidR="0039026F" w:rsidRPr="002772DB">
                <w:rPr>
                  <w:rStyle w:val="Hyperlink"/>
                  <w:rFonts w:ascii="Arial" w:hAnsi="Arial" w:cs="Arial"/>
                  <w:color w:val="1F497D"/>
                  <w:szCs w:val="22"/>
                </w:rPr>
                <w:t>http://www.leedsgate.co.uk/2013/06/25/why-should-commissioners-invest-in-gypsy-and-traveller-health-a-new-report-from-leeds-gate/</w:t>
              </w:r>
            </w:hyperlink>
            <w:r w:rsidR="0039026F" w:rsidRPr="002772DB">
              <w:t> </w:t>
            </w:r>
          </w:p>
          <w:p w14:paraId="0C740309" w14:textId="77777777" w:rsidR="0039026F" w:rsidRPr="002772DB" w:rsidRDefault="0039026F" w:rsidP="00BD7DAF">
            <w:pPr>
              <w:pStyle w:val="TableText"/>
            </w:pPr>
          </w:p>
        </w:tc>
        <w:tc>
          <w:tcPr>
            <w:tcW w:w="3969" w:type="dxa"/>
          </w:tcPr>
          <w:p w14:paraId="59A5204C" w14:textId="77777777" w:rsidR="0039026F" w:rsidRPr="00825414" w:rsidRDefault="0039026F" w:rsidP="00BD7DAF">
            <w:pPr>
              <w:pStyle w:val="TableText"/>
            </w:pPr>
            <w:r w:rsidRPr="002772DB">
              <w:t>Published August 2013.</w:t>
            </w:r>
          </w:p>
          <w:p w14:paraId="2ED4EE02" w14:textId="77777777" w:rsidR="0039026F" w:rsidRPr="00825414" w:rsidRDefault="0039026F" w:rsidP="00BD7DAF">
            <w:pPr>
              <w:pStyle w:val="TableText"/>
            </w:pPr>
          </w:p>
          <w:p w14:paraId="39BB99DE" w14:textId="6DCA6420" w:rsidR="0039026F" w:rsidRPr="00825414" w:rsidRDefault="00251C0B" w:rsidP="00BD7DAF">
            <w:pPr>
              <w:pStyle w:val="TableText"/>
            </w:pPr>
            <w:hyperlink r:id="rId30" w:history="1">
              <w:r w:rsidR="0039026F" w:rsidRPr="008E70F4">
                <w:rPr>
                  <w:rStyle w:val="Hyperlink"/>
                </w:rPr>
                <w:t>https://www.gov.uk/government/publications/commissioning-inclusive-health-services-practical-steps--2</w:t>
              </w:r>
            </w:hyperlink>
          </w:p>
          <w:p w14:paraId="6D0ABD00" w14:textId="77777777" w:rsidR="0039026F" w:rsidRPr="002772DB" w:rsidRDefault="0039026F" w:rsidP="00380299">
            <w:pPr>
              <w:rPr>
                <w:rFonts w:ascii="Arial" w:hAnsi="Arial" w:cs="Arial"/>
                <w:sz w:val="22"/>
                <w:szCs w:val="22"/>
              </w:rPr>
            </w:pPr>
          </w:p>
        </w:tc>
      </w:tr>
      <w:tr w:rsidR="0039026F" w:rsidRPr="002772DB" w14:paraId="3275D404" w14:textId="77777777" w:rsidTr="00380299">
        <w:tc>
          <w:tcPr>
            <w:tcW w:w="2943" w:type="dxa"/>
            <w:shd w:val="clear" w:color="auto" w:fill="auto"/>
          </w:tcPr>
          <w:p w14:paraId="42820EAA" w14:textId="2ECDEAF0" w:rsidR="0039026F" w:rsidRPr="002772DB" w:rsidRDefault="0039026F" w:rsidP="00BD7DAF">
            <w:pPr>
              <w:pStyle w:val="TableText"/>
              <w:rPr>
                <w:bCs/>
              </w:rPr>
            </w:pPr>
            <w:r w:rsidRPr="002772DB">
              <w:rPr>
                <w:rStyle w:val="Strong"/>
              </w:rPr>
              <w:t xml:space="preserve">9. </w:t>
            </w:r>
            <w:r w:rsidRPr="002772DB">
              <w:rPr>
                <w:rStyle w:val="Emphasis"/>
              </w:rPr>
              <w:t>We will work with the UCL Institute of Health Equity and the Inclusion Health working groups to identify gaps in data and research, and look to identify the specific interventions that produce positive health outcomes.</w:t>
            </w:r>
            <w:r w:rsidRPr="002772DB">
              <w:t xml:space="preserve"> </w:t>
            </w:r>
          </w:p>
        </w:tc>
        <w:tc>
          <w:tcPr>
            <w:tcW w:w="6946" w:type="dxa"/>
            <w:shd w:val="clear" w:color="auto" w:fill="auto"/>
          </w:tcPr>
          <w:p w14:paraId="12796481" w14:textId="77777777" w:rsidR="0039026F" w:rsidRPr="00825414" w:rsidRDefault="0039026F" w:rsidP="00BD7DAF">
            <w:pPr>
              <w:pStyle w:val="TableText"/>
            </w:pPr>
            <w:r w:rsidRPr="002772DB">
              <w:t xml:space="preserve">Department of Health commissioned the Institute at </w:t>
            </w:r>
            <w:smartTag w:uri="urn:schemas-microsoft-com:office:smarttags" w:element="stockticker">
              <w:r w:rsidRPr="002772DB">
                <w:t>UCL</w:t>
              </w:r>
            </w:smartTag>
            <w:r w:rsidRPr="002772DB">
              <w:t xml:space="preserve"> to deliver a three-year programme to support the Inclusion Health programme. The Institute supported the Data and Research working group, which included a Gypsy and Traveller representative.</w:t>
            </w:r>
          </w:p>
          <w:p w14:paraId="56116D0C" w14:textId="77777777" w:rsidR="0039026F" w:rsidRPr="00825414" w:rsidRDefault="0039026F" w:rsidP="00BD7DAF">
            <w:pPr>
              <w:pStyle w:val="TableText"/>
            </w:pPr>
          </w:p>
          <w:p w14:paraId="75914A6F" w14:textId="77777777" w:rsidR="0039026F" w:rsidRPr="00825414" w:rsidRDefault="0039026F" w:rsidP="00BD7DAF">
            <w:pPr>
              <w:pStyle w:val="TableText"/>
            </w:pPr>
            <w:r w:rsidRPr="002772DB">
              <w:t xml:space="preserve">Department of Health has published three reports on this work. The Hidden Needs report, which looks at data and research for vulnerable groups. </w:t>
            </w:r>
          </w:p>
          <w:p w14:paraId="61E185CC" w14:textId="77777777" w:rsidR="0039026F" w:rsidRPr="00825414" w:rsidRDefault="0039026F" w:rsidP="00BD7DAF">
            <w:pPr>
              <w:pStyle w:val="TableText"/>
            </w:pPr>
          </w:p>
          <w:p w14:paraId="42033B65" w14:textId="4DBD6F1E" w:rsidR="0039026F" w:rsidRPr="002772DB" w:rsidRDefault="0039026F" w:rsidP="00BD7DAF">
            <w:pPr>
              <w:pStyle w:val="TableText"/>
            </w:pPr>
            <w:r w:rsidRPr="002772DB">
              <w:t>The Inclusive Practice report, which looks at improving access to primary care and the associated summary of good practice.</w:t>
            </w:r>
          </w:p>
        </w:tc>
        <w:tc>
          <w:tcPr>
            <w:tcW w:w="3969" w:type="dxa"/>
          </w:tcPr>
          <w:p w14:paraId="110A6C0F" w14:textId="77777777" w:rsidR="0039026F" w:rsidRPr="00825414" w:rsidRDefault="0039026F" w:rsidP="00BD7DAF">
            <w:pPr>
              <w:pStyle w:val="TableText"/>
            </w:pPr>
            <w:r w:rsidRPr="002772DB">
              <w:t>Hidden Needs report published in March 2014.</w:t>
            </w:r>
          </w:p>
          <w:p w14:paraId="57E0312C" w14:textId="77777777" w:rsidR="0039026F" w:rsidRPr="00825414" w:rsidRDefault="0039026F" w:rsidP="00BD7DAF">
            <w:pPr>
              <w:pStyle w:val="TableText"/>
            </w:pPr>
          </w:p>
          <w:p w14:paraId="4ECB47E4" w14:textId="08700528" w:rsidR="0039026F" w:rsidRPr="00825414" w:rsidRDefault="00251C0B" w:rsidP="00BD7DAF">
            <w:pPr>
              <w:pStyle w:val="TableText"/>
            </w:pPr>
            <w:hyperlink r:id="rId31" w:history="1">
              <w:r w:rsidR="0039026F" w:rsidRPr="008E70F4">
                <w:rPr>
                  <w:rStyle w:val="Hyperlink"/>
                </w:rPr>
                <w:t>https://www.gov.uk/government/publications/effective-health-care-for-vulnerable-groups-prevented-by-data-gaps</w:t>
              </w:r>
            </w:hyperlink>
          </w:p>
          <w:p w14:paraId="6791C6AC" w14:textId="77777777" w:rsidR="0039026F" w:rsidRPr="00825414" w:rsidRDefault="0039026F" w:rsidP="00BD7DAF">
            <w:pPr>
              <w:pStyle w:val="TableText"/>
            </w:pPr>
          </w:p>
          <w:p w14:paraId="5E7FB44F" w14:textId="63D5794C" w:rsidR="0039026F" w:rsidRPr="00825414" w:rsidRDefault="0039026F" w:rsidP="00BD7DAF">
            <w:pPr>
              <w:pStyle w:val="TableText"/>
            </w:pPr>
            <w:r w:rsidRPr="002772DB">
              <w:t>Inclusive Practice report published 30 April 2014.</w:t>
            </w:r>
            <w:r w:rsidR="00DC6023">
              <w:t xml:space="preserve"> </w:t>
            </w:r>
          </w:p>
          <w:p w14:paraId="64353641" w14:textId="77777777" w:rsidR="0039026F" w:rsidRPr="00825414" w:rsidRDefault="0039026F" w:rsidP="00BD7DAF">
            <w:pPr>
              <w:pStyle w:val="TableText"/>
            </w:pPr>
          </w:p>
          <w:p w14:paraId="686F499B" w14:textId="4C8287CD" w:rsidR="0039026F" w:rsidRPr="00825414" w:rsidRDefault="00251C0B" w:rsidP="00BD7DAF">
            <w:pPr>
              <w:pStyle w:val="TableText"/>
            </w:pPr>
            <w:hyperlink r:id="rId32" w:history="1">
              <w:r w:rsidR="0039026F" w:rsidRPr="008E70F4">
                <w:rPr>
                  <w:rStyle w:val="Hyperlink"/>
                </w:rPr>
                <w:t>https://www.gov.uk/government/publications/access-to-primary-care-among-vulnerable-groups-review-of-evidence</w:t>
              </w:r>
            </w:hyperlink>
          </w:p>
          <w:p w14:paraId="1067B207" w14:textId="77777777" w:rsidR="0039026F" w:rsidRPr="00825414" w:rsidRDefault="0039026F" w:rsidP="00BD7DAF">
            <w:pPr>
              <w:pStyle w:val="TableText"/>
            </w:pPr>
          </w:p>
          <w:p w14:paraId="75256D8A" w14:textId="77777777" w:rsidR="0039026F" w:rsidRPr="00825414" w:rsidRDefault="0039026F" w:rsidP="00BD7DAF">
            <w:pPr>
              <w:pStyle w:val="TableText"/>
            </w:pPr>
            <w:r w:rsidRPr="002772DB">
              <w:t>Good practice guide published 30 April 2014</w:t>
            </w:r>
          </w:p>
          <w:p w14:paraId="37E82D69" w14:textId="77777777" w:rsidR="0039026F" w:rsidRPr="00825414" w:rsidRDefault="0039026F" w:rsidP="00BD7DAF">
            <w:pPr>
              <w:pStyle w:val="TableText"/>
            </w:pPr>
          </w:p>
          <w:p w14:paraId="6122ECBC" w14:textId="46A0AD1F" w:rsidR="0039026F" w:rsidRPr="00825414" w:rsidRDefault="00251C0B" w:rsidP="00BD7DAF">
            <w:pPr>
              <w:pStyle w:val="TableText"/>
            </w:pPr>
            <w:hyperlink r:id="rId33" w:history="1">
              <w:r w:rsidR="0039026F" w:rsidRPr="008E70F4">
                <w:rPr>
                  <w:rStyle w:val="Hyperlink"/>
                </w:rPr>
                <w:t>https://www.gov.uk/government/publications/good-practice-in-improving-care-for-vulnerable-groups</w:t>
              </w:r>
            </w:hyperlink>
          </w:p>
          <w:p w14:paraId="13E0CF1A" w14:textId="77777777" w:rsidR="0039026F" w:rsidRPr="002772DB" w:rsidRDefault="0039026F" w:rsidP="00380299">
            <w:pPr>
              <w:rPr>
                <w:rFonts w:ascii="Arial" w:hAnsi="Arial" w:cs="Arial"/>
                <w:sz w:val="22"/>
                <w:szCs w:val="22"/>
              </w:rPr>
            </w:pPr>
          </w:p>
        </w:tc>
      </w:tr>
      <w:tr w:rsidR="0039026F" w:rsidRPr="002772DB" w14:paraId="16D258EC" w14:textId="77777777" w:rsidTr="00380299">
        <w:tc>
          <w:tcPr>
            <w:tcW w:w="2943" w:type="dxa"/>
            <w:shd w:val="clear" w:color="auto" w:fill="auto"/>
          </w:tcPr>
          <w:p w14:paraId="6D536070" w14:textId="77777777" w:rsidR="0039026F" w:rsidRPr="002772DB" w:rsidRDefault="0039026F" w:rsidP="00BD7DAF">
            <w:pPr>
              <w:pStyle w:val="TableText"/>
              <w:rPr>
                <w:b/>
              </w:rPr>
            </w:pPr>
            <w:r w:rsidRPr="002772DB">
              <w:rPr>
                <w:rStyle w:val="Strong"/>
              </w:rPr>
              <w:t xml:space="preserve">10. </w:t>
            </w:r>
            <w:r w:rsidRPr="002772DB">
              <w:rPr>
                <w:rStyle w:val="Emphasis"/>
              </w:rPr>
              <w:t>We will work with the inclusion health working groups to identify what more needs to be done to improve maternal health, reduce infant mortality and increase immunisation rates.</w:t>
            </w:r>
          </w:p>
        </w:tc>
        <w:tc>
          <w:tcPr>
            <w:tcW w:w="6946" w:type="dxa"/>
            <w:shd w:val="clear" w:color="auto" w:fill="auto"/>
          </w:tcPr>
          <w:p w14:paraId="32A7915D" w14:textId="77777777" w:rsidR="0039026F" w:rsidRPr="00825414" w:rsidRDefault="0039026F" w:rsidP="00BD7DAF">
            <w:pPr>
              <w:pStyle w:val="TableText"/>
            </w:pPr>
            <w:r w:rsidRPr="002772DB">
              <w:t>Department of Health asked Gypsy and Traveller organisations to disseminate and “mystery shop” the new Information Service for Parents - an email and text message service which provides parents-to-be and new parents with quality assured information relevant to pregnancy and the first six months of a child’s life.</w:t>
            </w:r>
          </w:p>
          <w:p w14:paraId="61806D2E" w14:textId="77777777" w:rsidR="0039026F" w:rsidRPr="00825414" w:rsidRDefault="0039026F" w:rsidP="00BD7DAF">
            <w:pPr>
              <w:pStyle w:val="TableText"/>
            </w:pPr>
          </w:p>
          <w:p w14:paraId="16E97A18" w14:textId="77777777" w:rsidR="0039026F" w:rsidRPr="00825414" w:rsidRDefault="0039026F" w:rsidP="00BD7DAF">
            <w:pPr>
              <w:pStyle w:val="TableText"/>
            </w:pPr>
            <w:r w:rsidRPr="002772DB">
              <w:t>Department of Health funded the Irish Traveller Movement in Britain to deliver a three year “Gypsy Traveller Roma Maternity Advocacy and Engagement” project. This project worked with women from the Gypsy Roma and Traveller communities to address maternity care issues within their communities and to increase their knowledge base on infant care, access to services and awareness of rights and entitlements. The organisation estimate the project benefited at least 100,000 community members and developed an award winning DVD which is widely used for training across the country by health professionals.</w:t>
            </w:r>
          </w:p>
          <w:p w14:paraId="15FDB247" w14:textId="77777777" w:rsidR="0039026F" w:rsidRPr="002772DB" w:rsidRDefault="0039026F" w:rsidP="00380299">
            <w:pPr>
              <w:rPr>
                <w:rFonts w:ascii="Arial" w:hAnsi="Arial" w:cs="Arial"/>
                <w:sz w:val="22"/>
                <w:szCs w:val="22"/>
              </w:rPr>
            </w:pPr>
          </w:p>
        </w:tc>
        <w:tc>
          <w:tcPr>
            <w:tcW w:w="3969" w:type="dxa"/>
          </w:tcPr>
          <w:p w14:paraId="40AD132D" w14:textId="1D1E5C73" w:rsidR="0039026F" w:rsidRPr="00825414" w:rsidRDefault="00251C0B" w:rsidP="00380299">
            <w:hyperlink r:id="rId34" w:history="1">
              <w:r w:rsidR="0039026F" w:rsidRPr="008E70F4">
                <w:rPr>
                  <w:rStyle w:val="Hyperlink"/>
                </w:rPr>
                <w:t>http://www.nhs.uk/start4life/Pages/healthy-pregnancy-baby-advice.aspx</w:t>
              </w:r>
            </w:hyperlink>
          </w:p>
          <w:p w14:paraId="4AC586D4" w14:textId="77777777" w:rsidR="0039026F" w:rsidRPr="002772DB" w:rsidRDefault="0039026F" w:rsidP="00380299">
            <w:pPr>
              <w:rPr>
                <w:rFonts w:ascii="Arial" w:hAnsi="Arial" w:cs="Arial"/>
                <w:sz w:val="22"/>
                <w:szCs w:val="22"/>
              </w:rPr>
            </w:pPr>
          </w:p>
        </w:tc>
      </w:tr>
      <w:tr w:rsidR="0039026F" w:rsidRPr="002772DB" w14:paraId="4F563EF9" w14:textId="77777777" w:rsidTr="00BD7DAF">
        <w:tc>
          <w:tcPr>
            <w:tcW w:w="2943" w:type="dxa"/>
            <w:tcBorders>
              <w:bottom w:val="single" w:sz="4" w:space="0" w:color="auto"/>
            </w:tcBorders>
            <w:shd w:val="clear" w:color="auto" w:fill="auto"/>
          </w:tcPr>
          <w:p w14:paraId="1EAA0A69" w14:textId="2A35A950" w:rsidR="0039026F" w:rsidRPr="00825414" w:rsidRDefault="0039026F" w:rsidP="00BD7DAF">
            <w:pPr>
              <w:pStyle w:val="TableText"/>
            </w:pPr>
            <w:r w:rsidRPr="002772DB">
              <w:rPr>
                <w:rStyle w:val="Strong"/>
              </w:rPr>
              <w:t xml:space="preserve">11. </w:t>
            </w:r>
            <w:r w:rsidRPr="002772DB">
              <w:rPr>
                <w:rStyle w:val="Emphasis"/>
              </w:rPr>
              <w:t>We will work with the Inclusion Health Board to embed the Inclusion Health programme in training for all health professionals with the aim of developing a strong, stable and capable workforce that can drive change and make a difference to the lives and health outcomes of the most vulnerable.</w:t>
            </w:r>
          </w:p>
          <w:p w14:paraId="7C5E2C37" w14:textId="77777777" w:rsidR="0039026F" w:rsidRPr="002772DB" w:rsidRDefault="0039026F" w:rsidP="00380299">
            <w:pPr>
              <w:autoSpaceDE w:val="0"/>
              <w:autoSpaceDN w:val="0"/>
              <w:adjustRightInd w:val="0"/>
              <w:rPr>
                <w:rFonts w:ascii="Arial" w:hAnsi="Arial" w:cs="Arial"/>
                <w:b/>
                <w:bCs/>
                <w:i/>
                <w:color w:val="000000"/>
                <w:sz w:val="22"/>
                <w:szCs w:val="22"/>
              </w:rPr>
            </w:pPr>
          </w:p>
        </w:tc>
        <w:tc>
          <w:tcPr>
            <w:tcW w:w="6946" w:type="dxa"/>
            <w:tcBorders>
              <w:bottom w:val="single" w:sz="4" w:space="0" w:color="auto"/>
            </w:tcBorders>
            <w:shd w:val="clear" w:color="auto" w:fill="auto"/>
          </w:tcPr>
          <w:p w14:paraId="43D34486" w14:textId="77777777" w:rsidR="0039026F" w:rsidRPr="00825414" w:rsidRDefault="0039026F" w:rsidP="00BD7DAF">
            <w:pPr>
              <w:pStyle w:val="TableText"/>
            </w:pPr>
            <w:r w:rsidRPr="002772DB">
              <w:t>Department of Health to publish two documents from the National Inclusion Health Board:</w:t>
            </w:r>
          </w:p>
          <w:p w14:paraId="1AF89CFA" w14:textId="77777777" w:rsidR="0039026F" w:rsidRPr="00825414" w:rsidRDefault="0039026F" w:rsidP="00380299"/>
          <w:p w14:paraId="4EAAE38F" w14:textId="77777777" w:rsidR="0039026F" w:rsidRPr="00825414" w:rsidRDefault="0039026F" w:rsidP="005644B7">
            <w:pPr>
              <w:pStyle w:val="UnorderedList1"/>
            </w:pPr>
            <w:r w:rsidRPr="002772DB">
              <w:t>a knowledge and skills framework mapping document for practitioners working with vulnerable individuals or groups; and</w:t>
            </w:r>
          </w:p>
          <w:p w14:paraId="0CE8BC65" w14:textId="77777777" w:rsidR="0039026F" w:rsidRPr="002772DB" w:rsidRDefault="0039026F" w:rsidP="005644B7">
            <w:pPr>
              <w:pStyle w:val="UnorderedList1"/>
            </w:pPr>
            <w:r w:rsidRPr="002772DB">
              <w:t>a review of the extent to which pre and post graduate training of health professionals include how to meet the needs of vulnerable groups. It includes a focus on Gypsies and Travellers.</w:t>
            </w:r>
          </w:p>
        </w:tc>
        <w:tc>
          <w:tcPr>
            <w:tcW w:w="3969" w:type="dxa"/>
            <w:tcBorders>
              <w:bottom w:val="single" w:sz="4" w:space="0" w:color="auto"/>
            </w:tcBorders>
          </w:tcPr>
          <w:p w14:paraId="57902131" w14:textId="77777777" w:rsidR="0039026F" w:rsidRPr="002772DB" w:rsidRDefault="0039026F" w:rsidP="00380299">
            <w:pPr>
              <w:rPr>
                <w:rFonts w:ascii="Arial" w:hAnsi="Arial" w:cs="Arial"/>
                <w:sz w:val="22"/>
                <w:szCs w:val="22"/>
              </w:rPr>
            </w:pPr>
          </w:p>
        </w:tc>
      </w:tr>
      <w:tr w:rsidR="009A61B6" w:rsidRPr="002772DB" w14:paraId="3DEBC508" w14:textId="77777777" w:rsidTr="009A61B6">
        <w:tc>
          <w:tcPr>
            <w:tcW w:w="2943" w:type="dxa"/>
            <w:shd w:val="clear" w:color="auto" w:fill="DDD3EB"/>
          </w:tcPr>
          <w:p w14:paraId="3ABABF0F" w14:textId="77777777" w:rsidR="0039026F" w:rsidRPr="002772DB" w:rsidRDefault="0039026F" w:rsidP="00BD7DAF">
            <w:pPr>
              <w:pStyle w:val="TableHeading"/>
            </w:pPr>
            <w:r w:rsidRPr="002772DB">
              <w:t>DCLG</w:t>
            </w:r>
          </w:p>
        </w:tc>
        <w:tc>
          <w:tcPr>
            <w:tcW w:w="6946" w:type="dxa"/>
            <w:shd w:val="clear" w:color="auto" w:fill="DDD3EB"/>
          </w:tcPr>
          <w:p w14:paraId="29406BCE" w14:textId="77777777" w:rsidR="0039026F" w:rsidRPr="002772DB" w:rsidRDefault="0039026F" w:rsidP="00BD7DAF">
            <w:pPr>
              <w:pStyle w:val="TableHeading"/>
            </w:pPr>
          </w:p>
        </w:tc>
        <w:tc>
          <w:tcPr>
            <w:tcW w:w="3969" w:type="dxa"/>
            <w:shd w:val="clear" w:color="auto" w:fill="DDD3EB"/>
          </w:tcPr>
          <w:p w14:paraId="27749102" w14:textId="77777777" w:rsidR="0039026F" w:rsidRPr="002772DB" w:rsidRDefault="0039026F" w:rsidP="00BD7DAF">
            <w:pPr>
              <w:pStyle w:val="TableHeading"/>
            </w:pPr>
          </w:p>
        </w:tc>
      </w:tr>
      <w:tr w:rsidR="0039026F" w:rsidRPr="002772DB" w14:paraId="4277A61C" w14:textId="77777777" w:rsidTr="00380299">
        <w:tc>
          <w:tcPr>
            <w:tcW w:w="2943" w:type="dxa"/>
            <w:shd w:val="clear" w:color="auto" w:fill="auto"/>
          </w:tcPr>
          <w:p w14:paraId="18F28C71" w14:textId="77777777" w:rsidR="0039026F" w:rsidRPr="00825414" w:rsidRDefault="0039026F" w:rsidP="00BD7DAF">
            <w:pPr>
              <w:pStyle w:val="TableText"/>
            </w:pPr>
            <w:r w:rsidRPr="002772DB">
              <w:rPr>
                <w:rStyle w:val="Strong"/>
              </w:rPr>
              <w:t xml:space="preserve">12. </w:t>
            </w:r>
            <w:r w:rsidRPr="002772DB">
              <w:rPr>
                <w:rStyle w:val="Emphasis"/>
              </w:rPr>
              <w:t>We will help Gypsy and Traveller representative groups showcase small private sites that are well presented and maintained.</w:t>
            </w:r>
          </w:p>
          <w:p w14:paraId="2C0277EF" w14:textId="77777777" w:rsidR="0039026F" w:rsidRPr="002772DB" w:rsidRDefault="0039026F" w:rsidP="00380299">
            <w:pPr>
              <w:rPr>
                <w:rFonts w:ascii="Arial" w:hAnsi="Arial" w:cs="Arial"/>
                <w:i/>
                <w:sz w:val="22"/>
                <w:szCs w:val="22"/>
              </w:rPr>
            </w:pPr>
          </w:p>
        </w:tc>
        <w:tc>
          <w:tcPr>
            <w:tcW w:w="6946" w:type="dxa"/>
            <w:shd w:val="clear" w:color="auto" w:fill="auto"/>
          </w:tcPr>
          <w:p w14:paraId="201C9A78" w14:textId="3FEA2312" w:rsidR="0039026F" w:rsidRPr="002772DB" w:rsidRDefault="0039026F" w:rsidP="00BD7DAF">
            <w:pPr>
              <w:pStyle w:val="TableText"/>
            </w:pPr>
            <w:r w:rsidRPr="002772DB">
              <w:t>DCLG contacted local authorities - around 30 responded suggesting possible sites for inclusion. We suggested ideas for this project to the Liaison Group, including a template case study document to help them to take the lead on this.</w:t>
            </w:r>
          </w:p>
        </w:tc>
        <w:tc>
          <w:tcPr>
            <w:tcW w:w="3969" w:type="dxa"/>
          </w:tcPr>
          <w:p w14:paraId="045EC351" w14:textId="77777777" w:rsidR="0039026F" w:rsidRPr="002772DB" w:rsidRDefault="0039026F" w:rsidP="00BD7DAF">
            <w:pPr>
              <w:pStyle w:val="TableText"/>
            </w:pPr>
            <w:r w:rsidRPr="002772DB">
              <w:t xml:space="preserve">Discussions about this at DCLG Gypsy and Traveller Liaison Group, in November 2012. </w:t>
            </w:r>
          </w:p>
        </w:tc>
      </w:tr>
      <w:tr w:rsidR="0039026F" w:rsidRPr="002772DB" w14:paraId="59C6BBA3" w14:textId="77777777" w:rsidTr="00BD7DAF">
        <w:tc>
          <w:tcPr>
            <w:tcW w:w="2943" w:type="dxa"/>
            <w:tcBorders>
              <w:bottom w:val="single" w:sz="4" w:space="0" w:color="auto"/>
            </w:tcBorders>
            <w:shd w:val="clear" w:color="auto" w:fill="auto"/>
          </w:tcPr>
          <w:p w14:paraId="74C48406" w14:textId="234F16E1" w:rsidR="0039026F" w:rsidRPr="002772DB" w:rsidRDefault="0039026F" w:rsidP="00BD7DAF">
            <w:pPr>
              <w:pStyle w:val="TableText"/>
            </w:pPr>
            <w:r w:rsidRPr="002772DB">
              <w:rPr>
                <w:rStyle w:val="Strong"/>
              </w:rPr>
              <w:t xml:space="preserve">13. </w:t>
            </w:r>
            <w:r w:rsidRPr="002772DB">
              <w:rPr>
                <w:rStyle w:val="Emphasis"/>
              </w:rPr>
              <w:t>The Government will continue to promote improved health outcomes for travellers through the planning system.</w:t>
            </w:r>
          </w:p>
        </w:tc>
        <w:tc>
          <w:tcPr>
            <w:tcW w:w="6946" w:type="dxa"/>
            <w:tcBorders>
              <w:bottom w:val="single" w:sz="4" w:space="0" w:color="auto"/>
            </w:tcBorders>
            <w:shd w:val="clear" w:color="auto" w:fill="auto"/>
          </w:tcPr>
          <w:p w14:paraId="3209D1EB" w14:textId="77777777" w:rsidR="0039026F" w:rsidRPr="002772DB" w:rsidRDefault="0039026F" w:rsidP="00BD7DAF">
            <w:pPr>
              <w:pStyle w:val="TableText"/>
            </w:pPr>
            <w:r w:rsidRPr="002772DB">
              <w:t xml:space="preserve">Wording on health is in the Planning Policy for Traveller Sites (published in April 2012). </w:t>
            </w:r>
          </w:p>
        </w:tc>
        <w:tc>
          <w:tcPr>
            <w:tcW w:w="3969" w:type="dxa"/>
            <w:tcBorders>
              <w:bottom w:val="single" w:sz="4" w:space="0" w:color="auto"/>
            </w:tcBorders>
          </w:tcPr>
          <w:p w14:paraId="3DC6E20A" w14:textId="77777777" w:rsidR="0039026F" w:rsidRPr="00825414" w:rsidRDefault="0039026F" w:rsidP="00BD7DAF">
            <w:pPr>
              <w:pStyle w:val="TableText"/>
            </w:pPr>
            <w:r w:rsidRPr="002772DB">
              <w:t>Planning policy published in April 2012.</w:t>
            </w:r>
          </w:p>
          <w:p w14:paraId="11DA5FEB" w14:textId="77777777" w:rsidR="0039026F" w:rsidRPr="00825414" w:rsidRDefault="0039026F" w:rsidP="00BD7DAF">
            <w:pPr>
              <w:pStyle w:val="TableText"/>
            </w:pPr>
          </w:p>
          <w:p w14:paraId="5595400B" w14:textId="30CD679E" w:rsidR="0039026F" w:rsidRPr="008E70F4" w:rsidRDefault="00251C0B" w:rsidP="00BD7DAF">
            <w:pPr>
              <w:pStyle w:val="TableText"/>
              <w:rPr>
                <w:rStyle w:val="Hyperlink"/>
              </w:rPr>
            </w:pPr>
            <w:hyperlink r:id="rId35" w:history="1">
              <w:r w:rsidR="0039026F" w:rsidRPr="008E70F4">
                <w:rPr>
                  <w:rStyle w:val="Hyperlink"/>
                </w:rPr>
                <w:t>https://www.gov.uk/government/publications/planning-policy-for-traveller-sites</w:t>
              </w:r>
            </w:hyperlink>
          </w:p>
        </w:tc>
      </w:tr>
      <w:tr w:rsidR="009A61B6" w:rsidRPr="002772DB" w14:paraId="6556E9BE" w14:textId="77777777" w:rsidTr="009A61B6">
        <w:tc>
          <w:tcPr>
            <w:tcW w:w="2943" w:type="dxa"/>
            <w:shd w:val="clear" w:color="auto" w:fill="DDD3EB"/>
          </w:tcPr>
          <w:p w14:paraId="38194DA8" w14:textId="77777777" w:rsidR="0039026F" w:rsidRPr="002772DB" w:rsidRDefault="0039026F" w:rsidP="00BD7DAF">
            <w:pPr>
              <w:pStyle w:val="TableHeading"/>
            </w:pPr>
            <w:r w:rsidRPr="002772DB">
              <w:t>Home Office</w:t>
            </w:r>
          </w:p>
        </w:tc>
        <w:tc>
          <w:tcPr>
            <w:tcW w:w="6946" w:type="dxa"/>
            <w:shd w:val="clear" w:color="auto" w:fill="DDD3EB"/>
          </w:tcPr>
          <w:p w14:paraId="3DC50005" w14:textId="77777777" w:rsidR="0039026F" w:rsidRPr="002772DB" w:rsidRDefault="0039026F" w:rsidP="00BD7DAF">
            <w:pPr>
              <w:pStyle w:val="TableHeading"/>
            </w:pPr>
          </w:p>
        </w:tc>
        <w:tc>
          <w:tcPr>
            <w:tcW w:w="3969" w:type="dxa"/>
            <w:shd w:val="clear" w:color="auto" w:fill="DDD3EB"/>
          </w:tcPr>
          <w:p w14:paraId="499E9F6D" w14:textId="77777777" w:rsidR="0039026F" w:rsidRPr="002772DB" w:rsidRDefault="0039026F" w:rsidP="00BD7DAF">
            <w:pPr>
              <w:pStyle w:val="TableHeading"/>
            </w:pPr>
          </w:p>
        </w:tc>
      </w:tr>
      <w:tr w:rsidR="0039026F" w:rsidRPr="002772DB" w14:paraId="2AEED3A3" w14:textId="77777777" w:rsidTr="00380299">
        <w:tc>
          <w:tcPr>
            <w:tcW w:w="2943" w:type="dxa"/>
            <w:shd w:val="clear" w:color="auto" w:fill="auto"/>
          </w:tcPr>
          <w:p w14:paraId="31BD9B7F" w14:textId="566F39D5" w:rsidR="0039026F" w:rsidRPr="002772DB" w:rsidRDefault="0039026F" w:rsidP="00BD7DAF">
            <w:pPr>
              <w:pStyle w:val="TableText"/>
            </w:pPr>
            <w:r w:rsidRPr="002772DB">
              <w:rPr>
                <w:rStyle w:val="Strong"/>
              </w:rPr>
              <w:t xml:space="preserve">14. </w:t>
            </w:r>
            <w:r w:rsidRPr="002772DB">
              <w:rPr>
                <w:rStyle w:val="Emphasis"/>
              </w:rPr>
              <w:t>We have published a new cross-Government hate crime action plan, setting out our vision and approach for tackling hate crime over the remainder of this Parliament.</w:t>
            </w:r>
          </w:p>
        </w:tc>
        <w:tc>
          <w:tcPr>
            <w:tcW w:w="6946" w:type="dxa"/>
            <w:shd w:val="clear" w:color="auto" w:fill="auto"/>
          </w:tcPr>
          <w:p w14:paraId="52032044" w14:textId="77777777" w:rsidR="0039026F" w:rsidRPr="00825414" w:rsidRDefault="0039026F" w:rsidP="00BD7DAF">
            <w:pPr>
              <w:pStyle w:val="TableText"/>
            </w:pPr>
            <w:r w:rsidRPr="002772DB">
              <w:t xml:space="preserve">Published a progress report of our achievements since the plan was published in March 2012. The report also identified key emerging issues and what the Government will do to tackle these. </w:t>
            </w:r>
          </w:p>
          <w:p w14:paraId="5CF9B555" w14:textId="77777777" w:rsidR="0039026F" w:rsidRPr="00825414" w:rsidRDefault="0039026F" w:rsidP="00BD7DAF">
            <w:pPr>
              <w:pStyle w:val="TableText"/>
            </w:pPr>
          </w:p>
          <w:p w14:paraId="23C84597" w14:textId="1F015A51" w:rsidR="0039026F" w:rsidRPr="002772DB" w:rsidRDefault="0039026F" w:rsidP="00BD7DAF">
            <w:pPr>
              <w:pStyle w:val="TableText"/>
            </w:pPr>
            <w:r w:rsidRPr="002772DB">
              <w:t xml:space="preserve">Encouraging better reporting from communities, changes in police attitudes, better promotion of True Vision and data collection were identified as the key priorities to help build confidence within communities. </w:t>
            </w:r>
          </w:p>
        </w:tc>
        <w:tc>
          <w:tcPr>
            <w:tcW w:w="3969" w:type="dxa"/>
          </w:tcPr>
          <w:p w14:paraId="55227C2F" w14:textId="77777777" w:rsidR="0039026F" w:rsidRPr="00825414" w:rsidRDefault="0039026F" w:rsidP="00BD7DAF">
            <w:pPr>
              <w:pStyle w:val="TableText"/>
            </w:pPr>
            <w:r w:rsidRPr="002772DB">
              <w:t>Hate Crime Action Plan progress report published May 2014.</w:t>
            </w:r>
          </w:p>
          <w:p w14:paraId="2702F81C" w14:textId="77777777" w:rsidR="0039026F" w:rsidRPr="00825414" w:rsidRDefault="0039026F" w:rsidP="00BD7DAF">
            <w:pPr>
              <w:pStyle w:val="TableText"/>
            </w:pPr>
          </w:p>
          <w:p w14:paraId="4DFE2C1B" w14:textId="530CE8F2" w:rsidR="0039026F" w:rsidRPr="008E70F4" w:rsidRDefault="00251C0B" w:rsidP="00BD7DAF">
            <w:pPr>
              <w:pStyle w:val="TableText"/>
              <w:rPr>
                <w:rStyle w:val="Hyperlink"/>
              </w:rPr>
            </w:pPr>
            <w:hyperlink r:id="rId36" w:history="1">
              <w:r w:rsidR="0039026F" w:rsidRPr="008E70F4">
                <w:rPr>
                  <w:rStyle w:val="Hyperlink"/>
                </w:rPr>
                <w:t>https://www.gov.uk/government/publications/hate-crime-action-plan-challenge-it-report-it-stop-it</w:t>
              </w:r>
            </w:hyperlink>
          </w:p>
        </w:tc>
      </w:tr>
      <w:tr w:rsidR="0039026F" w:rsidRPr="002772DB" w14:paraId="145AAF14" w14:textId="77777777" w:rsidTr="00380299">
        <w:tc>
          <w:tcPr>
            <w:tcW w:w="2943" w:type="dxa"/>
            <w:shd w:val="clear" w:color="auto" w:fill="auto"/>
          </w:tcPr>
          <w:p w14:paraId="7365ECA7" w14:textId="1679EBF8" w:rsidR="0039026F" w:rsidRPr="002772DB" w:rsidRDefault="0039026F" w:rsidP="00BD7DAF">
            <w:pPr>
              <w:pStyle w:val="TableText"/>
            </w:pPr>
            <w:r w:rsidRPr="002772DB">
              <w:rPr>
                <w:rStyle w:val="Strong"/>
              </w:rPr>
              <w:t xml:space="preserve">15. </w:t>
            </w:r>
            <w:r w:rsidRPr="002772DB">
              <w:rPr>
                <w:rStyle w:val="Emphasis"/>
              </w:rPr>
              <w:t>We will promote better recording of all hate crimes. Helping us to target our work more effectively and help the police to better focus resources.</w:t>
            </w:r>
          </w:p>
        </w:tc>
        <w:tc>
          <w:tcPr>
            <w:tcW w:w="6946" w:type="dxa"/>
            <w:shd w:val="clear" w:color="auto" w:fill="auto"/>
          </w:tcPr>
          <w:p w14:paraId="2834BDED" w14:textId="77777777" w:rsidR="0039026F" w:rsidRPr="00825414" w:rsidRDefault="0039026F" w:rsidP="00BD7DAF">
            <w:pPr>
              <w:pStyle w:val="TableText"/>
            </w:pPr>
            <w:r w:rsidRPr="002772DB">
              <w:t xml:space="preserve">First set of Official Statistics on hate crimes recorded by police forces in England and Wales in 2011/12 published by the Home Office in September 2012 and has been published annually since this time. </w:t>
            </w:r>
          </w:p>
          <w:p w14:paraId="0A66FF4C" w14:textId="77777777" w:rsidR="0039026F" w:rsidRPr="00825414" w:rsidRDefault="0039026F" w:rsidP="00BD7DAF">
            <w:pPr>
              <w:pStyle w:val="TableText"/>
            </w:pPr>
          </w:p>
          <w:p w14:paraId="2C5CC40D" w14:textId="77777777" w:rsidR="0039026F" w:rsidRPr="00825414" w:rsidRDefault="0039026F" w:rsidP="00BD7DAF">
            <w:pPr>
              <w:pStyle w:val="TableText"/>
            </w:pPr>
            <w:r w:rsidRPr="002772DB">
              <w:t>Publication also included information on the type of offences provided to the data hub by some forces.</w:t>
            </w:r>
          </w:p>
          <w:p w14:paraId="7DD9FE76" w14:textId="77777777" w:rsidR="0039026F" w:rsidRPr="00825414" w:rsidRDefault="0039026F" w:rsidP="00BD7DAF">
            <w:pPr>
              <w:pStyle w:val="TableText"/>
            </w:pPr>
          </w:p>
          <w:p w14:paraId="127DF9B6" w14:textId="50B2EDEC" w:rsidR="0039026F" w:rsidRPr="002772DB" w:rsidRDefault="0039026F" w:rsidP="00BD7DAF">
            <w:pPr>
              <w:pStyle w:val="TableText"/>
            </w:pPr>
            <w:r w:rsidRPr="002772DB">
              <w:t>‘An Overview of Hate Crime’ was published in October 2014 and includes information on the number of hate crimes recorded by the police in England and Wales in 2013 to 2014. The bulletin covers the extent and trends in hate crime for all forces, with additional analysis based upon more detailed data supplied by 18 police forces on the types of offences and outcomes associated with hate crime.</w:t>
            </w:r>
          </w:p>
        </w:tc>
        <w:tc>
          <w:tcPr>
            <w:tcW w:w="3969" w:type="dxa"/>
          </w:tcPr>
          <w:p w14:paraId="05E1896C" w14:textId="31516FDF" w:rsidR="0039026F" w:rsidRPr="00825414" w:rsidRDefault="00251C0B" w:rsidP="00380299">
            <w:hyperlink r:id="rId37" w:history="1">
              <w:r w:rsidR="0039026F" w:rsidRPr="008E70F4">
                <w:rPr>
                  <w:rStyle w:val="Hyperlink"/>
                </w:rPr>
                <w:t>https://www.gov.uk/government/policies/reducing-and-preventing-crime--2/supporting-pages/hate-crime</w:t>
              </w:r>
            </w:hyperlink>
          </w:p>
          <w:p w14:paraId="3861A098" w14:textId="77777777" w:rsidR="0039026F" w:rsidRPr="002772DB" w:rsidRDefault="0039026F" w:rsidP="00380299">
            <w:pPr>
              <w:rPr>
                <w:rFonts w:ascii="Arial" w:hAnsi="Arial" w:cs="Arial"/>
                <w:sz w:val="22"/>
                <w:szCs w:val="22"/>
              </w:rPr>
            </w:pPr>
          </w:p>
        </w:tc>
      </w:tr>
      <w:tr w:rsidR="0039026F" w:rsidRPr="002772DB" w14:paraId="4D303FE9" w14:textId="77777777" w:rsidTr="00380299">
        <w:tc>
          <w:tcPr>
            <w:tcW w:w="2943" w:type="dxa"/>
            <w:shd w:val="clear" w:color="auto" w:fill="auto"/>
          </w:tcPr>
          <w:p w14:paraId="44CBEEE4" w14:textId="1B9375C8" w:rsidR="0039026F" w:rsidRPr="002772DB" w:rsidRDefault="0039026F" w:rsidP="00BD7DAF">
            <w:pPr>
              <w:pStyle w:val="TableText"/>
            </w:pPr>
            <w:r w:rsidRPr="002772DB">
              <w:rPr>
                <w:rStyle w:val="Strong"/>
              </w:rPr>
              <w:t xml:space="preserve">16. </w:t>
            </w:r>
            <w:r w:rsidRPr="002772DB">
              <w:rPr>
                <w:rStyle w:val="Emphasis"/>
              </w:rPr>
              <w:t>The Association of Chief Police Officers will develop an information pack and self-reporting form specifically tailored for Gypsy and Traveller communities as part of its True Vision Website resource.</w:t>
            </w:r>
            <w:r w:rsidRPr="002772DB">
              <w:t xml:space="preserve"> </w:t>
            </w:r>
          </w:p>
        </w:tc>
        <w:tc>
          <w:tcPr>
            <w:tcW w:w="6946" w:type="dxa"/>
            <w:shd w:val="clear" w:color="auto" w:fill="auto"/>
          </w:tcPr>
          <w:p w14:paraId="5E98884D" w14:textId="77777777" w:rsidR="0039026F" w:rsidRPr="00825414" w:rsidRDefault="0039026F" w:rsidP="00BD7DAF">
            <w:pPr>
              <w:pStyle w:val="TableText"/>
            </w:pPr>
            <w:r w:rsidRPr="002772DB">
              <w:t xml:space="preserve">True Vision managers have worked with community liaison groups to develop products to encouraging reporting of hate crime from within the Gypsy and Traveller Communities. These include posters which have been created and circulated in communities. </w:t>
            </w:r>
          </w:p>
          <w:p w14:paraId="1CB1EC42" w14:textId="77777777" w:rsidR="0039026F" w:rsidRPr="00825414" w:rsidRDefault="0039026F" w:rsidP="00BD7DAF">
            <w:pPr>
              <w:pStyle w:val="TableText"/>
            </w:pPr>
          </w:p>
          <w:p w14:paraId="462F3DD8" w14:textId="1BCCD6AC" w:rsidR="0039026F" w:rsidRPr="002772DB" w:rsidRDefault="0039026F" w:rsidP="00BD7DAF">
            <w:pPr>
              <w:pStyle w:val="TableText"/>
            </w:pPr>
            <w:r w:rsidRPr="002772DB">
              <w:t>The Police have recently sponsored two young amateur boxers from a Traveller community who will compete nationally in sportswear advertising True Vision and encouraging the reporting of hate crime. As will the media coverage of the sponsorship.</w:t>
            </w:r>
          </w:p>
        </w:tc>
        <w:tc>
          <w:tcPr>
            <w:tcW w:w="3969" w:type="dxa"/>
          </w:tcPr>
          <w:p w14:paraId="1D645E9D" w14:textId="77777777" w:rsidR="0039026F" w:rsidRPr="00825414" w:rsidRDefault="0039026F" w:rsidP="00BD7DAF">
            <w:pPr>
              <w:pStyle w:val="TableText"/>
            </w:pPr>
            <w:r w:rsidRPr="002772DB">
              <w:t>Posters available on the True Vision website:</w:t>
            </w:r>
          </w:p>
          <w:p w14:paraId="2E8E6A07" w14:textId="77777777" w:rsidR="0039026F" w:rsidRPr="00825414" w:rsidRDefault="0039026F" w:rsidP="00BD7DAF">
            <w:pPr>
              <w:pStyle w:val="TableText"/>
            </w:pPr>
          </w:p>
          <w:p w14:paraId="468A92D8" w14:textId="1C3D7D54" w:rsidR="0039026F" w:rsidRPr="008E70F4" w:rsidRDefault="00251C0B" w:rsidP="00BD7DAF">
            <w:pPr>
              <w:pStyle w:val="TableText"/>
              <w:rPr>
                <w:rStyle w:val="Hyperlink"/>
              </w:rPr>
            </w:pPr>
            <w:hyperlink r:id="rId38" w:history="1">
              <w:r w:rsidR="0039026F" w:rsidRPr="008E70F4">
                <w:rPr>
                  <w:rStyle w:val="Hyperlink"/>
                </w:rPr>
                <w:t>http://www.report-it.org.uk/downloads</w:t>
              </w:r>
            </w:hyperlink>
          </w:p>
        </w:tc>
      </w:tr>
      <w:tr w:rsidR="0039026F" w:rsidRPr="002772DB" w14:paraId="1E1EA5DE" w14:textId="77777777" w:rsidTr="00380299">
        <w:tc>
          <w:tcPr>
            <w:tcW w:w="2943" w:type="dxa"/>
            <w:shd w:val="clear" w:color="auto" w:fill="auto"/>
          </w:tcPr>
          <w:p w14:paraId="4F10A682" w14:textId="77777777" w:rsidR="0039026F" w:rsidRPr="00825414" w:rsidRDefault="0039026F" w:rsidP="00BD7DAF">
            <w:pPr>
              <w:pStyle w:val="TableText"/>
            </w:pPr>
            <w:r w:rsidRPr="002772DB">
              <w:rPr>
                <w:rStyle w:val="Strong"/>
              </w:rPr>
              <w:t xml:space="preserve">17. </w:t>
            </w:r>
            <w:r w:rsidRPr="002772DB">
              <w:rPr>
                <w:rStyle w:val="Emphasis"/>
              </w:rPr>
              <w:t>The Association of Chief Police Officers will issue a refreshed Hate Crime Manual which will include specific guidance for police officers on working effectively with Gypsy and Traveller communities.</w:t>
            </w:r>
            <w:r w:rsidRPr="002772DB">
              <w:t xml:space="preserve"> </w:t>
            </w:r>
          </w:p>
          <w:p w14:paraId="4CD0B366" w14:textId="77777777" w:rsidR="0039026F" w:rsidRPr="002772DB" w:rsidRDefault="0039026F" w:rsidP="00380299">
            <w:pPr>
              <w:pageBreakBefore/>
              <w:autoSpaceDE w:val="0"/>
              <w:autoSpaceDN w:val="0"/>
              <w:adjustRightInd w:val="0"/>
              <w:rPr>
                <w:rFonts w:ascii="Arial" w:hAnsi="Arial" w:cs="Arial"/>
                <w:i/>
                <w:sz w:val="22"/>
                <w:szCs w:val="22"/>
              </w:rPr>
            </w:pPr>
          </w:p>
        </w:tc>
        <w:tc>
          <w:tcPr>
            <w:tcW w:w="6946" w:type="dxa"/>
            <w:shd w:val="clear" w:color="auto" w:fill="auto"/>
          </w:tcPr>
          <w:p w14:paraId="7D7F38A7" w14:textId="77777777" w:rsidR="0039026F" w:rsidRPr="00825414" w:rsidRDefault="0039026F" w:rsidP="00BD7DAF">
            <w:pPr>
              <w:pStyle w:val="TableText"/>
            </w:pPr>
            <w:smartTag w:uri="urn:schemas-microsoft-com:office:smarttags" w:element="place">
              <w:smartTag w:uri="urn:schemas-microsoft-com:office:smarttags" w:element="PlaceType">
                <w:r w:rsidRPr="002772DB">
                  <w:t>College</w:t>
                </w:r>
              </w:smartTag>
              <w:r w:rsidRPr="002772DB">
                <w:t xml:space="preserve"> of </w:t>
              </w:r>
              <w:smartTag w:uri="urn:schemas-microsoft-com:office:smarttags" w:element="PlaceName">
                <w:r w:rsidRPr="002772DB">
                  <w:t>Policing Hate Crime Strategy</w:t>
                </w:r>
              </w:smartTag>
            </w:smartTag>
            <w:r w:rsidRPr="002772DB">
              <w:t xml:space="preserve"> and Operational Guidance were published in May 2014. </w:t>
            </w:r>
          </w:p>
          <w:p w14:paraId="14AD4E64" w14:textId="77777777" w:rsidR="0039026F" w:rsidRPr="00825414" w:rsidRDefault="0039026F" w:rsidP="00BD7DAF">
            <w:pPr>
              <w:pStyle w:val="TableText"/>
            </w:pPr>
            <w:r w:rsidRPr="002772DB">
              <w:t>It has been downloaded more than 4,500 times.</w:t>
            </w:r>
          </w:p>
          <w:p w14:paraId="57A4FF36" w14:textId="77777777" w:rsidR="0039026F" w:rsidRPr="00825414" w:rsidRDefault="0039026F" w:rsidP="00BD7DAF">
            <w:pPr>
              <w:pStyle w:val="TableText"/>
            </w:pPr>
          </w:p>
          <w:p w14:paraId="6E2CCB3C" w14:textId="33603467" w:rsidR="0039026F" w:rsidRPr="002772DB" w:rsidRDefault="0039026F" w:rsidP="00BD7DAF">
            <w:pPr>
              <w:pStyle w:val="TableText"/>
              <w:rPr>
                <w:bCs/>
                <w:color w:val="000000"/>
              </w:rPr>
            </w:pPr>
            <w:r w:rsidRPr="002772DB">
              <w:t>Section 3.2.1. of the guidance specifically covers hate crime targeting Gypsy, Traveller and Roma communities</w:t>
            </w:r>
          </w:p>
        </w:tc>
        <w:tc>
          <w:tcPr>
            <w:tcW w:w="3969" w:type="dxa"/>
          </w:tcPr>
          <w:p w14:paraId="477DB6DB" w14:textId="77777777" w:rsidR="0039026F" w:rsidRPr="00825414" w:rsidRDefault="0039026F" w:rsidP="00BD7DAF">
            <w:pPr>
              <w:pStyle w:val="TableText"/>
            </w:pPr>
            <w:r w:rsidRPr="002772DB">
              <w:t>Hate Crime Strategy and Operational Guidance published May 2014.</w:t>
            </w:r>
          </w:p>
          <w:p w14:paraId="3CDCC55A" w14:textId="77777777" w:rsidR="0039026F" w:rsidRPr="00825414" w:rsidRDefault="0039026F" w:rsidP="00BD7DAF">
            <w:pPr>
              <w:pStyle w:val="TableText"/>
            </w:pPr>
            <w:r w:rsidRPr="002772DB">
              <w:t xml:space="preserve"> </w:t>
            </w:r>
          </w:p>
          <w:p w14:paraId="7C8BE6B5" w14:textId="7DFDC5A5" w:rsidR="0039026F" w:rsidRPr="008E70F4" w:rsidRDefault="00251C0B" w:rsidP="00BD7DAF">
            <w:pPr>
              <w:pStyle w:val="TableText"/>
              <w:rPr>
                <w:rStyle w:val="Hyperlink"/>
              </w:rPr>
            </w:pPr>
            <w:hyperlink r:id="rId39" w:history="1">
              <w:r w:rsidR="0039026F" w:rsidRPr="008E70F4">
                <w:rPr>
                  <w:rStyle w:val="Hyperlink"/>
                </w:rPr>
                <w:t>http://www.report-it.org.uk/strategy_and_guidance</w:t>
              </w:r>
            </w:hyperlink>
          </w:p>
        </w:tc>
      </w:tr>
      <w:tr w:rsidR="0039026F" w:rsidRPr="002772DB" w14:paraId="0217477A" w14:textId="77777777" w:rsidTr="00BD7DAF">
        <w:tc>
          <w:tcPr>
            <w:tcW w:w="2943" w:type="dxa"/>
            <w:tcBorders>
              <w:bottom w:val="single" w:sz="4" w:space="0" w:color="auto"/>
            </w:tcBorders>
            <w:shd w:val="clear" w:color="auto" w:fill="auto"/>
          </w:tcPr>
          <w:p w14:paraId="18CDEFB8" w14:textId="77777777" w:rsidR="0039026F" w:rsidRPr="00825414" w:rsidRDefault="0039026F" w:rsidP="00BD7DAF">
            <w:pPr>
              <w:pStyle w:val="TableText"/>
            </w:pPr>
            <w:r w:rsidRPr="002772DB">
              <w:rPr>
                <w:rStyle w:val="Strong"/>
              </w:rPr>
              <w:t xml:space="preserve">18. </w:t>
            </w:r>
            <w:r w:rsidRPr="002772DB">
              <w:rPr>
                <w:rStyle w:val="Emphasis"/>
              </w:rPr>
              <w:t>We will collect and publish local examples of what works in preventing and tackling hate crime for Community Safety Partnerships.</w:t>
            </w:r>
            <w:r w:rsidRPr="002772DB">
              <w:t xml:space="preserve"> </w:t>
            </w:r>
          </w:p>
          <w:p w14:paraId="2F7236EB" w14:textId="77777777" w:rsidR="0039026F" w:rsidRPr="002772DB" w:rsidRDefault="0039026F" w:rsidP="00380299">
            <w:pPr>
              <w:autoSpaceDE w:val="0"/>
              <w:autoSpaceDN w:val="0"/>
              <w:adjustRightInd w:val="0"/>
              <w:rPr>
                <w:rFonts w:ascii="Arial" w:hAnsi="Arial" w:cs="Arial"/>
                <w:b/>
                <w:bCs/>
                <w:i/>
                <w:color w:val="000000"/>
                <w:sz w:val="22"/>
                <w:szCs w:val="22"/>
              </w:rPr>
            </w:pPr>
          </w:p>
        </w:tc>
        <w:tc>
          <w:tcPr>
            <w:tcW w:w="6946" w:type="dxa"/>
            <w:tcBorders>
              <w:bottom w:val="single" w:sz="4" w:space="0" w:color="auto"/>
            </w:tcBorders>
            <w:shd w:val="clear" w:color="auto" w:fill="auto"/>
          </w:tcPr>
          <w:p w14:paraId="4BB19D60" w14:textId="77777777" w:rsidR="0039026F" w:rsidRPr="00825414" w:rsidRDefault="0039026F" w:rsidP="00BD7DAF">
            <w:pPr>
              <w:pStyle w:val="TableText"/>
            </w:pPr>
            <w:r w:rsidRPr="002772DB">
              <w:t xml:space="preserve">A call for expressions of interest was put out to community safety partnerships during the summer 2012 in order to identify local examples. We received expressions from local projects undertaking a variety of activities to tackle hate crime. We found that a large number of those local projects were yet to evaluate their projects. We continue to work with local areas to encourage them to evaluate their projects. We will publish examples that meet the effective practice framework standard on an ongoing basis. </w:t>
            </w:r>
          </w:p>
          <w:p w14:paraId="77EF5B11" w14:textId="77777777" w:rsidR="0039026F" w:rsidRPr="002772DB" w:rsidRDefault="0039026F" w:rsidP="00380299">
            <w:pPr>
              <w:rPr>
                <w:rFonts w:ascii="Arial" w:hAnsi="Arial" w:cs="Arial"/>
                <w:sz w:val="22"/>
                <w:szCs w:val="22"/>
              </w:rPr>
            </w:pPr>
          </w:p>
        </w:tc>
        <w:tc>
          <w:tcPr>
            <w:tcW w:w="3969" w:type="dxa"/>
            <w:tcBorders>
              <w:bottom w:val="single" w:sz="4" w:space="0" w:color="auto"/>
            </w:tcBorders>
          </w:tcPr>
          <w:p w14:paraId="34858A4C" w14:textId="77777777" w:rsidR="0039026F" w:rsidRPr="002772DB" w:rsidRDefault="0039026F" w:rsidP="00BD7DAF">
            <w:pPr>
              <w:pStyle w:val="TableText"/>
            </w:pPr>
            <w:r w:rsidRPr="002772DB">
              <w:t>Examples of good practice were published in the action plan progress report in May 2014.</w:t>
            </w:r>
          </w:p>
        </w:tc>
      </w:tr>
      <w:tr w:rsidR="009A61B6" w:rsidRPr="002772DB" w14:paraId="6715C2CD" w14:textId="77777777" w:rsidTr="009A61B6">
        <w:tc>
          <w:tcPr>
            <w:tcW w:w="2943" w:type="dxa"/>
            <w:shd w:val="clear" w:color="auto" w:fill="DDD3EB"/>
          </w:tcPr>
          <w:p w14:paraId="521DB9D5" w14:textId="77777777" w:rsidR="0039026F" w:rsidRPr="002772DB" w:rsidRDefault="0039026F" w:rsidP="00BD7DAF">
            <w:pPr>
              <w:pStyle w:val="TableHeading"/>
            </w:pPr>
            <w:r w:rsidRPr="002772DB">
              <w:t>MoJ / NOMS</w:t>
            </w:r>
          </w:p>
        </w:tc>
        <w:tc>
          <w:tcPr>
            <w:tcW w:w="6946" w:type="dxa"/>
            <w:shd w:val="clear" w:color="auto" w:fill="DDD3EB"/>
          </w:tcPr>
          <w:p w14:paraId="596F0828" w14:textId="77777777" w:rsidR="0039026F" w:rsidRPr="002772DB" w:rsidRDefault="0039026F" w:rsidP="00BD7DAF">
            <w:pPr>
              <w:pStyle w:val="TableHeading"/>
            </w:pPr>
          </w:p>
        </w:tc>
        <w:tc>
          <w:tcPr>
            <w:tcW w:w="3969" w:type="dxa"/>
            <w:shd w:val="clear" w:color="auto" w:fill="DDD3EB"/>
          </w:tcPr>
          <w:p w14:paraId="1398C6F8" w14:textId="77777777" w:rsidR="0039026F" w:rsidRPr="002772DB" w:rsidRDefault="0039026F" w:rsidP="00BD7DAF">
            <w:pPr>
              <w:pStyle w:val="TableHeading"/>
            </w:pPr>
          </w:p>
        </w:tc>
      </w:tr>
      <w:tr w:rsidR="0039026F" w:rsidRPr="002772DB" w14:paraId="4C25A6E4" w14:textId="77777777" w:rsidTr="00380299">
        <w:tc>
          <w:tcPr>
            <w:tcW w:w="2943" w:type="dxa"/>
            <w:shd w:val="clear" w:color="auto" w:fill="auto"/>
          </w:tcPr>
          <w:p w14:paraId="48DF20D8" w14:textId="77777777" w:rsidR="0039026F" w:rsidRPr="00825414" w:rsidRDefault="0039026F" w:rsidP="00BD7DAF">
            <w:pPr>
              <w:pStyle w:val="TableText"/>
            </w:pPr>
            <w:r w:rsidRPr="002772DB">
              <w:rPr>
                <w:rStyle w:val="Strong"/>
              </w:rPr>
              <w:t xml:space="preserve">19. </w:t>
            </w:r>
            <w:r w:rsidRPr="002772DB">
              <w:rPr>
                <w:rStyle w:val="Emphasis"/>
              </w:rPr>
              <w:t>The National Offender Management Service will monitor the population of Gypsies and Travellers in prison and under probation supervision, to ensure access to activities is appropriate and meets the needs of Gypsies and Travellers through their rehabilitation.</w:t>
            </w:r>
          </w:p>
          <w:p w14:paraId="32FBC74D" w14:textId="77777777" w:rsidR="0039026F" w:rsidRPr="002772DB" w:rsidRDefault="0039026F" w:rsidP="00380299">
            <w:pPr>
              <w:rPr>
                <w:rFonts w:ascii="Arial" w:hAnsi="Arial" w:cs="Arial"/>
                <w:i/>
                <w:sz w:val="22"/>
                <w:szCs w:val="22"/>
              </w:rPr>
            </w:pPr>
          </w:p>
        </w:tc>
        <w:tc>
          <w:tcPr>
            <w:tcW w:w="6946" w:type="dxa"/>
            <w:shd w:val="clear" w:color="auto" w:fill="auto"/>
          </w:tcPr>
          <w:p w14:paraId="00199DBB" w14:textId="0F9B4509" w:rsidR="0039026F" w:rsidRPr="00825414" w:rsidRDefault="0039026F" w:rsidP="00BD7DAF">
            <w:pPr>
              <w:pStyle w:val="TableText"/>
            </w:pPr>
            <w:r w:rsidRPr="002772DB">
              <w:t>The prison case management system - NOMIS - has switched to 2011 census codes, and Gypsy Traveller Roma is now available as a category to new prisoners being received into prison.</w:t>
            </w:r>
            <w:r w:rsidR="00DC6023">
              <w:t xml:space="preserve"> </w:t>
            </w:r>
            <w:r w:rsidRPr="002772DB">
              <w:t>Data on existing prisoners can also be updated and prisons are working on this. </w:t>
            </w:r>
          </w:p>
          <w:p w14:paraId="71C4D0B8" w14:textId="77777777" w:rsidR="0039026F" w:rsidRPr="00825414" w:rsidRDefault="0039026F" w:rsidP="00BD7DAF">
            <w:pPr>
              <w:pStyle w:val="TableText"/>
            </w:pPr>
          </w:p>
          <w:p w14:paraId="26880F1E" w14:textId="77777777" w:rsidR="0039026F" w:rsidRPr="00825414" w:rsidRDefault="0039026F" w:rsidP="00BD7DAF">
            <w:pPr>
              <w:pStyle w:val="TableText"/>
            </w:pPr>
            <w:r w:rsidRPr="002772DB">
              <w:t>During 2013/14, the Service piloted various methods of increasing the declaration rates of protected characteristic from prisoners (this included the status of Gypsies and Travellers). It then published support for prisons in doing this and sent a senior leader message on the importance of this to all prisons. This saw the numbers of Gypsies and Traveller prisoners declaring their ethnicity almost double.</w:t>
            </w:r>
          </w:p>
          <w:p w14:paraId="4CB8C525" w14:textId="77777777" w:rsidR="0039026F" w:rsidRPr="002772DB" w:rsidRDefault="0039026F" w:rsidP="00380299">
            <w:pPr>
              <w:rPr>
                <w:rFonts w:ascii="Arial" w:hAnsi="Arial" w:cs="Arial"/>
                <w:sz w:val="22"/>
                <w:szCs w:val="22"/>
              </w:rPr>
            </w:pPr>
          </w:p>
        </w:tc>
        <w:tc>
          <w:tcPr>
            <w:tcW w:w="3969" w:type="dxa"/>
          </w:tcPr>
          <w:p w14:paraId="676FEEB6" w14:textId="77777777" w:rsidR="0039026F" w:rsidRPr="002772DB" w:rsidRDefault="0039026F" w:rsidP="00BD7DAF">
            <w:pPr>
              <w:pStyle w:val="TableText"/>
            </w:pPr>
            <w:r w:rsidRPr="002772DB">
              <w:t>Awaiting publication in the NOMS Equality Report 13/14</w:t>
            </w:r>
          </w:p>
        </w:tc>
      </w:tr>
      <w:tr w:rsidR="0039026F" w:rsidRPr="002772DB" w14:paraId="5764C0E4" w14:textId="77777777" w:rsidTr="00380299">
        <w:tc>
          <w:tcPr>
            <w:tcW w:w="2943" w:type="dxa"/>
            <w:shd w:val="clear" w:color="auto" w:fill="auto"/>
          </w:tcPr>
          <w:p w14:paraId="5B804C72" w14:textId="77777777" w:rsidR="0039026F" w:rsidRPr="00825414" w:rsidRDefault="0039026F" w:rsidP="00BD7DAF">
            <w:pPr>
              <w:pStyle w:val="TableText"/>
            </w:pPr>
            <w:r w:rsidRPr="002772DB">
              <w:rPr>
                <w:rStyle w:val="Strong"/>
              </w:rPr>
              <w:t xml:space="preserve">20. </w:t>
            </w:r>
            <w:r w:rsidRPr="002772DB">
              <w:rPr>
                <w:rStyle w:val="Emphasis"/>
              </w:rPr>
              <w:t>The National Offender Management Service will regularly review the good practice guidance provided to staff on equality and diversity to ensure information and cultural awareness of Gypsy and Traveller culture is incorporated and adequately addresses the needs of Gypsy and Traveller offenders.</w:t>
            </w:r>
          </w:p>
          <w:p w14:paraId="6401A686" w14:textId="77777777" w:rsidR="0039026F" w:rsidRPr="002772DB" w:rsidRDefault="0039026F" w:rsidP="00380299">
            <w:pPr>
              <w:rPr>
                <w:rFonts w:ascii="Arial" w:hAnsi="Arial" w:cs="Arial"/>
                <w:sz w:val="22"/>
                <w:szCs w:val="22"/>
              </w:rPr>
            </w:pPr>
          </w:p>
        </w:tc>
        <w:tc>
          <w:tcPr>
            <w:tcW w:w="6946" w:type="dxa"/>
            <w:shd w:val="clear" w:color="auto" w:fill="auto"/>
          </w:tcPr>
          <w:p w14:paraId="2E5E5F36" w14:textId="52B41760" w:rsidR="0039026F" w:rsidRPr="00825414" w:rsidRDefault="0039026F" w:rsidP="00BD7DAF">
            <w:pPr>
              <w:pStyle w:val="TableText"/>
            </w:pPr>
            <w:r w:rsidRPr="002772DB">
              <w:t>Good practice guidance, developed in partnership with NACRO, is available to staff on the NOMS intranet.</w:t>
            </w:r>
            <w:r w:rsidR="00DC6023">
              <w:t xml:space="preserve"> </w:t>
            </w:r>
            <w:r w:rsidRPr="002772DB">
              <w:t xml:space="preserve">The guidance comprises several annexes including ‘Myths and Facts’ and ‘A Brief History of Gypsies and Travellers in the UK’. </w:t>
            </w:r>
          </w:p>
          <w:p w14:paraId="7577701C" w14:textId="77777777" w:rsidR="0039026F" w:rsidRPr="00825414" w:rsidRDefault="0039026F" w:rsidP="00BD7DAF">
            <w:pPr>
              <w:pStyle w:val="TableText"/>
            </w:pPr>
            <w:r w:rsidRPr="002772DB">
              <w:t xml:space="preserve">Issues of 'Travellers in Prison News', a newsletter published by the Irish Chaplaincy in </w:t>
            </w:r>
            <w:smartTag w:uri="urn:schemas-microsoft-com:office:smarttags" w:element="country-region">
              <w:smartTag w:uri="urn:schemas-microsoft-com:office:smarttags" w:element="place">
                <w:r w:rsidRPr="002772DB">
                  <w:t>Britain</w:t>
                </w:r>
              </w:smartTag>
            </w:smartTag>
            <w:r w:rsidRPr="002772DB">
              <w:t xml:space="preserve"> continue to be made available on the intranet.</w:t>
            </w:r>
          </w:p>
          <w:p w14:paraId="0214C5AE" w14:textId="77777777" w:rsidR="0039026F" w:rsidRPr="00825414" w:rsidRDefault="0039026F" w:rsidP="00BD7DAF">
            <w:pPr>
              <w:pStyle w:val="TableText"/>
            </w:pPr>
          </w:p>
          <w:p w14:paraId="71F06013" w14:textId="77777777" w:rsidR="0039026F" w:rsidRPr="002772DB" w:rsidRDefault="0039026F" w:rsidP="00BD7DAF">
            <w:pPr>
              <w:pStyle w:val="TableText"/>
            </w:pPr>
            <w:r w:rsidRPr="002772DB">
              <w:t>NOMS has commissioned the airing of themed Prison Radio programmes which has been broadcasted in prisons</w:t>
            </w:r>
          </w:p>
        </w:tc>
        <w:tc>
          <w:tcPr>
            <w:tcW w:w="3969" w:type="dxa"/>
          </w:tcPr>
          <w:p w14:paraId="2DA2BE21" w14:textId="77777777" w:rsidR="0039026F" w:rsidRPr="002772DB" w:rsidRDefault="0039026F" w:rsidP="00BD7DAF">
            <w:pPr>
              <w:pStyle w:val="TableText"/>
            </w:pPr>
            <w:r w:rsidRPr="002772DB">
              <w:t>Internal</w:t>
            </w:r>
          </w:p>
        </w:tc>
      </w:tr>
      <w:tr w:rsidR="0039026F" w:rsidRPr="002772DB" w14:paraId="579AD56A" w14:textId="77777777" w:rsidTr="00380299">
        <w:tc>
          <w:tcPr>
            <w:tcW w:w="2943" w:type="dxa"/>
            <w:shd w:val="clear" w:color="auto" w:fill="auto"/>
          </w:tcPr>
          <w:p w14:paraId="4F48E0EA" w14:textId="77777777" w:rsidR="0039026F" w:rsidRPr="00825414" w:rsidRDefault="0039026F" w:rsidP="00BD7DAF">
            <w:pPr>
              <w:pStyle w:val="TableText"/>
            </w:pPr>
            <w:r w:rsidRPr="002772DB">
              <w:rPr>
                <w:rStyle w:val="Strong"/>
              </w:rPr>
              <w:t xml:space="preserve">21. </w:t>
            </w:r>
            <w:r w:rsidRPr="002772DB">
              <w:rPr>
                <w:rStyle w:val="Emphasis"/>
              </w:rPr>
              <w:t>The National Offender Management Service will revise the equalities training provided to new entrant prison officers with an expectation that sessions on race equality will include Gypsy and Traveller issues and awareness.</w:t>
            </w:r>
            <w:r w:rsidRPr="002772DB">
              <w:t xml:space="preserve"> </w:t>
            </w:r>
          </w:p>
          <w:p w14:paraId="39E9550A" w14:textId="77777777" w:rsidR="0039026F" w:rsidRPr="002772DB" w:rsidRDefault="0039026F" w:rsidP="00380299">
            <w:pPr>
              <w:rPr>
                <w:rFonts w:ascii="Arial" w:hAnsi="Arial" w:cs="Arial"/>
                <w:i/>
                <w:sz w:val="22"/>
                <w:szCs w:val="22"/>
              </w:rPr>
            </w:pPr>
          </w:p>
        </w:tc>
        <w:tc>
          <w:tcPr>
            <w:tcW w:w="6946" w:type="dxa"/>
            <w:shd w:val="clear" w:color="auto" w:fill="auto"/>
          </w:tcPr>
          <w:p w14:paraId="477026EA" w14:textId="61F1A50D" w:rsidR="0039026F" w:rsidRPr="002772DB" w:rsidRDefault="0039026F" w:rsidP="00BD7DAF">
            <w:pPr>
              <w:pStyle w:val="TableText"/>
            </w:pPr>
            <w:r w:rsidRPr="002772DB">
              <w:t>A revised version of the equality and diversity training is being drafted.</w:t>
            </w:r>
            <w:r w:rsidR="00DC6023">
              <w:t xml:space="preserve"> </w:t>
            </w:r>
            <w:r w:rsidRPr="002772DB">
              <w:t xml:space="preserve">The current version includes a case study about a traveller prisoner. </w:t>
            </w:r>
          </w:p>
        </w:tc>
        <w:tc>
          <w:tcPr>
            <w:tcW w:w="3969" w:type="dxa"/>
          </w:tcPr>
          <w:p w14:paraId="3491C762" w14:textId="77777777" w:rsidR="0039026F" w:rsidRPr="002772DB" w:rsidRDefault="0039026F" w:rsidP="00BD7DAF">
            <w:pPr>
              <w:pStyle w:val="TableText"/>
            </w:pPr>
            <w:r w:rsidRPr="002772DB">
              <w:t>Internal</w:t>
            </w:r>
          </w:p>
        </w:tc>
      </w:tr>
      <w:tr w:rsidR="0039026F" w:rsidRPr="002772DB" w14:paraId="70B0229A" w14:textId="77777777" w:rsidTr="00BD7DAF">
        <w:tc>
          <w:tcPr>
            <w:tcW w:w="2943" w:type="dxa"/>
            <w:tcBorders>
              <w:bottom w:val="single" w:sz="4" w:space="0" w:color="auto"/>
            </w:tcBorders>
            <w:shd w:val="clear" w:color="auto" w:fill="auto"/>
          </w:tcPr>
          <w:p w14:paraId="69FA230A" w14:textId="77777777" w:rsidR="0039026F" w:rsidRPr="00825414" w:rsidRDefault="0039026F" w:rsidP="00BD7DAF">
            <w:pPr>
              <w:pStyle w:val="TableText"/>
            </w:pPr>
            <w:r w:rsidRPr="002772DB">
              <w:rPr>
                <w:rStyle w:val="Strong"/>
              </w:rPr>
              <w:t xml:space="preserve">22. </w:t>
            </w:r>
            <w:r w:rsidRPr="002772DB">
              <w:rPr>
                <w:rStyle w:val="Emphasis"/>
              </w:rPr>
              <w:t>The National Offender Management Service will introduce a cluster arrangement of prisons overseen by a Lead Governor who will have greater discretion to commission the offender learning and skills provision required locally to best meet the needs of the offenders they are managing</w:t>
            </w:r>
            <w:r w:rsidRPr="002772DB">
              <w:t xml:space="preserve">. </w:t>
            </w:r>
          </w:p>
          <w:p w14:paraId="3C1F272D" w14:textId="77777777" w:rsidR="0039026F" w:rsidRPr="002772DB" w:rsidRDefault="0039026F" w:rsidP="00380299">
            <w:pPr>
              <w:rPr>
                <w:rFonts w:ascii="Arial" w:hAnsi="Arial" w:cs="Arial"/>
                <w:i/>
                <w:sz w:val="22"/>
                <w:szCs w:val="22"/>
              </w:rPr>
            </w:pPr>
          </w:p>
        </w:tc>
        <w:tc>
          <w:tcPr>
            <w:tcW w:w="6946" w:type="dxa"/>
            <w:tcBorders>
              <w:bottom w:val="single" w:sz="4" w:space="0" w:color="auto"/>
            </w:tcBorders>
            <w:shd w:val="clear" w:color="auto" w:fill="auto"/>
          </w:tcPr>
          <w:p w14:paraId="122EBC72" w14:textId="77777777" w:rsidR="0039026F" w:rsidRPr="00825414" w:rsidRDefault="0039026F" w:rsidP="00BD7DAF">
            <w:pPr>
              <w:pStyle w:val="TableText"/>
            </w:pPr>
            <w:r w:rsidRPr="002772DB">
              <w:t xml:space="preserve">Lead Governors and cluster Heads of Learning and Skills are in place across </w:t>
            </w:r>
            <w:smartTag w:uri="urn:schemas-microsoft-com:office:smarttags" w:element="country-region">
              <w:smartTag w:uri="urn:schemas-microsoft-com:office:smarttags" w:element="place">
                <w:r w:rsidRPr="002772DB">
                  <w:t>England</w:t>
                </w:r>
              </w:smartTag>
            </w:smartTag>
            <w:r w:rsidRPr="002772DB">
              <w:t>. </w:t>
            </w:r>
          </w:p>
          <w:p w14:paraId="260025C0" w14:textId="77777777" w:rsidR="0039026F" w:rsidRPr="00825414" w:rsidRDefault="0039026F" w:rsidP="00BD7DAF">
            <w:pPr>
              <w:pStyle w:val="TableText"/>
            </w:pPr>
          </w:p>
          <w:p w14:paraId="6EB50366" w14:textId="77777777" w:rsidR="0039026F" w:rsidRPr="00825414" w:rsidRDefault="0039026F" w:rsidP="00BD7DAF">
            <w:pPr>
              <w:pStyle w:val="TableText"/>
            </w:pPr>
            <w:r w:rsidRPr="002772DB">
              <w:t xml:space="preserve">The new Offenders Learning and Skills Service is now in place across all units of procurement. </w:t>
            </w:r>
          </w:p>
          <w:p w14:paraId="3150594A" w14:textId="77777777" w:rsidR="0039026F" w:rsidRPr="002772DB" w:rsidRDefault="0039026F" w:rsidP="00380299">
            <w:pPr>
              <w:rPr>
                <w:rFonts w:ascii="Arial" w:hAnsi="Arial" w:cs="Arial"/>
                <w:sz w:val="22"/>
                <w:szCs w:val="22"/>
              </w:rPr>
            </w:pPr>
          </w:p>
        </w:tc>
        <w:tc>
          <w:tcPr>
            <w:tcW w:w="3969" w:type="dxa"/>
            <w:tcBorders>
              <w:bottom w:val="single" w:sz="4" w:space="0" w:color="auto"/>
            </w:tcBorders>
          </w:tcPr>
          <w:p w14:paraId="727E41D3" w14:textId="77777777" w:rsidR="0039026F" w:rsidRPr="002772DB" w:rsidRDefault="0039026F" w:rsidP="00BD7DAF">
            <w:pPr>
              <w:pStyle w:val="TableText"/>
            </w:pPr>
            <w:r w:rsidRPr="002772DB">
              <w:t>n/a</w:t>
            </w:r>
          </w:p>
        </w:tc>
      </w:tr>
      <w:tr w:rsidR="009A61B6" w:rsidRPr="002772DB" w14:paraId="344DD070" w14:textId="77777777" w:rsidTr="009A61B6">
        <w:tc>
          <w:tcPr>
            <w:tcW w:w="2943" w:type="dxa"/>
            <w:shd w:val="clear" w:color="auto" w:fill="DDD3EB"/>
          </w:tcPr>
          <w:p w14:paraId="302C5DF7" w14:textId="77777777" w:rsidR="0039026F" w:rsidRPr="002772DB" w:rsidRDefault="0039026F" w:rsidP="00BD7DAF">
            <w:pPr>
              <w:pStyle w:val="TableHeading"/>
            </w:pPr>
            <w:r w:rsidRPr="002772DB">
              <w:t>DWP</w:t>
            </w:r>
          </w:p>
        </w:tc>
        <w:tc>
          <w:tcPr>
            <w:tcW w:w="6946" w:type="dxa"/>
            <w:shd w:val="clear" w:color="auto" w:fill="DDD3EB"/>
          </w:tcPr>
          <w:p w14:paraId="311D957D" w14:textId="77777777" w:rsidR="0039026F" w:rsidRPr="002772DB" w:rsidRDefault="0039026F" w:rsidP="00BD7DAF">
            <w:pPr>
              <w:pStyle w:val="TableHeading"/>
            </w:pPr>
          </w:p>
        </w:tc>
        <w:tc>
          <w:tcPr>
            <w:tcW w:w="3969" w:type="dxa"/>
            <w:shd w:val="clear" w:color="auto" w:fill="DDD3EB"/>
          </w:tcPr>
          <w:p w14:paraId="56FC9E32" w14:textId="77777777" w:rsidR="0039026F" w:rsidRPr="002772DB" w:rsidRDefault="0039026F" w:rsidP="00BD7DAF">
            <w:pPr>
              <w:pStyle w:val="TableHeading"/>
            </w:pPr>
          </w:p>
        </w:tc>
      </w:tr>
      <w:tr w:rsidR="0039026F" w:rsidRPr="002772DB" w14:paraId="6C833D92" w14:textId="77777777" w:rsidTr="00380299">
        <w:tc>
          <w:tcPr>
            <w:tcW w:w="2943" w:type="dxa"/>
            <w:shd w:val="clear" w:color="auto" w:fill="auto"/>
          </w:tcPr>
          <w:p w14:paraId="28421E39" w14:textId="77777777" w:rsidR="0039026F" w:rsidRPr="00825414" w:rsidRDefault="0039026F" w:rsidP="00BD7DAF">
            <w:pPr>
              <w:pStyle w:val="TableText"/>
            </w:pPr>
            <w:r w:rsidRPr="002772DB">
              <w:rPr>
                <w:rStyle w:val="Strong"/>
              </w:rPr>
              <w:t xml:space="preserve">23. </w:t>
            </w:r>
            <w:r w:rsidRPr="002772DB">
              <w:rPr>
                <w:rStyle w:val="Emphasis"/>
              </w:rPr>
              <w:t>We will provide personalised support to Gypsies and Travellers via the Work Programme and where needed, Gypsies and Travellers will have access to appropriate skills support.</w:t>
            </w:r>
          </w:p>
          <w:p w14:paraId="0B8E39C4" w14:textId="77777777" w:rsidR="0039026F" w:rsidRPr="002772DB" w:rsidRDefault="0039026F" w:rsidP="00380299">
            <w:pPr>
              <w:autoSpaceDE w:val="0"/>
              <w:autoSpaceDN w:val="0"/>
              <w:adjustRightInd w:val="0"/>
              <w:rPr>
                <w:rFonts w:ascii="Arial" w:hAnsi="Arial" w:cs="Arial"/>
                <w:b/>
                <w:bCs/>
                <w:sz w:val="22"/>
                <w:szCs w:val="22"/>
              </w:rPr>
            </w:pPr>
          </w:p>
        </w:tc>
        <w:tc>
          <w:tcPr>
            <w:tcW w:w="6946" w:type="dxa"/>
            <w:shd w:val="clear" w:color="auto" w:fill="auto"/>
          </w:tcPr>
          <w:p w14:paraId="526DC949" w14:textId="2EA998BE" w:rsidR="0039026F" w:rsidRPr="00825414" w:rsidRDefault="0039026F" w:rsidP="00BD7DAF">
            <w:pPr>
              <w:pStyle w:val="TableText"/>
            </w:pPr>
            <w:r w:rsidRPr="002772DB">
              <w:t>Flexible, personalised support for jobseekers is available through the Work Programme and through the work focussed services offered by Jobcentre Plus.</w:t>
            </w:r>
          </w:p>
          <w:p w14:paraId="58CFE2EA" w14:textId="77777777" w:rsidR="0039026F" w:rsidRPr="002772DB" w:rsidRDefault="0039026F" w:rsidP="00380299">
            <w:pPr>
              <w:ind w:left="34"/>
              <w:rPr>
                <w:rFonts w:ascii="Arial" w:hAnsi="Arial" w:cs="Arial"/>
                <w:sz w:val="22"/>
                <w:szCs w:val="22"/>
              </w:rPr>
            </w:pPr>
          </w:p>
        </w:tc>
        <w:tc>
          <w:tcPr>
            <w:tcW w:w="3969" w:type="dxa"/>
          </w:tcPr>
          <w:p w14:paraId="3A410C57" w14:textId="77777777" w:rsidR="0039026F" w:rsidRPr="002772DB" w:rsidRDefault="0039026F" w:rsidP="00BD7DAF">
            <w:pPr>
              <w:pStyle w:val="TableText"/>
            </w:pPr>
            <w:r w:rsidRPr="002772DB">
              <w:t>n/a</w:t>
            </w:r>
          </w:p>
        </w:tc>
      </w:tr>
      <w:tr w:rsidR="0039026F" w:rsidRPr="002772DB" w14:paraId="53A470AF" w14:textId="77777777" w:rsidTr="00380299">
        <w:tc>
          <w:tcPr>
            <w:tcW w:w="2943" w:type="dxa"/>
            <w:shd w:val="clear" w:color="auto" w:fill="auto"/>
          </w:tcPr>
          <w:p w14:paraId="01DDED53" w14:textId="77777777" w:rsidR="0039026F" w:rsidRPr="00825414" w:rsidRDefault="0039026F" w:rsidP="00BD7DAF">
            <w:pPr>
              <w:pStyle w:val="TableText"/>
            </w:pPr>
            <w:r w:rsidRPr="002772DB">
              <w:rPr>
                <w:rStyle w:val="Strong"/>
              </w:rPr>
              <w:t xml:space="preserve">24. </w:t>
            </w:r>
            <w:r w:rsidRPr="002772DB">
              <w:rPr>
                <w:rStyle w:val="Emphasis"/>
              </w:rPr>
              <w:t>We will include Gypsies and Travellers as a monitoring category in our IT, processing and management information systems with changes being made for the introduction of Universal Credit in 2013.</w:t>
            </w:r>
            <w:r w:rsidRPr="002772DB">
              <w:t xml:space="preserve"> </w:t>
            </w:r>
          </w:p>
          <w:p w14:paraId="39E63031" w14:textId="77777777" w:rsidR="0039026F" w:rsidRPr="002772DB" w:rsidRDefault="0039026F" w:rsidP="00380299">
            <w:pPr>
              <w:autoSpaceDE w:val="0"/>
              <w:autoSpaceDN w:val="0"/>
              <w:adjustRightInd w:val="0"/>
              <w:rPr>
                <w:rFonts w:ascii="Arial" w:hAnsi="Arial" w:cs="Arial"/>
                <w:sz w:val="22"/>
                <w:szCs w:val="22"/>
              </w:rPr>
            </w:pPr>
          </w:p>
        </w:tc>
        <w:tc>
          <w:tcPr>
            <w:tcW w:w="6946" w:type="dxa"/>
            <w:shd w:val="clear" w:color="auto" w:fill="auto"/>
          </w:tcPr>
          <w:p w14:paraId="4ED393A1" w14:textId="77777777" w:rsidR="0039026F" w:rsidRPr="00825414" w:rsidRDefault="0039026F" w:rsidP="00BD7DAF">
            <w:pPr>
              <w:pStyle w:val="TableText"/>
            </w:pPr>
            <w:r w:rsidRPr="002772DB">
              <w:t>Monitoring categories in IT systems being developed for the roll-out of Universal Credit are based on the ethnicity categories used in the 2011 Census – and so include Gypsy or Irish Traveller as a distinct ethnic group.</w:t>
            </w:r>
          </w:p>
          <w:p w14:paraId="25D37170" w14:textId="77777777" w:rsidR="0039026F" w:rsidRPr="00825414" w:rsidRDefault="0039026F" w:rsidP="00BD7DAF">
            <w:pPr>
              <w:pStyle w:val="TableText"/>
            </w:pPr>
          </w:p>
          <w:p w14:paraId="3BB3A962" w14:textId="77777777" w:rsidR="0039026F" w:rsidRPr="00825414" w:rsidRDefault="0039026F" w:rsidP="00BD7DAF">
            <w:pPr>
              <w:pStyle w:val="TableText"/>
            </w:pPr>
            <w:r w:rsidRPr="002772DB">
              <w:t>Ethnicity information will be a compulsory field during data collection (although there will be a “prefer not to say” option).</w:t>
            </w:r>
          </w:p>
          <w:p w14:paraId="7675EA51" w14:textId="77777777" w:rsidR="0039026F" w:rsidRPr="002772DB" w:rsidRDefault="0039026F" w:rsidP="00380299">
            <w:pPr>
              <w:rPr>
                <w:rFonts w:ascii="Arial" w:hAnsi="Arial" w:cs="Arial"/>
                <w:sz w:val="22"/>
                <w:szCs w:val="22"/>
              </w:rPr>
            </w:pPr>
          </w:p>
        </w:tc>
        <w:tc>
          <w:tcPr>
            <w:tcW w:w="3969" w:type="dxa"/>
          </w:tcPr>
          <w:p w14:paraId="24AB1DD6" w14:textId="77777777" w:rsidR="0039026F" w:rsidRPr="002772DB" w:rsidRDefault="0039026F" w:rsidP="00BD7DAF">
            <w:pPr>
              <w:pStyle w:val="TableText"/>
            </w:pPr>
            <w:r w:rsidRPr="002772DB">
              <w:t>n/a</w:t>
            </w:r>
          </w:p>
        </w:tc>
      </w:tr>
      <w:tr w:rsidR="0039026F" w:rsidRPr="002772DB" w14:paraId="42CD72C4" w14:textId="77777777" w:rsidTr="00380299">
        <w:tc>
          <w:tcPr>
            <w:tcW w:w="2943" w:type="dxa"/>
            <w:shd w:val="clear" w:color="auto" w:fill="auto"/>
          </w:tcPr>
          <w:p w14:paraId="6683D086" w14:textId="77777777" w:rsidR="0039026F" w:rsidRPr="00825414" w:rsidRDefault="0039026F" w:rsidP="00BD7DAF">
            <w:pPr>
              <w:pStyle w:val="TableText"/>
            </w:pPr>
            <w:r w:rsidRPr="002772DB">
              <w:rPr>
                <w:rStyle w:val="Strong"/>
              </w:rPr>
              <w:t xml:space="preserve">25. </w:t>
            </w:r>
            <w:r w:rsidRPr="002772DB">
              <w:rPr>
                <w:rStyle w:val="Emphasis"/>
              </w:rPr>
              <w:t>We will improve internal guidance and staff awareness of Gypsies and Travellers as an ethnic group.</w:t>
            </w:r>
            <w:r w:rsidRPr="002772DB">
              <w:t xml:space="preserve"> </w:t>
            </w:r>
          </w:p>
          <w:p w14:paraId="69E3948C" w14:textId="77777777" w:rsidR="0039026F" w:rsidRPr="002772DB" w:rsidRDefault="0039026F" w:rsidP="00380299">
            <w:pPr>
              <w:autoSpaceDE w:val="0"/>
              <w:autoSpaceDN w:val="0"/>
              <w:adjustRightInd w:val="0"/>
              <w:rPr>
                <w:rFonts w:ascii="Arial" w:hAnsi="Arial" w:cs="Arial"/>
                <w:i/>
                <w:sz w:val="22"/>
                <w:szCs w:val="22"/>
              </w:rPr>
            </w:pPr>
          </w:p>
        </w:tc>
        <w:tc>
          <w:tcPr>
            <w:tcW w:w="6946" w:type="dxa"/>
            <w:shd w:val="clear" w:color="auto" w:fill="auto"/>
          </w:tcPr>
          <w:p w14:paraId="5AC69FF7" w14:textId="77777777" w:rsidR="0039026F" w:rsidRPr="00825414" w:rsidRDefault="0039026F" w:rsidP="00BD7DAF">
            <w:pPr>
              <w:pStyle w:val="TableText"/>
            </w:pPr>
            <w:r w:rsidRPr="002772DB">
              <w:t>Internal staff guidance now includes easy-to-find information about Gypsy and Traveller issues, including background to the population, history and cultural traditions, as well as links to best practice, and to Gypsy Roma and Traveller organisations.</w:t>
            </w:r>
          </w:p>
          <w:p w14:paraId="10F3B028" w14:textId="77777777" w:rsidR="0039026F" w:rsidRPr="002772DB" w:rsidRDefault="0039026F" w:rsidP="00380299">
            <w:pPr>
              <w:rPr>
                <w:rFonts w:ascii="Arial" w:hAnsi="Arial" w:cs="Arial"/>
                <w:sz w:val="22"/>
                <w:szCs w:val="22"/>
              </w:rPr>
            </w:pPr>
          </w:p>
        </w:tc>
        <w:tc>
          <w:tcPr>
            <w:tcW w:w="3969" w:type="dxa"/>
          </w:tcPr>
          <w:p w14:paraId="6FB9B7CF" w14:textId="77777777" w:rsidR="0039026F" w:rsidRPr="002772DB" w:rsidRDefault="0039026F" w:rsidP="00BD7DAF">
            <w:pPr>
              <w:pStyle w:val="TableText"/>
            </w:pPr>
            <w:r w:rsidRPr="002772DB">
              <w:t>Internal</w:t>
            </w:r>
          </w:p>
        </w:tc>
      </w:tr>
      <w:tr w:rsidR="0039026F" w:rsidRPr="002772DB" w14:paraId="016E091A" w14:textId="77777777" w:rsidTr="00BD7DAF">
        <w:tc>
          <w:tcPr>
            <w:tcW w:w="2943" w:type="dxa"/>
            <w:tcBorders>
              <w:bottom w:val="single" w:sz="4" w:space="0" w:color="auto"/>
            </w:tcBorders>
            <w:shd w:val="clear" w:color="auto" w:fill="auto"/>
          </w:tcPr>
          <w:p w14:paraId="6AC70083" w14:textId="16933E0A" w:rsidR="0039026F" w:rsidRPr="002772DB" w:rsidRDefault="0039026F" w:rsidP="00BD7DAF">
            <w:pPr>
              <w:pStyle w:val="TableText"/>
              <w:rPr>
                <w:rFonts w:ascii="Arial" w:hAnsi="Arial" w:cs="Arial"/>
                <w:i/>
                <w:szCs w:val="22"/>
              </w:rPr>
            </w:pPr>
            <w:r w:rsidRPr="002772DB">
              <w:rPr>
                <w:rStyle w:val="Strong"/>
              </w:rPr>
              <w:t xml:space="preserve">26. </w:t>
            </w:r>
            <w:r w:rsidRPr="002772DB">
              <w:rPr>
                <w:rStyle w:val="Emphasis"/>
              </w:rPr>
              <w:t>Gypsies and Travellers are now represented on the Department for Work and Pensions’ Ethnic Minority Advisory Group.</w:t>
            </w:r>
            <w:r w:rsidRPr="002772DB">
              <w:t xml:space="preserve"> </w:t>
            </w:r>
          </w:p>
        </w:tc>
        <w:tc>
          <w:tcPr>
            <w:tcW w:w="6946" w:type="dxa"/>
            <w:tcBorders>
              <w:bottom w:val="single" w:sz="4" w:space="0" w:color="auto"/>
            </w:tcBorders>
            <w:shd w:val="clear" w:color="auto" w:fill="auto"/>
          </w:tcPr>
          <w:p w14:paraId="6F6B9A99" w14:textId="0E55C223" w:rsidR="0039026F" w:rsidRPr="00825414" w:rsidRDefault="0039026F" w:rsidP="00BD7DAF">
            <w:pPr>
              <w:pStyle w:val="TableText"/>
            </w:pPr>
            <w:r w:rsidRPr="002772DB">
              <w:t>The Ethnic Minority Advisory Group has recently been reviewed and re-launched as the Ethnic Minority Employment Stakeholder Group, with a new chairman (Sandra Kerr), revised membership and refreshed terms of reference, focusing more closely on DWP’s work agenda.</w:t>
            </w:r>
            <w:r w:rsidR="00DC6023">
              <w:t xml:space="preserve"> </w:t>
            </w:r>
            <w:r w:rsidRPr="002772DB">
              <w:t>The new membership includes the Irish Traveller Movement, whose remit on the group is to represent the wider Gypsy and Traveller perspective.</w:t>
            </w:r>
          </w:p>
          <w:p w14:paraId="0E16C6E9" w14:textId="77777777" w:rsidR="0039026F" w:rsidRPr="002772DB" w:rsidRDefault="0039026F" w:rsidP="00380299">
            <w:pPr>
              <w:rPr>
                <w:rFonts w:ascii="Arial" w:hAnsi="Arial" w:cs="Arial"/>
                <w:sz w:val="22"/>
                <w:szCs w:val="22"/>
              </w:rPr>
            </w:pPr>
          </w:p>
        </w:tc>
        <w:tc>
          <w:tcPr>
            <w:tcW w:w="3969" w:type="dxa"/>
            <w:tcBorders>
              <w:bottom w:val="single" w:sz="4" w:space="0" w:color="auto"/>
            </w:tcBorders>
          </w:tcPr>
          <w:p w14:paraId="1AD99EB5" w14:textId="0B944BBF" w:rsidR="0039026F" w:rsidRPr="00825414" w:rsidRDefault="00251C0B" w:rsidP="00380299">
            <w:hyperlink r:id="rId40" w:history="1">
              <w:r w:rsidR="0039026F" w:rsidRPr="008E70F4">
                <w:rPr>
                  <w:rStyle w:val="Hyperlink"/>
                </w:rPr>
                <w:t>https://www.gov.uk/government/groups/ethnic-minority-employment-stakeholder-group</w:t>
              </w:r>
            </w:hyperlink>
          </w:p>
          <w:p w14:paraId="29AA32DD" w14:textId="77777777" w:rsidR="0039026F" w:rsidRPr="002772DB" w:rsidRDefault="0039026F" w:rsidP="00380299">
            <w:pPr>
              <w:rPr>
                <w:rFonts w:ascii="Arial" w:hAnsi="Arial" w:cs="Arial"/>
                <w:iCs/>
                <w:sz w:val="22"/>
                <w:szCs w:val="22"/>
              </w:rPr>
            </w:pPr>
          </w:p>
        </w:tc>
      </w:tr>
      <w:tr w:rsidR="00534ABA" w:rsidRPr="002772DB" w14:paraId="4ADD999B" w14:textId="77777777" w:rsidTr="009A61B6">
        <w:tc>
          <w:tcPr>
            <w:tcW w:w="2943" w:type="dxa"/>
            <w:shd w:val="clear" w:color="auto" w:fill="DDD3EB"/>
          </w:tcPr>
          <w:p w14:paraId="755FE27D" w14:textId="77777777" w:rsidR="0039026F" w:rsidRPr="002772DB" w:rsidRDefault="0039026F" w:rsidP="00BD7DAF">
            <w:pPr>
              <w:pStyle w:val="TableHeading"/>
            </w:pPr>
            <w:r w:rsidRPr="002772DB">
              <w:t>DWP and DCLG</w:t>
            </w:r>
          </w:p>
        </w:tc>
        <w:tc>
          <w:tcPr>
            <w:tcW w:w="6946" w:type="dxa"/>
            <w:shd w:val="clear" w:color="auto" w:fill="DDD3EB"/>
          </w:tcPr>
          <w:p w14:paraId="7A80D084" w14:textId="77777777" w:rsidR="0039026F" w:rsidRPr="002772DB" w:rsidRDefault="0039026F" w:rsidP="00BD7DAF">
            <w:pPr>
              <w:pStyle w:val="TableHeading"/>
            </w:pPr>
          </w:p>
        </w:tc>
        <w:tc>
          <w:tcPr>
            <w:tcW w:w="3969" w:type="dxa"/>
            <w:shd w:val="clear" w:color="auto" w:fill="DDD3EB"/>
          </w:tcPr>
          <w:p w14:paraId="3ACC4E1E" w14:textId="77777777" w:rsidR="0039026F" w:rsidRPr="002772DB" w:rsidRDefault="0039026F" w:rsidP="00BD7DAF">
            <w:pPr>
              <w:pStyle w:val="TableHeading"/>
            </w:pPr>
          </w:p>
        </w:tc>
      </w:tr>
      <w:tr w:rsidR="0039026F" w:rsidRPr="002772DB" w14:paraId="15463D5E" w14:textId="77777777" w:rsidTr="00BD7DAF">
        <w:tc>
          <w:tcPr>
            <w:tcW w:w="2943" w:type="dxa"/>
            <w:tcBorders>
              <w:bottom w:val="single" w:sz="4" w:space="0" w:color="auto"/>
            </w:tcBorders>
            <w:shd w:val="clear" w:color="auto" w:fill="auto"/>
          </w:tcPr>
          <w:p w14:paraId="325ABECE" w14:textId="77777777" w:rsidR="0039026F" w:rsidRPr="00825414" w:rsidRDefault="0039026F" w:rsidP="00BD7DAF">
            <w:pPr>
              <w:pStyle w:val="TableText"/>
            </w:pPr>
            <w:r w:rsidRPr="002772DB">
              <w:rPr>
                <w:rStyle w:val="Strong"/>
              </w:rPr>
              <w:t xml:space="preserve">27. </w:t>
            </w:r>
            <w:r w:rsidRPr="002772DB">
              <w:rPr>
                <w:rStyle w:val="Emphasis"/>
              </w:rPr>
              <w:t xml:space="preserve">We will encourage measures to improve financial inclusion for Gypsies and Travellers. </w:t>
            </w:r>
          </w:p>
          <w:p w14:paraId="5E56A31A" w14:textId="77777777" w:rsidR="0039026F" w:rsidRPr="00825414" w:rsidRDefault="0039026F" w:rsidP="00BD7DAF">
            <w:pPr>
              <w:pStyle w:val="TableText"/>
            </w:pPr>
            <w:r w:rsidRPr="002772DB">
              <w:rPr>
                <w:rStyle w:val="Emphasis"/>
              </w:rPr>
              <w:t xml:space="preserve">The Department for Work and Pensions will continue to work across Government to ensure communities are aware of the services that credit unions offer. </w:t>
            </w:r>
          </w:p>
          <w:p w14:paraId="3CBBF41D" w14:textId="77777777" w:rsidR="0039026F" w:rsidRPr="002772DB" w:rsidRDefault="0039026F" w:rsidP="00380299">
            <w:pPr>
              <w:rPr>
                <w:rFonts w:ascii="Arial" w:hAnsi="Arial" w:cs="Arial"/>
                <w:i/>
                <w:sz w:val="22"/>
                <w:szCs w:val="22"/>
              </w:rPr>
            </w:pPr>
          </w:p>
        </w:tc>
        <w:tc>
          <w:tcPr>
            <w:tcW w:w="6946" w:type="dxa"/>
            <w:tcBorders>
              <w:bottom w:val="single" w:sz="4" w:space="0" w:color="auto"/>
            </w:tcBorders>
            <w:shd w:val="clear" w:color="auto" w:fill="auto"/>
          </w:tcPr>
          <w:p w14:paraId="1190C3F2" w14:textId="77777777" w:rsidR="0039026F" w:rsidRPr="00825414" w:rsidRDefault="0039026F" w:rsidP="00BD7DAF">
            <w:pPr>
              <w:pStyle w:val="TableText"/>
            </w:pPr>
            <w:r w:rsidRPr="002772DB">
              <w:t xml:space="preserve">DCLG co-ordinated a review of access to finance by ethnic minority businesses. The report will have some relevance to Gypsies and Travellers. </w:t>
            </w:r>
          </w:p>
          <w:p w14:paraId="79B9D25C" w14:textId="77777777" w:rsidR="0039026F" w:rsidRPr="00825414" w:rsidRDefault="0039026F" w:rsidP="00BD7DAF">
            <w:pPr>
              <w:pStyle w:val="TableText"/>
            </w:pPr>
          </w:p>
          <w:p w14:paraId="6F230AC9" w14:textId="55018411" w:rsidR="0039026F" w:rsidRPr="002772DB" w:rsidRDefault="0039026F" w:rsidP="00BD7DAF">
            <w:pPr>
              <w:pStyle w:val="TableText"/>
            </w:pPr>
            <w:r w:rsidRPr="002772DB">
              <w:t>In January 2012, the Government brought a Legislative Reform Order into effect, to improve the environment in which credit unions operate.</w:t>
            </w:r>
          </w:p>
        </w:tc>
        <w:tc>
          <w:tcPr>
            <w:tcW w:w="3969" w:type="dxa"/>
            <w:tcBorders>
              <w:bottom w:val="single" w:sz="4" w:space="0" w:color="auto"/>
            </w:tcBorders>
          </w:tcPr>
          <w:p w14:paraId="2E61A1D4" w14:textId="77777777" w:rsidR="0039026F" w:rsidRPr="00825414" w:rsidRDefault="0039026F" w:rsidP="00BD7DAF">
            <w:pPr>
              <w:pStyle w:val="TableText"/>
            </w:pPr>
            <w:r w:rsidRPr="002772DB">
              <w:t>Access to Finance report published in July 2013.</w:t>
            </w:r>
          </w:p>
          <w:p w14:paraId="728A0F90" w14:textId="77777777" w:rsidR="0039026F" w:rsidRPr="00825414" w:rsidRDefault="0039026F" w:rsidP="00BD7DAF">
            <w:pPr>
              <w:pStyle w:val="TableText"/>
            </w:pPr>
          </w:p>
          <w:p w14:paraId="35840771" w14:textId="532A9B27" w:rsidR="0039026F" w:rsidRPr="00825414" w:rsidRDefault="00251C0B" w:rsidP="00BD7DAF">
            <w:pPr>
              <w:pStyle w:val="TableText"/>
            </w:pPr>
            <w:hyperlink r:id="rId41" w:history="1">
              <w:r w:rsidR="0039026F" w:rsidRPr="008E70F4">
                <w:rPr>
                  <w:rStyle w:val="Hyperlink"/>
                </w:rPr>
                <w:t>https://www.gov.uk/government/publications/ethnic-minority-businesses-and-access-to-finance</w:t>
              </w:r>
            </w:hyperlink>
          </w:p>
          <w:p w14:paraId="251E44E8" w14:textId="77777777" w:rsidR="0039026F" w:rsidRPr="002772DB" w:rsidRDefault="0039026F" w:rsidP="00380299">
            <w:pPr>
              <w:ind w:right="298"/>
              <w:rPr>
                <w:rFonts w:ascii="Arial" w:hAnsi="Arial" w:cs="Arial"/>
                <w:sz w:val="22"/>
                <w:szCs w:val="22"/>
              </w:rPr>
            </w:pPr>
          </w:p>
        </w:tc>
      </w:tr>
      <w:tr w:rsidR="007D7093" w:rsidRPr="002772DB" w14:paraId="591EC9CC" w14:textId="77777777" w:rsidTr="007D7093">
        <w:tc>
          <w:tcPr>
            <w:tcW w:w="2943" w:type="dxa"/>
            <w:shd w:val="clear" w:color="auto" w:fill="DDD3EB"/>
          </w:tcPr>
          <w:p w14:paraId="42AD04C2" w14:textId="77777777" w:rsidR="0039026F" w:rsidRPr="002772DB" w:rsidRDefault="0039026F" w:rsidP="00BD7DAF">
            <w:pPr>
              <w:pStyle w:val="TableHeading"/>
            </w:pPr>
            <w:r w:rsidRPr="002772DB">
              <w:t>DCLG</w:t>
            </w:r>
          </w:p>
        </w:tc>
        <w:tc>
          <w:tcPr>
            <w:tcW w:w="6946" w:type="dxa"/>
            <w:shd w:val="clear" w:color="auto" w:fill="DDD3EB"/>
          </w:tcPr>
          <w:p w14:paraId="029C5681" w14:textId="77777777" w:rsidR="0039026F" w:rsidRPr="002772DB" w:rsidRDefault="0039026F" w:rsidP="00BD7DAF">
            <w:pPr>
              <w:pStyle w:val="TableHeading"/>
            </w:pPr>
          </w:p>
        </w:tc>
        <w:tc>
          <w:tcPr>
            <w:tcW w:w="3969" w:type="dxa"/>
            <w:shd w:val="clear" w:color="auto" w:fill="DDD3EB"/>
          </w:tcPr>
          <w:p w14:paraId="42AF460A" w14:textId="77777777" w:rsidR="0039026F" w:rsidRPr="002772DB" w:rsidRDefault="0039026F" w:rsidP="00BD7DAF">
            <w:pPr>
              <w:pStyle w:val="TableHeading"/>
            </w:pPr>
          </w:p>
        </w:tc>
      </w:tr>
      <w:tr w:rsidR="0039026F" w:rsidRPr="002772DB" w14:paraId="13D45379" w14:textId="77777777" w:rsidTr="00380299">
        <w:tc>
          <w:tcPr>
            <w:tcW w:w="2943" w:type="dxa"/>
            <w:shd w:val="clear" w:color="auto" w:fill="auto"/>
          </w:tcPr>
          <w:p w14:paraId="0D3071A0" w14:textId="77777777" w:rsidR="0039026F" w:rsidRPr="002772DB" w:rsidRDefault="0039026F" w:rsidP="00BD7DAF">
            <w:pPr>
              <w:pStyle w:val="TableText"/>
            </w:pPr>
            <w:r w:rsidRPr="002772DB">
              <w:rPr>
                <w:rStyle w:val="Strong"/>
              </w:rPr>
              <w:t xml:space="preserve">28. </w:t>
            </w:r>
            <w:r w:rsidRPr="002772DB">
              <w:rPr>
                <w:rStyle w:val="Emphasis"/>
              </w:rPr>
              <w:t>We will promote examples of good engagement between service providers and Gypsies and Travellers and other good practice through the Knowledge Hub website.</w:t>
            </w:r>
          </w:p>
        </w:tc>
        <w:tc>
          <w:tcPr>
            <w:tcW w:w="6946" w:type="dxa"/>
            <w:shd w:val="clear" w:color="auto" w:fill="auto"/>
          </w:tcPr>
          <w:p w14:paraId="1683CACA" w14:textId="77777777" w:rsidR="0039026F" w:rsidRPr="00825414" w:rsidRDefault="0039026F" w:rsidP="00BD7DAF">
            <w:pPr>
              <w:pStyle w:val="TableText"/>
            </w:pPr>
            <w:r w:rsidRPr="002772DB">
              <w:t xml:space="preserve">DCLG have put some examples on the Knowledge Hub website - mainly links to other sites focusing on site provision - for example, a local authority produced a welcome pack for Gypsies and Travellers moving on to local authority sites. We have also posted links to emerging work from other Departments. </w:t>
            </w:r>
          </w:p>
          <w:p w14:paraId="59075BAE" w14:textId="77777777" w:rsidR="0039026F" w:rsidRPr="00825414" w:rsidRDefault="0039026F" w:rsidP="00BD7DAF">
            <w:pPr>
              <w:pStyle w:val="TableText"/>
            </w:pPr>
          </w:p>
          <w:p w14:paraId="7DD9DC67" w14:textId="4990233F" w:rsidR="0039026F" w:rsidRPr="00825414" w:rsidRDefault="0039026F" w:rsidP="00BD7DAF">
            <w:pPr>
              <w:pStyle w:val="TableText"/>
            </w:pPr>
            <w:r w:rsidRPr="002772DB">
              <w:t xml:space="preserve">The hub is open to others to also post links. </w:t>
            </w:r>
          </w:p>
          <w:p w14:paraId="29E95421" w14:textId="77777777" w:rsidR="0039026F" w:rsidRPr="002772DB" w:rsidRDefault="0039026F" w:rsidP="00380299">
            <w:pPr>
              <w:rPr>
                <w:rFonts w:ascii="Arial" w:hAnsi="Arial" w:cs="Arial"/>
                <w:sz w:val="22"/>
                <w:szCs w:val="22"/>
              </w:rPr>
            </w:pPr>
          </w:p>
        </w:tc>
        <w:tc>
          <w:tcPr>
            <w:tcW w:w="3969" w:type="dxa"/>
          </w:tcPr>
          <w:p w14:paraId="774D4170" w14:textId="248F0CEC" w:rsidR="0039026F" w:rsidRPr="00825414" w:rsidRDefault="00251C0B" w:rsidP="00380299">
            <w:hyperlink r:id="rId42" w:history="1">
              <w:r w:rsidR="0039026F" w:rsidRPr="00B83526">
                <w:rPr>
                  <w:rStyle w:val="Hyperlink"/>
                </w:rPr>
                <w:t>https://knowledgehub.local.gov.uk/home</w:t>
              </w:r>
            </w:hyperlink>
          </w:p>
          <w:p w14:paraId="69D46284" w14:textId="77777777" w:rsidR="0039026F" w:rsidRPr="002772DB" w:rsidRDefault="0039026F" w:rsidP="00380299">
            <w:pPr>
              <w:rPr>
                <w:rFonts w:ascii="Arial" w:hAnsi="Arial" w:cs="Arial"/>
                <w:sz w:val="22"/>
                <w:szCs w:val="22"/>
              </w:rPr>
            </w:pPr>
          </w:p>
        </w:tc>
      </w:tr>
    </w:tbl>
    <w:p w14:paraId="0BEA89E4" w14:textId="32025999" w:rsidR="00EB1CF4" w:rsidRPr="00825414" w:rsidRDefault="00EB1CF4"/>
    <w:p w14:paraId="565FB63E" w14:textId="77777777" w:rsidR="000D7C78" w:rsidRPr="00825414" w:rsidRDefault="000D7C78" w:rsidP="000D7C78"/>
    <w:p w14:paraId="08862171" w14:textId="77777777" w:rsidR="000D7C78" w:rsidRPr="00825414" w:rsidRDefault="000D7C78" w:rsidP="000D7C78"/>
    <w:p w14:paraId="1EE4AC27" w14:textId="77777777" w:rsidR="002E1E4D" w:rsidRPr="002772DB" w:rsidRDefault="002E1E4D">
      <w:pPr>
        <w:sectPr w:rsidR="002E1E4D" w:rsidRPr="002772DB" w:rsidSect="00BD7DAF">
          <w:headerReference w:type="default" r:id="rId43"/>
          <w:pgSz w:w="16850" w:h="11910" w:orient="landscape"/>
          <w:pgMar w:top="1701" w:right="1701" w:bottom="1701" w:left="1140" w:header="66" w:footer="0" w:gutter="0"/>
          <w:cols w:space="720"/>
          <w:docGrid w:linePitch="326"/>
        </w:sectPr>
      </w:pPr>
    </w:p>
    <w:p w14:paraId="025C71F4" w14:textId="56166BF6" w:rsidR="004E554E" w:rsidRPr="00825414" w:rsidRDefault="00C03F1C" w:rsidP="004E554E">
      <w:pPr>
        <w:pStyle w:val="AppendixHeading1"/>
      </w:pPr>
      <w:bookmarkStart w:id="132" w:name="_Toc2069642"/>
      <w:bookmarkStart w:id="133" w:name="_Toc2751222"/>
      <w:bookmarkEnd w:id="132"/>
      <w:r w:rsidRPr="002772DB">
        <w:t>O</w:t>
      </w:r>
      <w:r w:rsidR="008F5301" w:rsidRPr="002772DB">
        <w:t>ngoing</w:t>
      </w:r>
      <w:r w:rsidR="008460B4" w:rsidRPr="002772DB">
        <w:t xml:space="preserve"> </w:t>
      </w:r>
      <w:r w:rsidR="008F5301" w:rsidRPr="002772DB">
        <w:t>projects</w:t>
      </w:r>
      <w:r w:rsidR="008460B4" w:rsidRPr="002772DB">
        <w:t xml:space="preserve"> </w:t>
      </w:r>
      <w:r w:rsidR="008F5301" w:rsidRPr="002772DB">
        <w:t>funded</w:t>
      </w:r>
      <w:r w:rsidR="008460B4" w:rsidRPr="002772DB">
        <w:t xml:space="preserve"> </w:t>
      </w:r>
      <w:r w:rsidR="008F5301" w:rsidRPr="002772DB">
        <w:t>by</w:t>
      </w:r>
      <w:r w:rsidR="008460B4" w:rsidRPr="002772DB">
        <w:t xml:space="preserve"> </w:t>
      </w:r>
      <w:r w:rsidR="008F5301" w:rsidRPr="002772DB">
        <w:t>the</w:t>
      </w:r>
      <w:r w:rsidR="008460B4" w:rsidRPr="002772DB">
        <w:t xml:space="preserve"> </w:t>
      </w:r>
      <w:r w:rsidR="00E469F5">
        <w:t>Ministry for Housing, Communities and Local Government</w:t>
      </w:r>
      <w:bookmarkEnd w:id="133"/>
    </w:p>
    <w:p w14:paraId="5075BBDC" w14:textId="3B38E536" w:rsidR="008F5301" w:rsidRPr="00825414" w:rsidRDefault="0035436A" w:rsidP="00BD7DAF">
      <w:pPr>
        <w:pStyle w:val="AppendixHeading2"/>
        <w:rPr>
          <w:rFonts w:eastAsia="Arial"/>
        </w:rPr>
      </w:pPr>
      <w:bookmarkStart w:id="134" w:name="_Toc2751223"/>
      <w:r w:rsidRPr="002772DB">
        <w:rPr>
          <w:rFonts w:eastAsia="Arial"/>
        </w:rPr>
        <w:t>Hate</w:t>
      </w:r>
      <w:r w:rsidR="008460B4" w:rsidRPr="002772DB">
        <w:rPr>
          <w:rFonts w:eastAsia="Arial"/>
        </w:rPr>
        <w:t xml:space="preserve"> </w:t>
      </w:r>
      <w:r w:rsidRPr="002772DB">
        <w:rPr>
          <w:rFonts w:eastAsia="Arial"/>
        </w:rPr>
        <w:t>crime</w:t>
      </w:r>
      <w:r w:rsidR="008460B4" w:rsidRPr="002772DB">
        <w:rPr>
          <w:rFonts w:eastAsia="Arial"/>
        </w:rPr>
        <w:t xml:space="preserve"> </w:t>
      </w:r>
      <w:r w:rsidRPr="002772DB">
        <w:rPr>
          <w:rFonts w:eastAsia="Arial"/>
        </w:rPr>
        <w:t>projects</w:t>
      </w:r>
      <w:bookmarkEnd w:id="134"/>
    </w:p>
    <w:p w14:paraId="2F4B6935" w14:textId="77777777" w:rsidR="0035436A" w:rsidRPr="00825414" w:rsidRDefault="0035436A" w:rsidP="008F5301">
      <w:pPr>
        <w:rPr>
          <w:rFonts w:eastAsia="Arial"/>
        </w:rPr>
      </w:pPr>
    </w:p>
    <w:p w14:paraId="4FB4D8E3" w14:textId="682300D9" w:rsidR="008F5301" w:rsidRPr="00825414" w:rsidRDefault="008F5301" w:rsidP="00BD7DAF">
      <w:pPr>
        <w:pStyle w:val="AppendixPara"/>
      </w:pPr>
      <w:r w:rsidRPr="002772DB">
        <w:rPr>
          <w:rStyle w:val="Strong"/>
        </w:rPr>
        <w:t>Herts</w:t>
      </w:r>
      <w:r w:rsidR="008460B4" w:rsidRPr="002772DB">
        <w:rPr>
          <w:rStyle w:val="Strong"/>
        </w:rPr>
        <w:t xml:space="preserve"> </w:t>
      </w:r>
      <w:r w:rsidRPr="002772DB">
        <w:rPr>
          <w:rStyle w:val="Strong"/>
        </w:rPr>
        <w:t>GATE</w:t>
      </w:r>
    </w:p>
    <w:p w14:paraId="67F160DE" w14:textId="650034DE" w:rsidR="008F5301" w:rsidRPr="00825414" w:rsidRDefault="008F5301" w:rsidP="00BD7DAF">
      <w:pPr>
        <w:pStyle w:val="AppendixPara"/>
        <w:rPr>
          <w:rFonts w:eastAsia="Arial"/>
        </w:rPr>
      </w:pPr>
      <w:r w:rsidRPr="002772DB">
        <w:t>MHCLG</w:t>
      </w:r>
      <w:r w:rsidR="008460B4" w:rsidRPr="002772DB">
        <w:t xml:space="preserve"> </w:t>
      </w:r>
      <w:r w:rsidRPr="002772DB">
        <w:t>provided</w:t>
      </w:r>
      <w:r w:rsidR="008460B4" w:rsidRPr="002772DB">
        <w:t xml:space="preserve"> </w:t>
      </w:r>
      <w:r w:rsidRPr="002772DB">
        <w:t>Herts</w:t>
      </w:r>
      <w:r w:rsidR="008460B4" w:rsidRPr="002772DB">
        <w:t xml:space="preserve"> </w:t>
      </w:r>
      <w:r w:rsidRPr="002772DB">
        <w:t>GATE</w:t>
      </w:r>
      <w:r w:rsidR="008460B4" w:rsidRPr="002772DB">
        <w:t xml:space="preserve"> </w:t>
      </w:r>
      <w:r w:rsidRPr="002772DB">
        <w:t>with</w:t>
      </w:r>
      <w:r w:rsidR="008460B4" w:rsidRPr="002772DB">
        <w:t xml:space="preserve"> </w:t>
      </w:r>
      <w:r w:rsidRPr="002772DB">
        <w:t>£27,500</w:t>
      </w:r>
      <w:r w:rsidR="008460B4" w:rsidRPr="002772DB">
        <w:t xml:space="preserve"> </w:t>
      </w:r>
      <w:r w:rsidRPr="002772DB">
        <w:t>in</w:t>
      </w:r>
      <w:r w:rsidR="008460B4" w:rsidRPr="002772DB">
        <w:t xml:space="preserve"> </w:t>
      </w:r>
      <w:r w:rsidRPr="002772DB">
        <w:t>2017/18</w:t>
      </w:r>
      <w:r w:rsidR="008460B4" w:rsidRPr="002772DB">
        <w:t xml:space="preserve"> </w:t>
      </w:r>
      <w:r w:rsidRPr="002772DB">
        <w:t>and</w:t>
      </w:r>
      <w:r w:rsidR="008460B4" w:rsidRPr="002772DB">
        <w:t xml:space="preserve"> </w:t>
      </w:r>
      <w:r w:rsidRPr="002772DB">
        <w:t>£27</w:t>
      </w:r>
      <w:r w:rsidR="008460B4" w:rsidRPr="002772DB">
        <w:t xml:space="preserve"> </w:t>
      </w:r>
      <w:r w:rsidRPr="002772DB">
        <w:t>,500</w:t>
      </w:r>
      <w:r w:rsidR="008460B4" w:rsidRPr="002772DB">
        <w:t xml:space="preserve"> </w:t>
      </w:r>
      <w:r w:rsidRPr="002772DB">
        <w:t>in</w:t>
      </w:r>
      <w:r w:rsidR="008460B4" w:rsidRPr="002772DB">
        <w:t xml:space="preserve"> </w:t>
      </w:r>
      <w:r w:rsidRPr="002772DB">
        <w:t>2018/19.</w:t>
      </w:r>
    </w:p>
    <w:p w14:paraId="321E0DC6" w14:textId="065115B6" w:rsidR="008F5301" w:rsidRPr="00825414" w:rsidRDefault="008F5301" w:rsidP="00BD7DAF">
      <w:pPr>
        <w:pStyle w:val="AppendixPara"/>
        <w:rPr>
          <w:rFonts w:eastAsia="Arial"/>
        </w:rPr>
      </w:pPr>
      <w:r w:rsidRPr="002772DB">
        <w:t>Herts</w:t>
      </w:r>
      <w:r w:rsidR="008460B4" w:rsidRPr="002772DB">
        <w:t xml:space="preserve"> </w:t>
      </w:r>
      <w:r w:rsidRPr="002772DB">
        <w:t>GATE</w:t>
      </w:r>
      <w:r w:rsidR="008460B4" w:rsidRPr="002772DB">
        <w:t xml:space="preserve"> </w:t>
      </w:r>
      <w:r w:rsidRPr="002772DB">
        <w:t>support</w:t>
      </w:r>
      <w:r w:rsidR="008460B4" w:rsidRPr="002772DB">
        <w:t xml:space="preserve"> </w:t>
      </w:r>
      <w:r w:rsidRPr="002772DB">
        <w:t>victims</w:t>
      </w:r>
      <w:r w:rsidR="008460B4" w:rsidRPr="002772DB">
        <w:t xml:space="preserve"> </w:t>
      </w:r>
      <w:r w:rsidRPr="002772DB">
        <w:t>of</w:t>
      </w:r>
      <w:r w:rsidR="008460B4" w:rsidRPr="002772DB">
        <w:t xml:space="preserve"> </w:t>
      </w:r>
      <w:r w:rsidRPr="002772DB">
        <w:t>hate</w:t>
      </w:r>
      <w:r w:rsidR="008460B4" w:rsidRPr="002772DB">
        <w:t xml:space="preserve"> </w:t>
      </w:r>
      <w:r w:rsidRPr="002772DB">
        <w:t>crime</w:t>
      </w:r>
      <w:r w:rsidR="008460B4" w:rsidRPr="002772DB">
        <w:t xml:space="preserve"> </w:t>
      </w:r>
      <w:r w:rsidRPr="002772DB">
        <w:t>within</w:t>
      </w:r>
      <w:r w:rsidR="008460B4" w:rsidRPr="002772DB">
        <w:t xml:space="preserve"> </w:t>
      </w:r>
      <w:r w:rsidRPr="002772DB">
        <w:t>Gypsy,</w:t>
      </w:r>
      <w:r w:rsidR="008460B4" w:rsidRPr="002772DB">
        <w:t xml:space="preserve"> </w:t>
      </w:r>
      <w:r w:rsidRPr="002772DB">
        <w:t>Roma</w:t>
      </w:r>
      <w:r w:rsidR="008460B4" w:rsidRPr="002772DB">
        <w:t xml:space="preserve"> </w:t>
      </w:r>
      <w:r w:rsidRPr="002772DB">
        <w:t>and</w:t>
      </w:r>
      <w:r w:rsidR="008460B4" w:rsidRPr="002772DB">
        <w:t xml:space="preserve"> </w:t>
      </w:r>
      <w:r w:rsidRPr="002772DB">
        <w:t>Traveller</w:t>
      </w:r>
      <w:r w:rsidR="008460B4" w:rsidRPr="002772DB">
        <w:t xml:space="preserve"> </w:t>
      </w:r>
      <w:r w:rsidRPr="002772DB">
        <w:t>communities</w:t>
      </w:r>
      <w:r w:rsidR="008460B4" w:rsidRPr="002772DB">
        <w:t xml:space="preserve"> </w:t>
      </w:r>
      <w:r w:rsidRPr="002772DB">
        <w:t>and</w:t>
      </w:r>
      <w:r w:rsidR="008460B4" w:rsidRPr="002772DB">
        <w:t xml:space="preserve"> </w:t>
      </w:r>
      <w:r w:rsidRPr="002772DB">
        <w:t>encourage</w:t>
      </w:r>
      <w:r w:rsidR="008460B4" w:rsidRPr="002772DB">
        <w:t xml:space="preserve"> </w:t>
      </w:r>
      <w:r w:rsidRPr="002772DB">
        <w:t>the</w:t>
      </w:r>
      <w:r w:rsidR="008460B4" w:rsidRPr="002772DB">
        <w:t xml:space="preserve"> </w:t>
      </w:r>
      <w:r w:rsidRPr="002772DB">
        <w:t>reporting</w:t>
      </w:r>
      <w:r w:rsidR="008460B4" w:rsidRPr="002772DB">
        <w:t xml:space="preserve"> </w:t>
      </w:r>
      <w:r w:rsidRPr="002772DB">
        <w:t>of</w:t>
      </w:r>
      <w:r w:rsidR="008460B4" w:rsidRPr="002772DB">
        <w:t xml:space="preserve"> </w:t>
      </w:r>
      <w:r w:rsidRPr="002772DB">
        <w:t>hate</w:t>
      </w:r>
      <w:r w:rsidR="008460B4" w:rsidRPr="002772DB">
        <w:t xml:space="preserve"> </w:t>
      </w:r>
      <w:r w:rsidRPr="002772DB">
        <w:t>crime</w:t>
      </w:r>
      <w:r w:rsidR="008460B4" w:rsidRPr="002772DB">
        <w:t xml:space="preserve"> </w:t>
      </w:r>
      <w:r w:rsidRPr="002772DB">
        <w:t>incidents.</w:t>
      </w:r>
    </w:p>
    <w:p w14:paraId="460338B3" w14:textId="350F378A" w:rsidR="008F5301" w:rsidRPr="00825414" w:rsidRDefault="008F5301" w:rsidP="00BD7DAF">
      <w:pPr>
        <w:pStyle w:val="AppendixPara"/>
        <w:rPr>
          <w:rFonts w:eastAsia="Arial"/>
        </w:rPr>
      </w:pPr>
      <w:r w:rsidRPr="002772DB">
        <w:t>Herts</w:t>
      </w:r>
      <w:r w:rsidR="008460B4" w:rsidRPr="002772DB">
        <w:t xml:space="preserve"> </w:t>
      </w:r>
      <w:r w:rsidRPr="002772DB">
        <w:t>GATE</w:t>
      </w:r>
      <w:r w:rsidR="008460B4" w:rsidRPr="002772DB">
        <w:t xml:space="preserve"> </w:t>
      </w:r>
      <w:r w:rsidRPr="002772DB">
        <w:t>also</w:t>
      </w:r>
      <w:r w:rsidR="008460B4" w:rsidRPr="002772DB">
        <w:t xml:space="preserve"> </w:t>
      </w:r>
      <w:r w:rsidRPr="002772DB">
        <w:t>works</w:t>
      </w:r>
      <w:r w:rsidR="008460B4" w:rsidRPr="002772DB">
        <w:t xml:space="preserve"> </w:t>
      </w:r>
      <w:r w:rsidRPr="002772DB">
        <w:t>with</w:t>
      </w:r>
      <w:r w:rsidR="008460B4" w:rsidRPr="002772DB">
        <w:t xml:space="preserve"> </w:t>
      </w:r>
      <w:r w:rsidRPr="002772DB">
        <w:t>Gypsy,</w:t>
      </w:r>
      <w:r w:rsidR="008460B4" w:rsidRPr="002772DB">
        <w:t xml:space="preserve"> </w:t>
      </w:r>
      <w:r w:rsidRPr="002772DB">
        <w:t>Roma</w:t>
      </w:r>
      <w:r w:rsidR="008460B4" w:rsidRPr="002772DB">
        <w:t xml:space="preserve"> </w:t>
      </w:r>
      <w:r w:rsidRPr="002772DB">
        <w:t>and</w:t>
      </w:r>
      <w:r w:rsidR="008460B4" w:rsidRPr="002772DB">
        <w:t xml:space="preserve"> </w:t>
      </w:r>
      <w:r w:rsidRPr="002772DB">
        <w:t>Traveller</w:t>
      </w:r>
      <w:r w:rsidR="008460B4" w:rsidRPr="002772DB">
        <w:t xml:space="preserve"> </w:t>
      </w:r>
      <w:r w:rsidRPr="002772DB">
        <w:t>communities</w:t>
      </w:r>
      <w:r w:rsidR="008460B4" w:rsidRPr="002772DB">
        <w:t xml:space="preserve"> </w:t>
      </w:r>
      <w:r w:rsidRPr="002772DB">
        <w:t>across</w:t>
      </w:r>
      <w:r w:rsidR="008460B4" w:rsidRPr="002772DB">
        <w:t xml:space="preserve"> </w:t>
      </w:r>
      <w:r w:rsidRPr="002772DB">
        <w:t>Hertfordshire</w:t>
      </w:r>
      <w:r w:rsidR="008460B4" w:rsidRPr="002772DB">
        <w:t xml:space="preserve"> </w:t>
      </w:r>
      <w:r w:rsidRPr="002772DB">
        <w:t>to</w:t>
      </w:r>
      <w:r w:rsidR="008460B4" w:rsidRPr="002772DB">
        <w:t xml:space="preserve"> </w:t>
      </w:r>
      <w:r w:rsidRPr="002772DB">
        <w:t>promote</w:t>
      </w:r>
      <w:r w:rsidR="008460B4" w:rsidRPr="002772DB">
        <w:t xml:space="preserve"> </w:t>
      </w:r>
      <w:r w:rsidRPr="002772DB">
        <w:t>a</w:t>
      </w:r>
      <w:r w:rsidR="008460B4" w:rsidRPr="002772DB">
        <w:t xml:space="preserve"> </w:t>
      </w:r>
      <w:r w:rsidRPr="002772DB">
        <w:t>better</w:t>
      </w:r>
      <w:r w:rsidR="008460B4" w:rsidRPr="002772DB">
        <w:t xml:space="preserve"> </w:t>
      </w:r>
      <w:r w:rsidRPr="002772DB">
        <w:t>understanding</w:t>
      </w:r>
      <w:r w:rsidR="008460B4" w:rsidRPr="002772DB">
        <w:t xml:space="preserve"> </w:t>
      </w:r>
      <w:r w:rsidRPr="002772DB">
        <w:t>of</w:t>
      </w:r>
      <w:r w:rsidR="008460B4" w:rsidRPr="002772DB">
        <w:t xml:space="preserve"> </w:t>
      </w:r>
      <w:r w:rsidRPr="002772DB">
        <w:t>the</w:t>
      </w:r>
      <w:r w:rsidR="008460B4" w:rsidRPr="002772DB">
        <w:t xml:space="preserve"> </w:t>
      </w:r>
      <w:r w:rsidRPr="002772DB">
        <w:t>history,</w:t>
      </w:r>
      <w:r w:rsidR="008460B4" w:rsidRPr="002772DB">
        <w:t xml:space="preserve"> </w:t>
      </w:r>
      <w:r w:rsidRPr="002772DB">
        <w:t>culture</w:t>
      </w:r>
      <w:r w:rsidR="008460B4" w:rsidRPr="002772DB">
        <w:t xml:space="preserve"> </w:t>
      </w:r>
      <w:r w:rsidRPr="002772DB">
        <w:t>and</w:t>
      </w:r>
      <w:r w:rsidR="008460B4" w:rsidRPr="002772DB">
        <w:t xml:space="preserve"> </w:t>
      </w:r>
      <w:r w:rsidRPr="002772DB">
        <w:t>lifestyles</w:t>
      </w:r>
      <w:r w:rsidR="008460B4" w:rsidRPr="002772DB">
        <w:t xml:space="preserve"> </w:t>
      </w:r>
      <w:r w:rsidRPr="002772DB">
        <w:t>of</w:t>
      </w:r>
      <w:r w:rsidR="008460B4" w:rsidRPr="002772DB">
        <w:t xml:space="preserve"> </w:t>
      </w:r>
      <w:r w:rsidRPr="002772DB">
        <w:t>Gypsies</w:t>
      </w:r>
      <w:r w:rsidR="008460B4" w:rsidRPr="002772DB">
        <w:t xml:space="preserve"> </w:t>
      </w:r>
      <w:r w:rsidRPr="002772DB">
        <w:t>and</w:t>
      </w:r>
      <w:r w:rsidR="008460B4" w:rsidRPr="002772DB">
        <w:t xml:space="preserve"> </w:t>
      </w:r>
      <w:r w:rsidRPr="002772DB">
        <w:t>Travellers.</w:t>
      </w:r>
    </w:p>
    <w:p w14:paraId="04A307B8" w14:textId="3EF28F5A" w:rsidR="008F5301" w:rsidRPr="00825414" w:rsidRDefault="008F5301" w:rsidP="00BD7DAF">
      <w:pPr>
        <w:pStyle w:val="AppendixPara"/>
        <w:rPr>
          <w:rFonts w:eastAsia="Arial"/>
        </w:rPr>
      </w:pPr>
      <w:r w:rsidRPr="002772DB">
        <w:t>Herts</w:t>
      </w:r>
      <w:r w:rsidR="008460B4" w:rsidRPr="002772DB">
        <w:t xml:space="preserve"> </w:t>
      </w:r>
      <w:r w:rsidRPr="002772DB">
        <w:t>GATE</w:t>
      </w:r>
      <w:r w:rsidR="008460B4" w:rsidRPr="002772DB">
        <w:t xml:space="preserve"> </w:t>
      </w:r>
      <w:r w:rsidRPr="002772DB">
        <w:t>has</w:t>
      </w:r>
      <w:r w:rsidR="008460B4" w:rsidRPr="002772DB">
        <w:t xml:space="preserve"> </w:t>
      </w:r>
      <w:r w:rsidRPr="002772DB">
        <w:t>a</w:t>
      </w:r>
      <w:r w:rsidR="008460B4" w:rsidRPr="002772DB">
        <w:t xml:space="preserve"> </w:t>
      </w:r>
      <w:r w:rsidRPr="002772DB">
        <w:t>close</w:t>
      </w:r>
      <w:r w:rsidR="008460B4" w:rsidRPr="002772DB">
        <w:t xml:space="preserve"> </w:t>
      </w:r>
      <w:r w:rsidRPr="002772DB">
        <w:t>relationship</w:t>
      </w:r>
      <w:r w:rsidR="008460B4" w:rsidRPr="002772DB">
        <w:t xml:space="preserve"> </w:t>
      </w:r>
      <w:r w:rsidRPr="002772DB">
        <w:t>with</w:t>
      </w:r>
      <w:r w:rsidR="008460B4" w:rsidRPr="002772DB">
        <w:t xml:space="preserve"> </w:t>
      </w:r>
      <w:r w:rsidRPr="002772DB">
        <w:t>several</w:t>
      </w:r>
      <w:r w:rsidR="008460B4" w:rsidRPr="002772DB">
        <w:t xml:space="preserve"> </w:t>
      </w:r>
      <w:r w:rsidRPr="002772DB">
        <w:t>local</w:t>
      </w:r>
      <w:r w:rsidR="008460B4" w:rsidRPr="002772DB">
        <w:t xml:space="preserve"> </w:t>
      </w:r>
      <w:r w:rsidRPr="002772DB">
        <w:t>voluntary</w:t>
      </w:r>
      <w:r w:rsidR="008460B4" w:rsidRPr="002772DB">
        <w:t xml:space="preserve"> </w:t>
      </w:r>
      <w:r w:rsidRPr="002772DB">
        <w:t>sector</w:t>
      </w:r>
      <w:r w:rsidR="008460B4" w:rsidRPr="002772DB">
        <w:t xml:space="preserve"> </w:t>
      </w:r>
      <w:r w:rsidRPr="002772DB">
        <w:t>organisations</w:t>
      </w:r>
      <w:r w:rsidR="008460B4" w:rsidRPr="002772DB">
        <w:t xml:space="preserve"> </w:t>
      </w:r>
      <w:r w:rsidRPr="002772DB">
        <w:t>with</w:t>
      </w:r>
      <w:r w:rsidR="008460B4" w:rsidRPr="002772DB">
        <w:t xml:space="preserve"> </w:t>
      </w:r>
      <w:r w:rsidRPr="002772DB">
        <w:t>a</w:t>
      </w:r>
      <w:r w:rsidR="008460B4" w:rsidRPr="002772DB">
        <w:t xml:space="preserve"> </w:t>
      </w:r>
      <w:r w:rsidRPr="002772DB">
        <w:t>view</w:t>
      </w:r>
      <w:r w:rsidR="008460B4" w:rsidRPr="002772DB">
        <w:t xml:space="preserve"> </w:t>
      </w:r>
      <w:r w:rsidRPr="002772DB">
        <w:t>to</w:t>
      </w:r>
      <w:r w:rsidR="008460B4" w:rsidRPr="002772DB">
        <w:t xml:space="preserve"> </w:t>
      </w:r>
      <w:r w:rsidRPr="002772DB">
        <w:t>push</w:t>
      </w:r>
      <w:r w:rsidR="008460B4" w:rsidRPr="002772DB">
        <w:t xml:space="preserve"> </w:t>
      </w:r>
      <w:r w:rsidRPr="002772DB">
        <w:t>the</w:t>
      </w:r>
      <w:r w:rsidR="008460B4" w:rsidRPr="002772DB">
        <w:t xml:space="preserve"> </w:t>
      </w:r>
      <w:r w:rsidRPr="002772DB">
        <w:t>Gypsy/Traveller</w:t>
      </w:r>
      <w:r w:rsidR="008460B4" w:rsidRPr="002772DB">
        <w:t xml:space="preserve"> </w:t>
      </w:r>
      <w:r w:rsidRPr="002772DB">
        <w:t>agenda.</w:t>
      </w:r>
    </w:p>
    <w:p w14:paraId="2A80FD06" w14:textId="0C98C8A9" w:rsidR="008F5301" w:rsidRPr="00825414" w:rsidRDefault="008F5301" w:rsidP="00BD7DAF">
      <w:pPr>
        <w:pStyle w:val="AppendixPara"/>
      </w:pPr>
      <w:r w:rsidRPr="002772DB">
        <w:rPr>
          <w:rStyle w:val="Strong"/>
        </w:rPr>
        <w:t>#Operation</w:t>
      </w:r>
      <w:r w:rsidR="008460B4" w:rsidRPr="002772DB">
        <w:rPr>
          <w:rStyle w:val="Strong"/>
        </w:rPr>
        <w:t xml:space="preserve"> </w:t>
      </w:r>
      <w:r w:rsidRPr="002772DB">
        <w:rPr>
          <w:rStyle w:val="Strong"/>
        </w:rPr>
        <w:t>ReportHate</w:t>
      </w:r>
    </w:p>
    <w:p w14:paraId="1E21411D" w14:textId="14A1663D" w:rsidR="0035436A" w:rsidRPr="00825414" w:rsidRDefault="008F5301" w:rsidP="00BD7DAF">
      <w:pPr>
        <w:pStyle w:val="AppendixPara"/>
      </w:pPr>
      <w:r w:rsidRPr="002772DB">
        <w:t>#OperationReportHate</w:t>
      </w:r>
      <w:r w:rsidR="008460B4" w:rsidRPr="002772DB">
        <w:t xml:space="preserve"> </w:t>
      </w:r>
      <w:r w:rsidRPr="002772DB">
        <w:t>is</w:t>
      </w:r>
      <w:r w:rsidR="008460B4" w:rsidRPr="002772DB">
        <w:t xml:space="preserve"> </w:t>
      </w:r>
      <w:r w:rsidRPr="002772DB">
        <w:t>a</w:t>
      </w:r>
      <w:r w:rsidR="008460B4" w:rsidRPr="002772DB">
        <w:t xml:space="preserve"> </w:t>
      </w:r>
      <w:r w:rsidRPr="002772DB">
        <w:t>campaign</w:t>
      </w:r>
      <w:r w:rsidR="008460B4" w:rsidRPr="002772DB">
        <w:t xml:space="preserve"> </w:t>
      </w:r>
      <w:r w:rsidRPr="002772DB">
        <w:t>run</w:t>
      </w:r>
      <w:r w:rsidR="008460B4" w:rsidRPr="002772DB">
        <w:t xml:space="preserve"> </w:t>
      </w:r>
      <w:r w:rsidRPr="002772DB">
        <w:t>by</w:t>
      </w:r>
      <w:r w:rsidR="008460B4" w:rsidRPr="002772DB">
        <w:t xml:space="preserve"> </w:t>
      </w:r>
      <w:r w:rsidRPr="002772DB">
        <w:t>the</w:t>
      </w:r>
      <w:r w:rsidR="008460B4" w:rsidRPr="002772DB">
        <w:t xml:space="preserve"> </w:t>
      </w:r>
      <w:r w:rsidRPr="002772DB">
        <w:t>Traveller</w:t>
      </w:r>
      <w:r w:rsidR="008460B4" w:rsidRPr="002772DB">
        <w:t xml:space="preserve"> </w:t>
      </w:r>
      <w:r w:rsidRPr="002772DB">
        <w:t>Movement</w:t>
      </w:r>
      <w:r w:rsidR="008460B4" w:rsidRPr="002772DB">
        <w:t xml:space="preserve"> </w:t>
      </w:r>
      <w:r w:rsidRPr="002772DB">
        <w:t>which</w:t>
      </w:r>
      <w:r w:rsidR="008460B4" w:rsidRPr="002772DB">
        <w:t xml:space="preserve"> </w:t>
      </w:r>
      <w:r w:rsidRPr="002772DB">
        <w:t>aims</w:t>
      </w:r>
      <w:r w:rsidR="008460B4" w:rsidRPr="002772DB">
        <w:t xml:space="preserve"> </w:t>
      </w:r>
      <w:r w:rsidRPr="002772DB">
        <w:t>to</w:t>
      </w:r>
      <w:r w:rsidR="008460B4" w:rsidRPr="002772DB">
        <w:t xml:space="preserve"> </w:t>
      </w:r>
      <w:r w:rsidRPr="002772DB">
        <w:t>raise</w:t>
      </w:r>
      <w:r w:rsidR="008460B4" w:rsidRPr="002772DB">
        <w:t xml:space="preserve"> </w:t>
      </w:r>
      <w:r w:rsidRPr="002772DB">
        <w:t>awareness</w:t>
      </w:r>
      <w:r w:rsidR="008460B4" w:rsidRPr="002772DB">
        <w:t xml:space="preserve"> </w:t>
      </w:r>
      <w:r w:rsidRPr="002772DB">
        <w:t>within</w:t>
      </w:r>
      <w:r w:rsidR="008460B4" w:rsidRPr="002772DB">
        <w:t xml:space="preserve"> </w:t>
      </w:r>
      <w:r w:rsidRPr="002772DB">
        <w:t>Gypsy,</w:t>
      </w:r>
      <w:r w:rsidR="008460B4" w:rsidRPr="002772DB">
        <w:t xml:space="preserve"> </w:t>
      </w:r>
      <w:r w:rsidRPr="002772DB">
        <w:t>Roma</w:t>
      </w:r>
      <w:r w:rsidR="008460B4" w:rsidRPr="002772DB">
        <w:t xml:space="preserve"> </w:t>
      </w:r>
      <w:r w:rsidRPr="002772DB">
        <w:t>and</w:t>
      </w:r>
      <w:r w:rsidR="008460B4" w:rsidRPr="002772DB">
        <w:t xml:space="preserve"> </w:t>
      </w:r>
      <w:r w:rsidRPr="002772DB">
        <w:t>Traveller</w:t>
      </w:r>
      <w:r w:rsidR="008460B4" w:rsidRPr="002772DB">
        <w:t xml:space="preserve"> </w:t>
      </w:r>
      <w:r w:rsidRPr="002772DB">
        <w:t>communities</w:t>
      </w:r>
      <w:r w:rsidR="008460B4" w:rsidRPr="002772DB">
        <w:t xml:space="preserve"> </w:t>
      </w:r>
      <w:r w:rsidRPr="002772DB">
        <w:t>about</w:t>
      </w:r>
      <w:r w:rsidR="008460B4" w:rsidRPr="002772DB">
        <w:t xml:space="preserve"> </w:t>
      </w:r>
      <w:r w:rsidRPr="002772DB">
        <w:t>hate</w:t>
      </w:r>
      <w:r w:rsidR="008460B4" w:rsidRPr="002772DB">
        <w:t xml:space="preserve"> </w:t>
      </w:r>
      <w:r w:rsidRPr="002772DB">
        <w:t>crime</w:t>
      </w:r>
      <w:r w:rsidR="008460B4" w:rsidRPr="002772DB">
        <w:t xml:space="preserve"> </w:t>
      </w:r>
      <w:r w:rsidRPr="002772DB">
        <w:t>and</w:t>
      </w:r>
      <w:r w:rsidR="008460B4" w:rsidRPr="002772DB">
        <w:t xml:space="preserve"> </w:t>
      </w:r>
      <w:r w:rsidRPr="002772DB">
        <w:t>the</w:t>
      </w:r>
      <w:r w:rsidR="008460B4" w:rsidRPr="002772DB">
        <w:t xml:space="preserve"> </w:t>
      </w:r>
      <w:r w:rsidRPr="002772DB">
        <w:t>need</w:t>
      </w:r>
      <w:r w:rsidR="008460B4" w:rsidRPr="002772DB">
        <w:t xml:space="preserve"> </w:t>
      </w:r>
      <w:r w:rsidRPr="002772DB">
        <w:t>to</w:t>
      </w:r>
      <w:r w:rsidR="008460B4" w:rsidRPr="002772DB">
        <w:t xml:space="preserve"> </w:t>
      </w:r>
      <w:r w:rsidRPr="002772DB">
        <w:t>report</w:t>
      </w:r>
      <w:r w:rsidR="008460B4" w:rsidRPr="002772DB">
        <w:t xml:space="preserve"> </w:t>
      </w:r>
      <w:r w:rsidRPr="002772DB">
        <w:t>it.</w:t>
      </w:r>
    </w:p>
    <w:p w14:paraId="570371D5" w14:textId="7C788669" w:rsidR="008F5301" w:rsidRPr="00825414" w:rsidRDefault="008F5301" w:rsidP="00BD7DAF">
      <w:pPr>
        <w:pStyle w:val="AppendixPara"/>
        <w:rPr>
          <w:rFonts w:eastAsia="Arial"/>
        </w:rPr>
      </w:pPr>
      <w:r w:rsidRPr="002772DB">
        <w:t>We</w:t>
      </w:r>
      <w:r w:rsidR="008460B4" w:rsidRPr="002772DB">
        <w:t xml:space="preserve"> </w:t>
      </w:r>
      <w:r w:rsidRPr="002772DB">
        <w:t>provided</w:t>
      </w:r>
      <w:r w:rsidR="008460B4" w:rsidRPr="002772DB">
        <w:t xml:space="preserve"> </w:t>
      </w:r>
      <w:r w:rsidRPr="002772DB">
        <w:t>£15,000</w:t>
      </w:r>
      <w:r w:rsidR="008460B4" w:rsidRPr="002772DB">
        <w:t xml:space="preserve"> </w:t>
      </w:r>
      <w:r w:rsidRPr="002772DB">
        <w:t>funding</w:t>
      </w:r>
      <w:r w:rsidR="008460B4" w:rsidRPr="002772DB">
        <w:t xml:space="preserve"> </w:t>
      </w:r>
      <w:r w:rsidRPr="002772DB">
        <w:t>in</w:t>
      </w:r>
      <w:r w:rsidR="008460B4" w:rsidRPr="002772DB">
        <w:t xml:space="preserve"> </w:t>
      </w:r>
      <w:r w:rsidRPr="002772DB">
        <w:t>2016/17</w:t>
      </w:r>
      <w:r w:rsidR="008460B4" w:rsidRPr="002772DB">
        <w:t xml:space="preserve"> </w:t>
      </w:r>
      <w:r w:rsidRPr="002772DB">
        <w:t>and</w:t>
      </w:r>
      <w:r w:rsidR="008460B4" w:rsidRPr="002772DB">
        <w:t xml:space="preserve"> </w:t>
      </w:r>
      <w:r w:rsidRPr="002772DB">
        <w:t>£35,000</w:t>
      </w:r>
      <w:r w:rsidR="008460B4" w:rsidRPr="002772DB">
        <w:t xml:space="preserve"> </w:t>
      </w:r>
      <w:r w:rsidRPr="002772DB">
        <w:t>in</w:t>
      </w:r>
      <w:r w:rsidR="008460B4" w:rsidRPr="002772DB">
        <w:t xml:space="preserve"> </w:t>
      </w:r>
      <w:r w:rsidRPr="002772DB">
        <w:t>2017/18.</w:t>
      </w:r>
    </w:p>
    <w:p w14:paraId="4B69B7FF" w14:textId="65CE436D" w:rsidR="008F5301" w:rsidRPr="00825414" w:rsidRDefault="008F5301" w:rsidP="00BD7DAF">
      <w:pPr>
        <w:pStyle w:val="AppendixPara"/>
      </w:pPr>
      <w:r w:rsidRPr="002772DB">
        <w:rPr>
          <w:rStyle w:val="Strong"/>
        </w:rPr>
        <w:t>True</w:t>
      </w:r>
      <w:r w:rsidR="008460B4" w:rsidRPr="002772DB">
        <w:rPr>
          <w:rStyle w:val="Strong"/>
        </w:rPr>
        <w:t xml:space="preserve"> </w:t>
      </w:r>
      <w:r w:rsidRPr="002772DB">
        <w:rPr>
          <w:rStyle w:val="Strong"/>
        </w:rPr>
        <w:t>Vision</w:t>
      </w:r>
    </w:p>
    <w:p w14:paraId="31C49811" w14:textId="4C2BFF1A" w:rsidR="008F5301" w:rsidRPr="00825414" w:rsidRDefault="008F5301" w:rsidP="00BD7DAF">
      <w:pPr>
        <w:pStyle w:val="AppendixPara"/>
        <w:rPr>
          <w:rFonts w:eastAsia="Arial"/>
        </w:rPr>
      </w:pPr>
      <w:r w:rsidRPr="002772DB">
        <w:t>True</w:t>
      </w:r>
      <w:r w:rsidR="008460B4" w:rsidRPr="002772DB">
        <w:t xml:space="preserve"> </w:t>
      </w:r>
      <w:r w:rsidRPr="002772DB">
        <w:t>Vision</w:t>
      </w:r>
      <w:r w:rsidR="008460B4" w:rsidRPr="002772DB">
        <w:t xml:space="preserve"> </w:t>
      </w:r>
      <w:r w:rsidRPr="002772DB">
        <w:t>is</w:t>
      </w:r>
      <w:r w:rsidR="008460B4" w:rsidRPr="002772DB">
        <w:t xml:space="preserve"> </w:t>
      </w:r>
      <w:r w:rsidRPr="002772DB">
        <w:t>the</w:t>
      </w:r>
      <w:r w:rsidR="008460B4" w:rsidRPr="002772DB">
        <w:t xml:space="preserve"> </w:t>
      </w:r>
      <w:r w:rsidRPr="002772DB">
        <w:t>Police</w:t>
      </w:r>
      <w:r w:rsidR="008460B4" w:rsidRPr="002772DB">
        <w:t xml:space="preserve"> </w:t>
      </w:r>
      <w:r w:rsidRPr="002772DB">
        <w:t>hate</w:t>
      </w:r>
      <w:r w:rsidR="008460B4" w:rsidRPr="002772DB">
        <w:t xml:space="preserve"> </w:t>
      </w:r>
      <w:r w:rsidRPr="002772DB">
        <w:t>crime</w:t>
      </w:r>
      <w:r w:rsidR="008460B4" w:rsidRPr="002772DB">
        <w:t xml:space="preserve"> </w:t>
      </w:r>
      <w:r w:rsidRPr="002772DB">
        <w:t>recording</w:t>
      </w:r>
      <w:r w:rsidR="008460B4" w:rsidRPr="002772DB">
        <w:t xml:space="preserve"> </w:t>
      </w:r>
      <w:r w:rsidRPr="002772DB">
        <w:t>portal.</w:t>
      </w:r>
      <w:r w:rsidR="008460B4" w:rsidRPr="002772DB">
        <w:t xml:space="preserve"> </w:t>
      </w:r>
      <w:r w:rsidRPr="002772DB">
        <w:t>We</w:t>
      </w:r>
      <w:r w:rsidR="008460B4" w:rsidRPr="002772DB">
        <w:t xml:space="preserve"> </w:t>
      </w:r>
      <w:r w:rsidRPr="002772DB">
        <w:t>have</w:t>
      </w:r>
      <w:r w:rsidR="008460B4" w:rsidRPr="002772DB">
        <w:t xml:space="preserve"> </w:t>
      </w:r>
      <w:r w:rsidRPr="002772DB">
        <w:t>been</w:t>
      </w:r>
      <w:r w:rsidR="008460B4" w:rsidRPr="002772DB">
        <w:t xml:space="preserve"> </w:t>
      </w:r>
      <w:r w:rsidRPr="002772DB">
        <w:t>supporting</w:t>
      </w:r>
      <w:r w:rsidR="008460B4" w:rsidRPr="002772DB">
        <w:t xml:space="preserve"> </w:t>
      </w:r>
      <w:r w:rsidRPr="002772DB">
        <w:t>True</w:t>
      </w:r>
      <w:r w:rsidR="008460B4" w:rsidRPr="002772DB">
        <w:t xml:space="preserve"> </w:t>
      </w:r>
      <w:r w:rsidRPr="002772DB">
        <w:t>Vision</w:t>
      </w:r>
      <w:r w:rsidR="008460B4" w:rsidRPr="002772DB">
        <w:t xml:space="preserve"> </w:t>
      </w:r>
      <w:r w:rsidRPr="002772DB">
        <w:t>to</w:t>
      </w:r>
      <w:r w:rsidR="008460B4" w:rsidRPr="002772DB">
        <w:t xml:space="preserve"> </w:t>
      </w:r>
      <w:r w:rsidRPr="002772DB">
        <w:t>increase</w:t>
      </w:r>
      <w:r w:rsidR="008460B4" w:rsidRPr="002772DB">
        <w:t xml:space="preserve"> </w:t>
      </w:r>
      <w:r w:rsidRPr="002772DB">
        <w:t>the</w:t>
      </w:r>
      <w:r w:rsidR="008460B4" w:rsidRPr="002772DB">
        <w:t xml:space="preserve"> </w:t>
      </w:r>
      <w:r w:rsidRPr="002772DB">
        <w:t>reporting</w:t>
      </w:r>
      <w:r w:rsidR="008460B4" w:rsidRPr="002772DB">
        <w:t xml:space="preserve"> </w:t>
      </w:r>
      <w:r w:rsidRPr="002772DB">
        <w:t>of</w:t>
      </w:r>
      <w:r w:rsidR="008460B4" w:rsidRPr="002772DB">
        <w:t xml:space="preserve"> </w:t>
      </w:r>
      <w:r w:rsidRPr="002772DB">
        <w:t>hate</w:t>
      </w:r>
      <w:r w:rsidR="008460B4" w:rsidRPr="002772DB">
        <w:t xml:space="preserve"> </w:t>
      </w:r>
      <w:r w:rsidRPr="002772DB">
        <w:t>crime</w:t>
      </w:r>
      <w:r w:rsidR="008460B4" w:rsidRPr="002772DB">
        <w:t xml:space="preserve"> </w:t>
      </w:r>
      <w:r w:rsidRPr="002772DB">
        <w:t>and</w:t>
      </w:r>
      <w:r w:rsidR="008460B4" w:rsidRPr="002772DB">
        <w:t xml:space="preserve"> </w:t>
      </w:r>
      <w:r w:rsidRPr="002772DB">
        <w:t>to</w:t>
      </w:r>
      <w:r w:rsidR="008460B4" w:rsidRPr="002772DB">
        <w:t xml:space="preserve"> </w:t>
      </w:r>
      <w:r w:rsidRPr="002772DB">
        <w:t>respond</w:t>
      </w:r>
      <w:r w:rsidR="008460B4" w:rsidRPr="002772DB">
        <w:t xml:space="preserve"> </w:t>
      </w:r>
      <w:r w:rsidRPr="002772DB">
        <w:t>to</w:t>
      </w:r>
      <w:r w:rsidR="008460B4" w:rsidRPr="002772DB">
        <w:t xml:space="preserve"> </w:t>
      </w:r>
      <w:r w:rsidRPr="002772DB">
        <w:t>hate</w:t>
      </w:r>
      <w:r w:rsidR="008460B4" w:rsidRPr="002772DB">
        <w:t xml:space="preserve"> </w:t>
      </w:r>
      <w:r w:rsidRPr="002772DB">
        <w:t>crime</w:t>
      </w:r>
      <w:r w:rsidR="008460B4" w:rsidRPr="002772DB">
        <w:t xml:space="preserve"> </w:t>
      </w:r>
      <w:r w:rsidRPr="002772DB">
        <w:t>in</w:t>
      </w:r>
      <w:r w:rsidR="008460B4" w:rsidRPr="002772DB">
        <w:t xml:space="preserve"> </w:t>
      </w:r>
      <w:r w:rsidRPr="002772DB">
        <w:t>communities.</w:t>
      </w:r>
    </w:p>
    <w:p w14:paraId="5E0A8344" w14:textId="2BE59919" w:rsidR="008F5301" w:rsidRPr="00825414" w:rsidRDefault="008F5301" w:rsidP="00BD7DAF">
      <w:pPr>
        <w:pStyle w:val="AppendixPara"/>
        <w:rPr>
          <w:rFonts w:eastAsia="Arial"/>
        </w:rPr>
      </w:pPr>
      <w:r w:rsidRPr="002772DB">
        <w:t>True</w:t>
      </w:r>
      <w:r w:rsidR="008460B4" w:rsidRPr="002772DB">
        <w:t xml:space="preserve"> </w:t>
      </w:r>
      <w:r w:rsidRPr="002772DB">
        <w:t>Vision</w:t>
      </w:r>
      <w:r w:rsidR="008460B4" w:rsidRPr="002772DB">
        <w:t xml:space="preserve"> </w:t>
      </w:r>
      <w:r w:rsidRPr="002772DB">
        <w:t>works</w:t>
      </w:r>
      <w:r w:rsidR="008460B4" w:rsidRPr="002772DB">
        <w:t xml:space="preserve"> </w:t>
      </w:r>
      <w:r w:rsidRPr="002772DB">
        <w:t>with</w:t>
      </w:r>
      <w:r w:rsidR="008460B4" w:rsidRPr="002772DB">
        <w:t xml:space="preserve"> </w:t>
      </w:r>
      <w:r w:rsidRPr="002772DB">
        <w:t>communities</w:t>
      </w:r>
      <w:r w:rsidR="008460B4" w:rsidRPr="002772DB">
        <w:t xml:space="preserve"> </w:t>
      </w:r>
      <w:r w:rsidRPr="002772DB">
        <w:t>which</w:t>
      </w:r>
      <w:r w:rsidR="008460B4" w:rsidRPr="002772DB">
        <w:t xml:space="preserve"> </w:t>
      </w:r>
      <w:r w:rsidRPr="002772DB">
        <w:t>are</w:t>
      </w:r>
      <w:r w:rsidR="008460B4" w:rsidRPr="002772DB">
        <w:t xml:space="preserve"> </w:t>
      </w:r>
      <w:r w:rsidRPr="002772DB">
        <w:t>particularly</w:t>
      </w:r>
      <w:r w:rsidR="008460B4" w:rsidRPr="002772DB">
        <w:t xml:space="preserve"> </w:t>
      </w:r>
      <w:r w:rsidRPr="002772DB">
        <w:t>vulnerable</w:t>
      </w:r>
      <w:r w:rsidR="008460B4" w:rsidRPr="002772DB">
        <w:t xml:space="preserve"> </w:t>
      </w:r>
      <w:r w:rsidRPr="002772DB">
        <w:t>to</w:t>
      </w:r>
      <w:r w:rsidR="008460B4" w:rsidRPr="002772DB">
        <w:t xml:space="preserve"> </w:t>
      </w:r>
      <w:r w:rsidRPr="002772DB">
        <w:t>hate</w:t>
      </w:r>
      <w:r w:rsidR="008460B4" w:rsidRPr="002772DB">
        <w:t xml:space="preserve"> </w:t>
      </w:r>
      <w:r w:rsidRPr="002772DB">
        <w:t>crime,</w:t>
      </w:r>
      <w:r w:rsidR="008460B4" w:rsidRPr="002772DB">
        <w:t xml:space="preserve"> </w:t>
      </w:r>
      <w:r w:rsidRPr="002772DB">
        <w:t>such</w:t>
      </w:r>
      <w:r w:rsidR="008460B4" w:rsidRPr="002772DB">
        <w:t xml:space="preserve"> </w:t>
      </w:r>
      <w:r w:rsidRPr="002772DB">
        <w:t>as</w:t>
      </w:r>
      <w:r w:rsidR="008460B4" w:rsidRPr="002772DB">
        <w:t xml:space="preserve"> </w:t>
      </w:r>
      <w:r w:rsidRPr="002772DB">
        <w:t>Gypsy,</w:t>
      </w:r>
      <w:r w:rsidR="008460B4" w:rsidRPr="002772DB">
        <w:t xml:space="preserve"> </w:t>
      </w:r>
      <w:r w:rsidRPr="002772DB">
        <w:t>Roma</w:t>
      </w:r>
      <w:r w:rsidR="008460B4" w:rsidRPr="002772DB">
        <w:t xml:space="preserve"> </w:t>
      </w:r>
      <w:r w:rsidRPr="002772DB">
        <w:t>and</w:t>
      </w:r>
      <w:r w:rsidR="008460B4" w:rsidRPr="002772DB">
        <w:t xml:space="preserve"> </w:t>
      </w:r>
      <w:r w:rsidRPr="002772DB">
        <w:t>Traveller</w:t>
      </w:r>
      <w:r w:rsidR="008460B4" w:rsidRPr="002772DB">
        <w:t xml:space="preserve"> </w:t>
      </w:r>
      <w:r w:rsidRPr="002772DB">
        <w:t>communities.</w:t>
      </w:r>
    </w:p>
    <w:p w14:paraId="4CDBE3CF" w14:textId="204A36A2" w:rsidR="00721DD3" w:rsidRPr="00825414" w:rsidRDefault="008F5301" w:rsidP="00BD7DAF">
      <w:pPr>
        <w:pStyle w:val="AppendixPara"/>
        <w:rPr>
          <w:rFonts w:eastAsia="Arial"/>
        </w:rPr>
      </w:pPr>
      <w:r w:rsidRPr="002772DB">
        <w:t>MHCLG</w:t>
      </w:r>
      <w:r w:rsidR="008460B4" w:rsidRPr="002772DB">
        <w:t xml:space="preserve"> </w:t>
      </w:r>
      <w:r w:rsidRPr="002772DB">
        <w:t>provided</w:t>
      </w:r>
      <w:r w:rsidR="008460B4" w:rsidRPr="002772DB">
        <w:t xml:space="preserve"> </w:t>
      </w:r>
      <w:r w:rsidRPr="002772DB">
        <w:t>True</w:t>
      </w:r>
      <w:r w:rsidR="008460B4" w:rsidRPr="002772DB">
        <w:t xml:space="preserve"> </w:t>
      </w:r>
      <w:r w:rsidRPr="002772DB">
        <w:t>Vision</w:t>
      </w:r>
      <w:r w:rsidR="008460B4" w:rsidRPr="002772DB">
        <w:t xml:space="preserve"> </w:t>
      </w:r>
      <w:r w:rsidRPr="002772DB">
        <w:t>with</w:t>
      </w:r>
      <w:r w:rsidR="008460B4" w:rsidRPr="002772DB">
        <w:t xml:space="preserve"> </w:t>
      </w:r>
      <w:r w:rsidRPr="002772DB">
        <w:t>£90,000</w:t>
      </w:r>
      <w:r w:rsidR="008460B4" w:rsidRPr="002772DB">
        <w:t xml:space="preserve"> </w:t>
      </w:r>
      <w:r w:rsidRPr="002772DB">
        <w:t>in</w:t>
      </w:r>
      <w:r w:rsidR="008460B4" w:rsidRPr="002772DB">
        <w:t xml:space="preserve"> </w:t>
      </w:r>
      <w:r w:rsidRPr="002772DB">
        <w:t>2016/17</w:t>
      </w:r>
      <w:r w:rsidR="008460B4" w:rsidRPr="002772DB">
        <w:t xml:space="preserve"> </w:t>
      </w:r>
      <w:r w:rsidRPr="002772DB">
        <w:t>and</w:t>
      </w:r>
      <w:r w:rsidR="008460B4" w:rsidRPr="002772DB">
        <w:t xml:space="preserve"> </w:t>
      </w:r>
      <w:r w:rsidRPr="002772DB">
        <w:t>£160,000</w:t>
      </w:r>
      <w:r w:rsidR="008460B4" w:rsidRPr="002772DB">
        <w:t xml:space="preserve"> </w:t>
      </w:r>
      <w:r w:rsidRPr="002772DB">
        <w:t>in</w:t>
      </w:r>
      <w:r w:rsidR="008460B4" w:rsidRPr="002772DB">
        <w:t xml:space="preserve"> </w:t>
      </w:r>
      <w:r w:rsidRPr="002772DB">
        <w:t>2017/18.</w:t>
      </w:r>
    </w:p>
    <w:p w14:paraId="10C6953C" w14:textId="6E2C134A" w:rsidR="008F5301" w:rsidRPr="00825414" w:rsidRDefault="0035436A" w:rsidP="00BD7DAF">
      <w:pPr>
        <w:pStyle w:val="AppendixHeading2"/>
        <w:rPr>
          <w:rFonts w:eastAsia="Arial"/>
        </w:rPr>
      </w:pPr>
      <w:bookmarkStart w:id="135" w:name="_Toc2751224"/>
      <w:r w:rsidRPr="002772DB">
        <w:rPr>
          <w:rFonts w:eastAsia="Arial"/>
        </w:rPr>
        <w:t>Pilot</w:t>
      </w:r>
      <w:r w:rsidR="008460B4" w:rsidRPr="002772DB">
        <w:rPr>
          <w:rFonts w:eastAsia="Arial"/>
        </w:rPr>
        <w:t xml:space="preserve"> </w:t>
      </w:r>
      <w:r w:rsidRPr="002772DB">
        <w:rPr>
          <w:rFonts w:eastAsia="Arial"/>
        </w:rPr>
        <w:t>Projects</w:t>
      </w:r>
      <w:bookmarkEnd w:id="135"/>
    </w:p>
    <w:p w14:paraId="1C05B223" w14:textId="77777777" w:rsidR="0035436A" w:rsidRPr="00825414" w:rsidRDefault="0035436A" w:rsidP="008F5301">
      <w:pPr>
        <w:rPr>
          <w:rFonts w:eastAsia="Arial"/>
        </w:rPr>
      </w:pPr>
    </w:p>
    <w:p w14:paraId="2D57E11C" w14:textId="5FBCC123" w:rsidR="008F5301" w:rsidRPr="00825414" w:rsidRDefault="008F5301" w:rsidP="00BD7DAF">
      <w:pPr>
        <w:pStyle w:val="AppendixPara"/>
      </w:pPr>
      <w:r w:rsidRPr="002772DB">
        <w:t>MHCLG</w:t>
      </w:r>
      <w:r w:rsidR="008460B4" w:rsidRPr="002772DB">
        <w:t xml:space="preserve"> </w:t>
      </w:r>
      <w:r w:rsidRPr="002772DB">
        <w:t>provided</w:t>
      </w:r>
      <w:r w:rsidR="008460B4" w:rsidRPr="002772DB">
        <w:t xml:space="preserve"> </w:t>
      </w:r>
      <w:r w:rsidRPr="002772DB">
        <w:t>£200,000</w:t>
      </w:r>
      <w:r w:rsidR="008460B4" w:rsidRPr="002772DB">
        <w:t xml:space="preserve"> </w:t>
      </w:r>
      <w:r w:rsidRPr="002772DB">
        <w:t>in</w:t>
      </w:r>
      <w:r w:rsidR="008460B4" w:rsidRPr="002772DB">
        <w:t xml:space="preserve"> </w:t>
      </w:r>
      <w:r w:rsidRPr="002772DB">
        <w:t>2018-19</w:t>
      </w:r>
      <w:r w:rsidR="008460B4" w:rsidRPr="002772DB">
        <w:t xml:space="preserve"> </w:t>
      </w:r>
      <w:r w:rsidRPr="002772DB">
        <w:t>to</w:t>
      </w:r>
      <w:r w:rsidR="008460B4" w:rsidRPr="002772DB">
        <w:t xml:space="preserve"> </w:t>
      </w:r>
      <w:r w:rsidRPr="002772DB">
        <w:t>six</w:t>
      </w:r>
      <w:r w:rsidR="008460B4" w:rsidRPr="002772DB">
        <w:t xml:space="preserve"> </w:t>
      </w:r>
      <w:r w:rsidRPr="002772DB">
        <w:t>pilot</w:t>
      </w:r>
      <w:r w:rsidR="008460B4" w:rsidRPr="002772DB">
        <w:t xml:space="preserve"> </w:t>
      </w:r>
      <w:r w:rsidRPr="002772DB">
        <w:t>projects</w:t>
      </w:r>
      <w:r w:rsidR="008460B4" w:rsidRPr="002772DB">
        <w:t xml:space="preserve"> </w:t>
      </w:r>
      <w:r w:rsidRPr="002772DB">
        <w:t>to</w:t>
      </w:r>
      <w:r w:rsidR="008460B4" w:rsidRPr="002772DB">
        <w:t xml:space="preserve"> </w:t>
      </w:r>
      <w:r w:rsidRPr="002772DB">
        <w:t>support</w:t>
      </w:r>
      <w:r w:rsidR="008460B4" w:rsidRPr="002772DB">
        <w:t xml:space="preserve"> </w:t>
      </w:r>
      <w:r w:rsidRPr="002772DB">
        <w:t>Gypsy,</w:t>
      </w:r>
      <w:r w:rsidR="008460B4" w:rsidRPr="002772DB">
        <w:t xml:space="preserve"> </w:t>
      </w:r>
      <w:r w:rsidRPr="002772DB">
        <w:t>Roma</w:t>
      </w:r>
      <w:r w:rsidR="008460B4" w:rsidRPr="002772DB">
        <w:t xml:space="preserve"> </w:t>
      </w:r>
      <w:r w:rsidRPr="002772DB">
        <w:t>and</w:t>
      </w:r>
      <w:r w:rsidR="008460B4" w:rsidRPr="002772DB">
        <w:t xml:space="preserve"> </w:t>
      </w:r>
      <w:r w:rsidRPr="002772DB">
        <w:t>Traveller</w:t>
      </w:r>
      <w:r w:rsidR="008460B4" w:rsidRPr="002772DB">
        <w:t xml:space="preserve"> </w:t>
      </w:r>
      <w:r w:rsidRPr="002772DB">
        <w:t>communities</w:t>
      </w:r>
      <w:r w:rsidR="008460B4" w:rsidRPr="002772DB">
        <w:t xml:space="preserve"> </w:t>
      </w:r>
      <w:r w:rsidRPr="002772DB">
        <w:t>in</w:t>
      </w:r>
      <w:r w:rsidR="008460B4" w:rsidRPr="002772DB">
        <w:t xml:space="preserve"> </w:t>
      </w:r>
      <w:r w:rsidRPr="002772DB">
        <w:t>the</w:t>
      </w:r>
      <w:r w:rsidR="008460B4" w:rsidRPr="002772DB">
        <w:t xml:space="preserve"> </w:t>
      </w:r>
      <w:r w:rsidRPr="002772DB">
        <w:t>areas</w:t>
      </w:r>
      <w:r w:rsidR="008460B4" w:rsidRPr="002772DB">
        <w:t xml:space="preserve"> </w:t>
      </w:r>
      <w:r w:rsidRPr="002772DB">
        <w:t>of</w:t>
      </w:r>
      <w:r w:rsidR="008460B4" w:rsidRPr="002772DB">
        <w:t xml:space="preserve"> </w:t>
      </w:r>
      <w:r w:rsidRPr="002772DB">
        <w:t>health,</w:t>
      </w:r>
      <w:r w:rsidR="008460B4" w:rsidRPr="002772DB">
        <w:t xml:space="preserve"> </w:t>
      </w:r>
      <w:r w:rsidRPr="002772DB">
        <w:t>education</w:t>
      </w:r>
      <w:r w:rsidR="008460B4" w:rsidRPr="002772DB">
        <w:t xml:space="preserve"> </w:t>
      </w:r>
      <w:r w:rsidRPr="002772DB">
        <w:t>and</w:t>
      </w:r>
      <w:r w:rsidR="008460B4" w:rsidRPr="002772DB">
        <w:t xml:space="preserve"> </w:t>
      </w:r>
      <w:r w:rsidRPr="002772DB">
        <w:t>integration.</w:t>
      </w:r>
    </w:p>
    <w:p w14:paraId="50B63A2F" w14:textId="64BC1874" w:rsidR="008F5301" w:rsidRPr="00825414" w:rsidRDefault="008F5301" w:rsidP="00BD7DAF">
      <w:pPr>
        <w:pStyle w:val="AppendixHeading3"/>
      </w:pPr>
      <w:bookmarkStart w:id="136" w:name="_Toc2751225"/>
      <w:r w:rsidRPr="002772DB">
        <w:rPr>
          <w:rStyle w:val="Strong"/>
        </w:rPr>
        <w:t>Education</w:t>
      </w:r>
      <w:bookmarkEnd w:id="136"/>
    </w:p>
    <w:p w14:paraId="79E30F1D" w14:textId="6432C5F2" w:rsidR="008F5301" w:rsidRPr="00825414" w:rsidRDefault="008F5301" w:rsidP="00BD7DAF">
      <w:pPr>
        <w:pStyle w:val="AppendixPara"/>
      </w:pPr>
      <w:r w:rsidRPr="002772DB">
        <w:rPr>
          <w:rStyle w:val="Strong"/>
        </w:rPr>
        <w:t>Lancaster:</w:t>
      </w:r>
      <w:r w:rsidR="008460B4" w:rsidRPr="002772DB">
        <w:rPr>
          <w:rStyle w:val="Strong"/>
        </w:rPr>
        <w:t xml:space="preserve"> </w:t>
      </w:r>
      <w:r w:rsidRPr="002772DB">
        <w:rPr>
          <w:rStyle w:val="Strong"/>
        </w:rPr>
        <w:t>The</w:t>
      </w:r>
      <w:r w:rsidR="008460B4" w:rsidRPr="002772DB">
        <w:rPr>
          <w:rStyle w:val="Strong"/>
        </w:rPr>
        <w:t xml:space="preserve"> </w:t>
      </w:r>
      <w:r w:rsidRPr="002772DB">
        <w:rPr>
          <w:rStyle w:val="Strong"/>
        </w:rPr>
        <w:t>Dukes</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Peer-led</w:t>
      </w:r>
      <w:r w:rsidR="008460B4" w:rsidRPr="002772DB">
        <w:rPr>
          <w:rStyle w:val="Strong"/>
        </w:rPr>
        <w:t xml:space="preserve"> </w:t>
      </w:r>
      <w:r w:rsidRPr="002772DB">
        <w:rPr>
          <w:rStyle w:val="Strong"/>
        </w:rPr>
        <w:t>educational</w:t>
      </w:r>
      <w:r w:rsidR="008460B4" w:rsidRPr="002772DB">
        <w:rPr>
          <w:rStyle w:val="Strong"/>
        </w:rPr>
        <w:t xml:space="preserve"> </w:t>
      </w:r>
      <w:r w:rsidRPr="002772DB">
        <w:rPr>
          <w:rStyle w:val="Strong"/>
        </w:rPr>
        <w:t>programme</w:t>
      </w:r>
    </w:p>
    <w:p w14:paraId="16C7B6E9" w14:textId="7871DDE3" w:rsidR="008F5301" w:rsidRPr="00825414" w:rsidRDefault="008F5301" w:rsidP="00BD7DAF">
      <w:pPr>
        <w:pStyle w:val="AppendixPara"/>
        <w:rPr>
          <w:rFonts w:eastAsia="Arial"/>
        </w:rPr>
      </w:pPr>
      <w:r w:rsidRPr="002772DB">
        <w:t>This</w:t>
      </w:r>
      <w:r w:rsidR="008460B4" w:rsidRPr="002772DB">
        <w:t xml:space="preserve"> </w:t>
      </w:r>
      <w:r w:rsidRPr="002772DB">
        <w:t>project</w:t>
      </w:r>
      <w:r w:rsidR="008460B4" w:rsidRPr="002772DB">
        <w:t xml:space="preserve"> </w:t>
      </w:r>
      <w:r w:rsidRPr="002772DB">
        <w:t>is</w:t>
      </w:r>
      <w:r w:rsidR="008460B4" w:rsidRPr="002772DB">
        <w:t xml:space="preserve"> </w:t>
      </w:r>
      <w:r w:rsidRPr="002772DB">
        <w:t>developing</w:t>
      </w:r>
      <w:r w:rsidR="008460B4" w:rsidRPr="002772DB">
        <w:t xml:space="preserve"> </w:t>
      </w:r>
      <w:r w:rsidRPr="002772DB">
        <w:t>a</w:t>
      </w:r>
      <w:r w:rsidR="008460B4" w:rsidRPr="002772DB">
        <w:t xml:space="preserve"> </w:t>
      </w:r>
      <w:r w:rsidRPr="002772DB">
        <w:t>sustainable</w:t>
      </w:r>
      <w:r w:rsidR="008460B4" w:rsidRPr="002772DB">
        <w:t xml:space="preserve"> </w:t>
      </w:r>
      <w:r w:rsidRPr="002772DB">
        <w:t>peer-led</w:t>
      </w:r>
      <w:r w:rsidR="008460B4" w:rsidRPr="002772DB">
        <w:t xml:space="preserve"> </w:t>
      </w:r>
      <w:r w:rsidRPr="002772DB">
        <w:t>educational</w:t>
      </w:r>
      <w:r w:rsidR="008460B4" w:rsidRPr="002772DB">
        <w:t xml:space="preserve"> </w:t>
      </w:r>
      <w:r w:rsidRPr="002772DB">
        <w:t>programme,</w:t>
      </w:r>
      <w:r w:rsidR="008460B4" w:rsidRPr="002772DB">
        <w:t xml:space="preserve"> </w:t>
      </w:r>
      <w:r w:rsidRPr="002772DB">
        <w:t>specifically</w:t>
      </w:r>
      <w:r w:rsidR="008460B4" w:rsidRPr="002772DB">
        <w:t xml:space="preserve"> </w:t>
      </w:r>
      <w:r w:rsidRPr="002772DB">
        <w:t>led</w:t>
      </w:r>
      <w:r w:rsidR="008460B4" w:rsidRPr="002772DB">
        <w:t xml:space="preserve"> </w:t>
      </w:r>
      <w:r w:rsidRPr="002772DB">
        <w:t>by</w:t>
      </w:r>
      <w:r w:rsidR="008460B4" w:rsidRPr="002772DB">
        <w:t xml:space="preserve"> </w:t>
      </w:r>
      <w:r w:rsidRPr="002772DB">
        <w:t>Gypsy,</w:t>
      </w:r>
      <w:r w:rsidR="008460B4" w:rsidRPr="002772DB">
        <w:t xml:space="preserve"> </w:t>
      </w:r>
      <w:r w:rsidRPr="002772DB">
        <w:t>Roma</w:t>
      </w:r>
      <w:r w:rsidR="008460B4" w:rsidRPr="002772DB">
        <w:t xml:space="preserve"> </w:t>
      </w:r>
      <w:r w:rsidRPr="002772DB">
        <w:t>and</w:t>
      </w:r>
      <w:r w:rsidR="008460B4" w:rsidRPr="002772DB">
        <w:t xml:space="preserve"> </w:t>
      </w:r>
      <w:r w:rsidRPr="002772DB">
        <w:t>Traveller</w:t>
      </w:r>
      <w:r w:rsidR="008460B4" w:rsidRPr="002772DB">
        <w:t xml:space="preserve"> </w:t>
      </w:r>
      <w:r w:rsidRPr="002772DB">
        <w:t>young</w:t>
      </w:r>
      <w:r w:rsidR="008460B4" w:rsidRPr="002772DB">
        <w:t xml:space="preserve"> </w:t>
      </w:r>
      <w:r w:rsidRPr="002772DB">
        <w:t>people</w:t>
      </w:r>
      <w:r w:rsidR="008460B4" w:rsidRPr="002772DB">
        <w:t xml:space="preserve"> </w:t>
      </w:r>
      <w:r w:rsidRPr="002772DB">
        <w:t>and</w:t>
      </w:r>
      <w:r w:rsidR="008460B4" w:rsidRPr="002772DB">
        <w:t xml:space="preserve"> </w:t>
      </w:r>
      <w:r w:rsidRPr="002772DB">
        <w:t>parents.</w:t>
      </w:r>
      <w:r w:rsidR="008460B4" w:rsidRPr="002772DB">
        <w:t xml:space="preserve"> </w:t>
      </w:r>
      <w:r w:rsidRPr="002772DB">
        <w:t>The</w:t>
      </w:r>
      <w:r w:rsidR="008460B4" w:rsidRPr="002772DB">
        <w:t xml:space="preserve"> </w:t>
      </w:r>
      <w:r w:rsidRPr="002772DB">
        <w:t>project</w:t>
      </w:r>
      <w:r w:rsidR="008460B4" w:rsidRPr="002772DB">
        <w:t xml:space="preserve"> </w:t>
      </w:r>
      <w:r w:rsidRPr="002772DB">
        <w:t>trains</w:t>
      </w:r>
      <w:r w:rsidR="008460B4" w:rsidRPr="002772DB">
        <w:t xml:space="preserve"> </w:t>
      </w:r>
      <w:r w:rsidRPr="002772DB">
        <w:t>Gypsy,</w:t>
      </w:r>
      <w:r w:rsidR="008460B4" w:rsidRPr="002772DB">
        <w:t xml:space="preserve"> </w:t>
      </w:r>
      <w:r w:rsidRPr="002772DB">
        <w:t>Roma</w:t>
      </w:r>
      <w:r w:rsidR="008460B4" w:rsidRPr="002772DB">
        <w:t xml:space="preserve"> </w:t>
      </w:r>
      <w:r w:rsidRPr="002772DB">
        <w:t>and</w:t>
      </w:r>
      <w:r w:rsidR="008460B4" w:rsidRPr="002772DB">
        <w:t xml:space="preserve"> </w:t>
      </w:r>
      <w:r w:rsidRPr="002772DB">
        <w:t>Traveller</w:t>
      </w:r>
      <w:r w:rsidR="008460B4" w:rsidRPr="002772DB">
        <w:t xml:space="preserve"> </w:t>
      </w:r>
      <w:r w:rsidRPr="002772DB">
        <w:t>community</w:t>
      </w:r>
      <w:r w:rsidR="008460B4" w:rsidRPr="002772DB">
        <w:t xml:space="preserve"> </w:t>
      </w:r>
      <w:r w:rsidRPr="002772DB">
        <w:t>influencers</w:t>
      </w:r>
      <w:r w:rsidR="008460B4" w:rsidRPr="002772DB">
        <w:t xml:space="preserve"> </w:t>
      </w:r>
      <w:r w:rsidRPr="002772DB">
        <w:t>in</w:t>
      </w:r>
      <w:r w:rsidR="008460B4" w:rsidRPr="002772DB">
        <w:t xml:space="preserve"> </w:t>
      </w:r>
      <w:r w:rsidRPr="002772DB">
        <w:t>facilitation,</w:t>
      </w:r>
      <w:r w:rsidR="008460B4" w:rsidRPr="002772DB">
        <w:t xml:space="preserve"> </w:t>
      </w:r>
      <w:r w:rsidRPr="002772DB">
        <w:t>and</w:t>
      </w:r>
      <w:r w:rsidR="008460B4" w:rsidRPr="002772DB">
        <w:t xml:space="preserve"> </w:t>
      </w:r>
      <w:r w:rsidRPr="002772DB">
        <w:t>develops</w:t>
      </w:r>
      <w:r w:rsidR="008460B4" w:rsidRPr="002772DB">
        <w:t xml:space="preserve"> </w:t>
      </w:r>
      <w:r w:rsidRPr="002772DB">
        <w:t>an</w:t>
      </w:r>
      <w:r w:rsidR="008460B4" w:rsidRPr="002772DB">
        <w:t xml:space="preserve"> </w:t>
      </w:r>
      <w:r w:rsidRPr="002772DB">
        <w:t>accredited</w:t>
      </w:r>
      <w:r w:rsidR="008460B4" w:rsidRPr="002772DB">
        <w:t xml:space="preserve"> </w:t>
      </w:r>
      <w:r w:rsidRPr="002772DB">
        <w:t>(Arts</w:t>
      </w:r>
      <w:r w:rsidR="008460B4" w:rsidRPr="002772DB">
        <w:t xml:space="preserve"> </w:t>
      </w:r>
      <w:r w:rsidRPr="002772DB">
        <w:t>Award)</w:t>
      </w:r>
      <w:r w:rsidR="008460B4" w:rsidRPr="002772DB">
        <w:t xml:space="preserve"> </w:t>
      </w:r>
      <w:r w:rsidRPr="002772DB">
        <w:t>peer-led</w:t>
      </w:r>
      <w:r w:rsidR="008460B4" w:rsidRPr="002772DB">
        <w:t xml:space="preserve"> </w:t>
      </w:r>
      <w:r w:rsidRPr="002772DB">
        <w:t>training</w:t>
      </w:r>
      <w:r w:rsidR="008460B4" w:rsidRPr="002772DB">
        <w:t xml:space="preserve"> </w:t>
      </w:r>
      <w:r w:rsidRPr="002772DB">
        <w:t>programme.</w:t>
      </w:r>
      <w:r w:rsidR="008460B4" w:rsidRPr="002772DB">
        <w:t xml:space="preserve"> </w:t>
      </w:r>
      <w:r w:rsidRPr="002772DB">
        <w:t>This</w:t>
      </w:r>
      <w:r w:rsidR="008460B4" w:rsidRPr="002772DB">
        <w:t xml:space="preserve"> </w:t>
      </w:r>
      <w:r w:rsidRPr="002772DB">
        <w:t>enables</w:t>
      </w:r>
      <w:r w:rsidR="008460B4" w:rsidRPr="002772DB">
        <w:t xml:space="preserve"> </w:t>
      </w:r>
      <w:r w:rsidRPr="002772DB">
        <w:t>young</w:t>
      </w:r>
      <w:r w:rsidR="008460B4" w:rsidRPr="002772DB">
        <w:t xml:space="preserve"> </w:t>
      </w:r>
      <w:r w:rsidRPr="002772DB">
        <w:t>people</w:t>
      </w:r>
      <w:r w:rsidR="008460B4" w:rsidRPr="002772DB">
        <w:t xml:space="preserve"> </w:t>
      </w:r>
      <w:r w:rsidRPr="002772DB">
        <w:t>and</w:t>
      </w:r>
      <w:r w:rsidR="008460B4" w:rsidRPr="002772DB">
        <w:t xml:space="preserve"> </w:t>
      </w:r>
      <w:r w:rsidRPr="002772DB">
        <w:t>parents</w:t>
      </w:r>
      <w:r w:rsidR="008460B4" w:rsidRPr="002772DB">
        <w:t xml:space="preserve"> </w:t>
      </w:r>
      <w:r w:rsidRPr="002772DB">
        <w:t>from</w:t>
      </w:r>
      <w:r w:rsidR="008460B4" w:rsidRPr="002772DB">
        <w:t xml:space="preserve"> </w:t>
      </w:r>
      <w:r w:rsidRPr="002772DB">
        <w:t>Gypsy,</w:t>
      </w:r>
      <w:r w:rsidR="008460B4" w:rsidRPr="002772DB">
        <w:t xml:space="preserve"> </w:t>
      </w:r>
      <w:r w:rsidRPr="002772DB">
        <w:t>Roma</w:t>
      </w:r>
      <w:r w:rsidR="008460B4" w:rsidRPr="002772DB">
        <w:t xml:space="preserve"> </w:t>
      </w:r>
      <w:r w:rsidRPr="002772DB">
        <w:t>and</w:t>
      </w:r>
      <w:r w:rsidR="008460B4" w:rsidRPr="002772DB">
        <w:t xml:space="preserve"> </w:t>
      </w:r>
      <w:r w:rsidRPr="002772DB">
        <w:t>Traveller</w:t>
      </w:r>
      <w:r w:rsidR="008460B4" w:rsidRPr="002772DB">
        <w:t xml:space="preserve"> </w:t>
      </w:r>
      <w:r w:rsidRPr="002772DB">
        <w:t>communities</w:t>
      </w:r>
      <w:r w:rsidR="008460B4" w:rsidRPr="002772DB">
        <w:t xml:space="preserve"> </w:t>
      </w:r>
      <w:r w:rsidRPr="002772DB">
        <w:t>to</w:t>
      </w:r>
      <w:r w:rsidR="008460B4" w:rsidRPr="002772DB">
        <w:t xml:space="preserve"> </w:t>
      </w:r>
      <w:r w:rsidRPr="002772DB">
        <w:t>deliver</w:t>
      </w:r>
      <w:r w:rsidR="008460B4" w:rsidRPr="002772DB">
        <w:t xml:space="preserve"> </w:t>
      </w:r>
      <w:r w:rsidRPr="002772DB">
        <w:t>workshops</w:t>
      </w:r>
      <w:r w:rsidR="008460B4" w:rsidRPr="002772DB">
        <w:t xml:space="preserve"> </w:t>
      </w:r>
      <w:r w:rsidRPr="002772DB">
        <w:t>to</w:t>
      </w:r>
      <w:r w:rsidR="008460B4" w:rsidRPr="002772DB">
        <w:t xml:space="preserve"> </w:t>
      </w:r>
      <w:r w:rsidRPr="002772DB">
        <w:t>their</w:t>
      </w:r>
      <w:r w:rsidR="008460B4" w:rsidRPr="002772DB">
        <w:t xml:space="preserve"> </w:t>
      </w:r>
      <w:r w:rsidRPr="002772DB">
        <w:t>peers,</w:t>
      </w:r>
      <w:r w:rsidR="008460B4" w:rsidRPr="002772DB">
        <w:t xml:space="preserve"> </w:t>
      </w:r>
      <w:r w:rsidRPr="002772DB">
        <w:t>education</w:t>
      </w:r>
      <w:r w:rsidR="008460B4" w:rsidRPr="002772DB">
        <w:t xml:space="preserve"> </w:t>
      </w:r>
      <w:r w:rsidRPr="002772DB">
        <w:t>providers</w:t>
      </w:r>
      <w:r w:rsidR="008460B4" w:rsidRPr="002772DB">
        <w:t xml:space="preserve"> </w:t>
      </w:r>
      <w:r w:rsidRPr="002772DB">
        <w:t>and</w:t>
      </w:r>
      <w:r w:rsidR="008460B4" w:rsidRPr="002772DB">
        <w:t xml:space="preserve"> </w:t>
      </w:r>
      <w:r w:rsidRPr="002772DB">
        <w:t>policy-makers</w:t>
      </w:r>
      <w:r w:rsidR="008460B4" w:rsidRPr="002772DB">
        <w:t xml:space="preserve"> </w:t>
      </w:r>
      <w:r w:rsidRPr="002772DB">
        <w:t>to</w:t>
      </w:r>
      <w:r w:rsidR="008460B4" w:rsidRPr="002772DB">
        <w:t xml:space="preserve"> </w:t>
      </w:r>
      <w:r w:rsidRPr="002772DB">
        <w:t>effect</w:t>
      </w:r>
      <w:r w:rsidR="008460B4" w:rsidRPr="002772DB">
        <w:t xml:space="preserve"> </w:t>
      </w:r>
      <w:r w:rsidRPr="002772DB">
        <w:t>positive</w:t>
      </w:r>
      <w:r w:rsidR="008460B4" w:rsidRPr="002772DB">
        <w:t xml:space="preserve"> </w:t>
      </w:r>
      <w:r w:rsidRPr="002772DB">
        <w:t>change.</w:t>
      </w:r>
    </w:p>
    <w:p w14:paraId="06C0C75D" w14:textId="30783D27" w:rsidR="008F5301" w:rsidRPr="00825414" w:rsidRDefault="008F5301" w:rsidP="00BD7DAF">
      <w:pPr>
        <w:pStyle w:val="AppendixPara"/>
      </w:pPr>
      <w:r w:rsidRPr="002772DB">
        <w:t>The</w:t>
      </w:r>
      <w:r w:rsidR="008460B4" w:rsidRPr="002772DB">
        <w:t xml:space="preserve"> </w:t>
      </w:r>
      <w:r w:rsidRPr="002772DB">
        <w:t>project</w:t>
      </w:r>
      <w:r w:rsidR="008460B4" w:rsidRPr="002772DB">
        <w:t xml:space="preserve"> </w:t>
      </w:r>
      <w:r w:rsidRPr="002772DB">
        <w:t>also</w:t>
      </w:r>
      <w:r w:rsidR="008460B4" w:rsidRPr="002772DB">
        <w:t xml:space="preserve"> </w:t>
      </w:r>
      <w:r w:rsidRPr="002772DB">
        <w:t>develops</w:t>
      </w:r>
      <w:r w:rsidR="008460B4" w:rsidRPr="002772DB">
        <w:t xml:space="preserve"> </w:t>
      </w:r>
      <w:r w:rsidRPr="002772DB">
        <w:t>sustainable</w:t>
      </w:r>
      <w:r w:rsidR="008460B4" w:rsidRPr="002772DB">
        <w:t xml:space="preserve"> </w:t>
      </w:r>
      <w:r w:rsidRPr="002772DB">
        <w:t>capacity</w:t>
      </w:r>
      <w:r w:rsidR="008460B4" w:rsidRPr="002772DB">
        <w:t xml:space="preserve"> </w:t>
      </w:r>
      <w:r w:rsidRPr="002772DB">
        <w:t>within</w:t>
      </w:r>
      <w:r w:rsidR="008460B4" w:rsidRPr="002772DB">
        <w:t xml:space="preserve"> </w:t>
      </w:r>
      <w:r w:rsidRPr="002772DB">
        <w:t>the</w:t>
      </w:r>
      <w:r w:rsidR="008460B4" w:rsidRPr="002772DB">
        <w:t xml:space="preserve"> </w:t>
      </w:r>
      <w:r w:rsidRPr="002772DB">
        <w:t>Gypsy,</w:t>
      </w:r>
      <w:r w:rsidR="008460B4" w:rsidRPr="002772DB">
        <w:t xml:space="preserve"> </w:t>
      </w:r>
      <w:r w:rsidRPr="002772DB">
        <w:t>Roma</w:t>
      </w:r>
      <w:r w:rsidR="008460B4" w:rsidRPr="002772DB">
        <w:t xml:space="preserve"> </w:t>
      </w:r>
      <w:r w:rsidRPr="002772DB">
        <w:t>and</w:t>
      </w:r>
      <w:r w:rsidR="008460B4" w:rsidRPr="002772DB">
        <w:t xml:space="preserve"> </w:t>
      </w:r>
      <w:r w:rsidRPr="002772DB">
        <w:t>Traveller</w:t>
      </w:r>
      <w:r w:rsidR="008460B4" w:rsidRPr="002772DB">
        <w:t xml:space="preserve"> </w:t>
      </w:r>
      <w:r w:rsidRPr="002772DB">
        <w:t>communities</w:t>
      </w:r>
      <w:r w:rsidR="008460B4" w:rsidRPr="002772DB">
        <w:t xml:space="preserve"> </w:t>
      </w:r>
      <w:r w:rsidRPr="002772DB">
        <w:t>to</w:t>
      </w:r>
      <w:r w:rsidR="008460B4" w:rsidRPr="002772DB">
        <w:t xml:space="preserve"> </w:t>
      </w:r>
      <w:r w:rsidRPr="002772DB">
        <w:t>support</w:t>
      </w:r>
      <w:r w:rsidR="008460B4" w:rsidRPr="002772DB">
        <w:t xml:space="preserve"> </w:t>
      </w:r>
      <w:r w:rsidRPr="002772DB">
        <w:t>social</w:t>
      </w:r>
      <w:r w:rsidR="008460B4" w:rsidRPr="002772DB">
        <w:t xml:space="preserve"> </w:t>
      </w:r>
      <w:r w:rsidRPr="002772DB">
        <w:t>integration,</w:t>
      </w:r>
      <w:r w:rsidR="008460B4" w:rsidRPr="002772DB">
        <w:t xml:space="preserve"> </w:t>
      </w:r>
      <w:r w:rsidRPr="002772DB">
        <w:t>leadership,</w:t>
      </w:r>
      <w:r w:rsidR="008460B4" w:rsidRPr="002772DB">
        <w:t xml:space="preserve"> </w:t>
      </w:r>
      <w:r w:rsidRPr="002772DB">
        <w:t>career</w:t>
      </w:r>
      <w:r w:rsidR="008460B4" w:rsidRPr="002772DB">
        <w:t xml:space="preserve"> </w:t>
      </w:r>
      <w:r w:rsidRPr="002772DB">
        <w:t>skills</w:t>
      </w:r>
      <w:r w:rsidR="008460B4" w:rsidRPr="002772DB">
        <w:t xml:space="preserve"> </w:t>
      </w:r>
      <w:r w:rsidRPr="002772DB">
        <w:t>development,</w:t>
      </w:r>
      <w:r w:rsidR="008460B4" w:rsidRPr="002772DB">
        <w:t xml:space="preserve"> </w:t>
      </w:r>
      <w:r w:rsidRPr="002772DB">
        <w:t>positive</w:t>
      </w:r>
      <w:r w:rsidR="008460B4" w:rsidRPr="002772DB">
        <w:t xml:space="preserve"> </w:t>
      </w:r>
      <w:r w:rsidRPr="002772DB">
        <w:t>attitudes</w:t>
      </w:r>
      <w:r w:rsidR="008460B4" w:rsidRPr="002772DB">
        <w:t xml:space="preserve"> </w:t>
      </w:r>
      <w:r w:rsidRPr="002772DB">
        <w:t>to</w:t>
      </w:r>
      <w:r w:rsidR="008460B4" w:rsidRPr="002772DB">
        <w:t xml:space="preserve"> </w:t>
      </w:r>
      <w:r w:rsidRPr="002772DB">
        <w:t>learning</w:t>
      </w:r>
      <w:r w:rsidR="008460B4" w:rsidRPr="002772DB">
        <w:t xml:space="preserve"> </w:t>
      </w:r>
      <w:r w:rsidRPr="002772DB">
        <w:t>and</w:t>
      </w:r>
      <w:r w:rsidR="008460B4" w:rsidRPr="002772DB">
        <w:t xml:space="preserve"> </w:t>
      </w:r>
      <w:r w:rsidRPr="002772DB">
        <w:t>academic</w:t>
      </w:r>
      <w:r w:rsidR="008460B4" w:rsidRPr="002772DB">
        <w:t xml:space="preserve"> </w:t>
      </w:r>
      <w:r w:rsidRPr="002772DB">
        <w:t>performance.</w:t>
      </w:r>
      <w:r w:rsidR="008460B4" w:rsidRPr="002772DB">
        <w:t xml:space="preserve"> </w:t>
      </w:r>
      <w:r w:rsidRPr="002772DB">
        <w:t>The</w:t>
      </w:r>
      <w:r w:rsidR="008460B4" w:rsidRPr="002772DB">
        <w:t xml:space="preserve"> </w:t>
      </w:r>
      <w:r w:rsidRPr="002772DB">
        <w:t>project</w:t>
      </w:r>
      <w:r w:rsidR="008460B4" w:rsidRPr="002772DB">
        <w:t xml:space="preserve"> </w:t>
      </w:r>
      <w:r w:rsidRPr="002772DB">
        <w:t>aims</w:t>
      </w:r>
      <w:r w:rsidR="008460B4" w:rsidRPr="002772DB">
        <w:t xml:space="preserve"> </w:t>
      </w:r>
      <w:r w:rsidRPr="002772DB">
        <w:t>to</w:t>
      </w:r>
      <w:r w:rsidR="008460B4" w:rsidRPr="002772DB">
        <w:t xml:space="preserve"> </w:t>
      </w:r>
      <w:r w:rsidRPr="002772DB">
        <w:t>highlight</w:t>
      </w:r>
      <w:r w:rsidR="008460B4" w:rsidRPr="002772DB">
        <w:t xml:space="preserve"> </w:t>
      </w:r>
      <w:r w:rsidRPr="002772DB">
        <w:t>key</w:t>
      </w:r>
      <w:r w:rsidR="008460B4" w:rsidRPr="002772DB">
        <w:t xml:space="preserve"> </w:t>
      </w:r>
      <w:r w:rsidRPr="002772DB">
        <w:t>recommendations</w:t>
      </w:r>
      <w:r w:rsidR="008460B4" w:rsidRPr="002772DB">
        <w:t xml:space="preserve"> </w:t>
      </w:r>
      <w:r w:rsidRPr="002772DB">
        <w:t>to</w:t>
      </w:r>
      <w:r w:rsidR="008460B4" w:rsidRPr="002772DB">
        <w:t xml:space="preserve"> </w:t>
      </w:r>
      <w:r w:rsidRPr="002772DB">
        <w:t>support</w:t>
      </w:r>
      <w:r w:rsidR="008460B4" w:rsidRPr="002772DB">
        <w:t xml:space="preserve"> </w:t>
      </w:r>
      <w:r w:rsidRPr="002772DB">
        <w:t>'a</w:t>
      </w:r>
      <w:r w:rsidR="008460B4" w:rsidRPr="002772DB">
        <w:t xml:space="preserve"> </w:t>
      </w:r>
      <w:r w:rsidRPr="002772DB">
        <w:t>charter</w:t>
      </w:r>
      <w:r w:rsidR="008460B4" w:rsidRPr="002772DB">
        <w:t xml:space="preserve"> </w:t>
      </w:r>
      <w:r w:rsidRPr="002772DB">
        <w:t>for</w:t>
      </w:r>
      <w:r w:rsidR="008460B4" w:rsidRPr="002772DB">
        <w:t xml:space="preserve"> </w:t>
      </w:r>
      <w:r w:rsidRPr="002772DB">
        <w:t>change'</w:t>
      </w:r>
      <w:r w:rsidR="008460B4" w:rsidRPr="002772DB">
        <w:t xml:space="preserve"> </w:t>
      </w:r>
      <w:r w:rsidRPr="002772DB">
        <w:t>in</w:t>
      </w:r>
      <w:r w:rsidR="008460B4" w:rsidRPr="002772DB">
        <w:t xml:space="preserve"> </w:t>
      </w:r>
      <w:r w:rsidRPr="002772DB">
        <w:t>education,</w:t>
      </w:r>
      <w:r w:rsidR="008460B4" w:rsidRPr="002772DB">
        <w:t xml:space="preserve"> </w:t>
      </w:r>
      <w:r w:rsidRPr="002772DB">
        <w:t>in</w:t>
      </w:r>
      <w:r w:rsidR="008460B4" w:rsidRPr="002772DB">
        <w:t xml:space="preserve"> </w:t>
      </w:r>
      <w:r w:rsidRPr="002772DB">
        <w:t>order</w:t>
      </w:r>
      <w:r w:rsidR="008460B4" w:rsidRPr="002772DB">
        <w:t xml:space="preserve"> </w:t>
      </w:r>
      <w:r w:rsidRPr="002772DB">
        <w:t>to</w:t>
      </w:r>
      <w:r w:rsidR="008460B4" w:rsidRPr="002772DB">
        <w:t xml:space="preserve"> </w:t>
      </w:r>
      <w:r w:rsidRPr="002772DB">
        <w:t>support</w:t>
      </w:r>
      <w:r w:rsidR="008460B4" w:rsidRPr="002772DB">
        <w:t xml:space="preserve"> </w:t>
      </w:r>
      <w:r w:rsidRPr="002772DB">
        <w:t>transition</w:t>
      </w:r>
      <w:r w:rsidR="008460B4" w:rsidRPr="002772DB">
        <w:t xml:space="preserve"> </w:t>
      </w:r>
      <w:r w:rsidRPr="002772DB">
        <w:t>and</w:t>
      </w:r>
      <w:r w:rsidR="008460B4" w:rsidRPr="002772DB">
        <w:t xml:space="preserve"> </w:t>
      </w:r>
      <w:r w:rsidRPr="002772DB">
        <w:t>retention</w:t>
      </w:r>
      <w:r w:rsidR="008460B4" w:rsidRPr="002772DB">
        <w:t xml:space="preserve"> </w:t>
      </w:r>
      <w:r w:rsidRPr="002772DB">
        <w:t>in</w:t>
      </w:r>
      <w:r w:rsidR="008460B4" w:rsidRPr="002772DB">
        <w:t xml:space="preserve"> </w:t>
      </w:r>
      <w:r w:rsidRPr="002772DB">
        <w:t>education</w:t>
      </w:r>
      <w:r w:rsidR="008460B4" w:rsidRPr="002772DB">
        <w:t xml:space="preserve"> </w:t>
      </w:r>
      <w:r w:rsidRPr="002772DB">
        <w:t>throughout</w:t>
      </w:r>
      <w:r w:rsidR="008460B4" w:rsidRPr="002772DB">
        <w:t xml:space="preserve"> </w:t>
      </w:r>
      <w:r w:rsidRPr="002772DB">
        <w:t>Lancashire</w:t>
      </w:r>
      <w:r w:rsidR="008460B4" w:rsidRPr="002772DB">
        <w:t xml:space="preserve"> </w:t>
      </w:r>
      <w:r w:rsidRPr="002772DB">
        <w:t>and</w:t>
      </w:r>
      <w:r w:rsidR="008460B4" w:rsidRPr="002772DB">
        <w:t xml:space="preserve"> </w:t>
      </w:r>
      <w:r w:rsidRPr="002772DB">
        <w:t>beyond.</w:t>
      </w:r>
      <w:r w:rsidR="008460B4" w:rsidRPr="002772DB">
        <w:t xml:space="preserve"> </w:t>
      </w:r>
      <w:r w:rsidRPr="002772DB">
        <w:t>The</w:t>
      </w:r>
      <w:r w:rsidR="008460B4" w:rsidRPr="002772DB">
        <w:t xml:space="preserve"> </w:t>
      </w:r>
      <w:r w:rsidRPr="002772DB">
        <w:t>project</w:t>
      </w:r>
      <w:r w:rsidR="008460B4" w:rsidRPr="002772DB">
        <w:t xml:space="preserve"> </w:t>
      </w:r>
      <w:r w:rsidRPr="002772DB">
        <w:t>is</w:t>
      </w:r>
      <w:r w:rsidR="008460B4" w:rsidRPr="002772DB">
        <w:t xml:space="preserve"> </w:t>
      </w:r>
      <w:r w:rsidRPr="002772DB">
        <w:t>also</w:t>
      </w:r>
      <w:r w:rsidR="008460B4" w:rsidRPr="002772DB">
        <w:t xml:space="preserve"> </w:t>
      </w:r>
      <w:r w:rsidRPr="002772DB">
        <w:t>producing</w:t>
      </w:r>
      <w:r w:rsidR="008460B4" w:rsidRPr="002772DB">
        <w:t xml:space="preserve"> </w:t>
      </w:r>
      <w:r w:rsidRPr="002772DB">
        <w:t>an</w:t>
      </w:r>
      <w:r w:rsidR="008460B4" w:rsidRPr="002772DB">
        <w:t xml:space="preserve"> </w:t>
      </w:r>
      <w:r w:rsidRPr="002772DB">
        <w:t>educational</w:t>
      </w:r>
      <w:r w:rsidR="008460B4" w:rsidRPr="002772DB">
        <w:t xml:space="preserve"> </w:t>
      </w:r>
      <w:r w:rsidRPr="002772DB">
        <w:t>film</w:t>
      </w:r>
      <w:r w:rsidR="008460B4" w:rsidRPr="002772DB">
        <w:t xml:space="preserve"> </w:t>
      </w:r>
      <w:r w:rsidRPr="002772DB">
        <w:t>as</w:t>
      </w:r>
      <w:r w:rsidR="008460B4" w:rsidRPr="002772DB">
        <w:t xml:space="preserve"> </w:t>
      </w:r>
      <w:r w:rsidRPr="002772DB">
        <w:t>a</w:t>
      </w:r>
      <w:r w:rsidR="008460B4" w:rsidRPr="002772DB">
        <w:t xml:space="preserve"> </w:t>
      </w:r>
      <w:r w:rsidRPr="002772DB">
        <w:t>training</w:t>
      </w:r>
      <w:r w:rsidR="008460B4" w:rsidRPr="002772DB">
        <w:t xml:space="preserve"> </w:t>
      </w:r>
      <w:r w:rsidRPr="002772DB">
        <w:t>resource</w:t>
      </w:r>
      <w:r w:rsidR="008460B4" w:rsidRPr="002772DB">
        <w:t xml:space="preserve"> </w:t>
      </w:r>
      <w:r w:rsidRPr="002772DB">
        <w:t>.</w:t>
      </w:r>
    </w:p>
    <w:p w14:paraId="016E2FD1" w14:textId="495CCF6F" w:rsidR="008F5301" w:rsidRPr="00825414" w:rsidRDefault="008F5301" w:rsidP="00BD7DAF">
      <w:pPr>
        <w:pStyle w:val="AppendixPara"/>
      </w:pPr>
      <w:r w:rsidRPr="002772DB">
        <w:rPr>
          <w:rStyle w:val="Strong"/>
        </w:rPr>
        <w:t>Liverpool:</w:t>
      </w:r>
      <w:r w:rsidR="008460B4" w:rsidRPr="002772DB">
        <w:rPr>
          <w:rStyle w:val="Strong"/>
        </w:rPr>
        <w:t xml:space="preserve"> </w:t>
      </w:r>
      <w:r w:rsidRPr="002772DB">
        <w:rPr>
          <w:rStyle w:val="Strong"/>
        </w:rPr>
        <w:t>Granby</w:t>
      </w:r>
      <w:r w:rsidR="008460B4" w:rsidRPr="002772DB">
        <w:rPr>
          <w:rStyle w:val="Strong"/>
        </w:rPr>
        <w:t xml:space="preserve"> </w:t>
      </w:r>
      <w:r w:rsidRPr="002772DB">
        <w:rPr>
          <w:rStyle w:val="Strong"/>
        </w:rPr>
        <w:t>Toxteth</w:t>
      </w:r>
      <w:r w:rsidR="008460B4" w:rsidRPr="002772DB">
        <w:rPr>
          <w:rStyle w:val="Strong"/>
        </w:rPr>
        <w:t xml:space="preserve"> </w:t>
      </w:r>
      <w:r w:rsidRPr="002772DB">
        <w:rPr>
          <w:rStyle w:val="Strong"/>
        </w:rPr>
        <w:t>Development</w:t>
      </w:r>
      <w:r w:rsidR="008460B4" w:rsidRPr="002772DB">
        <w:rPr>
          <w:rStyle w:val="Strong"/>
        </w:rPr>
        <w:t xml:space="preserve"> </w:t>
      </w:r>
      <w:r w:rsidRPr="002772DB">
        <w:rPr>
          <w:rStyle w:val="Strong"/>
        </w:rPr>
        <w:t>Trust</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Roma</w:t>
      </w:r>
      <w:r w:rsidR="008460B4" w:rsidRPr="002772DB">
        <w:rPr>
          <w:rStyle w:val="Strong"/>
        </w:rPr>
        <w:t xml:space="preserve"> </w:t>
      </w:r>
      <w:r w:rsidRPr="002772DB">
        <w:rPr>
          <w:rStyle w:val="Strong"/>
        </w:rPr>
        <w:t>Education</w:t>
      </w:r>
      <w:r w:rsidR="008460B4" w:rsidRPr="002772DB">
        <w:rPr>
          <w:rStyle w:val="Strong"/>
        </w:rPr>
        <w:t xml:space="preserve"> </w:t>
      </w:r>
      <w:r w:rsidRPr="002772DB">
        <w:rPr>
          <w:rStyle w:val="Strong"/>
        </w:rPr>
        <w:t>Aspiration</w:t>
      </w:r>
      <w:r w:rsidR="008460B4" w:rsidRPr="002772DB">
        <w:rPr>
          <w:rStyle w:val="Strong"/>
        </w:rPr>
        <w:t xml:space="preserve"> </w:t>
      </w:r>
      <w:r w:rsidRPr="002772DB">
        <w:rPr>
          <w:rStyle w:val="Strong"/>
        </w:rPr>
        <w:t>Project</w:t>
      </w:r>
      <w:r w:rsidR="008460B4" w:rsidRPr="002772DB">
        <w:rPr>
          <w:rStyle w:val="Strong"/>
        </w:rPr>
        <w:t xml:space="preserve"> </w:t>
      </w:r>
      <w:r w:rsidRPr="002772DB">
        <w:rPr>
          <w:rStyle w:val="Strong"/>
        </w:rPr>
        <w:t>(REAP)</w:t>
      </w:r>
    </w:p>
    <w:p w14:paraId="7B2D1E9E" w14:textId="55FA3F82" w:rsidR="008F5301" w:rsidRPr="00825414" w:rsidRDefault="008F5301" w:rsidP="00BD7DAF">
      <w:pPr>
        <w:pStyle w:val="AppendixPara"/>
        <w:rPr>
          <w:rFonts w:eastAsia="Arial"/>
        </w:rPr>
      </w:pPr>
      <w:r w:rsidRPr="002772DB">
        <w:t>This</w:t>
      </w:r>
      <w:r w:rsidR="008460B4" w:rsidRPr="002772DB">
        <w:t xml:space="preserve"> </w:t>
      </w:r>
      <w:r w:rsidRPr="002772DB">
        <w:t>project</w:t>
      </w:r>
      <w:r w:rsidR="008460B4" w:rsidRPr="002772DB">
        <w:t xml:space="preserve"> </w:t>
      </w:r>
      <w:r w:rsidRPr="002772DB">
        <w:t>aims</w:t>
      </w:r>
      <w:r w:rsidR="008460B4" w:rsidRPr="002772DB">
        <w:t xml:space="preserve"> </w:t>
      </w:r>
      <w:r w:rsidRPr="002772DB">
        <w:t>to</w:t>
      </w:r>
      <w:r w:rsidR="008460B4" w:rsidRPr="002772DB">
        <w:t xml:space="preserve"> </w:t>
      </w:r>
      <w:r w:rsidRPr="002772DB">
        <w:t>raise</w:t>
      </w:r>
      <w:r w:rsidR="008460B4" w:rsidRPr="002772DB">
        <w:t xml:space="preserve"> </w:t>
      </w:r>
      <w:r w:rsidRPr="002772DB">
        <w:t>aspirations</w:t>
      </w:r>
      <w:r w:rsidR="008460B4" w:rsidRPr="002772DB">
        <w:t xml:space="preserve"> </w:t>
      </w:r>
      <w:r w:rsidRPr="002772DB">
        <w:t>amongst</w:t>
      </w:r>
      <w:r w:rsidR="008460B4" w:rsidRPr="002772DB">
        <w:t xml:space="preserve"> </w:t>
      </w:r>
      <w:r w:rsidRPr="002772DB">
        <w:t>Roma</w:t>
      </w:r>
      <w:r w:rsidR="008460B4" w:rsidRPr="002772DB">
        <w:t xml:space="preserve"> </w:t>
      </w:r>
      <w:r w:rsidRPr="002772DB">
        <w:t>young</w:t>
      </w:r>
      <w:r w:rsidR="008460B4" w:rsidRPr="002772DB">
        <w:t xml:space="preserve"> </w:t>
      </w:r>
      <w:r w:rsidRPr="002772DB">
        <w:t>people</w:t>
      </w:r>
      <w:r w:rsidR="008460B4" w:rsidRPr="002772DB">
        <w:t xml:space="preserve"> </w:t>
      </w:r>
      <w:r w:rsidRPr="002772DB">
        <w:t>and</w:t>
      </w:r>
      <w:r w:rsidR="008460B4" w:rsidRPr="002772DB">
        <w:t xml:space="preserve"> </w:t>
      </w:r>
      <w:r w:rsidRPr="002772DB">
        <w:t>their</w:t>
      </w:r>
      <w:r w:rsidR="008460B4" w:rsidRPr="002772DB">
        <w:t xml:space="preserve"> </w:t>
      </w:r>
      <w:r w:rsidRPr="002772DB">
        <w:t>families</w:t>
      </w:r>
      <w:r w:rsidR="008460B4" w:rsidRPr="002772DB">
        <w:t xml:space="preserve"> </w:t>
      </w:r>
      <w:r w:rsidRPr="002772DB">
        <w:t>by</w:t>
      </w:r>
      <w:r w:rsidR="008460B4" w:rsidRPr="002772DB">
        <w:t xml:space="preserve"> </w:t>
      </w:r>
      <w:r w:rsidRPr="002772DB">
        <w:t>helping</w:t>
      </w:r>
      <w:r w:rsidR="008460B4" w:rsidRPr="002772DB">
        <w:t xml:space="preserve"> </w:t>
      </w:r>
      <w:r w:rsidRPr="002772DB">
        <w:t>them</w:t>
      </w:r>
      <w:r w:rsidR="008460B4" w:rsidRPr="002772DB">
        <w:t xml:space="preserve"> </w:t>
      </w:r>
      <w:r w:rsidRPr="002772DB">
        <w:t>to</w:t>
      </w:r>
      <w:r w:rsidR="008460B4" w:rsidRPr="002772DB">
        <w:t xml:space="preserve"> </w:t>
      </w:r>
      <w:r w:rsidRPr="002772DB">
        <w:t>access</w:t>
      </w:r>
      <w:r w:rsidR="008460B4" w:rsidRPr="002772DB">
        <w:t xml:space="preserve"> </w:t>
      </w:r>
      <w:r w:rsidRPr="002772DB">
        <w:t>educational</w:t>
      </w:r>
      <w:r w:rsidR="008460B4" w:rsidRPr="002772DB">
        <w:t xml:space="preserve"> </w:t>
      </w:r>
      <w:r w:rsidRPr="002772DB">
        <w:t>and</w:t>
      </w:r>
      <w:r w:rsidR="008460B4" w:rsidRPr="002772DB">
        <w:t xml:space="preserve"> </w:t>
      </w:r>
      <w:r w:rsidRPr="002772DB">
        <w:t>employment</w:t>
      </w:r>
      <w:r w:rsidR="008460B4" w:rsidRPr="002772DB">
        <w:t xml:space="preserve"> </w:t>
      </w:r>
      <w:r w:rsidRPr="002772DB">
        <w:t>opportunities,</w:t>
      </w:r>
      <w:r w:rsidR="008460B4" w:rsidRPr="002772DB">
        <w:t xml:space="preserve"> </w:t>
      </w:r>
      <w:r w:rsidRPr="002772DB">
        <w:t>whilst</w:t>
      </w:r>
      <w:r w:rsidR="008460B4" w:rsidRPr="002772DB">
        <w:t xml:space="preserve"> </w:t>
      </w:r>
      <w:r w:rsidRPr="002772DB">
        <w:t>retaining</w:t>
      </w:r>
      <w:r w:rsidR="008460B4" w:rsidRPr="002772DB">
        <w:t xml:space="preserve"> </w:t>
      </w:r>
      <w:r w:rsidRPr="002772DB">
        <w:t>their</w:t>
      </w:r>
      <w:r w:rsidR="008460B4" w:rsidRPr="002772DB">
        <w:t xml:space="preserve"> </w:t>
      </w:r>
      <w:r w:rsidRPr="002772DB">
        <w:t>Roma</w:t>
      </w:r>
      <w:r w:rsidR="008460B4" w:rsidRPr="002772DB">
        <w:t xml:space="preserve"> </w:t>
      </w:r>
      <w:r w:rsidRPr="002772DB">
        <w:t>values</w:t>
      </w:r>
      <w:r w:rsidR="008460B4" w:rsidRPr="002772DB">
        <w:t xml:space="preserve"> </w:t>
      </w:r>
      <w:r w:rsidRPr="002772DB">
        <w:t>and</w:t>
      </w:r>
      <w:r w:rsidR="008460B4" w:rsidRPr="002772DB">
        <w:t xml:space="preserve"> </w:t>
      </w:r>
      <w:r w:rsidRPr="002772DB">
        <w:t>culture.</w:t>
      </w:r>
      <w:r w:rsidR="008460B4" w:rsidRPr="002772DB">
        <w:t xml:space="preserve"> </w:t>
      </w:r>
      <w:r w:rsidRPr="002772DB">
        <w:t>Working</w:t>
      </w:r>
      <w:r w:rsidR="008460B4" w:rsidRPr="002772DB">
        <w:t xml:space="preserve"> </w:t>
      </w:r>
      <w:r w:rsidRPr="002772DB">
        <w:t>in</w:t>
      </w:r>
      <w:r w:rsidR="008460B4" w:rsidRPr="002772DB">
        <w:t xml:space="preserve"> </w:t>
      </w:r>
      <w:r w:rsidRPr="002772DB">
        <w:t>partnership</w:t>
      </w:r>
      <w:r w:rsidR="008460B4" w:rsidRPr="002772DB">
        <w:t xml:space="preserve"> </w:t>
      </w:r>
      <w:r w:rsidRPr="002772DB">
        <w:t>with</w:t>
      </w:r>
      <w:r w:rsidR="008460B4" w:rsidRPr="002772DB">
        <w:t xml:space="preserve"> </w:t>
      </w:r>
      <w:r w:rsidRPr="002772DB">
        <w:t>Liverpool</w:t>
      </w:r>
      <w:r w:rsidR="008460B4" w:rsidRPr="002772DB">
        <w:t xml:space="preserve"> </w:t>
      </w:r>
      <w:r w:rsidRPr="002772DB">
        <w:t>John</w:t>
      </w:r>
      <w:r w:rsidR="008460B4" w:rsidRPr="002772DB">
        <w:t xml:space="preserve"> </w:t>
      </w:r>
      <w:r w:rsidRPr="002772DB">
        <w:t>Moores</w:t>
      </w:r>
      <w:r w:rsidR="008460B4" w:rsidRPr="002772DB">
        <w:t xml:space="preserve"> </w:t>
      </w:r>
      <w:r w:rsidRPr="002772DB">
        <w:t>University,</w:t>
      </w:r>
      <w:r w:rsidR="008460B4" w:rsidRPr="002772DB">
        <w:t xml:space="preserve"> </w:t>
      </w:r>
      <w:r w:rsidRPr="002772DB">
        <w:t>the</w:t>
      </w:r>
      <w:r w:rsidR="008460B4" w:rsidRPr="002772DB">
        <w:t xml:space="preserve"> </w:t>
      </w:r>
      <w:r w:rsidRPr="002772DB">
        <w:t>project</w:t>
      </w:r>
      <w:r w:rsidR="008460B4" w:rsidRPr="002772DB">
        <w:t xml:space="preserve"> </w:t>
      </w:r>
      <w:r w:rsidRPr="002772DB">
        <w:t>is</w:t>
      </w:r>
      <w:r w:rsidR="008460B4" w:rsidRPr="002772DB">
        <w:t xml:space="preserve"> </w:t>
      </w:r>
      <w:r w:rsidRPr="002772DB">
        <w:t>developing</w:t>
      </w:r>
      <w:r w:rsidR="008460B4" w:rsidRPr="002772DB">
        <w:t xml:space="preserve"> </w:t>
      </w:r>
      <w:r w:rsidRPr="002772DB">
        <w:t>a</w:t>
      </w:r>
      <w:r w:rsidR="008460B4" w:rsidRPr="002772DB">
        <w:t xml:space="preserve"> </w:t>
      </w:r>
      <w:r w:rsidRPr="002772DB">
        <w:t>programme</w:t>
      </w:r>
      <w:r w:rsidR="008460B4" w:rsidRPr="002772DB">
        <w:t xml:space="preserve"> </w:t>
      </w:r>
      <w:r w:rsidRPr="002772DB">
        <w:t>for</w:t>
      </w:r>
      <w:r w:rsidR="008460B4" w:rsidRPr="002772DB">
        <w:t xml:space="preserve"> </w:t>
      </w:r>
      <w:r w:rsidRPr="002772DB">
        <w:t>school</w:t>
      </w:r>
      <w:r w:rsidR="008460B4" w:rsidRPr="002772DB">
        <w:t xml:space="preserve"> </w:t>
      </w:r>
      <w:r w:rsidRPr="002772DB">
        <w:t>years</w:t>
      </w:r>
      <w:r w:rsidR="008460B4" w:rsidRPr="002772DB">
        <w:t xml:space="preserve"> </w:t>
      </w:r>
      <w:r w:rsidRPr="002772DB">
        <w:t>10</w:t>
      </w:r>
      <w:r w:rsidR="008460B4" w:rsidRPr="002772DB">
        <w:t xml:space="preserve"> </w:t>
      </w:r>
      <w:r w:rsidRPr="002772DB">
        <w:t>to</w:t>
      </w:r>
      <w:r w:rsidR="008460B4" w:rsidRPr="002772DB">
        <w:t xml:space="preserve"> </w:t>
      </w:r>
      <w:r w:rsidRPr="002772DB">
        <w:t>13</w:t>
      </w:r>
      <w:r w:rsidR="008460B4" w:rsidRPr="002772DB">
        <w:t xml:space="preserve"> </w:t>
      </w:r>
      <w:r w:rsidRPr="002772DB">
        <w:t>(and</w:t>
      </w:r>
      <w:r w:rsidR="008460B4" w:rsidRPr="002772DB">
        <w:t xml:space="preserve"> </w:t>
      </w:r>
      <w:r w:rsidRPr="002772DB">
        <w:t>their</w:t>
      </w:r>
      <w:r w:rsidR="008460B4" w:rsidRPr="002772DB">
        <w:t xml:space="preserve"> </w:t>
      </w:r>
      <w:r w:rsidRPr="002772DB">
        <w:t>families)</w:t>
      </w:r>
      <w:r w:rsidR="008460B4" w:rsidRPr="002772DB">
        <w:t xml:space="preserve"> </w:t>
      </w:r>
      <w:r w:rsidRPr="002772DB">
        <w:t>to</w:t>
      </w:r>
      <w:r w:rsidR="008460B4" w:rsidRPr="002772DB">
        <w:t xml:space="preserve"> </w:t>
      </w:r>
      <w:r w:rsidRPr="002772DB">
        <w:t>enable</w:t>
      </w:r>
      <w:r w:rsidR="008460B4" w:rsidRPr="002772DB">
        <w:t xml:space="preserve"> </w:t>
      </w:r>
      <w:r w:rsidRPr="002772DB">
        <w:t>young</w:t>
      </w:r>
      <w:r w:rsidR="008460B4" w:rsidRPr="002772DB">
        <w:t xml:space="preserve"> </w:t>
      </w:r>
      <w:r w:rsidRPr="002772DB">
        <w:t>people</w:t>
      </w:r>
      <w:r w:rsidR="008460B4" w:rsidRPr="002772DB">
        <w:t xml:space="preserve"> </w:t>
      </w:r>
      <w:r w:rsidRPr="002772DB">
        <w:t>to</w:t>
      </w:r>
      <w:r w:rsidR="008460B4" w:rsidRPr="002772DB">
        <w:t xml:space="preserve"> </w:t>
      </w:r>
      <w:r w:rsidRPr="002772DB">
        <w:t>consider</w:t>
      </w:r>
      <w:r w:rsidR="008460B4" w:rsidRPr="002772DB">
        <w:t xml:space="preserve"> </w:t>
      </w:r>
      <w:r w:rsidRPr="002772DB">
        <w:t>education</w:t>
      </w:r>
      <w:r w:rsidR="008460B4" w:rsidRPr="002772DB">
        <w:t xml:space="preserve"> </w:t>
      </w:r>
      <w:r w:rsidRPr="002772DB">
        <w:t>and</w:t>
      </w:r>
      <w:r w:rsidR="008460B4" w:rsidRPr="002772DB">
        <w:t xml:space="preserve"> </w:t>
      </w:r>
      <w:r w:rsidRPr="002772DB">
        <w:t>career</w:t>
      </w:r>
      <w:r w:rsidR="008460B4" w:rsidRPr="002772DB">
        <w:t xml:space="preserve"> </w:t>
      </w:r>
      <w:r w:rsidRPr="002772DB">
        <w:t>options.</w:t>
      </w:r>
    </w:p>
    <w:p w14:paraId="0CFC8E5C" w14:textId="04192674" w:rsidR="008F5301" w:rsidRPr="00825414" w:rsidRDefault="008F5301" w:rsidP="00BD7DAF">
      <w:pPr>
        <w:pStyle w:val="AppendixPara"/>
        <w:rPr>
          <w:rFonts w:eastAsia="Arial"/>
        </w:rPr>
      </w:pPr>
      <w:r w:rsidRPr="002772DB">
        <w:t>At</w:t>
      </w:r>
      <w:r w:rsidR="008460B4" w:rsidRPr="002772DB">
        <w:t xml:space="preserve"> </w:t>
      </w:r>
      <w:r w:rsidRPr="002772DB">
        <w:t>the</w:t>
      </w:r>
      <w:r w:rsidR="008460B4" w:rsidRPr="002772DB">
        <w:t xml:space="preserve"> </w:t>
      </w:r>
      <w:r w:rsidRPr="002772DB">
        <w:t>same</w:t>
      </w:r>
      <w:r w:rsidR="008460B4" w:rsidRPr="002772DB">
        <w:t xml:space="preserve"> </w:t>
      </w:r>
      <w:r w:rsidRPr="002772DB">
        <w:t>time,</w:t>
      </w:r>
      <w:r w:rsidR="008460B4" w:rsidRPr="002772DB">
        <w:t xml:space="preserve"> </w:t>
      </w:r>
      <w:r w:rsidRPr="002772DB">
        <w:t>the</w:t>
      </w:r>
      <w:r w:rsidR="008460B4" w:rsidRPr="002772DB">
        <w:t xml:space="preserve"> </w:t>
      </w:r>
      <w:r w:rsidRPr="002772DB">
        <w:t>project</w:t>
      </w:r>
      <w:r w:rsidR="008460B4" w:rsidRPr="002772DB">
        <w:t xml:space="preserve"> </w:t>
      </w:r>
      <w:r w:rsidRPr="002772DB">
        <w:t>works</w:t>
      </w:r>
      <w:r w:rsidR="008460B4" w:rsidRPr="002772DB">
        <w:t xml:space="preserve"> </w:t>
      </w:r>
      <w:r w:rsidRPr="002772DB">
        <w:t>with</w:t>
      </w:r>
      <w:r w:rsidR="008460B4" w:rsidRPr="002772DB">
        <w:t xml:space="preserve"> </w:t>
      </w:r>
      <w:r w:rsidRPr="002772DB">
        <w:t>schools</w:t>
      </w:r>
      <w:r w:rsidR="008460B4" w:rsidRPr="002772DB">
        <w:t xml:space="preserve"> </w:t>
      </w:r>
      <w:r w:rsidRPr="002772DB">
        <w:t>to</w:t>
      </w:r>
      <w:r w:rsidR="008460B4" w:rsidRPr="002772DB">
        <w:t xml:space="preserve"> </w:t>
      </w:r>
      <w:r w:rsidRPr="002772DB">
        <w:t>challenge</w:t>
      </w:r>
      <w:r w:rsidR="008460B4" w:rsidRPr="002772DB">
        <w:t xml:space="preserve"> </w:t>
      </w:r>
      <w:r w:rsidRPr="002772DB">
        <w:t>expectations</w:t>
      </w:r>
      <w:r w:rsidR="008460B4" w:rsidRPr="002772DB">
        <w:t xml:space="preserve"> </w:t>
      </w:r>
      <w:r w:rsidRPr="002772DB">
        <w:t>around</w:t>
      </w:r>
      <w:r w:rsidR="008460B4" w:rsidRPr="002772DB">
        <w:t xml:space="preserve"> </w:t>
      </w:r>
      <w:r w:rsidRPr="002772DB">
        <w:t>the</w:t>
      </w:r>
      <w:r w:rsidR="008460B4" w:rsidRPr="002772DB">
        <w:t xml:space="preserve"> </w:t>
      </w:r>
      <w:r w:rsidRPr="002772DB">
        <w:t>ability</w:t>
      </w:r>
      <w:r w:rsidR="008460B4" w:rsidRPr="002772DB">
        <w:t xml:space="preserve"> </w:t>
      </w:r>
      <w:r w:rsidRPr="002772DB">
        <w:t>and</w:t>
      </w:r>
      <w:r w:rsidR="008460B4" w:rsidRPr="002772DB">
        <w:t xml:space="preserve"> </w:t>
      </w:r>
      <w:r w:rsidRPr="002772DB">
        <w:t>progress</w:t>
      </w:r>
      <w:r w:rsidR="008460B4" w:rsidRPr="002772DB">
        <w:t xml:space="preserve"> </w:t>
      </w:r>
      <w:r w:rsidRPr="002772DB">
        <w:t>of</w:t>
      </w:r>
      <w:r w:rsidR="008460B4" w:rsidRPr="002772DB">
        <w:t xml:space="preserve"> </w:t>
      </w:r>
      <w:r w:rsidRPr="002772DB">
        <w:t>Roma</w:t>
      </w:r>
      <w:r w:rsidR="008460B4" w:rsidRPr="002772DB">
        <w:t xml:space="preserve"> </w:t>
      </w:r>
      <w:r w:rsidRPr="002772DB">
        <w:t>students.</w:t>
      </w:r>
      <w:r w:rsidR="008460B4" w:rsidRPr="002772DB">
        <w:t xml:space="preserve"> </w:t>
      </w:r>
      <w:r w:rsidRPr="002772DB">
        <w:t>The</w:t>
      </w:r>
      <w:r w:rsidR="008460B4" w:rsidRPr="002772DB">
        <w:t xml:space="preserve"> </w:t>
      </w:r>
      <w:r w:rsidRPr="002772DB">
        <w:t>project</w:t>
      </w:r>
      <w:r w:rsidR="008460B4" w:rsidRPr="002772DB">
        <w:t xml:space="preserve"> </w:t>
      </w:r>
      <w:r w:rsidRPr="002772DB">
        <w:t>aims</w:t>
      </w:r>
      <w:r w:rsidR="008460B4" w:rsidRPr="002772DB">
        <w:t xml:space="preserve"> </w:t>
      </w:r>
      <w:r w:rsidRPr="002772DB">
        <w:t>to</w:t>
      </w:r>
      <w:r w:rsidR="008460B4" w:rsidRPr="002772DB">
        <w:t xml:space="preserve"> </w:t>
      </w:r>
      <w:r w:rsidRPr="002772DB">
        <w:t>challenge</w:t>
      </w:r>
      <w:r w:rsidR="008460B4" w:rsidRPr="002772DB">
        <w:t xml:space="preserve"> </w:t>
      </w:r>
      <w:r w:rsidRPr="002772DB">
        <w:t>stereotypes</w:t>
      </w:r>
      <w:r w:rsidR="008460B4" w:rsidRPr="002772DB">
        <w:t xml:space="preserve"> </w:t>
      </w:r>
      <w:r w:rsidRPr="002772DB">
        <w:t>and</w:t>
      </w:r>
      <w:r w:rsidR="008460B4" w:rsidRPr="002772DB">
        <w:t xml:space="preserve"> </w:t>
      </w:r>
      <w:r w:rsidRPr="002772DB">
        <w:t>break</w:t>
      </w:r>
      <w:r w:rsidR="008460B4" w:rsidRPr="002772DB">
        <w:t xml:space="preserve"> </w:t>
      </w:r>
      <w:r w:rsidRPr="002772DB">
        <w:t>down</w:t>
      </w:r>
      <w:r w:rsidR="008460B4" w:rsidRPr="002772DB">
        <w:t xml:space="preserve"> </w:t>
      </w:r>
      <w:r w:rsidRPr="002772DB">
        <w:t>barriers</w:t>
      </w:r>
      <w:r w:rsidR="008460B4" w:rsidRPr="002772DB">
        <w:t xml:space="preserve"> </w:t>
      </w:r>
      <w:r w:rsidRPr="002772DB">
        <w:t>on</w:t>
      </w:r>
      <w:r w:rsidR="008460B4" w:rsidRPr="002772DB">
        <w:t xml:space="preserve"> </w:t>
      </w:r>
      <w:r w:rsidRPr="002772DB">
        <w:t>all</w:t>
      </w:r>
      <w:r w:rsidR="008460B4" w:rsidRPr="002772DB">
        <w:t xml:space="preserve"> </w:t>
      </w:r>
      <w:r w:rsidRPr="002772DB">
        <w:t>sides,</w:t>
      </w:r>
      <w:r w:rsidR="008460B4" w:rsidRPr="002772DB">
        <w:t xml:space="preserve"> </w:t>
      </w:r>
      <w:r w:rsidRPr="002772DB">
        <w:t>inspiring</w:t>
      </w:r>
      <w:r w:rsidR="008460B4" w:rsidRPr="002772DB">
        <w:t xml:space="preserve"> </w:t>
      </w:r>
      <w:r w:rsidRPr="002772DB">
        <w:t>schools,</w:t>
      </w:r>
      <w:r w:rsidR="008460B4" w:rsidRPr="002772DB">
        <w:t xml:space="preserve"> </w:t>
      </w:r>
      <w:r w:rsidRPr="002772DB">
        <w:t>further</w:t>
      </w:r>
      <w:r w:rsidR="008460B4" w:rsidRPr="002772DB">
        <w:t xml:space="preserve"> </w:t>
      </w:r>
      <w:r w:rsidRPr="002772DB">
        <w:t>and</w:t>
      </w:r>
      <w:r w:rsidR="008460B4" w:rsidRPr="002772DB">
        <w:t xml:space="preserve"> </w:t>
      </w:r>
      <w:r w:rsidRPr="002772DB">
        <w:t>higher</w:t>
      </w:r>
      <w:r w:rsidR="008460B4" w:rsidRPr="002772DB">
        <w:t xml:space="preserve"> </w:t>
      </w:r>
      <w:r w:rsidRPr="002772DB">
        <w:t>education</w:t>
      </w:r>
      <w:r w:rsidR="008460B4" w:rsidRPr="002772DB">
        <w:t xml:space="preserve"> </w:t>
      </w:r>
      <w:r w:rsidRPr="002772DB">
        <w:t>establishments</w:t>
      </w:r>
      <w:r w:rsidR="008460B4" w:rsidRPr="002772DB">
        <w:t xml:space="preserve"> </w:t>
      </w:r>
      <w:r w:rsidRPr="002772DB">
        <w:t>as</w:t>
      </w:r>
      <w:r w:rsidR="008460B4" w:rsidRPr="002772DB">
        <w:t xml:space="preserve"> </w:t>
      </w:r>
      <w:r w:rsidRPr="002772DB">
        <w:t>well</w:t>
      </w:r>
      <w:r w:rsidR="008460B4" w:rsidRPr="002772DB">
        <w:t xml:space="preserve"> </w:t>
      </w:r>
      <w:r w:rsidRPr="002772DB">
        <w:t>as</w:t>
      </w:r>
      <w:r w:rsidR="008460B4" w:rsidRPr="002772DB">
        <w:t xml:space="preserve"> </w:t>
      </w:r>
      <w:r w:rsidRPr="002772DB">
        <w:t>employers</w:t>
      </w:r>
      <w:r w:rsidR="008460B4" w:rsidRPr="002772DB">
        <w:t xml:space="preserve"> </w:t>
      </w:r>
      <w:r w:rsidRPr="002772DB">
        <w:t>to</w:t>
      </w:r>
      <w:r w:rsidR="008460B4" w:rsidRPr="002772DB">
        <w:t xml:space="preserve"> </w:t>
      </w:r>
      <w:r w:rsidRPr="002772DB">
        <w:t>recognise</w:t>
      </w:r>
      <w:r w:rsidR="008460B4" w:rsidRPr="002772DB">
        <w:t xml:space="preserve"> </w:t>
      </w:r>
      <w:r w:rsidRPr="002772DB">
        <w:t>the</w:t>
      </w:r>
      <w:r w:rsidR="008460B4" w:rsidRPr="002772DB">
        <w:t xml:space="preserve"> </w:t>
      </w:r>
      <w:r w:rsidRPr="002772DB">
        <w:t>benefits</w:t>
      </w:r>
      <w:r w:rsidR="008460B4" w:rsidRPr="002772DB">
        <w:t xml:space="preserve"> </w:t>
      </w:r>
      <w:r w:rsidRPr="002772DB">
        <w:t>of</w:t>
      </w:r>
      <w:r w:rsidR="008460B4" w:rsidRPr="002772DB">
        <w:t xml:space="preserve"> </w:t>
      </w:r>
      <w:r w:rsidRPr="002772DB">
        <w:t>engaging</w:t>
      </w:r>
      <w:r w:rsidR="008460B4" w:rsidRPr="002772DB">
        <w:t xml:space="preserve"> </w:t>
      </w:r>
      <w:r w:rsidRPr="002772DB">
        <w:t>with</w:t>
      </w:r>
      <w:r w:rsidR="008460B4" w:rsidRPr="002772DB">
        <w:t xml:space="preserve"> </w:t>
      </w:r>
      <w:r w:rsidRPr="002772DB">
        <w:t>the</w:t>
      </w:r>
      <w:r w:rsidR="008460B4" w:rsidRPr="002772DB">
        <w:t xml:space="preserve"> </w:t>
      </w:r>
      <w:r w:rsidRPr="002772DB">
        <w:t>Roma</w:t>
      </w:r>
      <w:r w:rsidR="008460B4" w:rsidRPr="002772DB">
        <w:t xml:space="preserve"> </w:t>
      </w:r>
      <w:r w:rsidRPr="002772DB">
        <w:t>community.</w:t>
      </w:r>
      <w:r w:rsidR="008460B4" w:rsidRPr="002772DB">
        <w:t xml:space="preserve"> </w:t>
      </w:r>
      <w:r w:rsidRPr="002772DB">
        <w:t>The</w:t>
      </w:r>
      <w:r w:rsidR="008460B4" w:rsidRPr="002772DB">
        <w:t xml:space="preserve"> </w:t>
      </w:r>
      <w:r w:rsidRPr="002772DB">
        <w:t>project</w:t>
      </w:r>
      <w:r w:rsidR="008460B4" w:rsidRPr="002772DB">
        <w:t xml:space="preserve"> </w:t>
      </w:r>
      <w:r w:rsidRPr="002772DB">
        <w:t>hopes</w:t>
      </w:r>
      <w:r w:rsidR="008460B4" w:rsidRPr="002772DB">
        <w:t xml:space="preserve"> </w:t>
      </w:r>
      <w:r w:rsidRPr="002772DB">
        <w:t>this</w:t>
      </w:r>
      <w:r w:rsidR="008460B4" w:rsidRPr="002772DB">
        <w:t xml:space="preserve"> </w:t>
      </w:r>
      <w:r w:rsidRPr="002772DB">
        <w:t>will</w:t>
      </w:r>
      <w:r w:rsidR="008460B4" w:rsidRPr="002772DB">
        <w:t xml:space="preserve"> </w:t>
      </w:r>
      <w:r w:rsidRPr="002772DB">
        <w:t>result</w:t>
      </w:r>
      <w:r w:rsidR="008460B4" w:rsidRPr="002772DB">
        <w:t xml:space="preserve"> </w:t>
      </w:r>
      <w:r w:rsidRPr="002772DB">
        <w:t>in</w:t>
      </w:r>
      <w:r w:rsidR="008460B4" w:rsidRPr="002772DB">
        <w:t xml:space="preserve"> </w:t>
      </w:r>
      <w:r w:rsidRPr="002772DB">
        <w:t>higher</w:t>
      </w:r>
      <w:r w:rsidR="008460B4" w:rsidRPr="002772DB">
        <w:t xml:space="preserve"> </w:t>
      </w:r>
      <w:r w:rsidRPr="002772DB">
        <w:t>educational</w:t>
      </w:r>
      <w:r w:rsidR="008460B4" w:rsidRPr="002772DB">
        <w:t xml:space="preserve"> </w:t>
      </w:r>
      <w:r w:rsidRPr="002772DB">
        <w:t>attainment</w:t>
      </w:r>
      <w:r w:rsidR="008460B4" w:rsidRPr="002772DB">
        <w:t xml:space="preserve"> </w:t>
      </w:r>
      <w:r w:rsidRPr="002772DB">
        <w:t>for</w:t>
      </w:r>
      <w:r w:rsidR="008460B4" w:rsidRPr="002772DB">
        <w:t xml:space="preserve"> </w:t>
      </w:r>
      <w:r w:rsidRPr="002772DB">
        <w:t>Roma</w:t>
      </w:r>
      <w:r w:rsidR="008460B4" w:rsidRPr="002772DB">
        <w:t xml:space="preserve"> </w:t>
      </w:r>
      <w:r w:rsidRPr="002772DB">
        <w:t>communities</w:t>
      </w:r>
      <w:r w:rsidR="008460B4" w:rsidRPr="002772DB">
        <w:t xml:space="preserve"> </w:t>
      </w:r>
      <w:r w:rsidRPr="002772DB">
        <w:t>and</w:t>
      </w:r>
      <w:r w:rsidR="008460B4" w:rsidRPr="002772DB">
        <w:t xml:space="preserve"> </w:t>
      </w:r>
      <w:r w:rsidRPr="002772DB">
        <w:t>therefore</w:t>
      </w:r>
      <w:r w:rsidR="008460B4" w:rsidRPr="002772DB">
        <w:t xml:space="preserve"> </w:t>
      </w:r>
      <w:r w:rsidRPr="002772DB">
        <w:t>instil</w:t>
      </w:r>
      <w:r w:rsidR="008460B4" w:rsidRPr="002772DB">
        <w:t xml:space="preserve"> </w:t>
      </w:r>
      <w:r w:rsidRPr="002772DB">
        <w:t>the</w:t>
      </w:r>
      <w:r w:rsidR="008460B4" w:rsidRPr="002772DB">
        <w:t xml:space="preserve"> </w:t>
      </w:r>
      <w:r w:rsidRPr="002772DB">
        <w:t>belief</w:t>
      </w:r>
      <w:r w:rsidR="008460B4" w:rsidRPr="002772DB">
        <w:t xml:space="preserve"> </w:t>
      </w:r>
      <w:r w:rsidRPr="002772DB">
        <w:t>in</w:t>
      </w:r>
      <w:r w:rsidR="008460B4" w:rsidRPr="002772DB">
        <w:t xml:space="preserve"> </w:t>
      </w:r>
      <w:r w:rsidRPr="002772DB">
        <w:t>young</w:t>
      </w:r>
      <w:r w:rsidR="008460B4" w:rsidRPr="002772DB">
        <w:t xml:space="preserve"> </w:t>
      </w:r>
      <w:r w:rsidRPr="002772DB">
        <w:t>Roma</w:t>
      </w:r>
      <w:r w:rsidR="008460B4" w:rsidRPr="002772DB">
        <w:t xml:space="preserve"> </w:t>
      </w:r>
      <w:r w:rsidRPr="002772DB">
        <w:t>people</w:t>
      </w:r>
      <w:r w:rsidR="008460B4" w:rsidRPr="002772DB">
        <w:t xml:space="preserve"> </w:t>
      </w:r>
      <w:r w:rsidRPr="002772DB">
        <w:t>that</w:t>
      </w:r>
      <w:r w:rsidR="008460B4" w:rsidRPr="002772DB">
        <w:t xml:space="preserve"> </w:t>
      </w:r>
      <w:r w:rsidRPr="002772DB">
        <w:t>education</w:t>
      </w:r>
      <w:r w:rsidR="008460B4" w:rsidRPr="002772DB">
        <w:t xml:space="preserve"> </w:t>
      </w:r>
      <w:r w:rsidRPr="002772DB">
        <w:t>is</w:t>
      </w:r>
      <w:r w:rsidR="008460B4" w:rsidRPr="002772DB">
        <w:t xml:space="preserve"> </w:t>
      </w:r>
      <w:r w:rsidRPr="002772DB">
        <w:t>the</w:t>
      </w:r>
      <w:r w:rsidR="008460B4" w:rsidRPr="002772DB">
        <w:t xml:space="preserve"> </w:t>
      </w:r>
      <w:r w:rsidRPr="002772DB">
        <w:t>key</w:t>
      </w:r>
      <w:r w:rsidR="008460B4" w:rsidRPr="002772DB">
        <w:t xml:space="preserve"> </w:t>
      </w:r>
      <w:r w:rsidRPr="002772DB">
        <w:t>to</w:t>
      </w:r>
      <w:r w:rsidR="008460B4" w:rsidRPr="002772DB">
        <w:t xml:space="preserve"> </w:t>
      </w:r>
      <w:r w:rsidRPr="002772DB">
        <w:t>their</w:t>
      </w:r>
      <w:r w:rsidR="008460B4" w:rsidRPr="002772DB">
        <w:t xml:space="preserve"> </w:t>
      </w:r>
      <w:r w:rsidRPr="002772DB">
        <w:t>future</w:t>
      </w:r>
      <w:r w:rsidR="008460B4" w:rsidRPr="002772DB">
        <w:t xml:space="preserve"> </w:t>
      </w:r>
      <w:r w:rsidRPr="002772DB">
        <w:t>prosperity.</w:t>
      </w:r>
    </w:p>
    <w:p w14:paraId="7D7FBA64" w14:textId="20CF263A" w:rsidR="008F5301" w:rsidRPr="00825414" w:rsidRDefault="008F5301" w:rsidP="00BD7DAF">
      <w:pPr>
        <w:pStyle w:val="AppendixHeading3"/>
      </w:pPr>
      <w:bookmarkStart w:id="137" w:name="_Toc2751226"/>
      <w:r w:rsidRPr="002772DB">
        <w:rPr>
          <w:rStyle w:val="Strong"/>
        </w:rPr>
        <w:t>Health</w:t>
      </w:r>
      <w:bookmarkEnd w:id="137"/>
    </w:p>
    <w:p w14:paraId="281E9C78" w14:textId="4C59B062" w:rsidR="008F5301" w:rsidRPr="00825414" w:rsidRDefault="008F5301" w:rsidP="00BD7DAF">
      <w:pPr>
        <w:pStyle w:val="AppendixPara"/>
      </w:pPr>
      <w:r w:rsidRPr="002772DB">
        <w:rPr>
          <w:rStyle w:val="Strong"/>
        </w:rPr>
        <w:t>Brighton:</w:t>
      </w:r>
      <w:r w:rsidR="008460B4" w:rsidRPr="002772DB">
        <w:rPr>
          <w:rStyle w:val="Strong"/>
        </w:rPr>
        <w:t xml:space="preserve"> </w:t>
      </w:r>
      <w:r w:rsidRPr="002772DB">
        <w:rPr>
          <w:rStyle w:val="Strong"/>
        </w:rPr>
        <w:t>Friends,</w:t>
      </w:r>
      <w:r w:rsidR="008460B4" w:rsidRPr="002772DB">
        <w:rPr>
          <w:rStyle w:val="Strong"/>
        </w:rPr>
        <w:t xml:space="preserve"> </w:t>
      </w:r>
      <w:r w:rsidRPr="002772DB">
        <w:rPr>
          <w:rStyle w:val="Strong"/>
        </w:rPr>
        <w:t>Families</w:t>
      </w:r>
      <w:r w:rsidR="008460B4" w:rsidRPr="002772DB">
        <w:rPr>
          <w:rStyle w:val="Strong"/>
        </w:rPr>
        <w:t xml:space="preserve"> </w:t>
      </w:r>
      <w:r w:rsidRPr="002772DB">
        <w:rPr>
          <w:rStyle w:val="Strong"/>
        </w:rPr>
        <w:t>and</w:t>
      </w:r>
      <w:r w:rsidR="008460B4" w:rsidRPr="002772DB">
        <w:rPr>
          <w:rStyle w:val="Strong"/>
        </w:rPr>
        <w:t xml:space="preserve"> </w:t>
      </w:r>
      <w:r w:rsidRPr="002772DB">
        <w:rPr>
          <w:rStyle w:val="Strong"/>
        </w:rPr>
        <w:t>Travellers</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Health</w:t>
      </w:r>
      <w:r w:rsidR="008460B4" w:rsidRPr="002772DB">
        <w:rPr>
          <w:rStyle w:val="Strong"/>
        </w:rPr>
        <w:t xml:space="preserve"> </w:t>
      </w:r>
      <w:r w:rsidRPr="002772DB">
        <w:rPr>
          <w:rStyle w:val="Strong"/>
        </w:rPr>
        <w:t>accreditations</w:t>
      </w:r>
      <w:r w:rsidR="008460B4" w:rsidRPr="002772DB">
        <w:rPr>
          <w:rStyle w:val="Strong"/>
        </w:rPr>
        <w:t xml:space="preserve"> </w:t>
      </w:r>
      <w:r w:rsidRPr="002772DB">
        <w:rPr>
          <w:rStyle w:val="Strong"/>
        </w:rPr>
        <w:t>for</w:t>
      </w:r>
      <w:r w:rsidR="008460B4" w:rsidRPr="002772DB">
        <w:rPr>
          <w:rStyle w:val="Strong"/>
        </w:rPr>
        <w:t xml:space="preserve"> </w:t>
      </w:r>
      <w:r w:rsidRPr="002772DB">
        <w:rPr>
          <w:rStyle w:val="Strong"/>
        </w:rPr>
        <w:t>the</w:t>
      </w:r>
      <w:r w:rsidR="008460B4" w:rsidRPr="002772DB">
        <w:rPr>
          <w:rStyle w:val="Strong"/>
        </w:rPr>
        <w:t xml:space="preserve"> </w:t>
      </w:r>
      <w:r w:rsidRPr="002772DB">
        <w:rPr>
          <w:rStyle w:val="Strong"/>
        </w:rPr>
        <w:t>community</w:t>
      </w:r>
    </w:p>
    <w:p w14:paraId="39657119" w14:textId="159C46AD" w:rsidR="008F5301" w:rsidRPr="00825414" w:rsidRDefault="008F5301" w:rsidP="00BD7DAF">
      <w:pPr>
        <w:pStyle w:val="AppendixPara"/>
        <w:rPr>
          <w:rFonts w:eastAsia="Arial"/>
        </w:rPr>
      </w:pPr>
      <w:r w:rsidRPr="002772DB">
        <w:t>This</w:t>
      </w:r>
      <w:r w:rsidR="008460B4" w:rsidRPr="002772DB">
        <w:t xml:space="preserve"> </w:t>
      </w:r>
      <w:r w:rsidRPr="002772DB">
        <w:t>project</w:t>
      </w:r>
      <w:r w:rsidR="008460B4" w:rsidRPr="002772DB">
        <w:t xml:space="preserve"> </w:t>
      </w:r>
      <w:r w:rsidRPr="002772DB">
        <w:t>delivers</w:t>
      </w:r>
      <w:r w:rsidR="008460B4" w:rsidRPr="002772DB">
        <w:t xml:space="preserve"> </w:t>
      </w:r>
      <w:r w:rsidRPr="002772DB">
        <w:t>accredited</w:t>
      </w:r>
      <w:r w:rsidR="008460B4" w:rsidRPr="002772DB">
        <w:t xml:space="preserve"> </w:t>
      </w:r>
      <w:r w:rsidRPr="002772DB">
        <w:t>training</w:t>
      </w:r>
      <w:r w:rsidR="008460B4" w:rsidRPr="002772DB">
        <w:t xml:space="preserve"> </w:t>
      </w:r>
      <w:r w:rsidRPr="002772DB">
        <w:t>in</w:t>
      </w:r>
      <w:r w:rsidR="008460B4" w:rsidRPr="002772DB">
        <w:t xml:space="preserve"> </w:t>
      </w:r>
      <w:r w:rsidRPr="002772DB">
        <w:t>public</w:t>
      </w:r>
      <w:r w:rsidR="008460B4" w:rsidRPr="002772DB">
        <w:t xml:space="preserve"> </w:t>
      </w:r>
      <w:r w:rsidRPr="002772DB">
        <w:t>health</w:t>
      </w:r>
      <w:r w:rsidR="008460B4" w:rsidRPr="002772DB">
        <w:t xml:space="preserve"> </w:t>
      </w:r>
      <w:r w:rsidRPr="002772DB">
        <w:t>(Royal</w:t>
      </w:r>
      <w:r w:rsidR="008460B4" w:rsidRPr="002772DB">
        <w:t xml:space="preserve"> </w:t>
      </w:r>
      <w:r w:rsidRPr="002772DB">
        <w:t>Society</w:t>
      </w:r>
      <w:r w:rsidR="008460B4" w:rsidRPr="002772DB">
        <w:t xml:space="preserve"> </w:t>
      </w:r>
      <w:r w:rsidRPr="002772DB">
        <w:t>for</w:t>
      </w:r>
      <w:r w:rsidR="008460B4" w:rsidRPr="002772DB">
        <w:t xml:space="preserve"> </w:t>
      </w:r>
      <w:r w:rsidRPr="002772DB">
        <w:t>Public</w:t>
      </w:r>
      <w:r w:rsidR="008460B4" w:rsidRPr="002772DB">
        <w:t xml:space="preserve"> </w:t>
      </w:r>
      <w:r w:rsidRPr="002772DB">
        <w:t>Health</w:t>
      </w:r>
      <w:r w:rsidR="008460B4" w:rsidRPr="002772DB">
        <w:t xml:space="preserve"> </w:t>
      </w:r>
      <w:r w:rsidRPr="002772DB">
        <w:t>(RSPH)</w:t>
      </w:r>
      <w:r w:rsidR="008460B4" w:rsidRPr="002772DB">
        <w:t xml:space="preserve"> </w:t>
      </w:r>
      <w:r w:rsidRPr="002772DB">
        <w:t>Level</w:t>
      </w:r>
      <w:r w:rsidR="008460B4" w:rsidRPr="002772DB">
        <w:t xml:space="preserve"> </w:t>
      </w:r>
      <w:r w:rsidRPr="002772DB">
        <w:t>1</w:t>
      </w:r>
      <w:r w:rsidR="008460B4" w:rsidRPr="002772DB">
        <w:t xml:space="preserve"> </w:t>
      </w:r>
      <w:r w:rsidRPr="002772DB">
        <w:t>Award</w:t>
      </w:r>
      <w:r w:rsidR="008460B4" w:rsidRPr="002772DB">
        <w:t xml:space="preserve"> </w:t>
      </w:r>
      <w:r w:rsidRPr="002772DB">
        <w:t>in</w:t>
      </w:r>
      <w:r w:rsidR="008460B4" w:rsidRPr="002772DB">
        <w:t xml:space="preserve"> </w:t>
      </w:r>
      <w:r w:rsidRPr="002772DB">
        <w:t>Health</w:t>
      </w:r>
      <w:r w:rsidR="008460B4" w:rsidRPr="002772DB">
        <w:t xml:space="preserve"> </w:t>
      </w:r>
      <w:r w:rsidRPr="002772DB">
        <w:t>Awareness,</w:t>
      </w:r>
      <w:r w:rsidR="008460B4" w:rsidRPr="002772DB">
        <w:t xml:space="preserve"> </w:t>
      </w:r>
      <w:r w:rsidRPr="002772DB">
        <w:t>RSPH</w:t>
      </w:r>
      <w:r w:rsidR="008460B4" w:rsidRPr="002772DB">
        <w:t xml:space="preserve"> </w:t>
      </w:r>
      <w:r w:rsidRPr="002772DB">
        <w:t>Level</w:t>
      </w:r>
      <w:r w:rsidR="008460B4" w:rsidRPr="002772DB">
        <w:t xml:space="preserve"> </w:t>
      </w:r>
      <w:r w:rsidRPr="002772DB">
        <w:t>2</w:t>
      </w:r>
      <w:r w:rsidR="008460B4" w:rsidRPr="002772DB">
        <w:t xml:space="preserve"> </w:t>
      </w:r>
      <w:r w:rsidRPr="002772DB">
        <w:t>Award</w:t>
      </w:r>
      <w:r w:rsidR="008460B4" w:rsidRPr="002772DB">
        <w:t xml:space="preserve"> </w:t>
      </w:r>
      <w:r w:rsidRPr="002772DB">
        <w:t>in</w:t>
      </w:r>
      <w:r w:rsidR="008460B4" w:rsidRPr="002772DB">
        <w:t xml:space="preserve"> </w:t>
      </w:r>
      <w:r w:rsidRPr="002772DB">
        <w:t>Understanding</w:t>
      </w:r>
      <w:r w:rsidR="008460B4" w:rsidRPr="002772DB">
        <w:t xml:space="preserve"> </w:t>
      </w:r>
      <w:r w:rsidRPr="002772DB">
        <w:t>Health</w:t>
      </w:r>
      <w:r w:rsidR="008460B4" w:rsidRPr="002772DB">
        <w:t xml:space="preserve"> </w:t>
      </w:r>
      <w:r w:rsidRPr="002772DB">
        <w:t>Improvement</w:t>
      </w:r>
      <w:r w:rsidR="008460B4" w:rsidRPr="002772DB">
        <w:t xml:space="preserve"> </w:t>
      </w:r>
      <w:r w:rsidRPr="002772DB">
        <w:t>and</w:t>
      </w:r>
      <w:r w:rsidR="008460B4" w:rsidRPr="002772DB">
        <w:t xml:space="preserve"> </w:t>
      </w:r>
      <w:r w:rsidRPr="002772DB">
        <w:t>Understanding</w:t>
      </w:r>
      <w:r w:rsidR="008460B4" w:rsidRPr="002772DB">
        <w:t xml:space="preserve"> </w:t>
      </w:r>
      <w:r w:rsidRPr="002772DB">
        <w:t>Behaviour</w:t>
      </w:r>
      <w:r w:rsidR="008460B4" w:rsidRPr="002772DB">
        <w:t xml:space="preserve"> </w:t>
      </w:r>
      <w:r w:rsidRPr="002772DB">
        <w:t>Change)</w:t>
      </w:r>
      <w:r w:rsidR="008460B4" w:rsidRPr="002772DB">
        <w:t xml:space="preserve"> </w:t>
      </w:r>
      <w:r w:rsidRPr="002772DB">
        <w:t>using</w:t>
      </w:r>
      <w:r w:rsidR="008460B4" w:rsidRPr="002772DB">
        <w:t xml:space="preserve"> </w:t>
      </w:r>
      <w:r w:rsidRPr="002772DB">
        <w:t>an</w:t>
      </w:r>
      <w:r w:rsidR="008460B4" w:rsidRPr="002772DB">
        <w:t xml:space="preserve"> </w:t>
      </w:r>
      <w:r w:rsidRPr="002772DB">
        <w:t>asset-based</w:t>
      </w:r>
      <w:r w:rsidR="008460B4" w:rsidRPr="002772DB">
        <w:t xml:space="preserve"> </w:t>
      </w:r>
      <w:r w:rsidRPr="002772DB">
        <w:t>peer-support</w:t>
      </w:r>
      <w:r w:rsidR="008460B4" w:rsidRPr="002772DB">
        <w:t xml:space="preserve"> </w:t>
      </w:r>
      <w:r w:rsidRPr="002772DB">
        <w:t>model.</w:t>
      </w:r>
      <w:r w:rsidR="008460B4" w:rsidRPr="002772DB">
        <w:t xml:space="preserve"> </w:t>
      </w:r>
      <w:r w:rsidRPr="002772DB">
        <w:t>Friends,</w:t>
      </w:r>
      <w:r w:rsidR="008460B4" w:rsidRPr="002772DB">
        <w:t xml:space="preserve"> </w:t>
      </w:r>
      <w:r w:rsidRPr="002772DB">
        <w:t>Families</w:t>
      </w:r>
      <w:r w:rsidR="008460B4" w:rsidRPr="002772DB">
        <w:t xml:space="preserve"> </w:t>
      </w:r>
      <w:r w:rsidRPr="002772DB">
        <w:t>and</w:t>
      </w:r>
      <w:r w:rsidR="008460B4" w:rsidRPr="002772DB">
        <w:t xml:space="preserve"> </w:t>
      </w:r>
      <w:r w:rsidRPr="002772DB">
        <w:t>Travellers</w:t>
      </w:r>
      <w:r w:rsidR="008460B4" w:rsidRPr="002772DB">
        <w:t xml:space="preserve"> </w:t>
      </w:r>
      <w:r w:rsidRPr="002772DB">
        <w:t>already</w:t>
      </w:r>
      <w:r w:rsidR="008460B4" w:rsidRPr="002772DB">
        <w:t xml:space="preserve"> </w:t>
      </w:r>
      <w:r w:rsidRPr="002772DB">
        <w:t>deliver</w:t>
      </w:r>
      <w:r w:rsidR="008460B4" w:rsidRPr="002772DB">
        <w:t xml:space="preserve"> </w:t>
      </w:r>
      <w:r w:rsidRPr="002772DB">
        <w:t>this</w:t>
      </w:r>
      <w:r w:rsidR="008460B4" w:rsidRPr="002772DB">
        <w:t xml:space="preserve"> </w:t>
      </w:r>
      <w:r w:rsidRPr="002772DB">
        <w:t>project</w:t>
      </w:r>
      <w:r w:rsidR="008460B4" w:rsidRPr="002772DB">
        <w:t xml:space="preserve"> </w:t>
      </w:r>
      <w:r w:rsidRPr="002772DB">
        <w:t>successfully</w:t>
      </w:r>
      <w:r w:rsidR="008460B4" w:rsidRPr="002772DB">
        <w:t xml:space="preserve"> </w:t>
      </w:r>
      <w:r w:rsidRPr="002772DB">
        <w:t>in</w:t>
      </w:r>
      <w:r w:rsidR="008460B4" w:rsidRPr="002772DB">
        <w:t xml:space="preserve"> </w:t>
      </w:r>
      <w:r w:rsidRPr="002772DB">
        <w:t>other</w:t>
      </w:r>
      <w:r w:rsidR="008460B4" w:rsidRPr="002772DB">
        <w:t xml:space="preserve"> </w:t>
      </w:r>
      <w:r w:rsidRPr="002772DB">
        <w:t>locations</w:t>
      </w:r>
      <w:r w:rsidR="008460B4" w:rsidRPr="002772DB">
        <w:t xml:space="preserve"> </w:t>
      </w:r>
      <w:r w:rsidRPr="002772DB">
        <w:t>and</w:t>
      </w:r>
      <w:r w:rsidR="008460B4" w:rsidRPr="002772DB">
        <w:t xml:space="preserve"> </w:t>
      </w:r>
      <w:r w:rsidRPr="002772DB">
        <w:t>will</w:t>
      </w:r>
      <w:r w:rsidR="008460B4" w:rsidRPr="002772DB">
        <w:t xml:space="preserve"> </w:t>
      </w:r>
      <w:r w:rsidRPr="002772DB">
        <w:t>be</w:t>
      </w:r>
      <w:r w:rsidR="008460B4" w:rsidRPr="002772DB">
        <w:t xml:space="preserve"> </w:t>
      </w:r>
      <w:r w:rsidRPr="002772DB">
        <w:t>extending</w:t>
      </w:r>
      <w:r w:rsidR="008460B4" w:rsidRPr="002772DB">
        <w:t xml:space="preserve"> </w:t>
      </w:r>
      <w:r w:rsidRPr="002772DB">
        <w:t>the</w:t>
      </w:r>
      <w:r w:rsidR="008460B4" w:rsidRPr="002772DB">
        <w:t xml:space="preserve"> </w:t>
      </w:r>
      <w:r w:rsidRPr="002772DB">
        <w:t>training</w:t>
      </w:r>
      <w:r w:rsidR="008460B4" w:rsidRPr="002772DB">
        <w:t xml:space="preserve"> </w:t>
      </w:r>
      <w:r w:rsidRPr="002772DB">
        <w:t>they</w:t>
      </w:r>
      <w:r w:rsidR="008460B4" w:rsidRPr="002772DB">
        <w:t xml:space="preserve"> </w:t>
      </w:r>
      <w:r w:rsidRPr="002772DB">
        <w:t>offer</w:t>
      </w:r>
      <w:r w:rsidR="008460B4" w:rsidRPr="002772DB">
        <w:t xml:space="preserve"> </w:t>
      </w:r>
      <w:r w:rsidRPr="002772DB">
        <w:t>to</w:t>
      </w:r>
      <w:r w:rsidR="008460B4" w:rsidRPr="002772DB">
        <w:t xml:space="preserve"> </w:t>
      </w:r>
      <w:r w:rsidRPr="002772DB">
        <w:t>Gypsies</w:t>
      </w:r>
      <w:r w:rsidR="008460B4" w:rsidRPr="002772DB">
        <w:t xml:space="preserve"> </w:t>
      </w:r>
      <w:r w:rsidRPr="002772DB">
        <w:t>and</w:t>
      </w:r>
      <w:r w:rsidR="008460B4" w:rsidRPr="002772DB">
        <w:t xml:space="preserve"> </w:t>
      </w:r>
      <w:r w:rsidRPr="002772DB">
        <w:t>Travellers</w:t>
      </w:r>
      <w:r w:rsidR="008460B4" w:rsidRPr="002772DB">
        <w:t xml:space="preserve"> </w:t>
      </w:r>
      <w:r w:rsidRPr="002772DB">
        <w:t>in</w:t>
      </w:r>
      <w:r w:rsidR="008460B4" w:rsidRPr="002772DB">
        <w:t xml:space="preserve"> </w:t>
      </w:r>
      <w:r w:rsidRPr="002772DB">
        <w:t>West</w:t>
      </w:r>
      <w:r w:rsidR="008460B4" w:rsidRPr="002772DB">
        <w:t xml:space="preserve"> </w:t>
      </w:r>
      <w:r w:rsidRPr="002772DB">
        <w:t>Sussex</w:t>
      </w:r>
      <w:r w:rsidR="008460B4" w:rsidRPr="002772DB">
        <w:t xml:space="preserve"> </w:t>
      </w:r>
      <w:r w:rsidRPr="002772DB">
        <w:t>and</w:t>
      </w:r>
      <w:r w:rsidR="008460B4" w:rsidRPr="002772DB">
        <w:t xml:space="preserve"> </w:t>
      </w:r>
      <w:r w:rsidRPr="002772DB">
        <w:t>Surrey.</w:t>
      </w:r>
      <w:r w:rsidR="008460B4" w:rsidRPr="002772DB">
        <w:t xml:space="preserve"> </w:t>
      </w:r>
      <w:r w:rsidRPr="002772DB">
        <w:t>In</w:t>
      </w:r>
      <w:r w:rsidR="008460B4" w:rsidRPr="002772DB">
        <w:t xml:space="preserve"> </w:t>
      </w:r>
      <w:r w:rsidRPr="002772DB">
        <w:t>addition,</w:t>
      </w:r>
      <w:r w:rsidR="008460B4" w:rsidRPr="002772DB">
        <w:t xml:space="preserve"> </w:t>
      </w:r>
      <w:r w:rsidRPr="002772DB">
        <w:t>the</w:t>
      </w:r>
      <w:r w:rsidR="008460B4" w:rsidRPr="002772DB">
        <w:t xml:space="preserve"> </w:t>
      </w:r>
      <w:r w:rsidRPr="002772DB">
        <w:t>project</w:t>
      </w:r>
      <w:r w:rsidR="008460B4" w:rsidRPr="002772DB">
        <w:t xml:space="preserve"> </w:t>
      </w:r>
      <w:r w:rsidRPr="002772DB">
        <w:t>delivers</w:t>
      </w:r>
      <w:r w:rsidR="008460B4" w:rsidRPr="002772DB">
        <w:t xml:space="preserve"> </w:t>
      </w:r>
      <w:r w:rsidRPr="002772DB">
        <w:t>a</w:t>
      </w:r>
      <w:r w:rsidR="008460B4" w:rsidRPr="002772DB">
        <w:t xml:space="preserve"> </w:t>
      </w:r>
      <w:r w:rsidRPr="002772DB">
        <w:t>modular</w:t>
      </w:r>
      <w:r w:rsidR="008460B4" w:rsidRPr="002772DB">
        <w:t xml:space="preserve"> </w:t>
      </w:r>
      <w:r w:rsidRPr="002772DB">
        <w:t>pilot</w:t>
      </w:r>
      <w:r w:rsidR="008460B4" w:rsidRPr="002772DB">
        <w:t xml:space="preserve"> </w:t>
      </w:r>
      <w:r w:rsidRPr="002772DB">
        <w:t>RSPH</w:t>
      </w:r>
      <w:r w:rsidR="008460B4" w:rsidRPr="002772DB">
        <w:t xml:space="preserve"> </w:t>
      </w:r>
      <w:r w:rsidRPr="002772DB">
        <w:t>Young</w:t>
      </w:r>
      <w:r w:rsidR="008460B4" w:rsidRPr="002772DB">
        <w:t xml:space="preserve"> </w:t>
      </w:r>
      <w:r w:rsidRPr="002772DB">
        <w:t>Health</w:t>
      </w:r>
      <w:r w:rsidR="008460B4" w:rsidRPr="002772DB">
        <w:t xml:space="preserve"> </w:t>
      </w:r>
      <w:r w:rsidRPr="002772DB">
        <w:t>Champions</w:t>
      </w:r>
      <w:r w:rsidR="008460B4" w:rsidRPr="002772DB">
        <w:t xml:space="preserve"> </w:t>
      </w:r>
      <w:r w:rsidRPr="002772DB">
        <w:t>qualification</w:t>
      </w:r>
      <w:r w:rsidR="008460B4" w:rsidRPr="002772DB">
        <w:t xml:space="preserve"> </w:t>
      </w:r>
      <w:r w:rsidRPr="002772DB">
        <w:t>to</w:t>
      </w:r>
      <w:r w:rsidR="008460B4" w:rsidRPr="002772DB">
        <w:t xml:space="preserve"> </w:t>
      </w:r>
      <w:r w:rsidRPr="002772DB">
        <w:t>a</w:t>
      </w:r>
      <w:r w:rsidR="008460B4" w:rsidRPr="002772DB">
        <w:t xml:space="preserve"> </w:t>
      </w:r>
      <w:r w:rsidRPr="002772DB">
        <w:t>group</w:t>
      </w:r>
      <w:r w:rsidR="008460B4" w:rsidRPr="002772DB">
        <w:t xml:space="preserve"> </w:t>
      </w:r>
      <w:r w:rsidRPr="002772DB">
        <w:t>of</w:t>
      </w:r>
      <w:r w:rsidR="008460B4" w:rsidRPr="002772DB">
        <w:t xml:space="preserve"> </w:t>
      </w:r>
      <w:r w:rsidRPr="002772DB">
        <w:t>Irish</w:t>
      </w:r>
      <w:r w:rsidR="008460B4" w:rsidRPr="002772DB">
        <w:t xml:space="preserve"> </w:t>
      </w:r>
      <w:r w:rsidRPr="002772DB">
        <w:t>Traveller</w:t>
      </w:r>
      <w:r w:rsidR="008460B4" w:rsidRPr="002772DB">
        <w:t xml:space="preserve"> </w:t>
      </w:r>
      <w:r w:rsidRPr="002772DB">
        <w:t>youth</w:t>
      </w:r>
      <w:r w:rsidR="008460B4" w:rsidRPr="002772DB">
        <w:t xml:space="preserve"> </w:t>
      </w:r>
      <w:r w:rsidRPr="002772DB">
        <w:t>in</w:t>
      </w:r>
      <w:r w:rsidR="008460B4" w:rsidRPr="002772DB">
        <w:t xml:space="preserve"> </w:t>
      </w:r>
      <w:r w:rsidRPr="002772DB">
        <w:t>Brighton.</w:t>
      </w:r>
    </w:p>
    <w:p w14:paraId="0CBF532A" w14:textId="619F34E9" w:rsidR="008F5301" w:rsidRPr="00825414" w:rsidRDefault="008F5301" w:rsidP="00BD7DAF">
      <w:pPr>
        <w:pStyle w:val="AppendixPara"/>
        <w:rPr>
          <w:rFonts w:eastAsia="Arial"/>
        </w:rPr>
      </w:pPr>
      <w:r w:rsidRPr="002772DB">
        <w:t>The</w:t>
      </w:r>
      <w:r w:rsidR="008460B4" w:rsidRPr="002772DB">
        <w:t xml:space="preserve"> </w:t>
      </w:r>
      <w:r w:rsidRPr="002772DB">
        <w:t>project</w:t>
      </w:r>
      <w:r w:rsidR="008460B4" w:rsidRPr="002772DB">
        <w:t xml:space="preserve"> </w:t>
      </w:r>
      <w:r w:rsidRPr="002772DB">
        <w:t>aims</w:t>
      </w:r>
      <w:r w:rsidR="008460B4" w:rsidRPr="002772DB">
        <w:t xml:space="preserve"> </w:t>
      </w:r>
      <w:r w:rsidRPr="002772DB">
        <w:t>to</w:t>
      </w:r>
      <w:r w:rsidR="008460B4" w:rsidRPr="002772DB">
        <w:t xml:space="preserve"> </w:t>
      </w:r>
      <w:r w:rsidRPr="002772DB">
        <w:t>improve</w:t>
      </w:r>
      <w:r w:rsidR="008460B4" w:rsidRPr="002772DB">
        <w:t xml:space="preserve"> </w:t>
      </w:r>
      <w:r w:rsidRPr="002772DB">
        <w:t>educational</w:t>
      </w:r>
      <w:r w:rsidR="008460B4" w:rsidRPr="002772DB">
        <w:t xml:space="preserve"> </w:t>
      </w:r>
      <w:r w:rsidRPr="002772DB">
        <w:t>attainment,</w:t>
      </w:r>
      <w:r w:rsidR="008460B4" w:rsidRPr="002772DB">
        <w:t xml:space="preserve"> </w:t>
      </w:r>
      <w:r w:rsidRPr="002772DB">
        <w:t>build</w:t>
      </w:r>
      <w:r w:rsidR="008460B4" w:rsidRPr="002772DB">
        <w:t xml:space="preserve"> </w:t>
      </w:r>
      <w:r w:rsidRPr="002772DB">
        <w:t>skills,</w:t>
      </w:r>
      <w:r w:rsidR="008460B4" w:rsidRPr="002772DB">
        <w:t xml:space="preserve"> </w:t>
      </w:r>
      <w:r w:rsidRPr="002772DB">
        <w:t>improve</w:t>
      </w:r>
      <w:r w:rsidR="008460B4" w:rsidRPr="002772DB">
        <w:t xml:space="preserve"> </w:t>
      </w:r>
      <w:r w:rsidRPr="002772DB">
        <w:t>health</w:t>
      </w:r>
      <w:r w:rsidR="008460B4" w:rsidRPr="002772DB">
        <w:t xml:space="preserve"> </w:t>
      </w:r>
      <w:r w:rsidRPr="002772DB">
        <w:t>knowledge</w:t>
      </w:r>
      <w:r w:rsidR="008460B4" w:rsidRPr="002772DB">
        <w:t xml:space="preserve"> </w:t>
      </w:r>
      <w:r w:rsidRPr="002772DB">
        <w:t>in</w:t>
      </w:r>
      <w:r w:rsidR="008460B4" w:rsidRPr="002772DB">
        <w:t xml:space="preserve"> </w:t>
      </w:r>
      <w:r w:rsidRPr="002772DB">
        <w:t>the</w:t>
      </w:r>
      <w:r w:rsidR="008460B4" w:rsidRPr="002772DB">
        <w:t xml:space="preserve"> </w:t>
      </w:r>
      <w:r w:rsidRPr="002772DB">
        <w:t>community</w:t>
      </w:r>
      <w:r w:rsidR="008460B4" w:rsidRPr="002772DB">
        <w:t xml:space="preserve"> </w:t>
      </w:r>
      <w:r w:rsidRPr="002772DB">
        <w:t>and</w:t>
      </w:r>
      <w:r w:rsidR="008460B4" w:rsidRPr="002772DB">
        <w:t xml:space="preserve"> </w:t>
      </w:r>
      <w:r w:rsidRPr="002772DB">
        <w:t>generally</w:t>
      </w:r>
      <w:r w:rsidR="008460B4" w:rsidRPr="002772DB">
        <w:t xml:space="preserve"> </w:t>
      </w:r>
      <w:r w:rsidRPr="002772DB">
        <w:t>improve</w:t>
      </w:r>
      <w:r w:rsidR="008460B4" w:rsidRPr="002772DB">
        <w:t xml:space="preserve"> </w:t>
      </w:r>
      <w:r w:rsidRPr="002772DB">
        <w:t>the</w:t>
      </w:r>
      <w:r w:rsidR="008460B4" w:rsidRPr="002772DB">
        <w:t xml:space="preserve"> </w:t>
      </w:r>
      <w:r w:rsidRPr="002772DB">
        <w:t>welfare</w:t>
      </w:r>
      <w:r w:rsidR="008460B4" w:rsidRPr="002772DB">
        <w:t xml:space="preserve"> </w:t>
      </w:r>
      <w:r w:rsidRPr="002772DB">
        <w:t>and</w:t>
      </w:r>
      <w:r w:rsidR="008460B4" w:rsidRPr="002772DB">
        <w:t xml:space="preserve"> </w:t>
      </w:r>
      <w:r w:rsidRPr="002772DB">
        <w:t>wellbeing</w:t>
      </w:r>
      <w:r w:rsidR="008460B4" w:rsidRPr="002772DB">
        <w:t xml:space="preserve"> </w:t>
      </w:r>
      <w:r w:rsidRPr="002772DB">
        <w:t>of</w:t>
      </w:r>
      <w:r w:rsidR="008460B4" w:rsidRPr="002772DB">
        <w:t xml:space="preserve"> </w:t>
      </w:r>
      <w:r w:rsidRPr="002772DB">
        <w:t>Gypsy</w:t>
      </w:r>
      <w:r w:rsidR="008460B4" w:rsidRPr="002772DB">
        <w:t xml:space="preserve"> </w:t>
      </w:r>
      <w:r w:rsidRPr="002772DB">
        <w:t>and</w:t>
      </w:r>
      <w:r w:rsidR="008460B4" w:rsidRPr="002772DB">
        <w:t xml:space="preserve"> </w:t>
      </w:r>
      <w:r w:rsidRPr="002772DB">
        <w:t>Traveller</w:t>
      </w:r>
      <w:r w:rsidR="008460B4" w:rsidRPr="002772DB">
        <w:t xml:space="preserve"> </w:t>
      </w:r>
      <w:r w:rsidRPr="002772DB">
        <w:t>communities.</w:t>
      </w:r>
    </w:p>
    <w:p w14:paraId="22E63A6A" w14:textId="74ABBCC2" w:rsidR="008F5301" w:rsidRPr="00825414" w:rsidRDefault="008F5301" w:rsidP="00BD7DAF">
      <w:pPr>
        <w:pStyle w:val="AppendixPara"/>
      </w:pPr>
      <w:r w:rsidRPr="002772DB">
        <w:rPr>
          <w:rStyle w:val="Strong"/>
        </w:rPr>
        <w:t>Bradford:</w:t>
      </w:r>
      <w:r w:rsidR="008460B4" w:rsidRPr="002772DB">
        <w:rPr>
          <w:rStyle w:val="Strong"/>
        </w:rPr>
        <w:t xml:space="preserve"> </w:t>
      </w:r>
      <w:r w:rsidRPr="002772DB">
        <w:rPr>
          <w:rStyle w:val="Strong"/>
        </w:rPr>
        <w:t>The</w:t>
      </w:r>
      <w:r w:rsidR="008460B4" w:rsidRPr="002772DB">
        <w:rPr>
          <w:rStyle w:val="Strong"/>
        </w:rPr>
        <w:t xml:space="preserve"> </w:t>
      </w:r>
      <w:r w:rsidRPr="002772DB">
        <w:rPr>
          <w:rStyle w:val="Strong"/>
        </w:rPr>
        <w:t>Thornbury</w:t>
      </w:r>
      <w:r w:rsidR="008460B4" w:rsidRPr="002772DB">
        <w:rPr>
          <w:rStyle w:val="Strong"/>
        </w:rPr>
        <w:t xml:space="preserve"> </w:t>
      </w:r>
      <w:r w:rsidRPr="002772DB">
        <w:rPr>
          <w:rStyle w:val="Strong"/>
        </w:rPr>
        <w:t>Centre</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LACO</w:t>
      </w:r>
      <w:r w:rsidR="008460B4" w:rsidRPr="002772DB">
        <w:rPr>
          <w:rStyle w:val="Strong"/>
        </w:rPr>
        <w:t xml:space="preserve"> </w:t>
      </w:r>
      <w:r w:rsidRPr="002772DB">
        <w:rPr>
          <w:rStyle w:val="Strong"/>
        </w:rPr>
        <w:t>My</w:t>
      </w:r>
      <w:r w:rsidR="008460B4" w:rsidRPr="002772DB">
        <w:rPr>
          <w:rStyle w:val="Strong"/>
        </w:rPr>
        <w:t xml:space="preserve"> </w:t>
      </w:r>
      <w:r w:rsidRPr="002772DB">
        <w:rPr>
          <w:rStyle w:val="Strong"/>
        </w:rPr>
        <w:t>Life</w:t>
      </w:r>
    </w:p>
    <w:p w14:paraId="755BCB46" w14:textId="37B3ECA8" w:rsidR="008F5301" w:rsidRPr="00825414" w:rsidRDefault="008F5301" w:rsidP="00BD7DAF">
      <w:pPr>
        <w:pStyle w:val="AppendixPara"/>
        <w:rPr>
          <w:rFonts w:eastAsia="Arial"/>
        </w:rPr>
      </w:pPr>
      <w:r w:rsidRPr="002772DB">
        <w:t>This</w:t>
      </w:r>
      <w:r w:rsidR="008460B4" w:rsidRPr="002772DB">
        <w:t xml:space="preserve"> </w:t>
      </w:r>
      <w:r w:rsidRPr="002772DB">
        <w:t>project</w:t>
      </w:r>
      <w:r w:rsidR="008460B4" w:rsidRPr="002772DB">
        <w:t xml:space="preserve"> </w:t>
      </w:r>
      <w:r w:rsidRPr="002772DB">
        <w:t>aims</w:t>
      </w:r>
      <w:r w:rsidR="008460B4" w:rsidRPr="002772DB">
        <w:t xml:space="preserve"> </w:t>
      </w:r>
      <w:r w:rsidRPr="002772DB">
        <w:t>to</w:t>
      </w:r>
      <w:r w:rsidR="008460B4" w:rsidRPr="002772DB">
        <w:t xml:space="preserve"> </w:t>
      </w:r>
      <w:r w:rsidRPr="002772DB">
        <w:t>educate</w:t>
      </w:r>
      <w:r w:rsidR="008460B4" w:rsidRPr="002772DB">
        <w:t xml:space="preserve"> </w:t>
      </w:r>
      <w:r w:rsidRPr="002772DB">
        <w:t>and</w:t>
      </w:r>
      <w:r w:rsidR="008460B4" w:rsidRPr="002772DB">
        <w:t xml:space="preserve"> </w:t>
      </w:r>
      <w:r w:rsidRPr="002772DB">
        <w:t>up-skill</w:t>
      </w:r>
      <w:r w:rsidR="008460B4" w:rsidRPr="002772DB">
        <w:t xml:space="preserve"> </w:t>
      </w:r>
      <w:r w:rsidRPr="002772DB">
        <w:t>Central</w:t>
      </w:r>
      <w:r w:rsidR="008460B4" w:rsidRPr="002772DB">
        <w:t xml:space="preserve"> </w:t>
      </w:r>
      <w:r w:rsidRPr="002772DB">
        <w:t>and</w:t>
      </w:r>
      <w:r w:rsidR="008460B4" w:rsidRPr="002772DB">
        <w:t xml:space="preserve"> </w:t>
      </w:r>
      <w:r w:rsidRPr="002772DB">
        <w:t>Eastern</w:t>
      </w:r>
      <w:r w:rsidR="008460B4" w:rsidRPr="002772DB">
        <w:t xml:space="preserve"> </w:t>
      </w:r>
      <w:r w:rsidRPr="002772DB">
        <w:t>European</w:t>
      </w:r>
      <w:r w:rsidR="008460B4" w:rsidRPr="002772DB">
        <w:t xml:space="preserve"> </w:t>
      </w:r>
      <w:r w:rsidRPr="002772DB">
        <w:t>Roma</w:t>
      </w:r>
      <w:r w:rsidR="008460B4" w:rsidRPr="002772DB">
        <w:t xml:space="preserve"> </w:t>
      </w:r>
      <w:r w:rsidRPr="002772DB">
        <w:t>families</w:t>
      </w:r>
      <w:r w:rsidR="008460B4" w:rsidRPr="002772DB">
        <w:t xml:space="preserve"> </w:t>
      </w:r>
      <w:r w:rsidRPr="002772DB">
        <w:t>to</w:t>
      </w:r>
      <w:r w:rsidR="008460B4" w:rsidRPr="002772DB">
        <w:t xml:space="preserve"> </w:t>
      </w:r>
      <w:r w:rsidRPr="002772DB">
        <w:t>enable</w:t>
      </w:r>
      <w:r w:rsidR="008460B4" w:rsidRPr="002772DB">
        <w:t xml:space="preserve"> </w:t>
      </w:r>
      <w:r w:rsidRPr="002772DB">
        <w:t>them</w:t>
      </w:r>
      <w:r w:rsidR="008460B4" w:rsidRPr="002772DB">
        <w:t xml:space="preserve"> </w:t>
      </w:r>
      <w:r w:rsidRPr="002772DB">
        <w:t>to</w:t>
      </w:r>
      <w:r w:rsidR="008460B4" w:rsidRPr="002772DB">
        <w:t xml:space="preserve"> </w:t>
      </w:r>
      <w:r w:rsidRPr="002772DB">
        <w:t>keep</w:t>
      </w:r>
      <w:r w:rsidR="008460B4" w:rsidRPr="002772DB">
        <w:t xml:space="preserve"> </w:t>
      </w:r>
      <w:r w:rsidRPr="002772DB">
        <w:t>their</w:t>
      </w:r>
      <w:r w:rsidR="008460B4" w:rsidRPr="002772DB">
        <w:t xml:space="preserve"> </w:t>
      </w:r>
      <w:r w:rsidRPr="002772DB">
        <w:t>children</w:t>
      </w:r>
      <w:r w:rsidR="008460B4" w:rsidRPr="002772DB">
        <w:t xml:space="preserve"> </w:t>
      </w:r>
      <w:r w:rsidRPr="002772DB">
        <w:t>safe</w:t>
      </w:r>
      <w:r w:rsidR="008460B4" w:rsidRPr="002772DB">
        <w:t xml:space="preserve"> </w:t>
      </w:r>
      <w:r w:rsidRPr="002772DB">
        <w:t>from</w:t>
      </w:r>
      <w:r w:rsidR="008460B4" w:rsidRPr="002772DB">
        <w:t xml:space="preserve"> </w:t>
      </w:r>
      <w:r w:rsidRPr="002772DB">
        <w:t>grooming</w:t>
      </w:r>
      <w:r w:rsidR="008460B4" w:rsidRPr="002772DB">
        <w:t xml:space="preserve"> </w:t>
      </w:r>
      <w:r w:rsidRPr="002772DB">
        <w:t>and</w:t>
      </w:r>
      <w:r w:rsidR="008460B4" w:rsidRPr="002772DB">
        <w:t xml:space="preserve"> </w:t>
      </w:r>
      <w:r w:rsidRPr="002772DB">
        <w:t>sexual</w:t>
      </w:r>
      <w:r w:rsidR="008460B4" w:rsidRPr="002772DB">
        <w:t xml:space="preserve"> </w:t>
      </w:r>
      <w:r w:rsidRPr="002772DB">
        <w:t>exploitation.</w:t>
      </w:r>
      <w:r w:rsidR="008460B4" w:rsidRPr="002772DB">
        <w:t xml:space="preserve"> </w:t>
      </w:r>
      <w:r w:rsidRPr="002772DB">
        <w:t>This</w:t>
      </w:r>
      <w:r w:rsidR="008460B4" w:rsidRPr="002772DB">
        <w:t xml:space="preserve"> </w:t>
      </w:r>
      <w:r w:rsidRPr="002772DB">
        <w:t>project</w:t>
      </w:r>
      <w:r w:rsidR="008460B4" w:rsidRPr="002772DB">
        <w:t xml:space="preserve"> </w:t>
      </w:r>
      <w:r w:rsidRPr="002772DB">
        <w:t>is</w:t>
      </w:r>
      <w:r w:rsidR="008460B4" w:rsidRPr="002772DB">
        <w:t xml:space="preserve"> </w:t>
      </w:r>
      <w:r w:rsidRPr="002772DB">
        <w:t>run</w:t>
      </w:r>
      <w:r w:rsidR="008460B4" w:rsidRPr="002772DB">
        <w:t xml:space="preserve"> </w:t>
      </w:r>
      <w:r w:rsidRPr="002772DB">
        <w:t>in</w:t>
      </w:r>
      <w:r w:rsidR="008460B4" w:rsidRPr="002772DB">
        <w:t xml:space="preserve"> </w:t>
      </w:r>
      <w:r w:rsidRPr="002772DB">
        <w:t>partnership</w:t>
      </w:r>
      <w:r w:rsidR="008460B4" w:rsidRPr="002772DB">
        <w:t xml:space="preserve"> </w:t>
      </w:r>
      <w:r w:rsidRPr="002772DB">
        <w:t>with</w:t>
      </w:r>
      <w:r w:rsidR="008460B4" w:rsidRPr="002772DB">
        <w:t xml:space="preserve"> </w:t>
      </w:r>
      <w:r w:rsidRPr="002772DB">
        <w:t>Barnardo's</w:t>
      </w:r>
      <w:r w:rsidR="008460B4" w:rsidRPr="002772DB">
        <w:t xml:space="preserve"> </w:t>
      </w:r>
      <w:r w:rsidRPr="002772DB">
        <w:t>and</w:t>
      </w:r>
      <w:r w:rsidR="008460B4" w:rsidRPr="002772DB">
        <w:t xml:space="preserve"> </w:t>
      </w:r>
      <w:r w:rsidRPr="002772DB">
        <w:t>the</w:t>
      </w:r>
      <w:r w:rsidR="008460B4" w:rsidRPr="002772DB">
        <w:t xml:space="preserve"> </w:t>
      </w:r>
      <w:r w:rsidRPr="002772DB">
        <w:t>University</w:t>
      </w:r>
      <w:r w:rsidR="008460B4" w:rsidRPr="002772DB">
        <w:t xml:space="preserve"> </w:t>
      </w:r>
      <w:r w:rsidRPr="002772DB">
        <w:t>of</w:t>
      </w:r>
      <w:r w:rsidR="008460B4" w:rsidRPr="002772DB">
        <w:t xml:space="preserve"> </w:t>
      </w:r>
      <w:r w:rsidRPr="002772DB">
        <w:t>Bradford</w:t>
      </w:r>
      <w:r w:rsidR="008460B4" w:rsidRPr="002772DB">
        <w:t xml:space="preserve"> </w:t>
      </w:r>
      <w:r w:rsidRPr="002772DB">
        <w:t>and</w:t>
      </w:r>
      <w:r w:rsidR="008460B4" w:rsidRPr="002772DB">
        <w:t xml:space="preserve"> </w:t>
      </w:r>
      <w:r w:rsidRPr="002772DB">
        <w:t>attempts</w:t>
      </w:r>
      <w:r w:rsidR="008460B4" w:rsidRPr="002772DB">
        <w:t xml:space="preserve"> </w:t>
      </w:r>
      <w:r w:rsidRPr="002772DB">
        <w:t>to</w:t>
      </w:r>
      <w:r w:rsidR="008460B4" w:rsidRPr="002772DB">
        <w:t xml:space="preserve"> </w:t>
      </w:r>
      <w:r w:rsidRPr="002772DB">
        <w:t>work</w:t>
      </w:r>
      <w:r w:rsidR="008460B4" w:rsidRPr="002772DB">
        <w:t xml:space="preserve"> </w:t>
      </w:r>
      <w:r w:rsidRPr="002772DB">
        <w:t>closely</w:t>
      </w:r>
      <w:r w:rsidR="008460B4" w:rsidRPr="002772DB">
        <w:t xml:space="preserve"> </w:t>
      </w:r>
      <w:r w:rsidRPr="002772DB">
        <w:t>with</w:t>
      </w:r>
      <w:r w:rsidR="008460B4" w:rsidRPr="002772DB">
        <w:t xml:space="preserve"> </w:t>
      </w:r>
      <w:r w:rsidRPr="002772DB">
        <w:t>the</w:t>
      </w:r>
      <w:r w:rsidR="008460B4" w:rsidRPr="002772DB">
        <w:t xml:space="preserve"> </w:t>
      </w:r>
      <w:r w:rsidRPr="002772DB">
        <w:t>statutory</w:t>
      </w:r>
      <w:r w:rsidR="008460B4" w:rsidRPr="002772DB">
        <w:t xml:space="preserve"> </w:t>
      </w:r>
      <w:r w:rsidRPr="002772DB">
        <w:t>sector,</w:t>
      </w:r>
      <w:r w:rsidR="008460B4" w:rsidRPr="002772DB">
        <w:t xml:space="preserve"> </w:t>
      </w:r>
      <w:r w:rsidRPr="002772DB">
        <w:t>such</w:t>
      </w:r>
      <w:r w:rsidR="008460B4" w:rsidRPr="002772DB">
        <w:t xml:space="preserve"> </w:t>
      </w:r>
      <w:r w:rsidRPr="002772DB">
        <w:t>as</w:t>
      </w:r>
      <w:r w:rsidR="008460B4" w:rsidRPr="002772DB">
        <w:t xml:space="preserve"> </w:t>
      </w:r>
      <w:r w:rsidRPr="002772DB">
        <w:t>the</w:t>
      </w:r>
      <w:r w:rsidR="008460B4" w:rsidRPr="002772DB">
        <w:t xml:space="preserve"> </w:t>
      </w:r>
      <w:r w:rsidRPr="002772DB">
        <w:t>Council's</w:t>
      </w:r>
      <w:r w:rsidR="008460B4" w:rsidRPr="002772DB">
        <w:t xml:space="preserve"> </w:t>
      </w:r>
      <w:r w:rsidRPr="002772DB">
        <w:t>Multi-Agency</w:t>
      </w:r>
      <w:r w:rsidR="008460B4" w:rsidRPr="002772DB">
        <w:t xml:space="preserve"> </w:t>
      </w:r>
      <w:r w:rsidRPr="002772DB">
        <w:t>Child</w:t>
      </w:r>
      <w:r w:rsidR="008460B4" w:rsidRPr="002772DB">
        <w:t xml:space="preserve"> </w:t>
      </w:r>
      <w:r w:rsidRPr="002772DB">
        <w:t>Sexual</w:t>
      </w:r>
      <w:r w:rsidR="008460B4" w:rsidRPr="002772DB">
        <w:t xml:space="preserve"> </w:t>
      </w:r>
      <w:r w:rsidRPr="002772DB">
        <w:t>Exploitation</w:t>
      </w:r>
      <w:r w:rsidR="008460B4" w:rsidRPr="002772DB">
        <w:t xml:space="preserve"> </w:t>
      </w:r>
      <w:r w:rsidRPr="002772DB">
        <w:t>team.</w:t>
      </w:r>
      <w:r w:rsidR="008460B4" w:rsidRPr="002772DB">
        <w:t xml:space="preserve"> </w:t>
      </w:r>
      <w:r w:rsidRPr="002772DB">
        <w:t>The</w:t>
      </w:r>
      <w:r w:rsidR="008460B4" w:rsidRPr="002772DB">
        <w:t xml:space="preserve"> </w:t>
      </w:r>
      <w:r w:rsidRPr="002772DB">
        <w:t>programme</w:t>
      </w:r>
      <w:r w:rsidR="008460B4" w:rsidRPr="002772DB">
        <w:t xml:space="preserve"> </w:t>
      </w:r>
      <w:r w:rsidRPr="002772DB">
        <w:t>equips</w:t>
      </w:r>
      <w:r w:rsidR="008460B4" w:rsidRPr="002772DB">
        <w:t xml:space="preserve"> </w:t>
      </w:r>
      <w:r w:rsidRPr="002772DB">
        <w:t>Roma</w:t>
      </w:r>
      <w:r w:rsidR="008460B4" w:rsidRPr="002772DB">
        <w:t xml:space="preserve"> </w:t>
      </w:r>
      <w:r w:rsidRPr="002772DB">
        <w:t>families</w:t>
      </w:r>
      <w:r w:rsidR="008460B4" w:rsidRPr="002772DB">
        <w:t xml:space="preserve"> </w:t>
      </w:r>
      <w:r w:rsidRPr="002772DB">
        <w:t>to</w:t>
      </w:r>
      <w:r w:rsidR="008460B4" w:rsidRPr="002772DB">
        <w:t xml:space="preserve"> </w:t>
      </w:r>
      <w:r w:rsidRPr="002772DB">
        <w:t>help</w:t>
      </w:r>
      <w:r w:rsidR="008460B4" w:rsidRPr="002772DB">
        <w:t xml:space="preserve"> </w:t>
      </w:r>
      <w:r w:rsidRPr="002772DB">
        <w:t>their</w:t>
      </w:r>
      <w:r w:rsidR="008460B4" w:rsidRPr="002772DB">
        <w:t xml:space="preserve"> </w:t>
      </w:r>
      <w:r w:rsidRPr="002772DB">
        <w:t>children</w:t>
      </w:r>
      <w:r w:rsidR="008460B4" w:rsidRPr="002772DB">
        <w:t xml:space="preserve"> </w:t>
      </w:r>
      <w:r w:rsidRPr="002772DB">
        <w:t>(especially</w:t>
      </w:r>
      <w:r w:rsidR="008460B4" w:rsidRPr="002772DB">
        <w:t xml:space="preserve"> </w:t>
      </w:r>
      <w:r w:rsidRPr="002772DB">
        <w:t>their</w:t>
      </w:r>
      <w:r w:rsidR="008460B4" w:rsidRPr="002772DB">
        <w:t xml:space="preserve"> </w:t>
      </w:r>
      <w:r w:rsidRPr="002772DB">
        <w:t>daughters)</w:t>
      </w:r>
      <w:r w:rsidR="008460B4" w:rsidRPr="002772DB">
        <w:t xml:space="preserve"> </w:t>
      </w:r>
      <w:r w:rsidRPr="002772DB">
        <w:t>to</w:t>
      </w:r>
      <w:r w:rsidR="008460B4" w:rsidRPr="002772DB">
        <w:t xml:space="preserve"> </w:t>
      </w:r>
      <w:r w:rsidRPr="002772DB">
        <w:t>have</w:t>
      </w:r>
      <w:r w:rsidR="008460B4" w:rsidRPr="002772DB">
        <w:t xml:space="preserve"> </w:t>
      </w:r>
      <w:r w:rsidRPr="002772DB">
        <w:t>healthy</w:t>
      </w:r>
      <w:r w:rsidR="008460B4" w:rsidRPr="002772DB">
        <w:t xml:space="preserve"> </w:t>
      </w:r>
      <w:r w:rsidRPr="002772DB">
        <w:t>relationships</w:t>
      </w:r>
      <w:r w:rsidR="008460B4" w:rsidRPr="002772DB">
        <w:t xml:space="preserve"> </w:t>
      </w:r>
      <w:r w:rsidRPr="002772DB">
        <w:t>and</w:t>
      </w:r>
      <w:r w:rsidR="008460B4" w:rsidRPr="002772DB">
        <w:t xml:space="preserve"> </w:t>
      </w:r>
      <w:r w:rsidRPr="002772DB">
        <w:t>make</w:t>
      </w:r>
      <w:r w:rsidR="008460B4" w:rsidRPr="002772DB">
        <w:t xml:space="preserve"> </w:t>
      </w:r>
      <w:r w:rsidRPr="002772DB">
        <w:t>safer</w:t>
      </w:r>
      <w:r w:rsidR="008460B4" w:rsidRPr="002772DB">
        <w:t xml:space="preserve"> </w:t>
      </w:r>
      <w:r w:rsidRPr="002772DB">
        <w:t>choices.</w:t>
      </w:r>
      <w:r w:rsidR="008460B4" w:rsidRPr="002772DB">
        <w:t xml:space="preserve"> </w:t>
      </w:r>
      <w:r w:rsidRPr="002772DB">
        <w:t>Although</w:t>
      </w:r>
      <w:r w:rsidR="008460B4" w:rsidRPr="002772DB">
        <w:t xml:space="preserve"> </w:t>
      </w:r>
      <w:r w:rsidRPr="002772DB">
        <w:t>focused</w:t>
      </w:r>
      <w:r w:rsidR="008460B4" w:rsidRPr="002772DB">
        <w:t xml:space="preserve"> </w:t>
      </w:r>
      <w:r w:rsidRPr="002772DB">
        <w:t>on</w:t>
      </w:r>
      <w:r w:rsidR="008460B4" w:rsidRPr="002772DB">
        <w:t xml:space="preserve"> </w:t>
      </w:r>
      <w:r w:rsidRPr="002772DB">
        <w:t>change</w:t>
      </w:r>
      <w:r w:rsidR="008460B4" w:rsidRPr="002772DB">
        <w:t xml:space="preserve"> </w:t>
      </w:r>
      <w:r w:rsidRPr="002772DB">
        <w:t>for</w:t>
      </w:r>
      <w:r w:rsidR="008460B4" w:rsidRPr="002772DB">
        <w:t xml:space="preserve"> </w:t>
      </w:r>
      <w:r w:rsidRPr="002772DB">
        <w:t>mothers</w:t>
      </w:r>
      <w:r w:rsidR="008460B4" w:rsidRPr="002772DB">
        <w:t xml:space="preserve"> </w:t>
      </w:r>
      <w:r w:rsidRPr="002772DB">
        <w:t>and</w:t>
      </w:r>
      <w:r w:rsidR="008460B4" w:rsidRPr="002772DB">
        <w:t xml:space="preserve"> </w:t>
      </w:r>
      <w:r w:rsidRPr="002772DB">
        <w:t>daughters,</w:t>
      </w:r>
      <w:r w:rsidR="008460B4" w:rsidRPr="002772DB">
        <w:t xml:space="preserve"> </w:t>
      </w:r>
      <w:r w:rsidRPr="002772DB">
        <w:t>the</w:t>
      </w:r>
      <w:r w:rsidR="008460B4" w:rsidRPr="002772DB">
        <w:t xml:space="preserve"> </w:t>
      </w:r>
      <w:r w:rsidRPr="002772DB">
        <w:t>project</w:t>
      </w:r>
      <w:r w:rsidR="008460B4" w:rsidRPr="002772DB">
        <w:t xml:space="preserve"> </w:t>
      </w:r>
      <w:r w:rsidRPr="002772DB">
        <w:t>engages</w:t>
      </w:r>
      <w:r w:rsidR="008460B4" w:rsidRPr="002772DB">
        <w:t xml:space="preserve"> </w:t>
      </w:r>
      <w:r w:rsidRPr="002772DB">
        <w:t>with</w:t>
      </w:r>
      <w:r w:rsidR="008460B4" w:rsidRPr="002772DB">
        <w:t xml:space="preserve"> </w:t>
      </w:r>
      <w:r w:rsidRPr="002772DB">
        <w:t>the</w:t>
      </w:r>
      <w:r w:rsidR="008460B4" w:rsidRPr="002772DB">
        <w:t xml:space="preserve"> </w:t>
      </w:r>
      <w:r w:rsidRPr="002772DB">
        <w:t>whole</w:t>
      </w:r>
      <w:r w:rsidR="008460B4" w:rsidRPr="002772DB">
        <w:t xml:space="preserve"> </w:t>
      </w:r>
      <w:r w:rsidRPr="002772DB">
        <w:t>family</w:t>
      </w:r>
      <w:r w:rsidR="008460B4" w:rsidRPr="002772DB">
        <w:t xml:space="preserve"> </w:t>
      </w:r>
      <w:r w:rsidRPr="002772DB">
        <w:t>to</w:t>
      </w:r>
      <w:r w:rsidR="008460B4" w:rsidRPr="002772DB">
        <w:t xml:space="preserve"> </w:t>
      </w:r>
      <w:r w:rsidRPr="002772DB">
        <w:t>ensure</w:t>
      </w:r>
      <w:r w:rsidR="008460B4" w:rsidRPr="002772DB">
        <w:t xml:space="preserve"> </w:t>
      </w:r>
      <w:r w:rsidRPr="002772DB">
        <w:t>Roma</w:t>
      </w:r>
      <w:r w:rsidR="008460B4" w:rsidRPr="002772DB">
        <w:t xml:space="preserve"> </w:t>
      </w:r>
      <w:r w:rsidRPr="002772DB">
        <w:t>men</w:t>
      </w:r>
      <w:r w:rsidR="008460B4" w:rsidRPr="002772DB">
        <w:t xml:space="preserve"> </w:t>
      </w:r>
      <w:r w:rsidRPr="002772DB">
        <w:t>and</w:t>
      </w:r>
      <w:r w:rsidR="008460B4" w:rsidRPr="002772DB">
        <w:t xml:space="preserve"> </w:t>
      </w:r>
      <w:r w:rsidRPr="002772DB">
        <w:t>boys</w:t>
      </w:r>
      <w:r w:rsidR="008460B4" w:rsidRPr="002772DB">
        <w:t xml:space="preserve"> </w:t>
      </w:r>
      <w:r w:rsidRPr="002772DB">
        <w:t>also</w:t>
      </w:r>
      <w:r w:rsidR="008460B4" w:rsidRPr="002772DB">
        <w:t xml:space="preserve"> </w:t>
      </w:r>
      <w:r w:rsidRPr="002772DB">
        <w:t>understand</w:t>
      </w:r>
      <w:r w:rsidR="008460B4" w:rsidRPr="002772DB">
        <w:t xml:space="preserve"> </w:t>
      </w:r>
      <w:r w:rsidRPr="002772DB">
        <w:t>their</w:t>
      </w:r>
      <w:r w:rsidR="008460B4" w:rsidRPr="002772DB">
        <w:t xml:space="preserve"> </w:t>
      </w:r>
      <w:r w:rsidRPr="002772DB">
        <w:t>rights,</w:t>
      </w:r>
      <w:r w:rsidR="008460B4" w:rsidRPr="002772DB">
        <w:t xml:space="preserve"> </w:t>
      </w:r>
      <w:r w:rsidRPr="002772DB">
        <w:t>roles</w:t>
      </w:r>
      <w:r w:rsidR="008460B4" w:rsidRPr="002772DB">
        <w:t xml:space="preserve"> </w:t>
      </w:r>
      <w:r w:rsidRPr="002772DB">
        <w:t>and</w:t>
      </w:r>
      <w:r w:rsidR="008460B4" w:rsidRPr="002772DB">
        <w:t xml:space="preserve"> </w:t>
      </w:r>
      <w:r w:rsidRPr="002772DB">
        <w:t>responsibilities.</w:t>
      </w:r>
    </w:p>
    <w:p w14:paraId="4A61504F" w14:textId="7849985A" w:rsidR="008F5301" w:rsidRPr="00825414" w:rsidRDefault="008F5301" w:rsidP="00BD7DAF">
      <w:pPr>
        <w:pStyle w:val="AppendixHeading3"/>
      </w:pPr>
      <w:bookmarkStart w:id="138" w:name="_Toc2751227"/>
      <w:r w:rsidRPr="002772DB">
        <w:rPr>
          <w:rStyle w:val="Strong"/>
        </w:rPr>
        <w:t>Integration/Community</w:t>
      </w:r>
      <w:r w:rsidR="008460B4" w:rsidRPr="002772DB">
        <w:rPr>
          <w:rStyle w:val="Strong"/>
        </w:rPr>
        <w:t xml:space="preserve"> </w:t>
      </w:r>
      <w:r w:rsidRPr="002772DB">
        <w:rPr>
          <w:rStyle w:val="Strong"/>
        </w:rPr>
        <w:t>Cohesion</w:t>
      </w:r>
      <w:bookmarkEnd w:id="138"/>
    </w:p>
    <w:p w14:paraId="1252D2E6" w14:textId="2D0D12E7" w:rsidR="008F5301" w:rsidRPr="00825414" w:rsidRDefault="008F5301" w:rsidP="00BD7DAF">
      <w:pPr>
        <w:pStyle w:val="AppendixPara"/>
      </w:pPr>
      <w:r w:rsidRPr="002772DB">
        <w:rPr>
          <w:rStyle w:val="Strong"/>
        </w:rPr>
        <w:t>Luton:</w:t>
      </w:r>
      <w:r w:rsidR="008460B4" w:rsidRPr="002772DB">
        <w:rPr>
          <w:rStyle w:val="Strong"/>
        </w:rPr>
        <w:t xml:space="preserve"> </w:t>
      </w:r>
      <w:r w:rsidRPr="002772DB">
        <w:rPr>
          <w:rStyle w:val="Strong"/>
        </w:rPr>
        <w:t>Roma</w:t>
      </w:r>
      <w:r w:rsidR="008460B4" w:rsidRPr="002772DB">
        <w:rPr>
          <w:rStyle w:val="Strong"/>
        </w:rPr>
        <w:t xml:space="preserve"> </w:t>
      </w:r>
      <w:r w:rsidRPr="002772DB">
        <w:rPr>
          <w:rStyle w:val="Strong"/>
        </w:rPr>
        <w:t>Luton</w:t>
      </w:r>
      <w:r w:rsidR="008460B4" w:rsidRPr="002772DB">
        <w:rPr>
          <w:rStyle w:val="Strong"/>
        </w:rPr>
        <w:t xml:space="preserve"> </w:t>
      </w:r>
      <w:r w:rsidRPr="002772DB">
        <w:rPr>
          <w:rStyle w:val="Strong"/>
        </w:rPr>
        <w:t>Trust</w:t>
      </w:r>
    </w:p>
    <w:p w14:paraId="0E718020" w14:textId="398EFB74" w:rsidR="008F5301" w:rsidRPr="00825414" w:rsidRDefault="008F5301" w:rsidP="00BD7DAF">
      <w:pPr>
        <w:pStyle w:val="AppendixPara"/>
        <w:rPr>
          <w:rFonts w:eastAsia="Arial"/>
        </w:rPr>
      </w:pPr>
      <w:r w:rsidRPr="002772DB">
        <w:t>The</w:t>
      </w:r>
      <w:r w:rsidR="008460B4" w:rsidRPr="002772DB">
        <w:t xml:space="preserve"> </w:t>
      </w:r>
      <w:r w:rsidRPr="002772DB">
        <w:t>Roma</w:t>
      </w:r>
      <w:r w:rsidR="008460B4" w:rsidRPr="002772DB">
        <w:t xml:space="preserve"> </w:t>
      </w:r>
      <w:r w:rsidRPr="002772DB">
        <w:t>community</w:t>
      </w:r>
      <w:r w:rsidR="008460B4" w:rsidRPr="002772DB">
        <w:t xml:space="preserve"> </w:t>
      </w:r>
      <w:r w:rsidRPr="002772DB">
        <w:t>in</w:t>
      </w:r>
      <w:r w:rsidR="008460B4" w:rsidRPr="002772DB">
        <w:t xml:space="preserve"> </w:t>
      </w:r>
      <w:r w:rsidRPr="002772DB">
        <w:t>Luton</w:t>
      </w:r>
      <w:r w:rsidR="008460B4" w:rsidRPr="002772DB">
        <w:t xml:space="preserve"> </w:t>
      </w:r>
      <w:r w:rsidRPr="002772DB">
        <w:t>regularly</w:t>
      </w:r>
      <w:r w:rsidR="008460B4" w:rsidRPr="002772DB">
        <w:t xml:space="preserve"> </w:t>
      </w:r>
      <w:r w:rsidRPr="002772DB">
        <w:t>express</w:t>
      </w:r>
      <w:r w:rsidR="008460B4" w:rsidRPr="002772DB">
        <w:t xml:space="preserve"> </w:t>
      </w:r>
      <w:r w:rsidRPr="002772DB">
        <w:t>the</w:t>
      </w:r>
      <w:r w:rsidR="008460B4" w:rsidRPr="002772DB">
        <w:t xml:space="preserve"> </w:t>
      </w:r>
      <w:r w:rsidRPr="002772DB">
        <w:t>need</w:t>
      </w:r>
      <w:r w:rsidR="008460B4" w:rsidRPr="002772DB">
        <w:t xml:space="preserve"> </w:t>
      </w:r>
      <w:r w:rsidRPr="002772DB">
        <w:t>for</w:t>
      </w:r>
      <w:r w:rsidR="008460B4" w:rsidRPr="002772DB">
        <w:t xml:space="preserve"> </w:t>
      </w:r>
      <w:r w:rsidRPr="002772DB">
        <w:t>assistance</w:t>
      </w:r>
      <w:r w:rsidR="008460B4" w:rsidRPr="002772DB">
        <w:t xml:space="preserve"> </w:t>
      </w:r>
      <w:r w:rsidRPr="002772DB">
        <w:t>with</w:t>
      </w:r>
      <w:r w:rsidR="008460B4" w:rsidRPr="002772DB">
        <w:t xml:space="preserve"> </w:t>
      </w:r>
      <w:r w:rsidRPr="002772DB">
        <w:t>learning</w:t>
      </w:r>
      <w:r w:rsidR="008460B4" w:rsidRPr="002772DB">
        <w:t xml:space="preserve"> </w:t>
      </w:r>
      <w:r w:rsidRPr="002772DB">
        <w:t>English.</w:t>
      </w:r>
      <w:r w:rsidR="008460B4" w:rsidRPr="002772DB">
        <w:t xml:space="preserve"> </w:t>
      </w:r>
      <w:r w:rsidRPr="002772DB">
        <w:t>In</w:t>
      </w:r>
      <w:r w:rsidR="008460B4" w:rsidRPr="002772DB">
        <w:t xml:space="preserve"> </w:t>
      </w:r>
      <w:r w:rsidRPr="002772DB">
        <w:t>response</w:t>
      </w:r>
      <w:r w:rsidR="008460B4" w:rsidRPr="002772DB">
        <w:t xml:space="preserve"> </w:t>
      </w:r>
      <w:r w:rsidRPr="002772DB">
        <w:t>to</w:t>
      </w:r>
      <w:r w:rsidR="008460B4" w:rsidRPr="002772DB">
        <w:t xml:space="preserve"> </w:t>
      </w:r>
      <w:r w:rsidRPr="002772DB">
        <w:t>this,</w:t>
      </w:r>
      <w:r w:rsidR="008460B4" w:rsidRPr="002772DB">
        <w:t xml:space="preserve"> </w:t>
      </w:r>
      <w:r w:rsidRPr="002772DB">
        <w:t>the</w:t>
      </w:r>
      <w:r w:rsidR="008460B4" w:rsidRPr="002772DB">
        <w:t xml:space="preserve"> </w:t>
      </w:r>
      <w:r w:rsidRPr="002772DB">
        <w:t>Roma</w:t>
      </w:r>
      <w:r w:rsidR="008460B4" w:rsidRPr="002772DB">
        <w:t xml:space="preserve"> </w:t>
      </w:r>
      <w:r w:rsidRPr="002772DB">
        <w:t>Luton</w:t>
      </w:r>
      <w:r w:rsidR="008460B4" w:rsidRPr="002772DB">
        <w:t xml:space="preserve"> </w:t>
      </w:r>
      <w:r w:rsidRPr="002772DB">
        <w:t>Trust</w:t>
      </w:r>
      <w:r w:rsidR="008460B4" w:rsidRPr="002772DB">
        <w:t xml:space="preserve"> </w:t>
      </w:r>
      <w:r w:rsidRPr="002772DB">
        <w:t>have</w:t>
      </w:r>
      <w:r w:rsidR="008460B4" w:rsidRPr="002772DB">
        <w:t xml:space="preserve"> </w:t>
      </w:r>
      <w:r w:rsidRPr="002772DB">
        <w:t>created</w:t>
      </w:r>
      <w:r w:rsidR="008460B4" w:rsidRPr="002772DB">
        <w:t xml:space="preserve"> </w:t>
      </w:r>
      <w:r w:rsidRPr="002772DB">
        <w:t>a</w:t>
      </w:r>
      <w:r w:rsidR="008460B4" w:rsidRPr="002772DB">
        <w:t xml:space="preserve"> </w:t>
      </w:r>
      <w:r w:rsidRPr="002772DB">
        <w:t>Roma</w:t>
      </w:r>
      <w:r w:rsidR="008460B4" w:rsidRPr="002772DB">
        <w:t xml:space="preserve"> </w:t>
      </w:r>
      <w:r w:rsidRPr="002772DB">
        <w:t>Community</w:t>
      </w:r>
      <w:r w:rsidR="008460B4" w:rsidRPr="002772DB">
        <w:t xml:space="preserve"> </w:t>
      </w:r>
      <w:r w:rsidRPr="002772DB">
        <w:t>Centre</w:t>
      </w:r>
      <w:r w:rsidR="008460B4" w:rsidRPr="002772DB">
        <w:t xml:space="preserve"> </w:t>
      </w:r>
      <w:r w:rsidRPr="002772DB">
        <w:t>in</w:t>
      </w:r>
      <w:r w:rsidR="008460B4" w:rsidRPr="002772DB">
        <w:t xml:space="preserve"> </w:t>
      </w:r>
      <w:r w:rsidRPr="002772DB">
        <w:t>the</w:t>
      </w:r>
      <w:r w:rsidR="008460B4" w:rsidRPr="002772DB">
        <w:t xml:space="preserve"> </w:t>
      </w:r>
      <w:r w:rsidRPr="002772DB">
        <w:t>heart</w:t>
      </w:r>
      <w:r w:rsidR="008460B4" w:rsidRPr="002772DB">
        <w:t xml:space="preserve"> </w:t>
      </w:r>
      <w:r w:rsidRPr="002772DB">
        <w:t>of</w:t>
      </w:r>
      <w:r w:rsidR="008460B4" w:rsidRPr="002772DB">
        <w:t xml:space="preserve"> </w:t>
      </w:r>
      <w:r w:rsidRPr="002772DB">
        <w:t>Luton</w:t>
      </w:r>
      <w:r w:rsidR="008460B4" w:rsidRPr="002772DB">
        <w:t xml:space="preserve"> </w:t>
      </w:r>
      <w:r w:rsidRPr="002772DB">
        <w:t>where,</w:t>
      </w:r>
      <w:r w:rsidR="008460B4" w:rsidRPr="002772DB">
        <w:t xml:space="preserve"> </w:t>
      </w:r>
      <w:r w:rsidRPr="002772DB">
        <w:t>alongside</w:t>
      </w:r>
      <w:r w:rsidR="008460B4" w:rsidRPr="002772DB">
        <w:t xml:space="preserve"> </w:t>
      </w:r>
      <w:r w:rsidRPr="002772DB">
        <w:t>their</w:t>
      </w:r>
      <w:r w:rsidR="008460B4" w:rsidRPr="002772DB">
        <w:t xml:space="preserve"> </w:t>
      </w:r>
      <w:r w:rsidRPr="002772DB">
        <w:t>daily</w:t>
      </w:r>
      <w:r w:rsidR="008460B4" w:rsidRPr="002772DB">
        <w:t xml:space="preserve"> </w:t>
      </w:r>
      <w:r w:rsidR="00662FF3" w:rsidRPr="002772DB">
        <w:t>interventions,</w:t>
      </w:r>
      <w:r w:rsidR="008460B4" w:rsidRPr="002772DB">
        <w:t xml:space="preserve"> </w:t>
      </w:r>
      <w:r w:rsidRPr="002772DB">
        <w:t>they</w:t>
      </w:r>
      <w:r w:rsidR="008460B4" w:rsidRPr="002772DB">
        <w:t xml:space="preserve"> </w:t>
      </w:r>
      <w:r w:rsidRPr="002772DB">
        <w:t>run</w:t>
      </w:r>
      <w:r w:rsidR="008460B4" w:rsidRPr="002772DB">
        <w:t xml:space="preserve"> </w:t>
      </w:r>
      <w:r w:rsidRPr="002772DB">
        <w:t>a</w:t>
      </w:r>
      <w:r w:rsidR="008460B4" w:rsidRPr="002772DB">
        <w:t xml:space="preserve"> </w:t>
      </w:r>
      <w:r w:rsidRPr="002772DB">
        <w:t>bespoke</w:t>
      </w:r>
      <w:r w:rsidR="008460B4" w:rsidRPr="002772DB">
        <w:t xml:space="preserve"> </w:t>
      </w:r>
      <w:r w:rsidRPr="002772DB">
        <w:t>programme</w:t>
      </w:r>
      <w:r w:rsidR="008460B4" w:rsidRPr="002772DB">
        <w:t xml:space="preserve"> </w:t>
      </w:r>
      <w:r w:rsidRPr="002772DB">
        <w:t>of</w:t>
      </w:r>
      <w:r w:rsidR="008460B4" w:rsidRPr="002772DB">
        <w:t xml:space="preserve"> </w:t>
      </w:r>
      <w:r w:rsidRPr="002772DB">
        <w:t>English</w:t>
      </w:r>
      <w:r w:rsidR="008460B4" w:rsidRPr="002772DB">
        <w:t xml:space="preserve"> </w:t>
      </w:r>
      <w:r w:rsidRPr="002772DB">
        <w:t>language</w:t>
      </w:r>
      <w:r w:rsidR="008460B4" w:rsidRPr="002772DB">
        <w:t xml:space="preserve"> </w:t>
      </w:r>
      <w:r w:rsidRPr="002772DB">
        <w:t>teaching.</w:t>
      </w:r>
      <w:r w:rsidR="008460B4" w:rsidRPr="002772DB">
        <w:t xml:space="preserve"> </w:t>
      </w:r>
      <w:r w:rsidRPr="002772DB">
        <w:t>The</w:t>
      </w:r>
      <w:r w:rsidR="008460B4" w:rsidRPr="002772DB">
        <w:t xml:space="preserve"> </w:t>
      </w:r>
      <w:r w:rsidRPr="002772DB">
        <w:t>Roma</w:t>
      </w:r>
      <w:r w:rsidR="008460B4" w:rsidRPr="002772DB">
        <w:t xml:space="preserve"> </w:t>
      </w:r>
      <w:r w:rsidRPr="002772DB">
        <w:t>are</w:t>
      </w:r>
      <w:r w:rsidR="008460B4" w:rsidRPr="002772DB">
        <w:t xml:space="preserve"> </w:t>
      </w:r>
      <w:r w:rsidRPr="002772DB">
        <w:t>provided</w:t>
      </w:r>
      <w:r w:rsidR="008460B4" w:rsidRPr="002772DB">
        <w:t xml:space="preserve"> </w:t>
      </w:r>
      <w:r w:rsidRPr="002772DB">
        <w:t>with</w:t>
      </w:r>
      <w:r w:rsidR="008460B4" w:rsidRPr="002772DB">
        <w:t xml:space="preserve"> </w:t>
      </w:r>
      <w:r w:rsidRPr="002772DB">
        <w:t>the</w:t>
      </w:r>
      <w:r w:rsidR="008460B4" w:rsidRPr="002772DB">
        <w:t xml:space="preserve"> </w:t>
      </w:r>
      <w:r w:rsidRPr="002772DB">
        <w:t>chance</w:t>
      </w:r>
      <w:r w:rsidR="008460B4" w:rsidRPr="002772DB">
        <w:t xml:space="preserve"> </w:t>
      </w:r>
      <w:r w:rsidRPr="002772DB">
        <w:t>to</w:t>
      </w:r>
      <w:r w:rsidR="008460B4" w:rsidRPr="002772DB">
        <w:t xml:space="preserve"> </w:t>
      </w:r>
      <w:r w:rsidRPr="002772DB">
        <w:t>learn</w:t>
      </w:r>
      <w:r w:rsidR="008460B4" w:rsidRPr="002772DB">
        <w:t xml:space="preserve"> </w:t>
      </w:r>
      <w:r w:rsidRPr="002772DB">
        <w:t>English</w:t>
      </w:r>
      <w:r w:rsidR="008460B4" w:rsidRPr="002772DB">
        <w:t xml:space="preserve"> </w:t>
      </w:r>
      <w:r w:rsidRPr="002772DB">
        <w:t>with</w:t>
      </w:r>
      <w:r w:rsidR="008460B4" w:rsidRPr="002772DB">
        <w:t xml:space="preserve"> </w:t>
      </w:r>
      <w:r w:rsidRPr="002772DB">
        <w:t>teachers</w:t>
      </w:r>
      <w:r w:rsidR="008460B4" w:rsidRPr="002772DB">
        <w:t xml:space="preserve"> </w:t>
      </w:r>
      <w:r w:rsidRPr="002772DB">
        <w:t>who</w:t>
      </w:r>
      <w:r w:rsidR="008460B4" w:rsidRPr="002772DB">
        <w:t xml:space="preserve"> </w:t>
      </w:r>
      <w:r w:rsidRPr="002772DB">
        <w:t>speak</w:t>
      </w:r>
      <w:r w:rsidR="008460B4" w:rsidRPr="002772DB">
        <w:t xml:space="preserve"> </w:t>
      </w:r>
      <w:r w:rsidRPr="002772DB">
        <w:t>their</w:t>
      </w:r>
      <w:r w:rsidR="008460B4" w:rsidRPr="002772DB">
        <w:t xml:space="preserve"> </w:t>
      </w:r>
      <w:r w:rsidRPr="002772DB">
        <w:t>languages</w:t>
      </w:r>
      <w:r w:rsidR="008460B4" w:rsidRPr="002772DB">
        <w:t xml:space="preserve"> </w:t>
      </w:r>
      <w:r w:rsidRPr="002772DB">
        <w:t>and</w:t>
      </w:r>
      <w:r w:rsidR="008460B4" w:rsidRPr="002772DB">
        <w:t xml:space="preserve"> </w:t>
      </w:r>
      <w:r w:rsidRPr="002772DB">
        <w:t>understand</w:t>
      </w:r>
      <w:r w:rsidR="008460B4" w:rsidRPr="002772DB">
        <w:t xml:space="preserve"> </w:t>
      </w:r>
      <w:r w:rsidRPr="002772DB">
        <w:t>their</w:t>
      </w:r>
      <w:r w:rsidR="008460B4" w:rsidRPr="002772DB">
        <w:t xml:space="preserve"> </w:t>
      </w:r>
      <w:r w:rsidRPr="002772DB">
        <w:t>culture.</w:t>
      </w:r>
      <w:r w:rsidR="008460B4" w:rsidRPr="002772DB">
        <w:t xml:space="preserve"> </w:t>
      </w:r>
      <w:r w:rsidRPr="002772DB">
        <w:t>The</w:t>
      </w:r>
      <w:r w:rsidR="008460B4" w:rsidRPr="002772DB">
        <w:t xml:space="preserve"> </w:t>
      </w:r>
      <w:r w:rsidRPr="002772DB">
        <w:t>organisation</w:t>
      </w:r>
      <w:r w:rsidR="008460B4" w:rsidRPr="002772DB">
        <w:t xml:space="preserve"> </w:t>
      </w:r>
      <w:r w:rsidRPr="002772DB">
        <w:t>also</w:t>
      </w:r>
      <w:r w:rsidR="008460B4" w:rsidRPr="002772DB">
        <w:t xml:space="preserve"> </w:t>
      </w:r>
      <w:r w:rsidRPr="002772DB">
        <w:t>trains</w:t>
      </w:r>
      <w:r w:rsidR="008460B4" w:rsidRPr="002772DB">
        <w:t xml:space="preserve"> </w:t>
      </w:r>
      <w:r w:rsidRPr="002772DB">
        <w:t>Roma</w:t>
      </w:r>
      <w:r w:rsidR="008460B4" w:rsidRPr="002772DB">
        <w:t xml:space="preserve"> </w:t>
      </w:r>
      <w:r w:rsidRPr="002772DB">
        <w:t>to</w:t>
      </w:r>
      <w:r w:rsidR="008460B4" w:rsidRPr="002772DB">
        <w:t xml:space="preserve"> </w:t>
      </w:r>
      <w:r w:rsidRPr="002772DB">
        <w:t>handle</w:t>
      </w:r>
      <w:r w:rsidR="008460B4" w:rsidRPr="002772DB">
        <w:t xml:space="preserve"> </w:t>
      </w:r>
      <w:r w:rsidRPr="002772DB">
        <w:t>their</w:t>
      </w:r>
      <w:r w:rsidR="008460B4" w:rsidRPr="002772DB">
        <w:t xml:space="preserve"> </w:t>
      </w:r>
      <w:r w:rsidRPr="002772DB">
        <w:t>own</w:t>
      </w:r>
      <w:r w:rsidR="008460B4" w:rsidRPr="002772DB">
        <w:t xml:space="preserve"> </w:t>
      </w:r>
      <w:r w:rsidRPr="002772DB">
        <w:t>civic</w:t>
      </w:r>
      <w:r w:rsidR="008460B4" w:rsidRPr="002772DB">
        <w:t xml:space="preserve"> </w:t>
      </w:r>
      <w:r w:rsidRPr="002772DB">
        <w:t>affairs</w:t>
      </w:r>
      <w:r w:rsidR="008460B4" w:rsidRPr="002772DB">
        <w:t xml:space="preserve"> </w:t>
      </w:r>
      <w:r w:rsidRPr="002772DB">
        <w:t>online</w:t>
      </w:r>
      <w:r w:rsidR="008460B4" w:rsidRPr="002772DB">
        <w:t xml:space="preserve"> </w:t>
      </w:r>
      <w:r w:rsidRPr="002772DB">
        <w:t>to</w:t>
      </w:r>
      <w:r w:rsidR="008460B4" w:rsidRPr="002772DB">
        <w:t xml:space="preserve"> </w:t>
      </w:r>
      <w:r w:rsidRPr="002772DB">
        <w:t>enable</w:t>
      </w:r>
      <w:r w:rsidR="008460B4" w:rsidRPr="002772DB">
        <w:t xml:space="preserve"> </w:t>
      </w:r>
      <w:r w:rsidRPr="002772DB">
        <w:t>them</w:t>
      </w:r>
      <w:r w:rsidR="008460B4" w:rsidRPr="002772DB">
        <w:t xml:space="preserve"> </w:t>
      </w:r>
      <w:r w:rsidRPr="002772DB">
        <w:t>to</w:t>
      </w:r>
      <w:r w:rsidR="008460B4" w:rsidRPr="002772DB">
        <w:t xml:space="preserve"> </w:t>
      </w:r>
      <w:r w:rsidRPr="002772DB">
        <w:t>become</w:t>
      </w:r>
      <w:r w:rsidR="008460B4" w:rsidRPr="002772DB">
        <w:t xml:space="preserve"> </w:t>
      </w:r>
      <w:r w:rsidRPr="002772DB">
        <w:t>more</w:t>
      </w:r>
      <w:r w:rsidR="008460B4" w:rsidRPr="002772DB">
        <w:t xml:space="preserve"> </w:t>
      </w:r>
      <w:r w:rsidRPr="002772DB">
        <w:t>self-sufficient.</w:t>
      </w:r>
      <w:r w:rsidR="008460B4" w:rsidRPr="002772DB">
        <w:t xml:space="preserve"> </w:t>
      </w:r>
      <w:r w:rsidRPr="002772DB">
        <w:t>The</w:t>
      </w:r>
      <w:r w:rsidR="008460B4" w:rsidRPr="002772DB">
        <w:t xml:space="preserve"> </w:t>
      </w:r>
      <w:r w:rsidRPr="002772DB">
        <w:t>organisation</w:t>
      </w:r>
      <w:r w:rsidR="008460B4" w:rsidRPr="002772DB">
        <w:t xml:space="preserve"> </w:t>
      </w:r>
      <w:r w:rsidRPr="002772DB">
        <w:t>works</w:t>
      </w:r>
      <w:r w:rsidR="008460B4" w:rsidRPr="002772DB">
        <w:t xml:space="preserve"> </w:t>
      </w:r>
      <w:r w:rsidRPr="002772DB">
        <w:t>with</w:t>
      </w:r>
      <w:r w:rsidR="008460B4" w:rsidRPr="002772DB">
        <w:t xml:space="preserve"> </w:t>
      </w:r>
      <w:r w:rsidRPr="002772DB">
        <w:t>two</w:t>
      </w:r>
      <w:r w:rsidR="008460B4" w:rsidRPr="002772DB">
        <w:t xml:space="preserve"> </w:t>
      </w:r>
      <w:r w:rsidRPr="002772DB">
        <w:t>universities</w:t>
      </w:r>
      <w:r w:rsidR="008460B4" w:rsidRPr="002772DB">
        <w:t xml:space="preserve"> </w:t>
      </w:r>
      <w:r w:rsidRPr="002772DB">
        <w:t>that</w:t>
      </w:r>
      <w:r w:rsidR="008460B4" w:rsidRPr="002772DB">
        <w:t xml:space="preserve"> </w:t>
      </w:r>
      <w:r w:rsidRPr="002772DB">
        <w:t>have</w:t>
      </w:r>
      <w:r w:rsidR="008460B4" w:rsidRPr="002772DB">
        <w:t xml:space="preserve"> </w:t>
      </w:r>
      <w:r w:rsidRPr="002772DB">
        <w:t>researched</w:t>
      </w:r>
      <w:r w:rsidR="008460B4" w:rsidRPr="002772DB">
        <w:t xml:space="preserve"> </w:t>
      </w:r>
      <w:r w:rsidRPr="002772DB">
        <w:t>and</w:t>
      </w:r>
      <w:r w:rsidR="008460B4" w:rsidRPr="002772DB">
        <w:t xml:space="preserve"> </w:t>
      </w:r>
      <w:r w:rsidRPr="002772DB">
        <w:t>implemented</w:t>
      </w:r>
      <w:r w:rsidR="008460B4" w:rsidRPr="002772DB">
        <w:t xml:space="preserve"> </w:t>
      </w:r>
      <w:r w:rsidRPr="002772DB">
        <w:t>language</w:t>
      </w:r>
      <w:r w:rsidR="008460B4" w:rsidRPr="002772DB">
        <w:t xml:space="preserve"> </w:t>
      </w:r>
      <w:r w:rsidRPr="002772DB">
        <w:t>programmes</w:t>
      </w:r>
      <w:r w:rsidR="008460B4" w:rsidRPr="002772DB">
        <w:t xml:space="preserve"> </w:t>
      </w:r>
      <w:r w:rsidRPr="002772DB">
        <w:t>within</w:t>
      </w:r>
      <w:r w:rsidR="008460B4" w:rsidRPr="002772DB">
        <w:t xml:space="preserve"> </w:t>
      </w:r>
      <w:r w:rsidRPr="002772DB">
        <w:t>Roma</w:t>
      </w:r>
      <w:r w:rsidR="008460B4" w:rsidRPr="002772DB">
        <w:t xml:space="preserve"> </w:t>
      </w:r>
      <w:r w:rsidRPr="002772DB">
        <w:t>communities:</w:t>
      </w:r>
      <w:r w:rsidR="008460B4" w:rsidRPr="002772DB">
        <w:t xml:space="preserve"> </w:t>
      </w:r>
      <w:r w:rsidRPr="002772DB">
        <w:t>the</w:t>
      </w:r>
      <w:r w:rsidR="008460B4" w:rsidRPr="002772DB">
        <w:t xml:space="preserve"> </w:t>
      </w:r>
      <w:r w:rsidRPr="002772DB">
        <w:t>University</w:t>
      </w:r>
      <w:r w:rsidR="008460B4" w:rsidRPr="002772DB">
        <w:t xml:space="preserve"> </w:t>
      </w:r>
      <w:r w:rsidRPr="002772DB">
        <w:t>of</w:t>
      </w:r>
      <w:r w:rsidR="008460B4" w:rsidRPr="002772DB">
        <w:t xml:space="preserve"> </w:t>
      </w:r>
      <w:r w:rsidRPr="002772DB">
        <w:t>Newcastle</w:t>
      </w:r>
      <w:r w:rsidR="008460B4" w:rsidRPr="002772DB">
        <w:t xml:space="preserve"> </w:t>
      </w:r>
      <w:r w:rsidRPr="002772DB">
        <w:t>and</w:t>
      </w:r>
      <w:r w:rsidR="008460B4" w:rsidRPr="002772DB">
        <w:t xml:space="preserve"> </w:t>
      </w:r>
      <w:r w:rsidRPr="002772DB">
        <w:t>Beds</w:t>
      </w:r>
      <w:r w:rsidR="008460B4" w:rsidRPr="002772DB">
        <w:t xml:space="preserve"> </w:t>
      </w:r>
      <w:r w:rsidRPr="002772DB">
        <w:t>&amp;</w:t>
      </w:r>
      <w:r w:rsidR="008460B4" w:rsidRPr="002772DB">
        <w:t xml:space="preserve"> </w:t>
      </w:r>
      <w:r w:rsidRPr="002772DB">
        <w:t>Luton</w:t>
      </w:r>
      <w:r w:rsidR="008460B4" w:rsidRPr="002772DB">
        <w:t xml:space="preserve"> </w:t>
      </w:r>
      <w:r w:rsidRPr="002772DB">
        <w:t>University.</w:t>
      </w:r>
    </w:p>
    <w:p w14:paraId="29FD8FFA" w14:textId="5984C64B" w:rsidR="008F5301" w:rsidRPr="00825414" w:rsidRDefault="008F5301" w:rsidP="00BD7DAF">
      <w:pPr>
        <w:pStyle w:val="AppendixPara"/>
      </w:pPr>
      <w:r w:rsidRPr="002772DB">
        <w:rPr>
          <w:rStyle w:val="Strong"/>
        </w:rPr>
        <w:t>Brixton:</w:t>
      </w:r>
      <w:r w:rsidR="008460B4" w:rsidRPr="002772DB">
        <w:rPr>
          <w:rStyle w:val="Strong"/>
        </w:rPr>
        <w:t xml:space="preserve"> </w:t>
      </w:r>
      <w:r w:rsidRPr="002772DB">
        <w:rPr>
          <w:rStyle w:val="Strong"/>
        </w:rPr>
        <w:t>National</w:t>
      </w:r>
      <w:r w:rsidR="008460B4" w:rsidRPr="002772DB">
        <w:rPr>
          <w:rStyle w:val="Strong"/>
        </w:rPr>
        <w:t xml:space="preserve"> </w:t>
      </w:r>
      <w:r w:rsidRPr="002772DB">
        <w:rPr>
          <w:rStyle w:val="Strong"/>
        </w:rPr>
        <w:t>Prison</w:t>
      </w:r>
      <w:r w:rsidR="008460B4" w:rsidRPr="002772DB">
        <w:rPr>
          <w:rStyle w:val="Strong"/>
        </w:rPr>
        <w:t xml:space="preserve"> </w:t>
      </w:r>
      <w:r w:rsidRPr="002772DB">
        <w:rPr>
          <w:rStyle w:val="Strong"/>
        </w:rPr>
        <w:t>Radio</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On</w:t>
      </w:r>
      <w:r w:rsidR="008460B4" w:rsidRPr="002772DB">
        <w:rPr>
          <w:rStyle w:val="Strong"/>
        </w:rPr>
        <w:t xml:space="preserve"> </w:t>
      </w:r>
      <w:r w:rsidRPr="002772DB">
        <w:rPr>
          <w:rStyle w:val="Strong"/>
        </w:rPr>
        <w:t>the</w:t>
      </w:r>
      <w:r w:rsidR="008460B4" w:rsidRPr="002772DB">
        <w:rPr>
          <w:rStyle w:val="Strong"/>
        </w:rPr>
        <w:t xml:space="preserve"> </w:t>
      </w:r>
      <w:r w:rsidRPr="002772DB">
        <w:rPr>
          <w:rStyle w:val="Strong"/>
        </w:rPr>
        <w:t>Road</w:t>
      </w:r>
    </w:p>
    <w:p w14:paraId="7F8922C3" w14:textId="38001A80" w:rsidR="008F5301" w:rsidRPr="00825414" w:rsidRDefault="008F5301" w:rsidP="00BD7DAF">
      <w:pPr>
        <w:pStyle w:val="AppendixPara"/>
        <w:rPr>
          <w:rFonts w:eastAsia="Arial"/>
        </w:rPr>
      </w:pPr>
      <w:r w:rsidRPr="002772DB">
        <w:t>This</w:t>
      </w:r>
      <w:r w:rsidR="008460B4" w:rsidRPr="002772DB">
        <w:t xml:space="preserve"> </w:t>
      </w:r>
      <w:r w:rsidRPr="002772DB">
        <w:t>project</w:t>
      </w:r>
      <w:r w:rsidR="008460B4" w:rsidRPr="002772DB">
        <w:t xml:space="preserve"> </w:t>
      </w:r>
      <w:r w:rsidRPr="002772DB">
        <w:t>produces</w:t>
      </w:r>
      <w:r w:rsidR="008460B4" w:rsidRPr="002772DB">
        <w:t xml:space="preserve"> </w:t>
      </w:r>
      <w:r w:rsidRPr="002772DB">
        <w:t>a</w:t>
      </w:r>
      <w:r w:rsidR="008460B4" w:rsidRPr="002772DB">
        <w:t xml:space="preserve"> </w:t>
      </w:r>
      <w:r w:rsidRPr="002772DB">
        <w:t>radio</w:t>
      </w:r>
      <w:r w:rsidR="008460B4" w:rsidRPr="002772DB">
        <w:t xml:space="preserve"> </w:t>
      </w:r>
      <w:r w:rsidRPr="002772DB">
        <w:t>series</w:t>
      </w:r>
      <w:r w:rsidR="008460B4" w:rsidRPr="002772DB">
        <w:t xml:space="preserve"> </w:t>
      </w:r>
      <w:r w:rsidRPr="002772DB">
        <w:t>for</w:t>
      </w:r>
      <w:r w:rsidR="008460B4" w:rsidRPr="002772DB">
        <w:t xml:space="preserve"> </w:t>
      </w:r>
      <w:r w:rsidRPr="002772DB">
        <w:t>Gypsy</w:t>
      </w:r>
      <w:r w:rsidR="008460B4" w:rsidRPr="002772DB">
        <w:t xml:space="preserve"> </w:t>
      </w:r>
      <w:r w:rsidRPr="002772DB">
        <w:t>and</w:t>
      </w:r>
      <w:r w:rsidR="008460B4" w:rsidRPr="002772DB">
        <w:t xml:space="preserve"> </w:t>
      </w:r>
      <w:r w:rsidRPr="002772DB">
        <w:t>Traveller</w:t>
      </w:r>
      <w:r w:rsidR="008460B4" w:rsidRPr="002772DB">
        <w:t xml:space="preserve"> </w:t>
      </w:r>
      <w:r w:rsidRPr="002772DB">
        <w:t>prisoners.</w:t>
      </w:r>
      <w:r w:rsidR="008460B4" w:rsidRPr="002772DB">
        <w:t xml:space="preserve"> </w:t>
      </w:r>
      <w:r w:rsidRPr="002772DB">
        <w:t>This</w:t>
      </w:r>
      <w:r w:rsidR="008460B4" w:rsidRPr="002772DB">
        <w:t xml:space="preserve"> </w:t>
      </w:r>
      <w:r w:rsidRPr="002772DB">
        <w:t>helps</w:t>
      </w:r>
      <w:r w:rsidR="008460B4" w:rsidRPr="002772DB">
        <w:t xml:space="preserve"> </w:t>
      </w:r>
      <w:r w:rsidRPr="002772DB">
        <w:t>raise</w:t>
      </w:r>
      <w:r w:rsidR="008460B4" w:rsidRPr="002772DB">
        <w:t xml:space="preserve"> </w:t>
      </w:r>
      <w:r w:rsidRPr="002772DB">
        <w:t>and</w:t>
      </w:r>
      <w:r w:rsidR="008460B4" w:rsidRPr="002772DB">
        <w:t xml:space="preserve"> </w:t>
      </w:r>
      <w:r w:rsidRPr="002772DB">
        <w:t>explore</w:t>
      </w:r>
      <w:r w:rsidR="008460B4" w:rsidRPr="002772DB">
        <w:t xml:space="preserve"> </w:t>
      </w:r>
      <w:r w:rsidRPr="002772DB">
        <w:t>issues</w:t>
      </w:r>
      <w:r w:rsidR="008460B4" w:rsidRPr="002772DB">
        <w:t xml:space="preserve"> </w:t>
      </w:r>
      <w:r w:rsidRPr="002772DB">
        <w:t>faced</w:t>
      </w:r>
      <w:r w:rsidR="008460B4" w:rsidRPr="002772DB">
        <w:t xml:space="preserve"> </w:t>
      </w:r>
      <w:r w:rsidRPr="002772DB">
        <w:t>by</w:t>
      </w:r>
      <w:r w:rsidR="008460B4" w:rsidRPr="002772DB">
        <w:t xml:space="preserve"> </w:t>
      </w:r>
      <w:r w:rsidRPr="002772DB">
        <w:t>Gypsies</w:t>
      </w:r>
      <w:r w:rsidR="008460B4" w:rsidRPr="002772DB">
        <w:t xml:space="preserve"> </w:t>
      </w:r>
      <w:r w:rsidRPr="002772DB">
        <w:t>and</w:t>
      </w:r>
      <w:r w:rsidR="008460B4" w:rsidRPr="002772DB">
        <w:t xml:space="preserve"> </w:t>
      </w:r>
      <w:r w:rsidRPr="002772DB">
        <w:t>Travellers</w:t>
      </w:r>
      <w:r w:rsidR="008460B4" w:rsidRPr="002772DB">
        <w:t xml:space="preserve"> </w:t>
      </w:r>
      <w:r w:rsidRPr="002772DB">
        <w:t>alongside</w:t>
      </w:r>
      <w:r w:rsidR="008460B4" w:rsidRPr="002772DB">
        <w:t xml:space="preserve"> </w:t>
      </w:r>
      <w:r w:rsidRPr="002772DB">
        <w:t>the</w:t>
      </w:r>
      <w:r w:rsidR="008460B4" w:rsidRPr="002772DB">
        <w:t xml:space="preserve"> </w:t>
      </w:r>
      <w:r w:rsidRPr="002772DB">
        <w:t>long-term</w:t>
      </w:r>
      <w:r w:rsidR="008460B4" w:rsidRPr="002772DB">
        <w:t xml:space="preserve"> </w:t>
      </w:r>
      <w:r w:rsidRPr="002772DB">
        <w:t>aim</w:t>
      </w:r>
      <w:r w:rsidR="008460B4" w:rsidRPr="002772DB">
        <w:t xml:space="preserve"> </w:t>
      </w:r>
      <w:r w:rsidRPr="002772DB">
        <w:t>of</w:t>
      </w:r>
      <w:r w:rsidR="008460B4" w:rsidRPr="002772DB">
        <w:t xml:space="preserve"> </w:t>
      </w:r>
      <w:r w:rsidRPr="002772DB">
        <w:t>helping</w:t>
      </w:r>
      <w:r w:rsidR="008460B4" w:rsidRPr="002772DB">
        <w:t xml:space="preserve"> </w:t>
      </w:r>
      <w:r w:rsidRPr="002772DB">
        <w:t>the</w:t>
      </w:r>
      <w:r w:rsidR="008460B4" w:rsidRPr="002772DB">
        <w:t xml:space="preserve"> </w:t>
      </w:r>
      <w:r w:rsidRPr="002772DB">
        <w:t>prisoners</w:t>
      </w:r>
      <w:r w:rsidR="008460B4" w:rsidRPr="002772DB">
        <w:t xml:space="preserve"> </w:t>
      </w:r>
      <w:r w:rsidRPr="002772DB">
        <w:t>involved</w:t>
      </w:r>
      <w:r w:rsidR="008460B4" w:rsidRPr="002772DB">
        <w:t xml:space="preserve"> </w:t>
      </w:r>
      <w:r w:rsidRPr="002772DB">
        <w:t>with</w:t>
      </w:r>
      <w:r w:rsidR="008460B4" w:rsidRPr="002772DB">
        <w:t xml:space="preserve"> </w:t>
      </w:r>
      <w:r w:rsidRPr="002772DB">
        <w:t>the</w:t>
      </w:r>
      <w:r w:rsidR="008460B4" w:rsidRPr="002772DB">
        <w:t xml:space="preserve"> </w:t>
      </w:r>
      <w:r w:rsidRPr="002772DB">
        <w:t>project</w:t>
      </w:r>
      <w:r w:rsidR="008460B4" w:rsidRPr="002772DB">
        <w:t xml:space="preserve"> </w:t>
      </w:r>
      <w:r w:rsidRPr="002772DB">
        <w:t>to</w:t>
      </w:r>
      <w:r w:rsidR="008460B4" w:rsidRPr="002772DB">
        <w:t xml:space="preserve"> </w:t>
      </w:r>
      <w:r w:rsidRPr="002772DB">
        <w:t>re-integrate</w:t>
      </w:r>
      <w:r w:rsidR="008460B4" w:rsidRPr="002772DB">
        <w:t xml:space="preserve"> </w:t>
      </w:r>
      <w:r w:rsidRPr="002772DB">
        <w:t>into</w:t>
      </w:r>
      <w:r w:rsidR="008460B4" w:rsidRPr="002772DB">
        <w:t xml:space="preserve"> </w:t>
      </w:r>
      <w:r w:rsidRPr="002772DB">
        <w:t>society</w:t>
      </w:r>
      <w:r w:rsidR="008460B4" w:rsidRPr="002772DB">
        <w:t xml:space="preserve"> </w:t>
      </w:r>
      <w:r w:rsidRPr="002772DB">
        <w:t>after</w:t>
      </w:r>
      <w:r w:rsidR="008460B4" w:rsidRPr="002772DB">
        <w:t xml:space="preserve"> </w:t>
      </w:r>
      <w:r w:rsidRPr="002772DB">
        <w:t>release.</w:t>
      </w:r>
    </w:p>
    <w:p w14:paraId="4B0794D7" w14:textId="5DBE49BE" w:rsidR="008F5301" w:rsidRPr="00825414" w:rsidRDefault="008F5301" w:rsidP="00BD7DAF">
      <w:pPr>
        <w:pStyle w:val="AppendixPara"/>
        <w:rPr>
          <w:rFonts w:eastAsia="Arial"/>
        </w:rPr>
      </w:pPr>
      <w:r w:rsidRPr="002772DB">
        <w:t>Presented</w:t>
      </w:r>
      <w:r w:rsidR="008460B4" w:rsidRPr="002772DB">
        <w:t xml:space="preserve"> </w:t>
      </w:r>
      <w:r w:rsidRPr="002772DB">
        <w:t>by</w:t>
      </w:r>
      <w:r w:rsidR="008460B4" w:rsidRPr="002772DB">
        <w:t xml:space="preserve"> </w:t>
      </w:r>
      <w:r w:rsidRPr="002772DB">
        <w:t>a</w:t>
      </w:r>
      <w:r w:rsidR="008460B4" w:rsidRPr="002772DB">
        <w:t xml:space="preserve"> </w:t>
      </w:r>
      <w:r w:rsidRPr="002772DB">
        <w:t>recently</w:t>
      </w:r>
      <w:r w:rsidR="008460B4" w:rsidRPr="002772DB">
        <w:t xml:space="preserve"> </w:t>
      </w:r>
      <w:r w:rsidRPr="002772DB">
        <w:t>released</w:t>
      </w:r>
      <w:r w:rsidR="008460B4" w:rsidRPr="002772DB">
        <w:t xml:space="preserve"> </w:t>
      </w:r>
      <w:r w:rsidRPr="002772DB">
        <w:t>community</w:t>
      </w:r>
      <w:r w:rsidR="008460B4" w:rsidRPr="002772DB">
        <w:t xml:space="preserve"> </w:t>
      </w:r>
      <w:r w:rsidRPr="002772DB">
        <w:t>member</w:t>
      </w:r>
      <w:r w:rsidR="00B023EB" w:rsidRPr="002772DB">
        <w:t>s</w:t>
      </w:r>
      <w:r w:rsidRPr="002772DB">
        <w:t>,</w:t>
      </w:r>
      <w:r w:rsidR="008460B4" w:rsidRPr="002772DB">
        <w:t xml:space="preserve"> </w:t>
      </w:r>
      <w:r w:rsidRPr="002772DB">
        <w:t>On-the-Road</w:t>
      </w:r>
      <w:r w:rsidR="008460B4" w:rsidRPr="002772DB">
        <w:t xml:space="preserve"> </w:t>
      </w:r>
      <w:r w:rsidRPr="002772DB">
        <w:t>will</w:t>
      </w:r>
      <w:r w:rsidR="008460B4" w:rsidRPr="002772DB">
        <w:t xml:space="preserve"> </w:t>
      </w:r>
      <w:r w:rsidRPr="002772DB">
        <w:t>build</w:t>
      </w:r>
      <w:r w:rsidR="008460B4" w:rsidRPr="002772DB">
        <w:t xml:space="preserve"> </w:t>
      </w:r>
      <w:r w:rsidRPr="002772DB">
        <w:t>on</w:t>
      </w:r>
      <w:r w:rsidR="008460B4" w:rsidRPr="002772DB">
        <w:t xml:space="preserve"> </w:t>
      </w:r>
      <w:r w:rsidRPr="002772DB">
        <w:t>the</w:t>
      </w:r>
      <w:r w:rsidR="008460B4" w:rsidRPr="002772DB">
        <w:t xml:space="preserve"> </w:t>
      </w:r>
      <w:r w:rsidRPr="002772DB">
        <w:t>Prison</w:t>
      </w:r>
      <w:r w:rsidR="008460B4" w:rsidRPr="002772DB">
        <w:t xml:space="preserve"> </w:t>
      </w:r>
      <w:r w:rsidRPr="002772DB">
        <w:t>Radio</w:t>
      </w:r>
      <w:r w:rsidR="008460B4" w:rsidRPr="002772DB">
        <w:t xml:space="preserve"> </w:t>
      </w:r>
      <w:r w:rsidRPr="002772DB">
        <w:t>Association's</w:t>
      </w:r>
      <w:r w:rsidR="008460B4" w:rsidRPr="002772DB">
        <w:t xml:space="preserve"> </w:t>
      </w:r>
      <w:r w:rsidRPr="002772DB">
        <w:t>experience</w:t>
      </w:r>
      <w:r w:rsidR="008460B4" w:rsidRPr="002772DB">
        <w:t xml:space="preserve"> </w:t>
      </w:r>
      <w:r w:rsidRPr="002772DB">
        <w:t>of</w:t>
      </w:r>
      <w:r w:rsidR="008460B4" w:rsidRPr="002772DB">
        <w:t xml:space="preserve"> </w:t>
      </w:r>
      <w:r w:rsidRPr="002772DB">
        <w:t>working</w:t>
      </w:r>
      <w:r w:rsidR="008460B4" w:rsidRPr="002772DB">
        <w:t xml:space="preserve"> </w:t>
      </w:r>
      <w:r w:rsidRPr="002772DB">
        <w:t>with</w:t>
      </w:r>
      <w:r w:rsidR="008460B4" w:rsidRPr="002772DB">
        <w:t xml:space="preserve"> </w:t>
      </w:r>
      <w:r w:rsidRPr="002772DB">
        <w:t>Gypsy</w:t>
      </w:r>
      <w:r w:rsidR="008460B4" w:rsidRPr="002772DB">
        <w:t xml:space="preserve"> </w:t>
      </w:r>
      <w:r w:rsidRPr="002772DB">
        <w:t>and</w:t>
      </w:r>
      <w:r w:rsidR="008460B4" w:rsidRPr="002772DB">
        <w:t xml:space="preserve"> </w:t>
      </w:r>
      <w:r w:rsidRPr="002772DB">
        <w:t>Traveller</w:t>
      </w:r>
      <w:r w:rsidR="008460B4" w:rsidRPr="002772DB">
        <w:t xml:space="preserve"> </w:t>
      </w:r>
      <w:r w:rsidRPr="002772DB">
        <w:t>communities,</w:t>
      </w:r>
      <w:r w:rsidR="008460B4" w:rsidRPr="002772DB">
        <w:t xml:space="preserve"> </w:t>
      </w:r>
      <w:r w:rsidRPr="002772DB">
        <w:t>and</w:t>
      </w:r>
      <w:r w:rsidR="008460B4" w:rsidRPr="002772DB">
        <w:t xml:space="preserve"> </w:t>
      </w:r>
      <w:r w:rsidRPr="002772DB">
        <w:t>of</w:t>
      </w:r>
      <w:r w:rsidR="008460B4" w:rsidRPr="002772DB">
        <w:t xml:space="preserve"> </w:t>
      </w:r>
      <w:r w:rsidRPr="002772DB">
        <w:t>producing</w:t>
      </w:r>
      <w:r w:rsidR="008460B4" w:rsidRPr="002772DB">
        <w:t xml:space="preserve"> </w:t>
      </w:r>
      <w:r w:rsidRPr="002772DB">
        <w:t>life-changing</w:t>
      </w:r>
      <w:r w:rsidR="008460B4" w:rsidRPr="002772DB">
        <w:t xml:space="preserve"> </w:t>
      </w:r>
      <w:r w:rsidRPr="002772DB">
        <w:t>media</w:t>
      </w:r>
      <w:r w:rsidR="008460B4" w:rsidRPr="002772DB">
        <w:t xml:space="preserve"> </w:t>
      </w:r>
      <w:r w:rsidRPr="002772DB">
        <w:t>for</w:t>
      </w:r>
      <w:r w:rsidR="008460B4" w:rsidRPr="002772DB">
        <w:t xml:space="preserve"> </w:t>
      </w:r>
      <w:r w:rsidRPr="002772DB">
        <w:t>the</w:t>
      </w:r>
      <w:r w:rsidR="008460B4" w:rsidRPr="002772DB">
        <w:t xml:space="preserve"> </w:t>
      </w:r>
      <w:r w:rsidRPr="002772DB">
        <w:t>hardest</w:t>
      </w:r>
      <w:r w:rsidR="008460B4" w:rsidRPr="002772DB">
        <w:t xml:space="preserve"> </w:t>
      </w:r>
      <w:r w:rsidRPr="002772DB">
        <w:t>to</w:t>
      </w:r>
      <w:r w:rsidR="008460B4" w:rsidRPr="002772DB">
        <w:t xml:space="preserve"> </w:t>
      </w:r>
      <w:r w:rsidRPr="002772DB">
        <w:t>reach</w:t>
      </w:r>
      <w:r w:rsidR="008460B4" w:rsidRPr="002772DB">
        <w:t xml:space="preserve"> </w:t>
      </w:r>
      <w:r w:rsidRPr="002772DB">
        <w:t>and</w:t>
      </w:r>
      <w:r w:rsidR="008460B4" w:rsidRPr="002772DB">
        <w:t xml:space="preserve"> </w:t>
      </w:r>
      <w:r w:rsidRPr="002772DB">
        <w:t>most</w:t>
      </w:r>
      <w:r w:rsidR="008460B4" w:rsidRPr="002772DB">
        <w:t xml:space="preserve"> </w:t>
      </w:r>
      <w:r w:rsidRPr="002772DB">
        <w:t>vulnerable</w:t>
      </w:r>
      <w:r w:rsidR="008460B4" w:rsidRPr="002772DB">
        <w:t xml:space="preserve"> </w:t>
      </w:r>
      <w:r w:rsidRPr="002772DB">
        <w:t>members</w:t>
      </w:r>
      <w:r w:rsidR="008460B4" w:rsidRPr="002772DB">
        <w:t xml:space="preserve"> </w:t>
      </w:r>
      <w:r w:rsidRPr="002772DB">
        <w:t>of</w:t>
      </w:r>
      <w:r w:rsidR="008460B4" w:rsidRPr="002772DB">
        <w:t xml:space="preserve"> </w:t>
      </w:r>
      <w:r w:rsidRPr="002772DB">
        <w:t>society.</w:t>
      </w:r>
      <w:r w:rsidR="008460B4" w:rsidRPr="002772DB">
        <w:t xml:space="preserve"> </w:t>
      </w:r>
      <w:r w:rsidRPr="002772DB">
        <w:t>The</w:t>
      </w:r>
      <w:r w:rsidR="008460B4" w:rsidRPr="002772DB">
        <w:t xml:space="preserve"> </w:t>
      </w:r>
      <w:r w:rsidRPr="002772DB">
        <w:t>series</w:t>
      </w:r>
      <w:r w:rsidR="008460B4" w:rsidRPr="002772DB">
        <w:t xml:space="preserve"> </w:t>
      </w:r>
      <w:r w:rsidRPr="002772DB">
        <w:t>of</w:t>
      </w:r>
      <w:r w:rsidR="008460B4" w:rsidRPr="002772DB">
        <w:t xml:space="preserve"> </w:t>
      </w:r>
      <w:r w:rsidRPr="002772DB">
        <w:t>24</w:t>
      </w:r>
      <w:r w:rsidR="008460B4" w:rsidRPr="002772DB">
        <w:t xml:space="preserve"> </w:t>
      </w:r>
      <w:r w:rsidRPr="002772DB">
        <w:t>programmes</w:t>
      </w:r>
      <w:r w:rsidR="008460B4" w:rsidRPr="002772DB">
        <w:t xml:space="preserve"> </w:t>
      </w:r>
      <w:r w:rsidRPr="002772DB">
        <w:t>will</w:t>
      </w:r>
      <w:r w:rsidR="008460B4" w:rsidRPr="002772DB">
        <w:t xml:space="preserve"> </w:t>
      </w:r>
      <w:r w:rsidRPr="002772DB">
        <w:t>help</w:t>
      </w:r>
      <w:r w:rsidR="008460B4" w:rsidRPr="002772DB">
        <w:t xml:space="preserve"> </w:t>
      </w:r>
      <w:r w:rsidRPr="002772DB">
        <w:t>with</w:t>
      </w:r>
      <w:r w:rsidR="008460B4" w:rsidRPr="002772DB">
        <w:t xml:space="preserve"> </w:t>
      </w:r>
      <w:r w:rsidRPr="002772DB">
        <w:t>the</w:t>
      </w:r>
      <w:r w:rsidR="008460B4" w:rsidRPr="002772DB">
        <w:t xml:space="preserve"> </w:t>
      </w:r>
      <w:r w:rsidRPr="002772DB">
        <w:t>rehabilitation</w:t>
      </w:r>
      <w:r w:rsidR="008460B4" w:rsidRPr="002772DB">
        <w:t xml:space="preserve"> </w:t>
      </w:r>
      <w:r w:rsidRPr="002772DB">
        <w:t>of</w:t>
      </w:r>
      <w:r w:rsidR="008460B4" w:rsidRPr="002772DB">
        <w:t xml:space="preserve"> </w:t>
      </w:r>
      <w:r w:rsidRPr="002772DB">
        <w:t>offenders,</w:t>
      </w:r>
      <w:r w:rsidR="008460B4" w:rsidRPr="002772DB">
        <w:t xml:space="preserve"> </w:t>
      </w:r>
      <w:r w:rsidRPr="002772DB">
        <w:t>and</w:t>
      </w:r>
      <w:r w:rsidR="008460B4" w:rsidRPr="002772DB">
        <w:t xml:space="preserve"> </w:t>
      </w:r>
      <w:r w:rsidRPr="002772DB">
        <w:t>ultimately</w:t>
      </w:r>
      <w:r w:rsidR="008460B4" w:rsidRPr="002772DB">
        <w:t xml:space="preserve"> </w:t>
      </w:r>
      <w:r w:rsidRPr="002772DB">
        <w:t>help</w:t>
      </w:r>
      <w:r w:rsidR="008460B4" w:rsidRPr="002772DB">
        <w:t xml:space="preserve"> </w:t>
      </w:r>
      <w:r w:rsidRPr="002772DB">
        <w:t>Gypsy,</w:t>
      </w:r>
      <w:r w:rsidR="008460B4" w:rsidRPr="002772DB">
        <w:t xml:space="preserve"> </w:t>
      </w:r>
      <w:r w:rsidRPr="002772DB">
        <w:t>Roma</w:t>
      </w:r>
      <w:r w:rsidR="008460B4" w:rsidRPr="002772DB">
        <w:t xml:space="preserve"> </w:t>
      </w:r>
      <w:r w:rsidRPr="002772DB">
        <w:t>and</w:t>
      </w:r>
      <w:r w:rsidR="008460B4" w:rsidRPr="002772DB">
        <w:t xml:space="preserve"> </w:t>
      </w:r>
      <w:r w:rsidRPr="002772DB">
        <w:t>Traveller</w:t>
      </w:r>
      <w:r w:rsidR="008460B4" w:rsidRPr="002772DB">
        <w:t xml:space="preserve"> </w:t>
      </w:r>
      <w:r w:rsidRPr="002772DB">
        <w:t>ex­</w:t>
      </w:r>
      <w:r w:rsidR="008460B4" w:rsidRPr="002772DB">
        <w:t xml:space="preserve"> </w:t>
      </w:r>
      <w:r w:rsidRPr="002772DB">
        <w:t>offenders</w:t>
      </w:r>
      <w:r w:rsidR="008460B4" w:rsidRPr="002772DB">
        <w:t xml:space="preserve"> </w:t>
      </w:r>
      <w:r w:rsidRPr="002772DB">
        <w:t>reintegrate</w:t>
      </w:r>
      <w:r w:rsidR="008460B4" w:rsidRPr="002772DB">
        <w:t xml:space="preserve"> </w:t>
      </w:r>
      <w:r w:rsidRPr="002772DB">
        <w:t>in</w:t>
      </w:r>
      <w:r w:rsidR="008460B4" w:rsidRPr="002772DB">
        <w:t xml:space="preserve"> </w:t>
      </w:r>
      <w:r w:rsidRPr="002772DB">
        <w:t>society</w:t>
      </w:r>
      <w:r w:rsidR="008460B4" w:rsidRPr="002772DB">
        <w:t xml:space="preserve"> </w:t>
      </w:r>
      <w:r w:rsidRPr="002772DB">
        <w:t>successfully.</w:t>
      </w:r>
    </w:p>
    <w:p w14:paraId="1927ECC3" w14:textId="03C0E430" w:rsidR="008F5301" w:rsidRPr="00825414" w:rsidRDefault="008F5301" w:rsidP="00BD7DAF">
      <w:pPr>
        <w:pStyle w:val="AppendixHeading2"/>
      </w:pPr>
      <w:bookmarkStart w:id="139" w:name="_Toc2751228"/>
      <w:r w:rsidRPr="002772DB">
        <w:t>Controlling</w:t>
      </w:r>
      <w:r w:rsidR="008460B4" w:rsidRPr="002772DB">
        <w:t xml:space="preserve"> </w:t>
      </w:r>
      <w:r w:rsidRPr="002772DB">
        <w:t>Migration</w:t>
      </w:r>
      <w:r w:rsidR="008460B4" w:rsidRPr="002772DB">
        <w:t xml:space="preserve"> </w:t>
      </w:r>
      <w:r w:rsidRPr="002772DB">
        <w:t>Fund</w:t>
      </w:r>
      <w:r w:rsidR="008460B4" w:rsidRPr="002772DB">
        <w:t xml:space="preserve"> </w:t>
      </w:r>
      <w:r w:rsidRPr="002772DB">
        <w:t>Projects</w:t>
      </w:r>
      <w:bookmarkEnd w:id="139"/>
    </w:p>
    <w:p w14:paraId="7EF3087A" w14:textId="1D725314" w:rsidR="008F5301" w:rsidRPr="00825414" w:rsidRDefault="008F5301" w:rsidP="00BD7DAF">
      <w:pPr>
        <w:pStyle w:val="AppendixPara"/>
        <w:rPr>
          <w:rFonts w:eastAsia="Arial"/>
        </w:rPr>
      </w:pPr>
      <w:r w:rsidRPr="002772DB">
        <w:rPr>
          <w:rStyle w:val="Strong"/>
        </w:rPr>
        <w:t>Sheffield</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Sheffield</w:t>
      </w:r>
      <w:r w:rsidR="008460B4" w:rsidRPr="002772DB">
        <w:rPr>
          <w:rStyle w:val="Strong"/>
        </w:rPr>
        <w:t xml:space="preserve"> </w:t>
      </w:r>
      <w:r w:rsidRPr="002772DB">
        <w:rPr>
          <w:rStyle w:val="Strong"/>
        </w:rPr>
        <w:t>Community</w:t>
      </w:r>
      <w:r w:rsidR="008460B4" w:rsidRPr="002772DB">
        <w:rPr>
          <w:rStyle w:val="Strong"/>
        </w:rPr>
        <w:t xml:space="preserve"> </w:t>
      </w:r>
      <w:r w:rsidRPr="002772DB">
        <w:rPr>
          <w:rStyle w:val="Strong"/>
        </w:rPr>
        <w:t>Investment</w:t>
      </w:r>
      <w:r w:rsidR="008460B4" w:rsidRPr="002772DB">
        <w:rPr>
          <w:rStyle w:val="Strong"/>
        </w:rPr>
        <w:t xml:space="preserve"> </w:t>
      </w:r>
      <w:r w:rsidRPr="002772DB">
        <w:rPr>
          <w:rStyle w:val="Strong"/>
        </w:rPr>
        <w:t>Deal</w:t>
      </w:r>
    </w:p>
    <w:p w14:paraId="4C991B18" w14:textId="0768ADE7" w:rsidR="008F5301" w:rsidRPr="00825414" w:rsidRDefault="008F5301" w:rsidP="00BD7DAF">
      <w:pPr>
        <w:pStyle w:val="AppendixPara"/>
      </w:pPr>
      <w:r w:rsidRPr="002772DB">
        <w:t>A</w:t>
      </w:r>
      <w:r w:rsidR="008460B4" w:rsidRPr="002772DB">
        <w:t xml:space="preserve"> </w:t>
      </w:r>
      <w:r w:rsidRPr="002772DB">
        <w:t>community</w:t>
      </w:r>
      <w:r w:rsidR="008460B4" w:rsidRPr="002772DB">
        <w:t xml:space="preserve"> </w:t>
      </w:r>
      <w:r w:rsidRPr="002772DB">
        <w:t>based</w:t>
      </w:r>
      <w:r w:rsidR="008460B4" w:rsidRPr="002772DB">
        <w:t xml:space="preserve"> </w:t>
      </w:r>
      <w:r w:rsidRPr="002772DB">
        <w:t>project</w:t>
      </w:r>
      <w:r w:rsidR="008460B4" w:rsidRPr="002772DB">
        <w:t xml:space="preserve"> </w:t>
      </w:r>
      <w:r w:rsidRPr="002772DB">
        <w:t>located</w:t>
      </w:r>
      <w:r w:rsidR="008460B4" w:rsidRPr="002772DB">
        <w:t xml:space="preserve"> </w:t>
      </w:r>
      <w:r w:rsidRPr="002772DB">
        <w:t>in</w:t>
      </w:r>
      <w:r w:rsidR="008460B4" w:rsidRPr="002772DB">
        <w:t xml:space="preserve"> </w:t>
      </w:r>
      <w:r w:rsidRPr="002772DB">
        <w:t>marginalised</w:t>
      </w:r>
      <w:r w:rsidR="008460B4" w:rsidRPr="002772DB">
        <w:t xml:space="preserve"> </w:t>
      </w:r>
      <w:r w:rsidRPr="002772DB">
        <w:t>communities</w:t>
      </w:r>
      <w:r w:rsidR="008460B4" w:rsidRPr="002772DB">
        <w:t xml:space="preserve"> </w:t>
      </w:r>
      <w:r w:rsidRPr="002772DB">
        <w:t>in</w:t>
      </w:r>
      <w:r w:rsidR="008460B4" w:rsidRPr="002772DB">
        <w:t xml:space="preserve"> </w:t>
      </w:r>
      <w:r w:rsidRPr="002772DB">
        <w:t>North-East</w:t>
      </w:r>
      <w:r w:rsidR="008460B4" w:rsidRPr="002772DB">
        <w:t xml:space="preserve"> </w:t>
      </w:r>
      <w:r w:rsidRPr="002772DB">
        <w:t>and</w:t>
      </w:r>
      <w:r w:rsidR="008460B4" w:rsidRPr="002772DB">
        <w:t xml:space="preserve"> </w:t>
      </w:r>
      <w:r w:rsidRPr="002772DB">
        <w:t>East</w:t>
      </w:r>
      <w:r w:rsidR="008460B4" w:rsidRPr="002772DB">
        <w:t xml:space="preserve"> </w:t>
      </w:r>
      <w:r w:rsidRPr="002772DB">
        <w:t>Sheffield,</w:t>
      </w:r>
      <w:r w:rsidR="008460B4" w:rsidRPr="002772DB">
        <w:t xml:space="preserve"> </w:t>
      </w:r>
      <w:r w:rsidRPr="002772DB">
        <w:t>responding</w:t>
      </w:r>
      <w:r w:rsidR="008460B4" w:rsidRPr="002772DB">
        <w:t xml:space="preserve"> </w:t>
      </w:r>
      <w:r w:rsidRPr="002772DB">
        <w:t>to</w:t>
      </w:r>
      <w:r w:rsidR="008460B4" w:rsidRPr="002772DB">
        <w:t xml:space="preserve"> </w:t>
      </w:r>
      <w:r w:rsidRPr="002772DB">
        <w:t>concerns</w:t>
      </w:r>
      <w:r w:rsidR="008460B4" w:rsidRPr="002772DB">
        <w:t xml:space="preserve"> </w:t>
      </w:r>
      <w:r w:rsidRPr="002772DB">
        <w:t>from</w:t>
      </w:r>
      <w:r w:rsidR="008460B4" w:rsidRPr="002772DB">
        <w:t xml:space="preserve"> </w:t>
      </w:r>
      <w:r w:rsidRPr="002772DB">
        <w:t>local</w:t>
      </w:r>
      <w:r w:rsidR="008460B4" w:rsidRPr="002772DB">
        <w:t xml:space="preserve"> </w:t>
      </w:r>
      <w:r w:rsidRPr="002772DB">
        <w:t>people</w:t>
      </w:r>
      <w:r w:rsidR="008460B4" w:rsidRPr="002772DB">
        <w:t xml:space="preserve"> </w:t>
      </w:r>
      <w:r w:rsidRPr="002772DB">
        <w:t>with</w:t>
      </w:r>
      <w:r w:rsidR="008460B4" w:rsidRPr="002772DB">
        <w:t xml:space="preserve"> </w:t>
      </w:r>
      <w:r w:rsidRPr="002772DB">
        <w:t>more</w:t>
      </w:r>
      <w:r w:rsidR="008460B4" w:rsidRPr="002772DB">
        <w:t xml:space="preserve"> </w:t>
      </w:r>
      <w:r w:rsidRPr="002772DB">
        <w:t>on</w:t>
      </w:r>
      <w:r w:rsidR="008460B4" w:rsidRPr="002772DB">
        <w:t xml:space="preserve"> </w:t>
      </w:r>
      <w:r w:rsidRPr="002772DB">
        <w:t>the</w:t>
      </w:r>
      <w:r w:rsidR="008460B4" w:rsidRPr="002772DB">
        <w:t xml:space="preserve"> </w:t>
      </w:r>
      <w:r w:rsidRPr="002772DB">
        <w:t>ground</w:t>
      </w:r>
      <w:r w:rsidR="008460B4" w:rsidRPr="002772DB">
        <w:t xml:space="preserve"> </w:t>
      </w:r>
      <w:r w:rsidRPr="002772DB">
        <w:t>officers,</w:t>
      </w:r>
      <w:r w:rsidR="008460B4" w:rsidRPr="002772DB">
        <w:t xml:space="preserve"> </w:t>
      </w:r>
      <w:r w:rsidRPr="002772DB">
        <w:t>better</w:t>
      </w:r>
      <w:r w:rsidR="008460B4" w:rsidRPr="002772DB">
        <w:t xml:space="preserve"> </w:t>
      </w:r>
      <w:r w:rsidRPr="002772DB">
        <w:t>organised</w:t>
      </w:r>
      <w:r w:rsidR="008460B4" w:rsidRPr="002772DB">
        <w:t xml:space="preserve"> </w:t>
      </w:r>
      <w:r w:rsidRPr="002772DB">
        <w:t>local</w:t>
      </w:r>
      <w:r w:rsidR="008460B4" w:rsidRPr="002772DB">
        <w:t xml:space="preserve"> </w:t>
      </w:r>
      <w:r w:rsidRPr="002772DB">
        <w:t>services</w:t>
      </w:r>
      <w:r w:rsidR="008460B4" w:rsidRPr="002772DB">
        <w:t xml:space="preserve"> </w:t>
      </w:r>
      <w:r w:rsidRPr="002772DB">
        <w:t>and</w:t>
      </w:r>
      <w:r w:rsidR="008460B4" w:rsidRPr="002772DB">
        <w:t xml:space="preserve"> </w:t>
      </w:r>
      <w:r w:rsidRPr="002772DB">
        <w:t>engaging</w:t>
      </w:r>
      <w:r w:rsidR="008460B4" w:rsidRPr="002772DB">
        <w:t xml:space="preserve"> </w:t>
      </w:r>
      <w:r w:rsidRPr="002772DB">
        <w:t>established</w:t>
      </w:r>
      <w:r w:rsidR="008460B4" w:rsidRPr="002772DB">
        <w:t xml:space="preserve"> </w:t>
      </w:r>
      <w:r w:rsidRPr="002772DB">
        <w:t>and</w:t>
      </w:r>
      <w:r w:rsidR="008460B4" w:rsidRPr="002772DB">
        <w:t xml:space="preserve"> </w:t>
      </w:r>
      <w:r w:rsidRPr="002772DB">
        <w:t>new</w:t>
      </w:r>
      <w:r w:rsidR="008460B4" w:rsidRPr="002772DB">
        <w:t xml:space="preserve"> </w:t>
      </w:r>
      <w:r w:rsidRPr="002772DB">
        <w:t>communities</w:t>
      </w:r>
      <w:r w:rsidR="008460B4" w:rsidRPr="002772DB">
        <w:t xml:space="preserve"> </w:t>
      </w:r>
      <w:r w:rsidRPr="002772DB">
        <w:t>through</w:t>
      </w:r>
      <w:r w:rsidR="008460B4" w:rsidRPr="002772DB">
        <w:t xml:space="preserve"> </w:t>
      </w:r>
      <w:r w:rsidRPr="002772DB">
        <w:t>community</w:t>
      </w:r>
      <w:r w:rsidR="008460B4" w:rsidRPr="002772DB">
        <w:t xml:space="preserve"> </w:t>
      </w:r>
      <w:r w:rsidRPr="002772DB">
        <w:t>development</w:t>
      </w:r>
      <w:r w:rsidR="008460B4" w:rsidRPr="002772DB">
        <w:t xml:space="preserve"> </w:t>
      </w:r>
      <w:r w:rsidRPr="002772DB">
        <w:t>initiatives</w:t>
      </w:r>
      <w:r w:rsidR="008460B4" w:rsidRPr="002772DB">
        <w:t xml:space="preserve"> </w:t>
      </w:r>
      <w:r w:rsidRPr="002772DB">
        <w:t>to</w:t>
      </w:r>
      <w:r w:rsidR="008460B4" w:rsidRPr="002772DB">
        <w:t xml:space="preserve"> </w:t>
      </w:r>
      <w:r w:rsidRPr="002772DB">
        <w:t>improve</w:t>
      </w:r>
      <w:r w:rsidR="008460B4" w:rsidRPr="002772DB">
        <w:t xml:space="preserve"> </w:t>
      </w:r>
      <w:r w:rsidRPr="002772DB">
        <w:t>their</w:t>
      </w:r>
      <w:r w:rsidR="008460B4" w:rsidRPr="002772DB">
        <w:t xml:space="preserve"> </w:t>
      </w:r>
      <w:r w:rsidRPr="002772DB">
        <w:t>areas.</w:t>
      </w:r>
    </w:p>
    <w:p w14:paraId="3241273A" w14:textId="22EB2261" w:rsidR="008F5301" w:rsidRPr="00825414" w:rsidRDefault="008F5301" w:rsidP="00BD7DAF">
      <w:pPr>
        <w:pStyle w:val="AppendixPara"/>
      </w:pPr>
      <w:r w:rsidRPr="002772DB">
        <w:rPr>
          <w:rStyle w:val="Strong"/>
        </w:rPr>
        <w:t>Derby</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Housing</w:t>
      </w:r>
      <w:r w:rsidR="008460B4" w:rsidRPr="002772DB">
        <w:rPr>
          <w:rStyle w:val="Strong"/>
        </w:rPr>
        <w:t xml:space="preserve"> </w:t>
      </w:r>
      <w:r w:rsidRPr="002772DB">
        <w:rPr>
          <w:rStyle w:val="Strong"/>
        </w:rPr>
        <w:t>and</w:t>
      </w:r>
      <w:r w:rsidR="008460B4" w:rsidRPr="002772DB">
        <w:rPr>
          <w:rStyle w:val="Strong"/>
        </w:rPr>
        <w:t xml:space="preserve"> </w:t>
      </w:r>
      <w:r w:rsidRPr="002772DB">
        <w:rPr>
          <w:rStyle w:val="Strong"/>
        </w:rPr>
        <w:t>Modern</w:t>
      </w:r>
      <w:r w:rsidR="008460B4" w:rsidRPr="002772DB">
        <w:rPr>
          <w:rStyle w:val="Strong"/>
        </w:rPr>
        <w:t xml:space="preserve"> </w:t>
      </w:r>
      <w:r w:rsidRPr="002772DB">
        <w:rPr>
          <w:rStyle w:val="Strong"/>
        </w:rPr>
        <w:t>Slavery</w:t>
      </w:r>
      <w:r w:rsidR="008460B4" w:rsidRPr="002772DB">
        <w:rPr>
          <w:rStyle w:val="Strong"/>
        </w:rPr>
        <w:t xml:space="preserve"> </w:t>
      </w:r>
      <w:r w:rsidRPr="002772DB">
        <w:rPr>
          <w:rStyle w:val="Strong"/>
        </w:rPr>
        <w:t>in</w:t>
      </w:r>
      <w:r w:rsidR="008460B4" w:rsidRPr="002772DB">
        <w:rPr>
          <w:rStyle w:val="Strong"/>
        </w:rPr>
        <w:t xml:space="preserve"> </w:t>
      </w:r>
      <w:r w:rsidRPr="002772DB">
        <w:rPr>
          <w:rStyle w:val="Strong"/>
        </w:rPr>
        <w:t>Derby</w:t>
      </w:r>
    </w:p>
    <w:p w14:paraId="088AAE1F" w14:textId="1B8E79D0" w:rsidR="008F5301" w:rsidRPr="00825414" w:rsidRDefault="008F5301" w:rsidP="00BD7DAF">
      <w:pPr>
        <w:pStyle w:val="AppendixPara"/>
      </w:pPr>
      <w:r w:rsidRPr="002772DB">
        <w:t>Work</w:t>
      </w:r>
      <w:r w:rsidR="008460B4" w:rsidRPr="002772DB">
        <w:t xml:space="preserve"> </w:t>
      </w:r>
      <w:r w:rsidRPr="002772DB">
        <w:t>to</w:t>
      </w:r>
      <w:r w:rsidR="008460B4" w:rsidRPr="002772DB">
        <w:t xml:space="preserve"> </w:t>
      </w:r>
      <w:r w:rsidRPr="002772DB">
        <w:t>undertake</w:t>
      </w:r>
      <w:r w:rsidR="008460B4" w:rsidRPr="002772DB">
        <w:t xml:space="preserve"> </w:t>
      </w:r>
      <w:r w:rsidRPr="002772DB">
        <w:t>a</w:t>
      </w:r>
      <w:r w:rsidR="008460B4" w:rsidRPr="002772DB">
        <w:t xml:space="preserve"> </w:t>
      </w:r>
      <w:r w:rsidRPr="002772DB">
        <w:t>population</w:t>
      </w:r>
      <w:r w:rsidR="008460B4" w:rsidRPr="002772DB">
        <w:t xml:space="preserve"> </w:t>
      </w:r>
      <w:r w:rsidRPr="002772DB">
        <w:t>profile,</w:t>
      </w:r>
      <w:r w:rsidR="008460B4" w:rsidRPr="002772DB">
        <w:t xml:space="preserve"> </w:t>
      </w:r>
      <w:r w:rsidRPr="002772DB">
        <w:t>tackle</w:t>
      </w:r>
      <w:r w:rsidR="008460B4" w:rsidRPr="002772DB">
        <w:t xml:space="preserve"> </w:t>
      </w:r>
      <w:r w:rsidRPr="002772DB">
        <w:t>complex</w:t>
      </w:r>
      <w:r w:rsidR="008460B4" w:rsidRPr="002772DB">
        <w:t xml:space="preserve"> </w:t>
      </w:r>
      <w:r w:rsidRPr="002772DB">
        <w:t>family</w:t>
      </w:r>
      <w:r w:rsidR="008460B4" w:rsidRPr="002772DB">
        <w:t xml:space="preserve"> </w:t>
      </w:r>
      <w:r w:rsidRPr="002772DB">
        <w:t>issues</w:t>
      </w:r>
      <w:r w:rsidR="008460B4" w:rsidRPr="002772DB">
        <w:t xml:space="preserve"> </w:t>
      </w:r>
      <w:r w:rsidRPr="002772DB">
        <w:t>and</w:t>
      </w:r>
      <w:r w:rsidR="008460B4" w:rsidRPr="002772DB">
        <w:t xml:space="preserve"> </w:t>
      </w:r>
      <w:r w:rsidRPr="002772DB">
        <w:t>exploitation</w:t>
      </w:r>
      <w:r w:rsidR="008460B4" w:rsidRPr="002772DB">
        <w:t xml:space="preserve"> </w:t>
      </w:r>
      <w:r w:rsidRPr="002772DB">
        <w:t>through</w:t>
      </w:r>
      <w:r w:rsidR="008460B4" w:rsidRPr="002772DB">
        <w:t xml:space="preserve"> </w:t>
      </w:r>
      <w:r w:rsidRPr="002772DB">
        <w:t>an</w:t>
      </w:r>
      <w:r w:rsidR="008460B4" w:rsidRPr="002772DB">
        <w:t xml:space="preserve"> </w:t>
      </w:r>
      <w:r w:rsidRPr="002772DB">
        <w:t>early</w:t>
      </w:r>
      <w:r w:rsidR="008460B4" w:rsidRPr="002772DB">
        <w:t xml:space="preserve"> </w:t>
      </w:r>
      <w:r w:rsidRPr="002772DB">
        <w:t>intervention</w:t>
      </w:r>
      <w:r w:rsidR="008460B4" w:rsidRPr="002772DB">
        <w:t xml:space="preserve"> </w:t>
      </w:r>
      <w:r w:rsidRPr="002772DB">
        <w:t>and</w:t>
      </w:r>
      <w:r w:rsidR="008460B4" w:rsidRPr="002772DB">
        <w:t xml:space="preserve"> </w:t>
      </w:r>
      <w:r w:rsidRPr="002772DB">
        <w:t>support</w:t>
      </w:r>
      <w:r w:rsidR="008460B4" w:rsidRPr="002772DB">
        <w:t xml:space="preserve"> </w:t>
      </w:r>
      <w:r w:rsidRPr="002772DB">
        <w:t>approach.</w:t>
      </w:r>
      <w:r w:rsidR="008460B4" w:rsidRPr="002772DB">
        <w:t xml:space="preserve"> </w:t>
      </w:r>
      <w:r w:rsidRPr="002772DB">
        <w:t>Supporting</w:t>
      </w:r>
      <w:r w:rsidR="008460B4" w:rsidRPr="002772DB">
        <w:t xml:space="preserve"> </w:t>
      </w:r>
      <w:r w:rsidRPr="002772DB">
        <w:t>migrants</w:t>
      </w:r>
      <w:r w:rsidR="008460B4" w:rsidRPr="002772DB">
        <w:t xml:space="preserve"> </w:t>
      </w:r>
      <w:r w:rsidRPr="002772DB">
        <w:t>to</w:t>
      </w:r>
      <w:r w:rsidR="008460B4" w:rsidRPr="002772DB">
        <w:t xml:space="preserve"> </w:t>
      </w:r>
      <w:r w:rsidRPr="002772DB">
        <w:t>understand</w:t>
      </w:r>
      <w:r w:rsidR="008460B4" w:rsidRPr="002772DB">
        <w:t xml:space="preserve"> </w:t>
      </w:r>
      <w:r w:rsidRPr="002772DB">
        <w:t>social</w:t>
      </w:r>
      <w:r w:rsidR="008460B4" w:rsidRPr="002772DB">
        <w:t xml:space="preserve"> </w:t>
      </w:r>
      <w:r w:rsidRPr="002772DB">
        <w:t>norms</w:t>
      </w:r>
      <w:r w:rsidR="008460B4" w:rsidRPr="002772DB">
        <w:t xml:space="preserve"> </w:t>
      </w:r>
      <w:r w:rsidRPr="002772DB">
        <w:t>and</w:t>
      </w:r>
      <w:r w:rsidR="008460B4" w:rsidRPr="002772DB">
        <w:t xml:space="preserve"> </w:t>
      </w:r>
      <w:r w:rsidRPr="002772DB">
        <w:t>expectations</w:t>
      </w:r>
      <w:r w:rsidR="008460B4" w:rsidRPr="002772DB">
        <w:t xml:space="preserve"> </w:t>
      </w:r>
      <w:r w:rsidRPr="002772DB">
        <w:t>in</w:t>
      </w:r>
      <w:r w:rsidR="008460B4" w:rsidRPr="002772DB">
        <w:t xml:space="preserve"> </w:t>
      </w:r>
      <w:r w:rsidRPr="002772DB">
        <w:t>the</w:t>
      </w:r>
      <w:r w:rsidR="008460B4" w:rsidRPr="002772DB">
        <w:t xml:space="preserve"> </w:t>
      </w:r>
      <w:r w:rsidRPr="002772DB">
        <w:t>UK.</w:t>
      </w:r>
    </w:p>
    <w:p w14:paraId="6C46612F" w14:textId="44E30B35" w:rsidR="008F5301" w:rsidRPr="00825414" w:rsidRDefault="008F5301" w:rsidP="00BD7DAF">
      <w:pPr>
        <w:pStyle w:val="AppendixPara"/>
      </w:pPr>
      <w:r w:rsidRPr="002772DB">
        <w:rPr>
          <w:rStyle w:val="Strong"/>
        </w:rPr>
        <w:t>Medway</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Community</w:t>
      </w:r>
      <w:r w:rsidR="008460B4" w:rsidRPr="002772DB">
        <w:rPr>
          <w:rStyle w:val="Strong"/>
        </w:rPr>
        <w:t xml:space="preserve"> </w:t>
      </w:r>
      <w:r w:rsidRPr="002772DB">
        <w:rPr>
          <w:rStyle w:val="Strong"/>
        </w:rPr>
        <w:t>Plus</w:t>
      </w:r>
    </w:p>
    <w:p w14:paraId="630B3C10" w14:textId="41387830" w:rsidR="008F5301" w:rsidRPr="00825414" w:rsidRDefault="008F5301" w:rsidP="00BD7DAF">
      <w:pPr>
        <w:pStyle w:val="AppendixPara"/>
      </w:pPr>
      <w:r w:rsidRPr="002772DB">
        <w:t>Aims</w:t>
      </w:r>
      <w:r w:rsidR="008460B4" w:rsidRPr="002772DB">
        <w:t xml:space="preserve"> </w:t>
      </w:r>
      <w:r w:rsidRPr="002772DB">
        <w:t>to</w:t>
      </w:r>
      <w:r w:rsidR="008460B4" w:rsidRPr="002772DB">
        <w:t xml:space="preserve"> </w:t>
      </w:r>
      <w:r w:rsidRPr="002772DB">
        <w:t>inform,</w:t>
      </w:r>
      <w:r w:rsidR="008460B4" w:rsidRPr="002772DB">
        <w:t xml:space="preserve"> </w:t>
      </w:r>
      <w:r w:rsidRPr="002772DB">
        <w:t>improve</w:t>
      </w:r>
      <w:r w:rsidR="008460B4" w:rsidRPr="002772DB">
        <w:t xml:space="preserve"> </w:t>
      </w:r>
      <w:r w:rsidRPr="002772DB">
        <w:t>and</w:t>
      </w:r>
      <w:r w:rsidR="008460B4" w:rsidRPr="002772DB">
        <w:t xml:space="preserve"> </w:t>
      </w:r>
      <w:r w:rsidRPr="002772DB">
        <w:t>develop</w:t>
      </w:r>
      <w:r w:rsidR="008460B4" w:rsidRPr="002772DB">
        <w:t xml:space="preserve"> </w:t>
      </w:r>
      <w:r w:rsidRPr="002772DB">
        <w:t>relationships</w:t>
      </w:r>
      <w:r w:rsidR="008460B4" w:rsidRPr="002772DB">
        <w:t xml:space="preserve"> </w:t>
      </w:r>
      <w:r w:rsidRPr="002772DB">
        <w:t>between</w:t>
      </w:r>
      <w:r w:rsidR="008460B4" w:rsidRPr="002772DB">
        <w:t xml:space="preserve"> </w:t>
      </w:r>
      <w:r w:rsidRPr="002772DB">
        <w:t>migrant</w:t>
      </w:r>
      <w:r w:rsidR="008460B4" w:rsidRPr="002772DB">
        <w:t xml:space="preserve"> </w:t>
      </w:r>
      <w:r w:rsidRPr="002772DB">
        <w:t>and</w:t>
      </w:r>
      <w:r w:rsidR="008460B4" w:rsidRPr="002772DB">
        <w:t xml:space="preserve"> </w:t>
      </w:r>
      <w:r w:rsidRPr="002772DB">
        <w:t>resident</w:t>
      </w:r>
      <w:r w:rsidR="008460B4" w:rsidRPr="002772DB">
        <w:t xml:space="preserve"> </w:t>
      </w:r>
      <w:r w:rsidRPr="002772DB">
        <w:t>communities</w:t>
      </w:r>
      <w:r w:rsidR="008460B4" w:rsidRPr="002772DB">
        <w:t xml:space="preserve"> </w:t>
      </w:r>
      <w:r w:rsidRPr="002772DB">
        <w:t>through</w:t>
      </w:r>
      <w:r w:rsidR="008460B4" w:rsidRPr="002772DB">
        <w:t xml:space="preserve"> </w:t>
      </w:r>
      <w:r w:rsidRPr="002772DB">
        <w:t>English</w:t>
      </w:r>
      <w:r w:rsidR="008460B4" w:rsidRPr="002772DB">
        <w:t xml:space="preserve"> </w:t>
      </w:r>
      <w:r w:rsidRPr="002772DB">
        <w:t>language</w:t>
      </w:r>
      <w:r w:rsidR="008460B4" w:rsidRPr="002772DB">
        <w:t xml:space="preserve"> </w:t>
      </w:r>
      <w:r w:rsidRPr="002772DB">
        <w:t>workshops,</w:t>
      </w:r>
      <w:r w:rsidR="008460B4" w:rsidRPr="002772DB">
        <w:t xml:space="preserve"> </w:t>
      </w:r>
      <w:r w:rsidRPr="002772DB">
        <w:t>peer</w:t>
      </w:r>
      <w:r w:rsidR="008460B4" w:rsidRPr="002772DB">
        <w:t xml:space="preserve"> </w:t>
      </w:r>
      <w:r w:rsidRPr="002772DB">
        <w:t>mentor</w:t>
      </w:r>
      <w:r w:rsidR="008460B4" w:rsidRPr="002772DB">
        <w:t xml:space="preserve"> </w:t>
      </w:r>
      <w:r w:rsidRPr="002772DB">
        <w:t>schemes</w:t>
      </w:r>
      <w:r w:rsidR="008460B4" w:rsidRPr="002772DB">
        <w:t xml:space="preserve"> </w:t>
      </w:r>
      <w:r w:rsidRPr="002772DB">
        <w:t>and</w:t>
      </w:r>
      <w:r w:rsidR="008460B4" w:rsidRPr="002772DB">
        <w:t xml:space="preserve"> </w:t>
      </w:r>
      <w:r w:rsidRPr="002772DB">
        <w:t>employment</w:t>
      </w:r>
      <w:r w:rsidR="008460B4" w:rsidRPr="002772DB">
        <w:t xml:space="preserve"> </w:t>
      </w:r>
      <w:r w:rsidRPr="002772DB">
        <w:t>support.</w:t>
      </w:r>
    </w:p>
    <w:p w14:paraId="07304B72" w14:textId="4C3453D9" w:rsidR="008F5301" w:rsidRPr="00825414" w:rsidRDefault="008F5301" w:rsidP="00BD7DAF">
      <w:pPr>
        <w:pStyle w:val="AppendixPara"/>
      </w:pPr>
      <w:r w:rsidRPr="002772DB">
        <w:rPr>
          <w:rStyle w:val="Strong"/>
        </w:rPr>
        <w:t>Kent</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Targeted</w:t>
      </w:r>
      <w:r w:rsidR="008460B4" w:rsidRPr="002772DB">
        <w:rPr>
          <w:rStyle w:val="Strong"/>
        </w:rPr>
        <w:t xml:space="preserve"> </w:t>
      </w:r>
      <w:r w:rsidRPr="002772DB">
        <w:rPr>
          <w:rStyle w:val="Strong"/>
        </w:rPr>
        <w:t>health</w:t>
      </w:r>
      <w:r w:rsidR="008460B4" w:rsidRPr="002772DB">
        <w:rPr>
          <w:rStyle w:val="Strong"/>
        </w:rPr>
        <w:t xml:space="preserve"> </w:t>
      </w:r>
      <w:r w:rsidRPr="002772DB">
        <w:rPr>
          <w:rStyle w:val="Strong"/>
        </w:rPr>
        <w:t>interventions</w:t>
      </w:r>
    </w:p>
    <w:p w14:paraId="62CB0BEF" w14:textId="19009DA5" w:rsidR="008F5301" w:rsidRPr="00825414" w:rsidRDefault="008F5301" w:rsidP="00BD7DAF">
      <w:pPr>
        <w:pStyle w:val="AppendixPara"/>
        <w:rPr>
          <w:rFonts w:eastAsia="Arial"/>
        </w:rPr>
      </w:pPr>
      <w:r w:rsidRPr="002772DB">
        <w:t>Kent</w:t>
      </w:r>
      <w:r w:rsidR="008460B4" w:rsidRPr="002772DB">
        <w:t xml:space="preserve"> </w:t>
      </w:r>
      <w:r w:rsidRPr="002772DB">
        <w:t>-</w:t>
      </w:r>
      <w:r w:rsidR="008460B4" w:rsidRPr="002772DB">
        <w:t xml:space="preserve"> </w:t>
      </w:r>
      <w:r w:rsidRPr="002772DB">
        <w:t>Cultural</w:t>
      </w:r>
      <w:r w:rsidR="008460B4" w:rsidRPr="002772DB">
        <w:t xml:space="preserve"> </w:t>
      </w:r>
      <w:r w:rsidRPr="002772DB">
        <w:t>competency</w:t>
      </w:r>
      <w:r w:rsidR="008460B4" w:rsidRPr="002772DB">
        <w:t xml:space="preserve"> </w:t>
      </w:r>
      <w:r w:rsidRPr="002772DB">
        <w:t>and</w:t>
      </w:r>
      <w:r w:rsidR="008460B4" w:rsidRPr="002772DB">
        <w:t xml:space="preserve"> </w:t>
      </w:r>
      <w:r w:rsidRPr="002772DB">
        <w:t>communication</w:t>
      </w:r>
      <w:r w:rsidR="008460B4" w:rsidRPr="002772DB">
        <w:t xml:space="preserve"> </w:t>
      </w:r>
      <w:r w:rsidRPr="002772DB">
        <w:t>skills</w:t>
      </w:r>
    </w:p>
    <w:p w14:paraId="2295C085" w14:textId="20FEDBAD" w:rsidR="008F5301" w:rsidRPr="00825414" w:rsidRDefault="008F5301" w:rsidP="00BD7DAF">
      <w:pPr>
        <w:pStyle w:val="AppendixPara"/>
      </w:pPr>
      <w:r w:rsidRPr="002772DB">
        <w:t>Funding</w:t>
      </w:r>
      <w:r w:rsidR="008460B4" w:rsidRPr="002772DB">
        <w:t xml:space="preserve"> </w:t>
      </w:r>
      <w:r w:rsidRPr="002772DB">
        <w:t>will</w:t>
      </w:r>
      <w:r w:rsidR="008460B4" w:rsidRPr="002772DB">
        <w:t xml:space="preserve"> </w:t>
      </w:r>
      <w:r w:rsidRPr="002772DB">
        <w:t>support</w:t>
      </w:r>
      <w:r w:rsidR="008460B4" w:rsidRPr="002772DB">
        <w:t xml:space="preserve"> </w:t>
      </w:r>
      <w:r w:rsidRPr="002772DB">
        <w:t>new</w:t>
      </w:r>
      <w:r w:rsidR="008460B4" w:rsidRPr="002772DB">
        <w:t xml:space="preserve"> </w:t>
      </w:r>
      <w:r w:rsidRPr="002772DB">
        <w:t>teams</w:t>
      </w:r>
      <w:r w:rsidR="008460B4" w:rsidRPr="002772DB">
        <w:t xml:space="preserve"> </w:t>
      </w:r>
      <w:r w:rsidRPr="002772DB">
        <w:t>to</w:t>
      </w:r>
      <w:r w:rsidR="008460B4" w:rsidRPr="002772DB">
        <w:t xml:space="preserve"> </w:t>
      </w:r>
      <w:r w:rsidRPr="002772DB">
        <w:t>work</w:t>
      </w:r>
      <w:r w:rsidR="008460B4" w:rsidRPr="002772DB">
        <w:t xml:space="preserve"> </w:t>
      </w:r>
      <w:r w:rsidRPr="002772DB">
        <w:t>with</w:t>
      </w:r>
      <w:r w:rsidR="008460B4" w:rsidRPr="002772DB">
        <w:t xml:space="preserve"> </w:t>
      </w:r>
      <w:r w:rsidRPr="002772DB">
        <w:t>migrant</w:t>
      </w:r>
      <w:r w:rsidR="008460B4" w:rsidRPr="002772DB">
        <w:t xml:space="preserve"> </w:t>
      </w:r>
      <w:r w:rsidRPr="002772DB">
        <w:t>communities</w:t>
      </w:r>
      <w:r w:rsidR="008460B4" w:rsidRPr="002772DB">
        <w:t xml:space="preserve"> </w:t>
      </w:r>
      <w:r w:rsidRPr="002772DB">
        <w:t>across</w:t>
      </w:r>
      <w:r w:rsidR="008460B4" w:rsidRPr="002772DB">
        <w:t xml:space="preserve"> </w:t>
      </w:r>
      <w:r w:rsidRPr="002772DB">
        <w:t>Kent</w:t>
      </w:r>
      <w:r w:rsidR="008460B4" w:rsidRPr="002772DB">
        <w:t xml:space="preserve"> </w:t>
      </w:r>
      <w:r w:rsidRPr="002772DB">
        <w:t>to</w:t>
      </w:r>
      <w:r w:rsidR="008460B4" w:rsidRPr="002772DB">
        <w:t xml:space="preserve"> </w:t>
      </w:r>
      <w:r w:rsidRPr="002772DB">
        <w:t>ensure</w:t>
      </w:r>
      <w:r w:rsidR="008460B4" w:rsidRPr="002772DB">
        <w:t xml:space="preserve"> </w:t>
      </w:r>
      <w:r w:rsidRPr="002772DB">
        <w:t>families</w:t>
      </w:r>
      <w:r w:rsidR="008460B4" w:rsidRPr="002772DB">
        <w:t xml:space="preserve"> </w:t>
      </w:r>
      <w:r w:rsidRPr="002772DB">
        <w:t>are</w:t>
      </w:r>
      <w:r w:rsidR="008460B4" w:rsidRPr="002772DB">
        <w:t xml:space="preserve"> </w:t>
      </w:r>
      <w:r w:rsidRPr="002772DB">
        <w:t>well</w:t>
      </w:r>
      <w:r w:rsidR="008460B4" w:rsidRPr="002772DB">
        <w:t xml:space="preserve"> </w:t>
      </w:r>
      <w:r w:rsidRPr="002772DB">
        <w:t>supported.</w:t>
      </w:r>
      <w:r w:rsidR="008460B4" w:rsidRPr="002772DB">
        <w:t xml:space="preserve"> </w:t>
      </w:r>
      <w:r w:rsidRPr="002772DB">
        <w:t>Targeted</w:t>
      </w:r>
      <w:r w:rsidR="008460B4" w:rsidRPr="002772DB">
        <w:t xml:space="preserve"> </w:t>
      </w:r>
      <w:r w:rsidRPr="002772DB">
        <w:t>early</w:t>
      </w:r>
      <w:r w:rsidR="008460B4" w:rsidRPr="002772DB">
        <w:t xml:space="preserve"> </w:t>
      </w:r>
      <w:r w:rsidRPr="002772DB">
        <w:t>interventions</w:t>
      </w:r>
      <w:r w:rsidR="008460B4" w:rsidRPr="002772DB">
        <w:t xml:space="preserve"> </w:t>
      </w:r>
      <w:r w:rsidRPr="002772DB">
        <w:t>will</w:t>
      </w:r>
      <w:r w:rsidR="008460B4" w:rsidRPr="002772DB">
        <w:t xml:space="preserve"> </w:t>
      </w:r>
      <w:r w:rsidRPr="002772DB">
        <w:t>improve</w:t>
      </w:r>
      <w:r w:rsidR="008460B4" w:rsidRPr="002772DB">
        <w:t xml:space="preserve"> </w:t>
      </w:r>
      <w:r w:rsidRPr="002772DB">
        <w:t>the</w:t>
      </w:r>
      <w:r w:rsidR="008460B4" w:rsidRPr="002772DB">
        <w:t xml:space="preserve"> </w:t>
      </w:r>
      <w:r w:rsidRPr="002772DB">
        <w:t>health</w:t>
      </w:r>
      <w:r w:rsidR="008460B4" w:rsidRPr="002772DB">
        <w:t xml:space="preserve"> </w:t>
      </w:r>
      <w:r w:rsidRPr="002772DB">
        <w:t>and</w:t>
      </w:r>
      <w:r w:rsidR="008460B4" w:rsidRPr="002772DB">
        <w:t xml:space="preserve"> </w:t>
      </w:r>
      <w:r w:rsidRPr="002772DB">
        <w:t>wellbeing</w:t>
      </w:r>
      <w:r w:rsidR="008460B4" w:rsidRPr="002772DB">
        <w:t xml:space="preserve"> </w:t>
      </w:r>
      <w:r w:rsidRPr="002772DB">
        <w:t>of</w:t>
      </w:r>
      <w:r w:rsidR="008460B4" w:rsidRPr="002772DB">
        <w:t xml:space="preserve"> </w:t>
      </w:r>
      <w:r w:rsidRPr="002772DB">
        <w:t>the</w:t>
      </w:r>
      <w:r w:rsidR="008460B4" w:rsidRPr="002772DB">
        <w:t xml:space="preserve"> </w:t>
      </w:r>
      <w:r w:rsidRPr="002772DB">
        <w:t>migrant</w:t>
      </w:r>
      <w:r w:rsidR="008460B4" w:rsidRPr="002772DB">
        <w:t xml:space="preserve"> </w:t>
      </w:r>
      <w:r w:rsidRPr="002772DB">
        <w:t>community</w:t>
      </w:r>
      <w:r w:rsidR="008460B4" w:rsidRPr="002772DB">
        <w:t xml:space="preserve"> </w:t>
      </w:r>
      <w:r w:rsidRPr="002772DB">
        <w:t>and</w:t>
      </w:r>
      <w:r w:rsidR="008460B4" w:rsidRPr="002772DB">
        <w:t xml:space="preserve"> </w:t>
      </w:r>
      <w:r w:rsidRPr="002772DB">
        <w:t>save</w:t>
      </w:r>
      <w:r w:rsidR="008460B4" w:rsidRPr="002772DB">
        <w:t xml:space="preserve"> </w:t>
      </w:r>
      <w:r w:rsidRPr="002772DB">
        <w:t>money</w:t>
      </w:r>
      <w:r w:rsidR="008460B4" w:rsidRPr="002772DB">
        <w:t xml:space="preserve"> </w:t>
      </w:r>
      <w:r w:rsidRPr="002772DB">
        <w:t>-</w:t>
      </w:r>
      <w:r w:rsidR="008460B4" w:rsidRPr="002772DB">
        <w:t xml:space="preserve"> </w:t>
      </w:r>
      <w:r w:rsidRPr="002772DB">
        <w:t>encouraging</w:t>
      </w:r>
      <w:r w:rsidR="008460B4" w:rsidRPr="002772DB">
        <w:t xml:space="preserve"> </w:t>
      </w:r>
      <w:r w:rsidRPr="002772DB">
        <w:t>healthier</w:t>
      </w:r>
      <w:r w:rsidR="008460B4" w:rsidRPr="002772DB">
        <w:t xml:space="preserve"> </w:t>
      </w:r>
      <w:r w:rsidRPr="002772DB">
        <w:t>lifestyles</w:t>
      </w:r>
      <w:r w:rsidR="008460B4" w:rsidRPr="002772DB">
        <w:t xml:space="preserve"> </w:t>
      </w:r>
      <w:r w:rsidRPr="002772DB">
        <w:t>and</w:t>
      </w:r>
      <w:r w:rsidR="008460B4" w:rsidRPr="002772DB">
        <w:t xml:space="preserve"> </w:t>
      </w:r>
      <w:r w:rsidRPr="002772DB">
        <w:t>preventing</w:t>
      </w:r>
      <w:r w:rsidR="008460B4" w:rsidRPr="002772DB">
        <w:t xml:space="preserve"> </w:t>
      </w:r>
      <w:r w:rsidRPr="002772DB">
        <w:t>the</w:t>
      </w:r>
      <w:r w:rsidR="008460B4" w:rsidRPr="002772DB">
        <w:t xml:space="preserve"> </w:t>
      </w:r>
      <w:r w:rsidRPr="002772DB">
        <w:t>development</w:t>
      </w:r>
      <w:r w:rsidR="008460B4" w:rsidRPr="002772DB">
        <w:t xml:space="preserve"> </w:t>
      </w:r>
      <w:r w:rsidRPr="002772DB">
        <w:t>of</w:t>
      </w:r>
      <w:r w:rsidR="008460B4" w:rsidRPr="002772DB">
        <w:t xml:space="preserve"> </w:t>
      </w:r>
      <w:r w:rsidRPr="002772DB">
        <w:t>illnesses.</w:t>
      </w:r>
      <w:r w:rsidR="008460B4" w:rsidRPr="002772DB">
        <w:t xml:space="preserve"> </w:t>
      </w:r>
      <w:r w:rsidRPr="002772DB">
        <w:t>The</w:t>
      </w:r>
      <w:r w:rsidR="008460B4" w:rsidRPr="002772DB">
        <w:t xml:space="preserve"> </w:t>
      </w:r>
      <w:r w:rsidRPr="002772DB">
        <w:t>project</w:t>
      </w:r>
      <w:r w:rsidR="008460B4" w:rsidRPr="002772DB">
        <w:t xml:space="preserve"> </w:t>
      </w:r>
      <w:r w:rsidRPr="002772DB">
        <w:t>will</w:t>
      </w:r>
      <w:r w:rsidR="008460B4" w:rsidRPr="002772DB">
        <w:t xml:space="preserve"> </w:t>
      </w:r>
      <w:r w:rsidRPr="002772DB">
        <w:t>also</w:t>
      </w:r>
      <w:r w:rsidR="008460B4" w:rsidRPr="002772DB">
        <w:t xml:space="preserve"> </w:t>
      </w:r>
      <w:r w:rsidRPr="002772DB">
        <w:t>deliver</w:t>
      </w:r>
      <w:r w:rsidR="008460B4" w:rsidRPr="002772DB">
        <w:t xml:space="preserve"> </w:t>
      </w:r>
      <w:r w:rsidRPr="002772DB">
        <w:t>cultural</w:t>
      </w:r>
      <w:r w:rsidR="008460B4" w:rsidRPr="002772DB">
        <w:t xml:space="preserve"> </w:t>
      </w:r>
      <w:r w:rsidRPr="002772DB">
        <w:t>awareness</w:t>
      </w:r>
      <w:r w:rsidR="008460B4" w:rsidRPr="002772DB">
        <w:t xml:space="preserve"> </w:t>
      </w:r>
      <w:r w:rsidRPr="002772DB">
        <w:t>training</w:t>
      </w:r>
      <w:r w:rsidR="008460B4" w:rsidRPr="002772DB">
        <w:t xml:space="preserve"> </w:t>
      </w:r>
      <w:r w:rsidRPr="002772DB">
        <w:t>to</w:t>
      </w:r>
      <w:r w:rsidR="008460B4" w:rsidRPr="002772DB">
        <w:t xml:space="preserve"> </w:t>
      </w:r>
      <w:r w:rsidRPr="002772DB">
        <w:t>frontline</w:t>
      </w:r>
      <w:r w:rsidR="008460B4" w:rsidRPr="002772DB">
        <w:t xml:space="preserve"> </w:t>
      </w:r>
      <w:r w:rsidRPr="002772DB">
        <w:t>NHS</w:t>
      </w:r>
      <w:r w:rsidR="008460B4" w:rsidRPr="002772DB">
        <w:t xml:space="preserve"> </w:t>
      </w:r>
      <w:r w:rsidRPr="002772DB">
        <w:t>staff</w:t>
      </w:r>
      <w:r w:rsidR="008460B4" w:rsidRPr="002772DB">
        <w:t xml:space="preserve"> </w:t>
      </w:r>
      <w:r w:rsidRPr="002772DB">
        <w:t>to</w:t>
      </w:r>
      <w:r w:rsidR="008460B4" w:rsidRPr="002772DB">
        <w:t xml:space="preserve"> </w:t>
      </w:r>
      <w:r w:rsidRPr="002772DB">
        <w:t>provide</w:t>
      </w:r>
      <w:r w:rsidR="008460B4" w:rsidRPr="002772DB">
        <w:t xml:space="preserve"> </w:t>
      </w:r>
      <w:r w:rsidRPr="002772DB">
        <w:t>targeted</w:t>
      </w:r>
      <w:r w:rsidR="008460B4" w:rsidRPr="002772DB">
        <w:t xml:space="preserve"> </w:t>
      </w:r>
      <w:r w:rsidRPr="002772DB">
        <w:t>support</w:t>
      </w:r>
      <w:r w:rsidR="008460B4" w:rsidRPr="002772DB">
        <w:t xml:space="preserve"> </w:t>
      </w:r>
      <w:r w:rsidRPr="002772DB">
        <w:t>and</w:t>
      </w:r>
      <w:r w:rsidR="008460B4" w:rsidRPr="002772DB">
        <w:t xml:space="preserve"> </w:t>
      </w:r>
      <w:r w:rsidRPr="002772DB">
        <w:t>improve</w:t>
      </w:r>
      <w:r w:rsidR="008460B4" w:rsidRPr="002772DB">
        <w:t xml:space="preserve"> </w:t>
      </w:r>
      <w:r w:rsidRPr="002772DB">
        <w:t>access</w:t>
      </w:r>
      <w:r w:rsidR="008460B4" w:rsidRPr="002772DB">
        <w:t xml:space="preserve"> </w:t>
      </w:r>
      <w:r w:rsidRPr="002772DB">
        <w:t>to</w:t>
      </w:r>
      <w:r w:rsidR="008460B4" w:rsidRPr="002772DB">
        <w:t xml:space="preserve"> </w:t>
      </w:r>
      <w:r w:rsidRPr="002772DB">
        <w:t>NHS</w:t>
      </w:r>
      <w:r w:rsidR="008460B4" w:rsidRPr="002772DB">
        <w:t xml:space="preserve"> </w:t>
      </w:r>
      <w:r w:rsidRPr="002772DB">
        <w:t>services</w:t>
      </w:r>
      <w:r w:rsidR="008460B4" w:rsidRPr="002772DB">
        <w:t xml:space="preserve"> </w:t>
      </w:r>
      <w:r w:rsidRPr="002772DB">
        <w:t>for</w:t>
      </w:r>
      <w:r w:rsidR="008460B4" w:rsidRPr="002772DB">
        <w:t xml:space="preserve"> </w:t>
      </w:r>
      <w:r w:rsidRPr="002772DB">
        <w:t>the</w:t>
      </w:r>
      <w:r w:rsidR="008460B4" w:rsidRPr="002772DB">
        <w:t xml:space="preserve"> </w:t>
      </w:r>
      <w:r w:rsidRPr="002772DB">
        <w:t>Roma</w:t>
      </w:r>
      <w:r w:rsidR="008460B4" w:rsidRPr="002772DB">
        <w:t xml:space="preserve"> </w:t>
      </w:r>
      <w:r w:rsidRPr="002772DB">
        <w:t>community</w:t>
      </w:r>
      <w:r w:rsidR="00B023EB" w:rsidRPr="002772DB">
        <w:t>.</w:t>
      </w:r>
      <w:r w:rsidR="008460B4" w:rsidRPr="002772DB">
        <w:t xml:space="preserve"> </w:t>
      </w:r>
      <w:r w:rsidRPr="002772DB">
        <w:t>This</w:t>
      </w:r>
      <w:r w:rsidR="008460B4" w:rsidRPr="002772DB">
        <w:t xml:space="preserve"> </w:t>
      </w:r>
      <w:r w:rsidRPr="002772DB">
        <w:t>will</w:t>
      </w:r>
      <w:r w:rsidR="008460B4" w:rsidRPr="002772DB">
        <w:t xml:space="preserve"> </w:t>
      </w:r>
      <w:r w:rsidRPr="002772DB">
        <w:t>also</w:t>
      </w:r>
      <w:r w:rsidR="008460B4" w:rsidRPr="002772DB">
        <w:t xml:space="preserve"> </w:t>
      </w:r>
      <w:r w:rsidRPr="002772DB">
        <w:t>make</w:t>
      </w:r>
      <w:r w:rsidR="008460B4" w:rsidRPr="002772DB">
        <w:t xml:space="preserve"> </w:t>
      </w:r>
      <w:r w:rsidRPr="002772DB">
        <w:t>more</w:t>
      </w:r>
      <w:r w:rsidR="008460B4" w:rsidRPr="002772DB">
        <w:t xml:space="preserve"> </w:t>
      </w:r>
      <w:r w:rsidRPr="002772DB">
        <w:t>efficient</w:t>
      </w:r>
      <w:r w:rsidR="008460B4" w:rsidRPr="002772DB">
        <w:t xml:space="preserve"> </w:t>
      </w:r>
      <w:r w:rsidRPr="002772DB">
        <w:t>use</w:t>
      </w:r>
      <w:r w:rsidR="008460B4" w:rsidRPr="002772DB">
        <w:t xml:space="preserve"> </w:t>
      </w:r>
      <w:r w:rsidRPr="002772DB">
        <w:t>of</w:t>
      </w:r>
      <w:r w:rsidR="008460B4" w:rsidRPr="002772DB">
        <w:t xml:space="preserve"> </w:t>
      </w:r>
      <w:r w:rsidRPr="002772DB">
        <w:t>resources</w:t>
      </w:r>
      <w:r w:rsidR="008460B4" w:rsidRPr="002772DB">
        <w:t xml:space="preserve"> </w:t>
      </w:r>
      <w:r w:rsidRPr="002772DB">
        <w:t>by,</w:t>
      </w:r>
      <w:r w:rsidR="008460B4" w:rsidRPr="002772DB">
        <w:t xml:space="preserve"> </w:t>
      </w:r>
      <w:r w:rsidRPr="002772DB">
        <w:t>for</w:t>
      </w:r>
      <w:r w:rsidR="008460B4" w:rsidRPr="002772DB">
        <w:t xml:space="preserve"> </w:t>
      </w:r>
      <w:r w:rsidRPr="002772DB">
        <w:t>example,</w:t>
      </w:r>
      <w:r w:rsidR="008460B4" w:rsidRPr="002772DB">
        <w:t xml:space="preserve"> </w:t>
      </w:r>
      <w:r w:rsidRPr="002772DB">
        <w:t>shortening</w:t>
      </w:r>
      <w:r w:rsidR="008460B4" w:rsidRPr="002772DB">
        <w:t xml:space="preserve"> </w:t>
      </w:r>
      <w:r w:rsidRPr="002772DB">
        <w:t>appointment</w:t>
      </w:r>
      <w:r w:rsidR="008460B4" w:rsidRPr="002772DB">
        <w:t xml:space="preserve"> </w:t>
      </w:r>
      <w:r w:rsidRPr="002772DB">
        <w:t>times</w:t>
      </w:r>
      <w:r w:rsidR="008460B4" w:rsidRPr="002772DB">
        <w:t xml:space="preserve"> </w:t>
      </w:r>
      <w:r w:rsidRPr="002772DB">
        <w:t>and</w:t>
      </w:r>
      <w:r w:rsidR="008460B4" w:rsidRPr="002772DB">
        <w:t xml:space="preserve"> </w:t>
      </w:r>
      <w:r w:rsidRPr="002772DB">
        <w:t>reducing</w:t>
      </w:r>
      <w:r w:rsidR="008460B4" w:rsidRPr="002772DB">
        <w:t xml:space="preserve"> </w:t>
      </w:r>
      <w:r w:rsidRPr="002772DB">
        <w:t>the</w:t>
      </w:r>
      <w:r w:rsidR="008460B4" w:rsidRPr="002772DB">
        <w:t xml:space="preserve"> </w:t>
      </w:r>
      <w:r w:rsidRPr="002772DB">
        <w:t>frequenc</w:t>
      </w:r>
      <w:r w:rsidR="00B023EB" w:rsidRPr="002772DB">
        <w:t>y</w:t>
      </w:r>
      <w:r w:rsidR="008460B4" w:rsidRPr="002772DB">
        <w:t xml:space="preserve"> </w:t>
      </w:r>
      <w:r w:rsidRPr="002772DB">
        <w:t>of</w:t>
      </w:r>
      <w:r w:rsidR="008460B4" w:rsidRPr="002772DB">
        <w:t xml:space="preserve"> </w:t>
      </w:r>
      <w:r w:rsidRPr="002772DB">
        <w:t>missed</w:t>
      </w:r>
      <w:r w:rsidR="008460B4" w:rsidRPr="002772DB">
        <w:t xml:space="preserve"> </w:t>
      </w:r>
      <w:r w:rsidRPr="002772DB">
        <w:t>appointments.</w:t>
      </w:r>
    </w:p>
    <w:p w14:paraId="45536E01" w14:textId="119CF66A" w:rsidR="008F5301" w:rsidRPr="00825414" w:rsidRDefault="008F5301" w:rsidP="00BD7DAF">
      <w:pPr>
        <w:pStyle w:val="AppendixPara"/>
      </w:pPr>
      <w:r w:rsidRPr="002772DB">
        <w:rPr>
          <w:rStyle w:val="Strong"/>
        </w:rPr>
        <w:t>Bradford</w:t>
      </w:r>
      <w:r w:rsidR="008460B4" w:rsidRPr="002772DB">
        <w:rPr>
          <w:rStyle w:val="Strong"/>
        </w:rPr>
        <w:t xml:space="preserve"> </w:t>
      </w:r>
      <w:r w:rsidR="00241537" w:rsidRPr="002772DB">
        <w:rPr>
          <w:rStyle w:val="Strong"/>
        </w:rPr>
        <w:t>—</w:t>
      </w:r>
      <w:r w:rsidR="008460B4" w:rsidRPr="002772DB">
        <w:rPr>
          <w:rStyle w:val="Strong"/>
        </w:rPr>
        <w:t xml:space="preserve"> </w:t>
      </w:r>
      <w:r w:rsidRPr="002772DB">
        <w:rPr>
          <w:rStyle w:val="Strong"/>
        </w:rPr>
        <w:t>Changing</w:t>
      </w:r>
      <w:r w:rsidR="008460B4" w:rsidRPr="002772DB">
        <w:rPr>
          <w:rStyle w:val="Strong"/>
        </w:rPr>
        <w:t xml:space="preserve"> </w:t>
      </w:r>
      <w:r w:rsidRPr="002772DB">
        <w:rPr>
          <w:rStyle w:val="Strong"/>
        </w:rPr>
        <w:t>Place</w:t>
      </w:r>
      <w:r w:rsidR="008460B4" w:rsidRPr="002772DB">
        <w:rPr>
          <w:rStyle w:val="Strong"/>
        </w:rPr>
        <w:t xml:space="preserve"> </w:t>
      </w:r>
      <w:r w:rsidR="00241537" w:rsidRPr="002772DB">
        <w:rPr>
          <w:rStyle w:val="Strong"/>
        </w:rPr>
        <w:t>—</w:t>
      </w:r>
      <w:r w:rsidR="008460B4" w:rsidRPr="002772DB">
        <w:rPr>
          <w:rStyle w:val="Strong"/>
        </w:rPr>
        <w:t xml:space="preserve"> </w:t>
      </w:r>
      <w:r w:rsidRPr="002772DB">
        <w:rPr>
          <w:rStyle w:val="Strong"/>
        </w:rPr>
        <w:t>Stronger</w:t>
      </w:r>
      <w:r w:rsidR="008460B4" w:rsidRPr="002772DB">
        <w:rPr>
          <w:rStyle w:val="Strong"/>
        </w:rPr>
        <w:t xml:space="preserve"> </w:t>
      </w:r>
      <w:r w:rsidRPr="002772DB">
        <w:rPr>
          <w:rStyle w:val="Strong"/>
        </w:rPr>
        <w:t>Bradford</w:t>
      </w:r>
    </w:p>
    <w:p w14:paraId="2CAFE9C4" w14:textId="13207F3F" w:rsidR="008F5301" w:rsidRPr="00825414" w:rsidRDefault="008F5301" w:rsidP="00BD7DAF">
      <w:pPr>
        <w:pStyle w:val="AppendixPara"/>
      </w:pPr>
      <w:r w:rsidRPr="002772DB">
        <w:t>Ensuring</w:t>
      </w:r>
      <w:r w:rsidR="008460B4" w:rsidRPr="002772DB">
        <w:t xml:space="preserve"> </w:t>
      </w:r>
      <w:r w:rsidRPr="002772DB">
        <w:t>effective</w:t>
      </w:r>
      <w:r w:rsidR="008460B4" w:rsidRPr="002772DB">
        <w:t xml:space="preserve"> </w:t>
      </w:r>
      <w:r w:rsidRPr="002772DB">
        <w:t>delivery</w:t>
      </w:r>
      <w:r w:rsidR="008460B4" w:rsidRPr="002772DB">
        <w:t xml:space="preserve"> </w:t>
      </w:r>
      <w:r w:rsidRPr="002772DB">
        <w:t>and</w:t>
      </w:r>
      <w:r w:rsidR="008460B4" w:rsidRPr="002772DB">
        <w:t xml:space="preserve"> </w:t>
      </w:r>
      <w:r w:rsidRPr="002772DB">
        <w:t>effective</w:t>
      </w:r>
      <w:r w:rsidR="008460B4" w:rsidRPr="002772DB">
        <w:t xml:space="preserve"> </w:t>
      </w:r>
      <w:r w:rsidRPr="002772DB">
        <w:t>use</w:t>
      </w:r>
      <w:r w:rsidR="008460B4" w:rsidRPr="002772DB">
        <w:t xml:space="preserve"> </w:t>
      </w:r>
      <w:r w:rsidRPr="002772DB">
        <w:t>of</w:t>
      </w:r>
      <w:r w:rsidR="008460B4" w:rsidRPr="002772DB">
        <w:t xml:space="preserve"> </w:t>
      </w:r>
      <w:r w:rsidRPr="002772DB">
        <w:t>public</w:t>
      </w:r>
      <w:r w:rsidR="008460B4" w:rsidRPr="002772DB">
        <w:t xml:space="preserve"> </w:t>
      </w:r>
      <w:r w:rsidRPr="002772DB">
        <w:t>services.</w:t>
      </w:r>
      <w:r w:rsidR="008460B4" w:rsidRPr="002772DB">
        <w:t xml:space="preserve"> </w:t>
      </w:r>
      <w:r w:rsidRPr="002772DB">
        <w:t>Providing</w:t>
      </w:r>
      <w:r w:rsidR="008460B4" w:rsidRPr="002772DB">
        <w:t xml:space="preserve"> </w:t>
      </w:r>
      <w:r w:rsidRPr="002772DB">
        <w:t>English</w:t>
      </w:r>
      <w:r w:rsidR="008460B4" w:rsidRPr="002772DB">
        <w:t xml:space="preserve"> </w:t>
      </w:r>
      <w:r w:rsidRPr="002772DB">
        <w:t>language</w:t>
      </w:r>
      <w:r w:rsidR="008460B4" w:rsidRPr="002772DB">
        <w:t xml:space="preserve"> </w:t>
      </w:r>
      <w:r w:rsidRPr="002772DB">
        <w:t>support,</w:t>
      </w:r>
      <w:r w:rsidR="008460B4" w:rsidRPr="002772DB">
        <w:t xml:space="preserve"> </w:t>
      </w:r>
      <w:r w:rsidRPr="002772DB">
        <w:t>targeted</w:t>
      </w:r>
      <w:r w:rsidR="008460B4" w:rsidRPr="002772DB">
        <w:t xml:space="preserve"> </w:t>
      </w:r>
      <w:r w:rsidRPr="002772DB">
        <w:t>youth</w:t>
      </w:r>
      <w:r w:rsidR="008460B4" w:rsidRPr="002772DB">
        <w:t xml:space="preserve"> </w:t>
      </w:r>
      <w:r w:rsidRPr="002772DB">
        <w:t>work,</w:t>
      </w:r>
      <w:r w:rsidR="008460B4" w:rsidRPr="002772DB">
        <w:t xml:space="preserve"> </w:t>
      </w:r>
      <w:r w:rsidRPr="002772DB">
        <w:t>additional</w:t>
      </w:r>
      <w:r w:rsidR="008460B4" w:rsidRPr="002772DB">
        <w:t xml:space="preserve"> </w:t>
      </w:r>
      <w:r w:rsidRPr="002772DB">
        <w:t>school</w:t>
      </w:r>
      <w:r w:rsidR="008460B4" w:rsidRPr="002772DB">
        <w:t xml:space="preserve"> </w:t>
      </w:r>
      <w:r w:rsidRPr="002772DB">
        <w:t>support</w:t>
      </w:r>
      <w:r w:rsidR="008460B4" w:rsidRPr="002772DB">
        <w:t xml:space="preserve"> </w:t>
      </w:r>
      <w:r w:rsidRPr="002772DB">
        <w:t>and</w:t>
      </w:r>
      <w:r w:rsidR="008460B4" w:rsidRPr="002772DB">
        <w:t xml:space="preserve"> </w:t>
      </w:r>
      <w:r w:rsidRPr="002772DB">
        <w:t>health</w:t>
      </w:r>
      <w:r w:rsidR="008460B4" w:rsidRPr="002772DB">
        <w:t xml:space="preserve"> </w:t>
      </w:r>
      <w:r w:rsidRPr="002772DB">
        <w:t>support</w:t>
      </w:r>
      <w:r w:rsidR="008460B4" w:rsidRPr="002772DB">
        <w:t xml:space="preserve"> </w:t>
      </w:r>
      <w:r w:rsidRPr="002772DB">
        <w:t>workers</w:t>
      </w:r>
      <w:r w:rsidR="008460B4" w:rsidRPr="002772DB">
        <w:t xml:space="preserve"> </w:t>
      </w:r>
      <w:r w:rsidRPr="002772DB">
        <w:t>to</w:t>
      </w:r>
      <w:r w:rsidR="008460B4" w:rsidRPr="002772DB">
        <w:t xml:space="preserve"> </w:t>
      </w:r>
      <w:r w:rsidRPr="002772DB">
        <w:t>enable</w:t>
      </w:r>
      <w:r w:rsidR="008460B4" w:rsidRPr="002772DB">
        <w:t xml:space="preserve"> </w:t>
      </w:r>
      <w:r w:rsidRPr="002772DB">
        <w:t>migrant</w:t>
      </w:r>
      <w:r w:rsidR="008460B4" w:rsidRPr="002772DB">
        <w:t xml:space="preserve"> </w:t>
      </w:r>
      <w:r w:rsidRPr="002772DB">
        <w:t>communities</w:t>
      </w:r>
      <w:r w:rsidR="008460B4" w:rsidRPr="002772DB">
        <w:t xml:space="preserve"> </w:t>
      </w:r>
      <w:r w:rsidRPr="002772DB">
        <w:t>to</w:t>
      </w:r>
      <w:r w:rsidR="008460B4" w:rsidRPr="002772DB">
        <w:t xml:space="preserve"> </w:t>
      </w:r>
      <w:r w:rsidRPr="002772DB">
        <w:t>navigate</w:t>
      </w:r>
      <w:r w:rsidR="008460B4" w:rsidRPr="002772DB">
        <w:t xml:space="preserve"> </w:t>
      </w:r>
      <w:r w:rsidRPr="002772DB">
        <w:t>public</w:t>
      </w:r>
      <w:r w:rsidR="008460B4" w:rsidRPr="002772DB">
        <w:t xml:space="preserve"> </w:t>
      </w:r>
      <w:r w:rsidRPr="002772DB">
        <w:t>services</w:t>
      </w:r>
      <w:r w:rsidR="008460B4" w:rsidRPr="002772DB">
        <w:t xml:space="preserve"> </w:t>
      </w:r>
      <w:r w:rsidRPr="002772DB">
        <w:t>effectively,</w:t>
      </w:r>
      <w:r w:rsidR="008460B4" w:rsidRPr="002772DB">
        <w:t xml:space="preserve"> </w:t>
      </w:r>
      <w:r w:rsidRPr="002772DB">
        <w:t>reducing</w:t>
      </w:r>
      <w:r w:rsidR="008460B4" w:rsidRPr="002772DB">
        <w:t xml:space="preserve"> </w:t>
      </w:r>
      <w:r w:rsidRPr="002772DB">
        <w:t>the</w:t>
      </w:r>
      <w:r w:rsidR="008460B4" w:rsidRPr="002772DB">
        <w:t xml:space="preserve"> </w:t>
      </w:r>
      <w:r w:rsidRPr="002772DB">
        <w:t>demand</w:t>
      </w:r>
      <w:r w:rsidR="008460B4" w:rsidRPr="002772DB">
        <w:t xml:space="preserve"> </w:t>
      </w:r>
      <w:r w:rsidRPr="002772DB">
        <w:t>on</w:t>
      </w:r>
      <w:r w:rsidR="008460B4" w:rsidRPr="002772DB">
        <w:t xml:space="preserve"> </w:t>
      </w:r>
      <w:r w:rsidRPr="002772DB">
        <w:t>and</w:t>
      </w:r>
      <w:r w:rsidR="008460B4" w:rsidRPr="002772DB">
        <w:t xml:space="preserve"> </w:t>
      </w:r>
      <w:r w:rsidRPr="002772DB">
        <w:t>increasing</w:t>
      </w:r>
      <w:r w:rsidR="008460B4" w:rsidRPr="002772DB">
        <w:t xml:space="preserve"> </w:t>
      </w:r>
      <w:r w:rsidRPr="002772DB">
        <w:t>the</w:t>
      </w:r>
      <w:r w:rsidR="008460B4" w:rsidRPr="002772DB">
        <w:t xml:space="preserve"> </w:t>
      </w:r>
      <w:r w:rsidRPr="002772DB">
        <w:t>capacity</w:t>
      </w:r>
      <w:r w:rsidR="008460B4" w:rsidRPr="002772DB">
        <w:t xml:space="preserve"> </w:t>
      </w:r>
      <w:r w:rsidRPr="002772DB">
        <w:t>of</w:t>
      </w:r>
      <w:r w:rsidR="008460B4" w:rsidRPr="002772DB">
        <w:t xml:space="preserve"> </w:t>
      </w:r>
      <w:r w:rsidRPr="002772DB">
        <w:t>children's</w:t>
      </w:r>
      <w:r w:rsidR="008460B4" w:rsidRPr="002772DB">
        <w:t xml:space="preserve"> </w:t>
      </w:r>
      <w:r w:rsidRPr="002772DB">
        <w:t>social</w:t>
      </w:r>
      <w:r w:rsidR="008460B4" w:rsidRPr="002772DB">
        <w:t xml:space="preserve"> </w:t>
      </w:r>
      <w:r w:rsidRPr="002772DB">
        <w:t>services,</w:t>
      </w:r>
      <w:r w:rsidR="008460B4" w:rsidRPr="002772DB">
        <w:t xml:space="preserve"> </w:t>
      </w:r>
      <w:r w:rsidRPr="002772DB">
        <w:t>health</w:t>
      </w:r>
      <w:r w:rsidR="008460B4" w:rsidRPr="002772DB">
        <w:t xml:space="preserve"> </w:t>
      </w:r>
      <w:r w:rsidRPr="002772DB">
        <w:t>services</w:t>
      </w:r>
      <w:r w:rsidR="008460B4" w:rsidRPr="002772DB">
        <w:t xml:space="preserve"> </w:t>
      </w:r>
      <w:r w:rsidRPr="002772DB">
        <w:t>and</w:t>
      </w:r>
      <w:r w:rsidR="008460B4" w:rsidRPr="002772DB">
        <w:t xml:space="preserve"> </w:t>
      </w:r>
      <w:r w:rsidRPr="002772DB">
        <w:t>schools</w:t>
      </w:r>
      <w:r w:rsidR="008460B4" w:rsidRPr="002772DB">
        <w:t xml:space="preserve"> </w:t>
      </w:r>
      <w:r w:rsidRPr="002772DB">
        <w:t>in</w:t>
      </w:r>
      <w:r w:rsidR="008460B4" w:rsidRPr="002772DB">
        <w:t xml:space="preserve"> </w:t>
      </w:r>
      <w:r w:rsidRPr="002772DB">
        <w:t>the</w:t>
      </w:r>
      <w:r w:rsidR="008460B4" w:rsidRPr="002772DB">
        <w:t xml:space="preserve"> </w:t>
      </w:r>
      <w:r w:rsidRPr="002772DB">
        <w:t>local</w:t>
      </w:r>
      <w:r w:rsidR="008460B4" w:rsidRPr="002772DB">
        <w:t xml:space="preserve"> </w:t>
      </w:r>
      <w:r w:rsidRPr="002772DB">
        <w:t>area.</w:t>
      </w:r>
    </w:p>
    <w:p w14:paraId="07E495DB" w14:textId="05544CD0" w:rsidR="008F5301" w:rsidRPr="00825414" w:rsidRDefault="008F5301" w:rsidP="00BD7DAF">
      <w:pPr>
        <w:pStyle w:val="AppendixPara"/>
      </w:pPr>
      <w:r w:rsidRPr="002772DB">
        <w:rPr>
          <w:rStyle w:val="Strong"/>
        </w:rPr>
        <w:t>Rotherham</w:t>
      </w:r>
      <w:r w:rsidR="00E90018" w:rsidRPr="002772DB">
        <w:rPr>
          <w:rStyle w:val="Strong"/>
        </w:rPr>
        <w:t>—</w:t>
      </w:r>
      <w:r w:rsidRPr="002772DB">
        <w:rPr>
          <w:rStyle w:val="Strong"/>
        </w:rPr>
        <w:t>Building</w:t>
      </w:r>
      <w:r w:rsidR="008460B4" w:rsidRPr="002772DB">
        <w:rPr>
          <w:rStyle w:val="Strong"/>
        </w:rPr>
        <w:t xml:space="preserve"> </w:t>
      </w:r>
      <w:r w:rsidRPr="002772DB">
        <w:rPr>
          <w:rStyle w:val="Strong"/>
        </w:rPr>
        <w:t>Stronger</w:t>
      </w:r>
      <w:r w:rsidR="008460B4" w:rsidRPr="002772DB">
        <w:rPr>
          <w:rStyle w:val="Strong"/>
        </w:rPr>
        <w:t xml:space="preserve"> </w:t>
      </w:r>
      <w:r w:rsidRPr="002772DB">
        <w:rPr>
          <w:rStyle w:val="Strong"/>
        </w:rPr>
        <w:t>Communities</w:t>
      </w:r>
    </w:p>
    <w:p w14:paraId="6755A908" w14:textId="5E0A53E9" w:rsidR="008F5301" w:rsidRPr="00825414" w:rsidRDefault="008F5301" w:rsidP="00BD7DAF">
      <w:pPr>
        <w:pStyle w:val="AppendixPara"/>
      </w:pPr>
      <w:r w:rsidRPr="002772DB">
        <w:t>Rotherham</w:t>
      </w:r>
      <w:r w:rsidR="008460B4" w:rsidRPr="002772DB">
        <w:t xml:space="preserve"> </w:t>
      </w:r>
      <w:r w:rsidRPr="002772DB">
        <w:t>has</w:t>
      </w:r>
      <w:r w:rsidR="008460B4" w:rsidRPr="002772DB">
        <w:t xml:space="preserve"> </w:t>
      </w:r>
      <w:r w:rsidRPr="002772DB">
        <w:t>an</w:t>
      </w:r>
      <w:r w:rsidR="008460B4" w:rsidRPr="002772DB">
        <w:t xml:space="preserve"> </w:t>
      </w:r>
      <w:r w:rsidRPr="002772DB">
        <w:t>overarching</w:t>
      </w:r>
      <w:r w:rsidR="008460B4" w:rsidRPr="002772DB">
        <w:t xml:space="preserve"> </w:t>
      </w:r>
      <w:r w:rsidRPr="002772DB">
        <w:t>strategy</w:t>
      </w:r>
      <w:r w:rsidR="008460B4" w:rsidRPr="002772DB">
        <w:t xml:space="preserve"> </w:t>
      </w:r>
      <w:r w:rsidRPr="002772DB">
        <w:t>around</w:t>
      </w:r>
      <w:r w:rsidR="008460B4" w:rsidRPr="002772DB">
        <w:t xml:space="preserve"> </w:t>
      </w:r>
      <w:r w:rsidRPr="002772DB">
        <w:t>Building</w:t>
      </w:r>
      <w:r w:rsidR="008460B4" w:rsidRPr="002772DB">
        <w:t xml:space="preserve"> </w:t>
      </w:r>
      <w:r w:rsidRPr="002772DB">
        <w:t>Stronger</w:t>
      </w:r>
      <w:r w:rsidR="008460B4" w:rsidRPr="002772DB">
        <w:t xml:space="preserve"> </w:t>
      </w:r>
      <w:r w:rsidRPr="002772DB">
        <w:t>Communities</w:t>
      </w:r>
      <w:r w:rsidR="008460B4" w:rsidRPr="002772DB">
        <w:t xml:space="preserve"> </w:t>
      </w:r>
      <w:r w:rsidRPr="002772DB">
        <w:t>that</w:t>
      </w:r>
      <w:r w:rsidR="008460B4" w:rsidRPr="002772DB">
        <w:t xml:space="preserve"> </w:t>
      </w:r>
      <w:r w:rsidRPr="002772DB">
        <w:t>emphasises</w:t>
      </w:r>
      <w:r w:rsidR="008460B4" w:rsidRPr="002772DB">
        <w:t xml:space="preserve"> </w:t>
      </w:r>
      <w:r w:rsidRPr="002772DB">
        <w:t>that</w:t>
      </w:r>
      <w:r w:rsidR="008460B4" w:rsidRPr="002772DB">
        <w:t xml:space="preserve"> </w:t>
      </w:r>
      <w:r w:rsidRPr="002772DB">
        <w:t>Rotherham</w:t>
      </w:r>
      <w:r w:rsidR="008460B4" w:rsidRPr="002772DB">
        <w:t xml:space="preserve"> </w:t>
      </w:r>
      <w:r w:rsidRPr="002772DB">
        <w:t>is</w:t>
      </w:r>
      <w:r w:rsidR="008460B4" w:rsidRPr="002772DB">
        <w:t xml:space="preserve"> </w:t>
      </w:r>
      <w:r w:rsidRPr="002772DB">
        <w:t>a</w:t>
      </w:r>
      <w:r w:rsidR="008460B4" w:rsidRPr="002772DB">
        <w:t xml:space="preserve"> </w:t>
      </w:r>
      <w:r w:rsidRPr="002772DB">
        <w:t>shared</w:t>
      </w:r>
      <w:r w:rsidR="008460B4" w:rsidRPr="002772DB">
        <w:t xml:space="preserve"> </w:t>
      </w:r>
      <w:r w:rsidRPr="002772DB">
        <w:t>community</w:t>
      </w:r>
      <w:r w:rsidR="008460B4" w:rsidRPr="002772DB">
        <w:t xml:space="preserve"> </w:t>
      </w:r>
      <w:r w:rsidRPr="002772DB">
        <w:t>focusing</w:t>
      </w:r>
      <w:r w:rsidR="008460B4" w:rsidRPr="002772DB">
        <w:t xml:space="preserve"> </w:t>
      </w:r>
      <w:r w:rsidRPr="002772DB">
        <w:t>on</w:t>
      </w:r>
      <w:r w:rsidR="008460B4" w:rsidRPr="002772DB">
        <w:t xml:space="preserve"> </w:t>
      </w:r>
      <w:r w:rsidRPr="002772DB">
        <w:t>ensuring</w:t>
      </w:r>
      <w:r w:rsidR="008460B4" w:rsidRPr="002772DB">
        <w:t xml:space="preserve"> </w:t>
      </w:r>
      <w:r w:rsidRPr="002772DB">
        <w:t>effective</w:t>
      </w:r>
      <w:r w:rsidR="008460B4" w:rsidRPr="002772DB">
        <w:t xml:space="preserve"> </w:t>
      </w:r>
      <w:r w:rsidRPr="002772DB">
        <w:t>delivery</w:t>
      </w:r>
      <w:r w:rsidR="008460B4" w:rsidRPr="002772DB">
        <w:t xml:space="preserve"> </w:t>
      </w:r>
      <w:r w:rsidRPr="002772DB">
        <w:t>and</w:t>
      </w:r>
      <w:r w:rsidR="008460B4" w:rsidRPr="002772DB">
        <w:t xml:space="preserve"> </w:t>
      </w:r>
      <w:r w:rsidRPr="002772DB">
        <w:t>efficient</w:t>
      </w:r>
      <w:r w:rsidR="008460B4" w:rsidRPr="002772DB">
        <w:t xml:space="preserve"> </w:t>
      </w:r>
      <w:r w:rsidRPr="002772DB">
        <w:t>use</w:t>
      </w:r>
      <w:r w:rsidR="008460B4" w:rsidRPr="002772DB">
        <w:t xml:space="preserve"> </w:t>
      </w:r>
      <w:r w:rsidRPr="002772DB">
        <w:t>of</w:t>
      </w:r>
      <w:r w:rsidR="008460B4" w:rsidRPr="002772DB">
        <w:t xml:space="preserve"> </w:t>
      </w:r>
      <w:r w:rsidRPr="002772DB">
        <w:t>public</w:t>
      </w:r>
      <w:r w:rsidR="008460B4" w:rsidRPr="002772DB">
        <w:t xml:space="preserve"> </w:t>
      </w:r>
      <w:r w:rsidRPr="002772DB">
        <w:t>services.</w:t>
      </w:r>
      <w:r w:rsidR="008460B4" w:rsidRPr="002772DB">
        <w:t xml:space="preserve"> </w:t>
      </w:r>
      <w:r w:rsidRPr="002772DB">
        <w:t>Providing</w:t>
      </w:r>
      <w:r w:rsidR="008460B4" w:rsidRPr="002772DB">
        <w:t xml:space="preserve"> </w:t>
      </w:r>
      <w:r w:rsidRPr="002772DB">
        <w:t>English</w:t>
      </w:r>
      <w:r w:rsidR="008460B4" w:rsidRPr="002772DB">
        <w:t xml:space="preserve"> </w:t>
      </w:r>
      <w:r w:rsidRPr="002772DB">
        <w:t>language</w:t>
      </w:r>
      <w:r w:rsidR="008460B4" w:rsidRPr="002772DB">
        <w:t xml:space="preserve"> </w:t>
      </w:r>
      <w:r w:rsidRPr="002772DB">
        <w:t>support</w:t>
      </w:r>
      <w:r w:rsidR="008460B4" w:rsidRPr="002772DB">
        <w:t xml:space="preserve"> </w:t>
      </w:r>
      <w:r w:rsidRPr="002772DB">
        <w:t>to</w:t>
      </w:r>
      <w:r w:rsidR="008460B4" w:rsidRPr="002772DB">
        <w:t xml:space="preserve"> </w:t>
      </w:r>
      <w:r w:rsidRPr="002772DB">
        <w:t>help</w:t>
      </w:r>
      <w:r w:rsidR="008460B4" w:rsidRPr="002772DB">
        <w:t xml:space="preserve"> </w:t>
      </w:r>
      <w:r w:rsidRPr="002772DB">
        <w:t>new</w:t>
      </w:r>
      <w:r w:rsidR="008460B4" w:rsidRPr="002772DB">
        <w:t xml:space="preserve"> </w:t>
      </w:r>
      <w:r w:rsidRPr="002772DB">
        <w:t>migrant</w:t>
      </w:r>
      <w:r w:rsidR="008460B4" w:rsidRPr="002772DB">
        <w:t xml:space="preserve"> </w:t>
      </w:r>
      <w:r w:rsidRPr="002772DB">
        <w:t>communities</w:t>
      </w:r>
      <w:r w:rsidR="008460B4" w:rsidRPr="002772DB">
        <w:t xml:space="preserve"> </w:t>
      </w:r>
      <w:r w:rsidRPr="002772DB">
        <w:t>navigate</w:t>
      </w:r>
      <w:r w:rsidR="008460B4" w:rsidRPr="002772DB">
        <w:t xml:space="preserve"> </w:t>
      </w:r>
      <w:r w:rsidRPr="002772DB">
        <w:t>services</w:t>
      </w:r>
      <w:r w:rsidR="008460B4" w:rsidRPr="002772DB">
        <w:t xml:space="preserve"> </w:t>
      </w:r>
      <w:r w:rsidRPr="002772DB">
        <w:t>more</w:t>
      </w:r>
      <w:r w:rsidR="008460B4" w:rsidRPr="002772DB">
        <w:t xml:space="preserve"> </w:t>
      </w:r>
      <w:r w:rsidRPr="002772DB">
        <w:t>efficiently</w:t>
      </w:r>
      <w:r w:rsidR="008460B4" w:rsidRPr="002772DB">
        <w:t xml:space="preserve"> </w:t>
      </w:r>
      <w:r w:rsidRPr="002772DB">
        <w:t>and</w:t>
      </w:r>
      <w:r w:rsidR="008460B4" w:rsidRPr="002772DB">
        <w:t xml:space="preserve"> </w:t>
      </w:r>
      <w:r w:rsidRPr="002772DB">
        <w:t>enable</w:t>
      </w:r>
      <w:r w:rsidR="008460B4" w:rsidRPr="002772DB">
        <w:t xml:space="preserve"> </w:t>
      </w:r>
      <w:r w:rsidRPr="002772DB">
        <w:t>them</w:t>
      </w:r>
      <w:r w:rsidR="008460B4" w:rsidRPr="002772DB">
        <w:t xml:space="preserve"> </w:t>
      </w:r>
      <w:r w:rsidRPr="002772DB">
        <w:t>to</w:t>
      </w:r>
      <w:r w:rsidR="008460B4" w:rsidRPr="002772DB">
        <w:t xml:space="preserve"> </w:t>
      </w:r>
      <w:r w:rsidRPr="002772DB">
        <w:t>engage</w:t>
      </w:r>
      <w:r w:rsidR="008460B4" w:rsidRPr="002772DB">
        <w:t xml:space="preserve"> </w:t>
      </w:r>
      <w:r w:rsidRPr="002772DB">
        <w:t>more</w:t>
      </w:r>
      <w:r w:rsidR="008460B4" w:rsidRPr="002772DB">
        <w:t xml:space="preserve"> </w:t>
      </w:r>
      <w:r w:rsidRPr="002772DB">
        <w:t>effectively</w:t>
      </w:r>
      <w:r w:rsidR="008460B4" w:rsidRPr="002772DB">
        <w:t xml:space="preserve"> </w:t>
      </w:r>
      <w:r w:rsidRPr="002772DB">
        <w:t>with</w:t>
      </w:r>
      <w:r w:rsidR="008460B4" w:rsidRPr="002772DB">
        <w:t xml:space="preserve"> </w:t>
      </w:r>
      <w:r w:rsidRPr="002772DB">
        <w:t>the</w:t>
      </w:r>
      <w:r w:rsidR="008460B4" w:rsidRPr="002772DB">
        <w:t xml:space="preserve"> </w:t>
      </w:r>
      <w:r w:rsidRPr="002772DB">
        <w:t>resident</w:t>
      </w:r>
      <w:r w:rsidR="008460B4" w:rsidRPr="002772DB">
        <w:t xml:space="preserve"> </w:t>
      </w:r>
      <w:r w:rsidRPr="002772DB">
        <w:t>communities.</w:t>
      </w:r>
      <w:r w:rsidR="008460B4" w:rsidRPr="002772DB">
        <w:t xml:space="preserve"> </w:t>
      </w:r>
      <w:r w:rsidRPr="002772DB">
        <w:t>Tackling</w:t>
      </w:r>
      <w:r w:rsidR="008460B4" w:rsidRPr="002772DB">
        <w:t xml:space="preserve"> </w:t>
      </w:r>
      <w:r w:rsidRPr="002772DB">
        <w:t>exploitative</w:t>
      </w:r>
      <w:r w:rsidR="008460B4" w:rsidRPr="002772DB">
        <w:t xml:space="preserve"> </w:t>
      </w:r>
      <w:r w:rsidRPr="002772DB">
        <w:t>practices</w:t>
      </w:r>
      <w:r w:rsidR="008460B4" w:rsidRPr="002772DB">
        <w:t xml:space="preserve"> </w:t>
      </w:r>
      <w:r w:rsidRPr="002772DB">
        <w:t>such</w:t>
      </w:r>
      <w:r w:rsidR="008460B4" w:rsidRPr="002772DB">
        <w:t xml:space="preserve"> </w:t>
      </w:r>
      <w:r w:rsidRPr="002772DB">
        <w:t>as</w:t>
      </w:r>
      <w:r w:rsidR="008460B4" w:rsidRPr="002772DB">
        <w:t xml:space="preserve"> </w:t>
      </w:r>
      <w:r w:rsidRPr="002772DB">
        <w:t>modern</w:t>
      </w:r>
      <w:r w:rsidR="008460B4" w:rsidRPr="002772DB">
        <w:t xml:space="preserve"> </w:t>
      </w:r>
      <w:r w:rsidRPr="002772DB">
        <w:t>slavery,</w:t>
      </w:r>
      <w:r w:rsidR="008460B4" w:rsidRPr="002772DB">
        <w:t xml:space="preserve"> </w:t>
      </w:r>
      <w:r w:rsidRPr="002772DB">
        <w:t>addressing</w:t>
      </w:r>
      <w:r w:rsidR="008460B4" w:rsidRPr="002772DB">
        <w:t xml:space="preserve"> </w:t>
      </w:r>
      <w:r w:rsidRPr="002772DB">
        <w:t>environmental</w:t>
      </w:r>
      <w:r w:rsidR="008460B4" w:rsidRPr="002772DB">
        <w:t xml:space="preserve"> </w:t>
      </w:r>
      <w:r w:rsidRPr="002772DB">
        <w:t>health</w:t>
      </w:r>
      <w:r w:rsidR="008460B4" w:rsidRPr="002772DB">
        <w:t xml:space="preserve"> </w:t>
      </w:r>
      <w:r w:rsidRPr="002772DB">
        <w:t>issues</w:t>
      </w:r>
      <w:r w:rsidR="008460B4" w:rsidRPr="002772DB">
        <w:t xml:space="preserve"> </w:t>
      </w:r>
      <w:r w:rsidRPr="002772DB">
        <w:t>such</w:t>
      </w:r>
      <w:r w:rsidR="008460B4" w:rsidRPr="002772DB">
        <w:t xml:space="preserve"> </w:t>
      </w:r>
      <w:r w:rsidRPr="002772DB">
        <w:t>as</w:t>
      </w:r>
      <w:r w:rsidR="008460B4" w:rsidRPr="002772DB">
        <w:t xml:space="preserve"> </w:t>
      </w:r>
      <w:r w:rsidRPr="002772DB">
        <w:t>fly</w:t>
      </w:r>
      <w:r w:rsidR="008460B4" w:rsidRPr="002772DB">
        <w:t xml:space="preserve"> </w:t>
      </w:r>
      <w:r w:rsidRPr="002772DB">
        <w:t>tipping,</w:t>
      </w:r>
      <w:r w:rsidR="008460B4" w:rsidRPr="002772DB">
        <w:t xml:space="preserve"> </w:t>
      </w:r>
      <w:r w:rsidRPr="002772DB">
        <w:t>combatting</w:t>
      </w:r>
      <w:r w:rsidR="008460B4" w:rsidRPr="002772DB">
        <w:t xml:space="preserve"> </w:t>
      </w:r>
      <w:r w:rsidRPr="002772DB">
        <w:t>anti-social</w:t>
      </w:r>
      <w:r w:rsidR="008460B4" w:rsidRPr="002772DB">
        <w:t xml:space="preserve"> </w:t>
      </w:r>
      <w:r w:rsidRPr="002772DB">
        <w:t>behaviour</w:t>
      </w:r>
      <w:r w:rsidR="008460B4" w:rsidRPr="002772DB">
        <w:t xml:space="preserve"> </w:t>
      </w:r>
      <w:r w:rsidRPr="002772DB">
        <w:t>and</w:t>
      </w:r>
      <w:r w:rsidR="008460B4" w:rsidRPr="002772DB">
        <w:t xml:space="preserve"> </w:t>
      </w:r>
      <w:r w:rsidRPr="002772DB">
        <w:t>criminal</w:t>
      </w:r>
      <w:r w:rsidR="008460B4" w:rsidRPr="002772DB">
        <w:t xml:space="preserve"> </w:t>
      </w:r>
      <w:r w:rsidRPr="002772DB">
        <w:t>behaviour</w:t>
      </w:r>
      <w:r w:rsidR="008460B4" w:rsidRPr="002772DB">
        <w:t xml:space="preserve"> </w:t>
      </w:r>
      <w:r w:rsidRPr="002772DB">
        <w:t>in</w:t>
      </w:r>
      <w:r w:rsidR="008460B4" w:rsidRPr="002772DB">
        <w:t xml:space="preserve"> </w:t>
      </w:r>
      <w:r w:rsidRPr="002772DB">
        <w:t>public</w:t>
      </w:r>
      <w:r w:rsidR="008460B4" w:rsidRPr="002772DB">
        <w:t xml:space="preserve"> </w:t>
      </w:r>
      <w:r w:rsidRPr="002772DB">
        <w:t>places</w:t>
      </w:r>
      <w:r w:rsidR="008460B4" w:rsidRPr="002772DB">
        <w:t xml:space="preserve"> </w:t>
      </w:r>
      <w:r w:rsidRPr="002772DB">
        <w:t>and</w:t>
      </w:r>
      <w:r w:rsidR="008460B4" w:rsidRPr="002772DB">
        <w:t xml:space="preserve"> </w:t>
      </w:r>
      <w:r w:rsidRPr="002772DB">
        <w:t>tackling</w:t>
      </w:r>
      <w:r w:rsidR="008460B4" w:rsidRPr="002772DB">
        <w:t xml:space="preserve"> </w:t>
      </w:r>
      <w:r w:rsidRPr="002772DB">
        <w:t>disruptive</w:t>
      </w:r>
      <w:r w:rsidR="008460B4" w:rsidRPr="002772DB">
        <w:t xml:space="preserve"> </w:t>
      </w:r>
      <w:r w:rsidRPr="002772DB">
        <w:t>behaviour</w:t>
      </w:r>
      <w:r w:rsidR="008460B4" w:rsidRPr="002772DB">
        <w:t xml:space="preserve"> </w:t>
      </w:r>
      <w:r w:rsidRPr="002772DB">
        <w:t>in</w:t>
      </w:r>
      <w:r w:rsidR="008460B4" w:rsidRPr="002772DB">
        <w:t xml:space="preserve"> </w:t>
      </w:r>
      <w:r w:rsidRPr="002772DB">
        <w:t>schools.</w:t>
      </w:r>
    </w:p>
    <w:p w14:paraId="7C601A90" w14:textId="06812398" w:rsidR="008F5301" w:rsidRPr="00825414" w:rsidRDefault="008F5301" w:rsidP="00BD7DAF">
      <w:pPr>
        <w:pStyle w:val="AppendixPara"/>
      </w:pPr>
      <w:r w:rsidRPr="002772DB">
        <w:rPr>
          <w:rStyle w:val="Strong"/>
        </w:rPr>
        <w:t>Wakefield</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Community</w:t>
      </w:r>
      <w:r w:rsidR="008460B4" w:rsidRPr="002772DB">
        <w:rPr>
          <w:rStyle w:val="Strong"/>
        </w:rPr>
        <w:t xml:space="preserve"> </w:t>
      </w:r>
      <w:r w:rsidRPr="002772DB">
        <w:rPr>
          <w:rStyle w:val="Strong"/>
        </w:rPr>
        <w:t>Harmony</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Wakefield</w:t>
      </w:r>
    </w:p>
    <w:p w14:paraId="0DE809E4" w14:textId="5119D054" w:rsidR="008F5301" w:rsidRPr="00825414" w:rsidRDefault="008F5301" w:rsidP="00BD7DAF">
      <w:pPr>
        <w:pStyle w:val="AppendixPara"/>
      </w:pPr>
      <w:r w:rsidRPr="002772DB">
        <w:t>The</w:t>
      </w:r>
      <w:r w:rsidR="008460B4" w:rsidRPr="002772DB">
        <w:t xml:space="preserve"> </w:t>
      </w:r>
      <w:r w:rsidRPr="002772DB">
        <w:t>resident</w:t>
      </w:r>
      <w:r w:rsidR="008460B4" w:rsidRPr="002772DB">
        <w:t xml:space="preserve"> </w:t>
      </w:r>
      <w:r w:rsidRPr="002772DB">
        <w:t>community</w:t>
      </w:r>
      <w:r w:rsidR="008460B4" w:rsidRPr="002772DB">
        <w:t xml:space="preserve"> </w:t>
      </w:r>
      <w:r w:rsidRPr="002772DB">
        <w:t>have</w:t>
      </w:r>
      <w:r w:rsidR="008460B4" w:rsidRPr="002772DB">
        <w:t xml:space="preserve"> </w:t>
      </w:r>
      <w:r w:rsidRPr="002772DB">
        <w:t>reported</w:t>
      </w:r>
      <w:r w:rsidR="008460B4" w:rsidRPr="002772DB">
        <w:t xml:space="preserve"> </w:t>
      </w:r>
      <w:r w:rsidRPr="002772DB">
        <w:t>concerns</w:t>
      </w:r>
      <w:r w:rsidR="008460B4" w:rsidRPr="002772DB">
        <w:t xml:space="preserve"> </w:t>
      </w:r>
      <w:r w:rsidRPr="002772DB">
        <w:t>around</w:t>
      </w:r>
      <w:r w:rsidR="008460B4" w:rsidRPr="002772DB">
        <w:t xml:space="preserve"> </w:t>
      </w:r>
      <w:r w:rsidRPr="002772DB">
        <w:t>worsening</w:t>
      </w:r>
      <w:r w:rsidR="008460B4" w:rsidRPr="002772DB">
        <w:t xml:space="preserve"> </w:t>
      </w:r>
      <w:r w:rsidRPr="002772DB">
        <w:t>street</w:t>
      </w:r>
      <w:r w:rsidR="008460B4" w:rsidRPr="002772DB">
        <w:t xml:space="preserve"> </w:t>
      </w:r>
      <w:r w:rsidRPr="002772DB">
        <w:t>scene,</w:t>
      </w:r>
      <w:r w:rsidR="008460B4" w:rsidRPr="002772DB">
        <w:t xml:space="preserve"> </w:t>
      </w:r>
      <w:r w:rsidRPr="002772DB">
        <w:t>increasing</w:t>
      </w:r>
      <w:r w:rsidR="008460B4" w:rsidRPr="002772DB">
        <w:t xml:space="preserve"> </w:t>
      </w:r>
      <w:r w:rsidRPr="002772DB">
        <w:t>intolerance,</w:t>
      </w:r>
      <w:r w:rsidR="008460B4" w:rsidRPr="002772DB">
        <w:t xml:space="preserve"> </w:t>
      </w:r>
      <w:r w:rsidRPr="002772DB">
        <w:t>hate</w:t>
      </w:r>
      <w:r w:rsidR="008460B4" w:rsidRPr="002772DB">
        <w:t xml:space="preserve"> </w:t>
      </w:r>
      <w:r w:rsidRPr="002772DB">
        <w:t>crime</w:t>
      </w:r>
      <w:r w:rsidR="008460B4" w:rsidRPr="002772DB">
        <w:t xml:space="preserve"> </w:t>
      </w:r>
      <w:r w:rsidRPr="002772DB">
        <w:t>and</w:t>
      </w:r>
      <w:r w:rsidR="008460B4" w:rsidRPr="002772DB">
        <w:t xml:space="preserve"> </w:t>
      </w:r>
      <w:r w:rsidRPr="002772DB">
        <w:t>overcrowded</w:t>
      </w:r>
      <w:r w:rsidR="008460B4" w:rsidRPr="002772DB">
        <w:t xml:space="preserve"> </w:t>
      </w:r>
      <w:r w:rsidRPr="002772DB">
        <w:t>housing.</w:t>
      </w:r>
      <w:r w:rsidR="008460B4" w:rsidRPr="002772DB">
        <w:t xml:space="preserve"> </w:t>
      </w:r>
      <w:r w:rsidRPr="002772DB">
        <w:t>This</w:t>
      </w:r>
      <w:r w:rsidR="008460B4" w:rsidRPr="002772DB">
        <w:t xml:space="preserve"> </w:t>
      </w:r>
      <w:r w:rsidRPr="002772DB">
        <w:t>programme</w:t>
      </w:r>
      <w:r w:rsidR="008460B4" w:rsidRPr="002772DB">
        <w:t xml:space="preserve"> </w:t>
      </w:r>
      <w:r w:rsidRPr="002772DB">
        <w:t>centres</w:t>
      </w:r>
      <w:r w:rsidR="008460B4" w:rsidRPr="002772DB">
        <w:t xml:space="preserve"> </w:t>
      </w:r>
      <w:r w:rsidRPr="002772DB">
        <w:t>on</w:t>
      </w:r>
      <w:r w:rsidR="008460B4" w:rsidRPr="002772DB">
        <w:t xml:space="preserve"> </w:t>
      </w:r>
      <w:r w:rsidRPr="002772DB">
        <w:t>central</w:t>
      </w:r>
      <w:r w:rsidR="008460B4" w:rsidRPr="002772DB">
        <w:t xml:space="preserve"> </w:t>
      </w:r>
      <w:r w:rsidRPr="002772DB">
        <w:t>Wakefield.</w:t>
      </w:r>
      <w:r w:rsidR="008460B4" w:rsidRPr="002772DB">
        <w:t xml:space="preserve"> </w:t>
      </w:r>
      <w:r w:rsidRPr="002772DB">
        <w:t>This</w:t>
      </w:r>
      <w:r w:rsidR="008460B4" w:rsidRPr="002772DB">
        <w:t xml:space="preserve"> </w:t>
      </w:r>
      <w:r w:rsidRPr="002772DB">
        <w:t>project</w:t>
      </w:r>
      <w:r w:rsidR="008460B4" w:rsidRPr="002772DB">
        <w:t xml:space="preserve"> </w:t>
      </w:r>
      <w:r w:rsidRPr="002772DB">
        <w:t>will</w:t>
      </w:r>
      <w:r w:rsidR="008460B4" w:rsidRPr="002772DB">
        <w:t xml:space="preserve"> </w:t>
      </w:r>
      <w:r w:rsidRPr="002772DB">
        <w:t>challenge</w:t>
      </w:r>
      <w:r w:rsidR="008460B4" w:rsidRPr="002772DB">
        <w:t xml:space="preserve"> </w:t>
      </w:r>
      <w:r w:rsidRPr="002772DB">
        <w:t>problem</w:t>
      </w:r>
      <w:r w:rsidR="008460B4" w:rsidRPr="002772DB">
        <w:t xml:space="preserve"> </w:t>
      </w:r>
      <w:r w:rsidRPr="002772DB">
        <w:t>landlords,</w:t>
      </w:r>
      <w:r w:rsidR="008460B4" w:rsidRPr="002772DB">
        <w:t xml:space="preserve"> </w:t>
      </w:r>
      <w:r w:rsidRPr="002772DB">
        <w:t>ensure</w:t>
      </w:r>
      <w:r w:rsidR="008460B4" w:rsidRPr="002772DB">
        <w:t xml:space="preserve"> </w:t>
      </w:r>
      <w:r w:rsidRPr="002772DB">
        <w:t>more</w:t>
      </w:r>
      <w:r w:rsidR="008460B4" w:rsidRPr="002772DB">
        <w:t xml:space="preserve"> </w:t>
      </w:r>
      <w:r w:rsidRPr="002772DB">
        <w:t>migrants</w:t>
      </w:r>
      <w:r w:rsidR="008460B4" w:rsidRPr="002772DB">
        <w:t xml:space="preserve"> </w:t>
      </w:r>
      <w:r w:rsidRPr="002772DB">
        <w:t>can</w:t>
      </w:r>
      <w:r w:rsidR="008460B4" w:rsidRPr="002772DB">
        <w:t xml:space="preserve"> </w:t>
      </w:r>
      <w:r w:rsidRPr="002772DB">
        <w:t>speak</w:t>
      </w:r>
      <w:r w:rsidR="008460B4" w:rsidRPr="002772DB">
        <w:t xml:space="preserve"> </w:t>
      </w:r>
      <w:r w:rsidRPr="002772DB">
        <w:t>English</w:t>
      </w:r>
      <w:r w:rsidR="008460B4" w:rsidRPr="002772DB">
        <w:t xml:space="preserve"> </w:t>
      </w:r>
      <w:r w:rsidRPr="002772DB">
        <w:t>and</w:t>
      </w:r>
      <w:r w:rsidR="008460B4" w:rsidRPr="002772DB">
        <w:t xml:space="preserve"> </w:t>
      </w:r>
      <w:r w:rsidRPr="002772DB">
        <w:t>improve</w:t>
      </w:r>
      <w:r w:rsidR="008460B4" w:rsidRPr="002772DB">
        <w:t xml:space="preserve"> </w:t>
      </w:r>
      <w:r w:rsidRPr="002772DB">
        <w:t>relations</w:t>
      </w:r>
      <w:r w:rsidR="008460B4" w:rsidRPr="002772DB">
        <w:t xml:space="preserve"> </w:t>
      </w:r>
      <w:r w:rsidRPr="002772DB">
        <w:t>between</w:t>
      </w:r>
      <w:r w:rsidR="008460B4" w:rsidRPr="002772DB">
        <w:t xml:space="preserve"> </w:t>
      </w:r>
      <w:r w:rsidRPr="002772DB">
        <w:t>young</w:t>
      </w:r>
      <w:r w:rsidR="008460B4" w:rsidRPr="002772DB">
        <w:t xml:space="preserve"> </w:t>
      </w:r>
      <w:r w:rsidRPr="002772DB">
        <w:t>communities</w:t>
      </w:r>
      <w:r w:rsidR="008460B4" w:rsidRPr="002772DB">
        <w:t xml:space="preserve"> </w:t>
      </w:r>
      <w:r w:rsidRPr="002772DB">
        <w:t>through</w:t>
      </w:r>
      <w:r w:rsidR="008460B4" w:rsidRPr="002772DB">
        <w:t xml:space="preserve"> </w:t>
      </w:r>
      <w:r w:rsidRPr="002772DB">
        <w:t>youth</w:t>
      </w:r>
      <w:r w:rsidR="008460B4" w:rsidRPr="002772DB">
        <w:t xml:space="preserve"> </w:t>
      </w:r>
      <w:r w:rsidRPr="002772DB">
        <w:t>work</w:t>
      </w:r>
      <w:r w:rsidR="008460B4" w:rsidRPr="002772DB">
        <w:t xml:space="preserve"> </w:t>
      </w:r>
      <w:r w:rsidRPr="002772DB">
        <w:t>and</w:t>
      </w:r>
      <w:r w:rsidR="008460B4" w:rsidRPr="002772DB">
        <w:t xml:space="preserve"> </w:t>
      </w:r>
      <w:r w:rsidRPr="002772DB">
        <w:t>volunteering</w:t>
      </w:r>
      <w:r w:rsidR="008460B4" w:rsidRPr="002772DB">
        <w:t xml:space="preserve"> </w:t>
      </w:r>
      <w:r w:rsidRPr="002772DB">
        <w:t>to</w:t>
      </w:r>
      <w:r w:rsidR="008460B4" w:rsidRPr="002772DB">
        <w:t xml:space="preserve"> </w:t>
      </w:r>
      <w:r w:rsidRPr="002772DB">
        <w:t>make</w:t>
      </w:r>
      <w:r w:rsidR="008460B4" w:rsidRPr="002772DB">
        <w:t xml:space="preserve"> </w:t>
      </w:r>
      <w:r w:rsidRPr="002772DB">
        <w:t>the</w:t>
      </w:r>
      <w:r w:rsidR="008460B4" w:rsidRPr="002772DB">
        <w:t xml:space="preserve"> </w:t>
      </w:r>
      <w:r w:rsidRPr="002772DB">
        <w:t>streets</w:t>
      </w:r>
      <w:r w:rsidR="008460B4" w:rsidRPr="002772DB">
        <w:t xml:space="preserve"> </w:t>
      </w:r>
      <w:r w:rsidRPr="002772DB">
        <w:t>presentable</w:t>
      </w:r>
      <w:r w:rsidR="008460B4" w:rsidRPr="002772DB">
        <w:t xml:space="preserve"> </w:t>
      </w:r>
      <w:r w:rsidRPr="002772DB">
        <w:t>reducing</w:t>
      </w:r>
      <w:r w:rsidR="008460B4" w:rsidRPr="002772DB">
        <w:t xml:space="preserve"> </w:t>
      </w:r>
      <w:r w:rsidRPr="002772DB">
        <w:t>community</w:t>
      </w:r>
      <w:r w:rsidR="008460B4" w:rsidRPr="002772DB">
        <w:t xml:space="preserve"> </w:t>
      </w:r>
      <w:r w:rsidRPr="002772DB">
        <w:t>tensions</w:t>
      </w:r>
      <w:r w:rsidR="008460B4" w:rsidRPr="002772DB">
        <w:t xml:space="preserve"> </w:t>
      </w:r>
      <w:r w:rsidRPr="002772DB">
        <w:t>and</w:t>
      </w:r>
      <w:r w:rsidR="008460B4" w:rsidRPr="002772DB">
        <w:t xml:space="preserve"> </w:t>
      </w:r>
      <w:r w:rsidRPr="002772DB">
        <w:t>creating</w:t>
      </w:r>
      <w:r w:rsidR="008460B4" w:rsidRPr="002772DB">
        <w:t xml:space="preserve"> </w:t>
      </w:r>
      <w:r w:rsidRPr="002772DB">
        <w:t>an</w:t>
      </w:r>
      <w:r w:rsidR="008460B4" w:rsidRPr="002772DB">
        <w:t xml:space="preserve"> </w:t>
      </w:r>
      <w:r w:rsidRPr="002772DB">
        <w:t>inclusive</w:t>
      </w:r>
      <w:r w:rsidR="008460B4" w:rsidRPr="002772DB">
        <w:t xml:space="preserve"> </w:t>
      </w:r>
      <w:r w:rsidRPr="002772DB">
        <w:t>and</w:t>
      </w:r>
      <w:r w:rsidR="008460B4" w:rsidRPr="002772DB">
        <w:t xml:space="preserve"> </w:t>
      </w:r>
      <w:r w:rsidRPr="002772DB">
        <w:t>supportive</w:t>
      </w:r>
      <w:r w:rsidR="008460B4" w:rsidRPr="002772DB">
        <w:t xml:space="preserve"> </w:t>
      </w:r>
      <w:r w:rsidRPr="002772DB">
        <w:t>community</w:t>
      </w:r>
      <w:r w:rsidR="008460B4" w:rsidRPr="002772DB">
        <w:t xml:space="preserve"> </w:t>
      </w:r>
      <w:r w:rsidRPr="002772DB">
        <w:t>feeling</w:t>
      </w:r>
      <w:r w:rsidR="008460B4" w:rsidRPr="002772DB">
        <w:t xml:space="preserve"> </w:t>
      </w:r>
      <w:r w:rsidRPr="002772DB">
        <w:t>in</w:t>
      </w:r>
      <w:r w:rsidR="008460B4" w:rsidRPr="002772DB">
        <w:t xml:space="preserve"> </w:t>
      </w:r>
      <w:r w:rsidRPr="002772DB">
        <w:t>the</w:t>
      </w:r>
      <w:r w:rsidR="008460B4" w:rsidRPr="002772DB">
        <w:t xml:space="preserve"> </w:t>
      </w:r>
      <w:r w:rsidRPr="002772DB">
        <w:t>target</w:t>
      </w:r>
      <w:r w:rsidR="008460B4" w:rsidRPr="002772DB">
        <w:t xml:space="preserve"> </w:t>
      </w:r>
      <w:r w:rsidRPr="002772DB">
        <w:t>area.</w:t>
      </w:r>
    </w:p>
    <w:p w14:paraId="60ADBB98" w14:textId="7F8625B7" w:rsidR="008F5301" w:rsidRPr="00825414" w:rsidRDefault="008F5301" w:rsidP="00BD7DAF">
      <w:pPr>
        <w:pStyle w:val="AppendixPara"/>
      </w:pPr>
      <w:r w:rsidRPr="002772DB">
        <w:rPr>
          <w:rStyle w:val="Strong"/>
        </w:rPr>
        <w:t>Bolton</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My</w:t>
      </w:r>
      <w:r w:rsidR="008460B4" w:rsidRPr="002772DB">
        <w:rPr>
          <w:rStyle w:val="Strong"/>
        </w:rPr>
        <w:t xml:space="preserve"> </w:t>
      </w:r>
      <w:r w:rsidRPr="002772DB">
        <w:rPr>
          <w:rStyle w:val="Strong"/>
        </w:rPr>
        <w:t>Bolton</w:t>
      </w:r>
      <w:r w:rsidR="008460B4" w:rsidRPr="002772DB">
        <w:rPr>
          <w:rStyle w:val="Strong"/>
        </w:rPr>
        <w:t xml:space="preserve"> </w:t>
      </w:r>
      <w:r w:rsidRPr="002772DB">
        <w:rPr>
          <w:rStyle w:val="Strong"/>
        </w:rPr>
        <w:t>Family</w:t>
      </w:r>
    </w:p>
    <w:p w14:paraId="0402954F" w14:textId="2097E194" w:rsidR="008F5301" w:rsidRPr="00825414" w:rsidRDefault="008F5301" w:rsidP="00BD7DAF">
      <w:pPr>
        <w:pStyle w:val="AppendixPara"/>
      </w:pPr>
      <w:r w:rsidRPr="002772DB">
        <w:t>Funding</w:t>
      </w:r>
      <w:r w:rsidR="008460B4" w:rsidRPr="002772DB">
        <w:t xml:space="preserve"> </w:t>
      </w:r>
      <w:r w:rsidRPr="002772DB">
        <w:t>to</w:t>
      </w:r>
      <w:r w:rsidR="008460B4" w:rsidRPr="002772DB">
        <w:t xml:space="preserve"> </w:t>
      </w:r>
      <w:r w:rsidRPr="002772DB">
        <w:t>carry</w:t>
      </w:r>
      <w:r w:rsidR="008460B4" w:rsidRPr="002772DB">
        <w:t xml:space="preserve"> </w:t>
      </w:r>
      <w:r w:rsidRPr="002772DB">
        <w:t>out</w:t>
      </w:r>
      <w:r w:rsidR="008460B4" w:rsidRPr="002772DB">
        <w:t xml:space="preserve"> </w:t>
      </w:r>
      <w:r w:rsidRPr="002772DB">
        <w:t>a</w:t>
      </w:r>
      <w:r w:rsidR="008460B4" w:rsidRPr="002772DB">
        <w:t xml:space="preserve"> </w:t>
      </w:r>
      <w:r w:rsidRPr="002772DB">
        <w:t>range</w:t>
      </w:r>
      <w:r w:rsidR="008460B4" w:rsidRPr="002772DB">
        <w:t xml:space="preserve"> </w:t>
      </w:r>
      <w:r w:rsidRPr="002772DB">
        <w:t>of</w:t>
      </w:r>
      <w:r w:rsidR="008460B4" w:rsidRPr="002772DB">
        <w:t xml:space="preserve"> </w:t>
      </w:r>
      <w:r w:rsidRPr="002772DB">
        <w:t>cohesion</w:t>
      </w:r>
      <w:r w:rsidR="008460B4" w:rsidRPr="002772DB">
        <w:t xml:space="preserve"> </w:t>
      </w:r>
      <w:r w:rsidRPr="002772DB">
        <w:t>activity</w:t>
      </w:r>
      <w:r w:rsidR="008460B4" w:rsidRPr="002772DB">
        <w:t xml:space="preserve"> </w:t>
      </w:r>
      <w:r w:rsidRPr="002772DB">
        <w:t>in</w:t>
      </w:r>
      <w:r w:rsidR="008460B4" w:rsidRPr="002772DB">
        <w:t xml:space="preserve"> </w:t>
      </w:r>
      <w:r w:rsidRPr="002772DB">
        <w:t>central</w:t>
      </w:r>
      <w:r w:rsidR="008460B4" w:rsidRPr="002772DB">
        <w:t xml:space="preserve"> </w:t>
      </w:r>
      <w:r w:rsidRPr="002772DB">
        <w:t>Bolton,</w:t>
      </w:r>
      <w:r w:rsidR="008460B4" w:rsidRPr="002772DB">
        <w:t xml:space="preserve"> </w:t>
      </w:r>
      <w:r w:rsidRPr="002772DB">
        <w:t>Breightmet</w:t>
      </w:r>
      <w:r w:rsidR="008460B4" w:rsidRPr="002772DB">
        <w:t xml:space="preserve"> </w:t>
      </w:r>
      <w:r w:rsidRPr="002772DB">
        <w:t>and</w:t>
      </w:r>
      <w:r w:rsidR="008460B4" w:rsidRPr="002772DB">
        <w:t xml:space="preserve"> </w:t>
      </w:r>
      <w:r w:rsidRPr="002772DB">
        <w:t>Tonge</w:t>
      </w:r>
      <w:r w:rsidR="008460B4" w:rsidRPr="002772DB">
        <w:t xml:space="preserve"> </w:t>
      </w:r>
      <w:r w:rsidRPr="002772DB">
        <w:t>to</w:t>
      </w:r>
      <w:r w:rsidR="008460B4" w:rsidRPr="002772DB">
        <w:t xml:space="preserve"> </w:t>
      </w:r>
      <w:r w:rsidRPr="002772DB">
        <w:t>encourage</w:t>
      </w:r>
      <w:r w:rsidR="008460B4" w:rsidRPr="002772DB">
        <w:t xml:space="preserve"> </w:t>
      </w:r>
      <w:r w:rsidRPr="002772DB">
        <w:t>integration</w:t>
      </w:r>
      <w:r w:rsidR="008460B4" w:rsidRPr="002772DB">
        <w:t xml:space="preserve"> </w:t>
      </w:r>
      <w:r w:rsidRPr="002772DB">
        <w:t>between</w:t>
      </w:r>
      <w:r w:rsidR="008460B4" w:rsidRPr="002772DB">
        <w:t xml:space="preserve"> </w:t>
      </w:r>
      <w:r w:rsidRPr="002772DB">
        <w:t>communities</w:t>
      </w:r>
      <w:r w:rsidR="008460B4" w:rsidRPr="002772DB">
        <w:t xml:space="preserve"> </w:t>
      </w:r>
      <w:r w:rsidRPr="002772DB">
        <w:t>and</w:t>
      </w:r>
      <w:r w:rsidR="008460B4" w:rsidRPr="002772DB">
        <w:t xml:space="preserve"> </w:t>
      </w:r>
      <w:r w:rsidRPr="002772DB">
        <w:t>to</w:t>
      </w:r>
      <w:r w:rsidR="008460B4" w:rsidRPr="002772DB">
        <w:t xml:space="preserve"> </w:t>
      </w:r>
      <w:r w:rsidRPr="002772DB">
        <w:t>reduce</w:t>
      </w:r>
      <w:r w:rsidR="008460B4" w:rsidRPr="002772DB">
        <w:t xml:space="preserve"> </w:t>
      </w:r>
      <w:r w:rsidRPr="002772DB">
        <w:t>pressure</w:t>
      </w:r>
      <w:r w:rsidR="008460B4" w:rsidRPr="002772DB">
        <w:t xml:space="preserve"> </w:t>
      </w:r>
      <w:r w:rsidRPr="002772DB">
        <w:t>on</w:t>
      </w:r>
      <w:r w:rsidR="008460B4" w:rsidRPr="002772DB">
        <w:t xml:space="preserve"> </w:t>
      </w:r>
      <w:r w:rsidRPr="002772DB">
        <w:t>services.</w:t>
      </w:r>
    </w:p>
    <w:p w14:paraId="792B4571" w14:textId="0B056719" w:rsidR="00ED3FB9" w:rsidRPr="00825414" w:rsidRDefault="00ED3FB9" w:rsidP="00BD7DAF">
      <w:pPr>
        <w:pStyle w:val="AppendixPara"/>
        <w:rPr>
          <w:rFonts w:eastAsia="Arial"/>
        </w:rPr>
      </w:pPr>
      <w:r w:rsidRPr="002772DB">
        <w:rPr>
          <w:rStyle w:val="Strong"/>
        </w:rPr>
        <w:t>Brent</w:t>
      </w:r>
      <w:r w:rsidR="00DC6023">
        <w:rPr>
          <w:rStyle w:val="Strong"/>
        </w:rPr>
        <w:t xml:space="preserve"> </w:t>
      </w:r>
      <w:r w:rsidRPr="002772DB">
        <w:rPr>
          <w:rStyle w:val="Strong"/>
        </w:rPr>
        <w:t>-</w:t>
      </w:r>
      <w:r w:rsidR="008460B4" w:rsidRPr="002772DB">
        <w:rPr>
          <w:rStyle w:val="Strong"/>
        </w:rPr>
        <w:t xml:space="preserve"> </w:t>
      </w:r>
      <w:r w:rsidRPr="002772DB">
        <w:rPr>
          <w:rStyle w:val="Strong"/>
        </w:rPr>
        <w:t>Love</w:t>
      </w:r>
      <w:r w:rsidR="008460B4" w:rsidRPr="002772DB">
        <w:rPr>
          <w:rStyle w:val="Strong"/>
        </w:rPr>
        <w:t xml:space="preserve"> </w:t>
      </w:r>
      <w:r w:rsidRPr="002772DB">
        <w:rPr>
          <w:rStyle w:val="Strong"/>
        </w:rPr>
        <w:t>Where</w:t>
      </w:r>
      <w:r w:rsidR="008460B4" w:rsidRPr="002772DB">
        <w:rPr>
          <w:rStyle w:val="Strong"/>
        </w:rPr>
        <w:t xml:space="preserve"> </w:t>
      </w:r>
      <w:r w:rsidRPr="002772DB">
        <w:rPr>
          <w:rStyle w:val="Strong"/>
        </w:rPr>
        <w:t>You</w:t>
      </w:r>
      <w:r w:rsidR="008460B4" w:rsidRPr="002772DB">
        <w:rPr>
          <w:rStyle w:val="Strong"/>
        </w:rPr>
        <w:t xml:space="preserve"> </w:t>
      </w:r>
      <w:r w:rsidRPr="002772DB">
        <w:rPr>
          <w:rStyle w:val="Strong"/>
        </w:rPr>
        <w:t>Live</w:t>
      </w:r>
    </w:p>
    <w:p w14:paraId="111659D2" w14:textId="61BFBA70" w:rsidR="00ED3FB9" w:rsidRPr="00825414" w:rsidRDefault="00ED3FB9" w:rsidP="00BD7DAF">
      <w:pPr>
        <w:pStyle w:val="AppendixPara"/>
        <w:rPr>
          <w:rFonts w:eastAsia="Arial"/>
        </w:rPr>
      </w:pPr>
      <w:r w:rsidRPr="002772DB">
        <w:t>Funding</w:t>
      </w:r>
      <w:r w:rsidR="008460B4" w:rsidRPr="002772DB">
        <w:t xml:space="preserve"> </w:t>
      </w:r>
      <w:r w:rsidRPr="002772DB">
        <w:t>will</w:t>
      </w:r>
      <w:r w:rsidR="008460B4" w:rsidRPr="002772DB">
        <w:t xml:space="preserve"> </w:t>
      </w:r>
      <w:r w:rsidRPr="002772DB">
        <w:t>enhance</w:t>
      </w:r>
      <w:r w:rsidR="008460B4" w:rsidRPr="002772DB">
        <w:t xml:space="preserve"> </w:t>
      </w:r>
      <w:r w:rsidRPr="002772DB">
        <w:t>the</w:t>
      </w:r>
      <w:r w:rsidR="008460B4" w:rsidRPr="002772DB">
        <w:t xml:space="preserve"> </w:t>
      </w:r>
      <w:r w:rsidRPr="002772DB">
        <w:t>outreach</w:t>
      </w:r>
      <w:r w:rsidR="008460B4" w:rsidRPr="002772DB">
        <w:t xml:space="preserve"> </w:t>
      </w:r>
      <w:r w:rsidRPr="002772DB">
        <w:t>work</w:t>
      </w:r>
      <w:r w:rsidR="008460B4" w:rsidRPr="002772DB">
        <w:t xml:space="preserve"> </w:t>
      </w:r>
      <w:r w:rsidRPr="002772DB">
        <w:t>with</w:t>
      </w:r>
      <w:r w:rsidR="008460B4" w:rsidRPr="002772DB">
        <w:t xml:space="preserve"> </w:t>
      </w:r>
      <w:r w:rsidRPr="002772DB">
        <w:t>and</w:t>
      </w:r>
      <w:r w:rsidR="008460B4" w:rsidRPr="002772DB">
        <w:t xml:space="preserve"> </w:t>
      </w:r>
      <w:r w:rsidRPr="002772DB">
        <w:t>social</w:t>
      </w:r>
      <w:r w:rsidR="008460B4" w:rsidRPr="002772DB">
        <w:t xml:space="preserve"> </w:t>
      </w:r>
      <w:r w:rsidRPr="002772DB">
        <w:t>integration</w:t>
      </w:r>
      <w:r w:rsidR="008460B4" w:rsidRPr="002772DB">
        <w:t xml:space="preserve"> </w:t>
      </w:r>
      <w:r w:rsidRPr="002772DB">
        <w:t>of</w:t>
      </w:r>
      <w:r w:rsidR="008460B4" w:rsidRPr="002772DB">
        <w:t xml:space="preserve"> </w:t>
      </w:r>
      <w:r w:rsidRPr="002772DB">
        <w:t>Eastern</w:t>
      </w:r>
      <w:r w:rsidR="008460B4" w:rsidRPr="002772DB">
        <w:t xml:space="preserve"> </w:t>
      </w:r>
      <w:r w:rsidRPr="002772DB">
        <w:t>European</w:t>
      </w:r>
      <w:r w:rsidR="008460B4" w:rsidRPr="002772DB">
        <w:t xml:space="preserve"> </w:t>
      </w:r>
      <w:r w:rsidRPr="002772DB">
        <w:t>communities</w:t>
      </w:r>
      <w:r w:rsidR="008460B4" w:rsidRPr="002772DB">
        <w:t xml:space="preserve"> </w:t>
      </w:r>
      <w:r w:rsidRPr="002772DB">
        <w:t>and</w:t>
      </w:r>
      <w:r w:rsidR="008460B4" w:rsidRPr="002772DB">
        <w:t xml:space="preserve"> </w:t>
      </w:r>
      <w:r w:rsidRPr="002772DB">
        <w:t>will</w:t>
      </w:r>
      <w:r w:rsidR="008460B4" w:rsidRPr="002772DB">
        <w:t xml:space="preserve"> </w:t>
      </w:r>
      <w:r w:rsidRPr="002772DB">
        <w:t>also</w:t>
      </w:r>
      <w:r w:rsidR="008460B4" w:rsidRPr="002772DB">
        <w:t xml:space="preserve"> </w:t>
      </w:r>
      <w:r w:rsidRPr="002772DB">
        <w:t>help</w:t>
      </w:r>
      <w:r w:rsidR="008460B4" w:rsidRPr="002772DB">
        <w:t xml:space="preserve"> </w:t>
      </w:r>
      <w:r w:rsidRPr="002772DB">
        <w:t>expand</w:t>
      </w:r>
      <w:r w:rsidR="008460B4" w:rsidRPr="002772DB">
        <w:t xml:space="preserve"> </w:t>
      </w:r>
      <w:r w:rsidRPr="002772DB">
        <w:t>engagement</w:t>
      </w:r>
      <w:r w:rsidR="008460B4" w:rsidRPr="002772DB">
        <w:t xml:space="preserve"> </w:t>
      </w:r>
      <w:r w:rsidRPr="002772DB">
        <w:t>with</w:t>
      </w:r>
      <w:r w:rsidR="008460B4" w:rsidRPr="002772DB">
        <w:t xml:space="preserve"> </w:t>
      </w:r>
      <w:r w:rsidRPr="002772DB">
        <w:t>other</w:t>
      </w:r>
      <w:r w:rsidR="008460B4" w:rsidRPr="002772DB">
        <w:t xml:space="preserve"> </w:t>
      </w:r>
      <w:r w:rsidRPr="002772DB">
        <w:t>emerging</w:t>
      </w:r>
      <w:r w:rsidR="008460B4" w:rsidRPr="002772DB">
        <w:t xml:space="preserve"> </w:t>
      </w:r>
      <w:r w:rsidRPr="002772DB">
        <w:t>communities.</w:t>
      </w:r>
      <w:r w:rsidR="008460B4" w:rsidRPr="002772DB">
        <w:t xml:space="preserve"> </w:t>
      </w:r>
      <w:r w:rsidRPr="002772DB">
        <w:t>The</w:t>
      </w:r>
      <w:r w:rsidR="008460B4" w:rsidRPr="002772DB">
        <w:t xml:space="preserve"> </w:t>
      </w:r>
      <w:r w:rsidRPr="002772DB">
        <w:t>project</w:t>
      </w:r>
      <w:r w:rsidR="008460B4" w:rsidRPr="002772DB">
        <w:t xml:space="preserve"> </w:t>
      </w:r>
      <w:r w:rsidRPr="002772DB">
        <w:t>will</w:t>
      </w:r>
      <w:r w:rsidR="008460B4" w:rsidRPr="002772DB">
        <w:t xml:space="preserve"> </w:t>
      </w:r>
      <w:r w:rsidRPr="002772DB">
        <w:t>consist</w:t>
      </w:r>
      <w:r w:rsidR="008460B4" w:rsidRPr="002772DB">
        <w:t xml:space="preserve"> </w:t>
      </w:r>
      <w:r w:rsidRPr="002772DB">
        <w:t>of</w:t>
      </w:r>
      <w:r w:rsidR="008460B4" w:rsidRPr="002772DB">
        <w:t xml:space="preserve"> </w:t>
      </w:r>
      <w:r w:rsidRPr="002772DB">
        <w:t>a</w:t>
      </w:r>
      <w:r w:rsidR="008460B4" w:rsidRPr="002772DB">
        <w:t xml:space="preserve"> </w:t>
      </w:r>
      <w:r w:rsidRPr="002772DB">
        <w:t>community</w:t>
      </w:r>
      <w:r w:rsidR="008460B4" w:rsidRPr="002772DB">
        <w:t xml:space="preserve"> </w:t>
      </w:r>
      <w:r w:rsidRPr="002772DB">
        <w:t>outreach</w:t>
      </w:r>
      <w:r w:rsidR="008460B4" w:rsidRPr="002772DB">
        <w:t xml:space="preserve"> </w:t>
      </w:r>
      <w:r w:rsidRPr="002772DB">
        <w:t>team</w:t>
      </w:r>
      <w:r w:rsidR="008460B4" w:rsidRPr="002772DB">
        <w:t xml:space="preserve"> </w:t>
      </w:r>
      <w:r w:rsidRPr="002772DB">
        <w:t>that</w:t>
      </w:r>
      <w:r w:rsidR="008460B4" w:rsidRPr="002772DB">
        <w:t xml:space="preserve"> </w:t>
      </w:r>
      <w:r w:rsidRPr="002772DB">
        <w:t>will</w:t>
      </w:r>
      <w:r w:rsidR="008460B4" w:rsidRPr="002772DB">
        <w:t xml:space="preserve"> </w:t>
      </w:r>
      <w:r w:rsidRPr="002772DB">
        <w:t>deliver</w:t>
      </w:r>
      <w:r w:rsidR="008460B4" w:rsidRPr="002772DB">
        <w:t xml:space="preserve"> </w:t>
      </w:r>
      <w:r w:rsidRPr="002772DB">
        <w:t>drop-in</w:t>
      </w:r>
      <w:r w:rsidR="008460B4" w:rsidRPr="002772DB">
        <w:t xml:space="preserve"> </w:t>
      </w:r>
      <w:r w:rsidRPr="002772DB">
        <w:t>information</w:t>
      </w:r>
      <w:r w:rsidR="008460B4" w:rsidRPr="002772DB">
        <w:t xml:space="preserve"> </w:t>
      </w:r>
      <w:r w:rsidRPr="002772DB">
        <w:t>sessions,</w:t>
      </w:r>
      <w:r w:rsidR="008460B4" w:rsidRPr="002772DB">
        <w:t xml:space="preserve"> </w:t>
      </w:r>
      <w:r w:rsidRPr="002772DB">
        <w:t>develop</w:t>
      </w:r>
      <w:r w:rsidR="008460B4" w:rsidRPr="002772DB">
        <w:t xml:space="preserve"> </w:t>
      </w:r>
      <w:r w:rsidRPr="002772DB">
        <w:t>community</w:t>
      </w:r>
      <w:r w:rsidR="008460B4" w:rsidRPr="002772DB">
        <w:t xml:space="preserve"> </w:t>
      </w:r>
      <w:r w:rsidRPr="002772DB">
        <w:t>volunteers</w:t>
      </w:r>
      <w:r w:rsidR="008460B4" w:rsidRPr="002772DB">
        <w:t xml:space="preserve"> </w:t>
      </w:r>
      <w:r w:rsidRPr="002772DB">
        <w:t>and</w:t>
      </w:r>
      <w:r w:rsidR="008460B4" w:rsidRPr="002772DB">
        <w:t xml:space="preserve"> </w:t>
      </w:r>
      <w:r w:rsidRPr="002772DB">
        <w:t>deliver</w:t>
      </w:r>
      <w:r w:rsidR="008460B4" w:rsidRPr="002772DB">
        <w:t xml:space="preserve"> </w:t>
      </w:r>
      <w:r w:rsidRPr="002772DB">
        <w:t>cultural</w:t>
      </w:r>
      <w:r w:rsidR="008460B4" w:rsidRPr="002772DB">
        <w:t xml:space="preserve"> </w:t>
      </w:r>
      <w:r w:rsidRPr="002772DB">
        <w:t>community</w:t>
      </w:r>
      <w:r w:rsidR="008460B4" w:rsidRPr="002772DB">
        <w:t xml:space="preserve"> </w:t>
      </w:r>
      <w:r w:rsidRPr="002772DB">
        <w:t>events.</w:t>
      </w:r>
      <w:r w:rsidR="008460B4" w:rsidRPr="002772DB">
        <w:t xml:space="preserve"> </w:t>
      </w:r>
      <w:r w:rsidRPr="002772DB">
        <w:t>The</w:t>
      </w:r>
      <w:r w:rsidR="008460B4" w:rsidRPr="002772DB">
        <w:t xml:space="preserve"> </w:t>
      </w:r>
      <w:r w:rsidRPr="002772DB">
        <w:t>project</w:t>
      </w:r>
      <w:r w:rsidR="008460B4" w:rsidRPr="002772DB">
        <w:t xml:space="preserve"> </w:t>
      </w:r>
      <w:r w:rsidRPr="002772DB">
        <w:t>will</w:t>
      </w:r>
      <w:r w:rsidR="008460B4" w:rsidRPr="002772DB">
        <w:t xml:space="preserve"> </w:t>
      </w:r>
      <w:r w:rsidRPr="002772DB">
        <w:t>include</w:t>
      </w:r>
      <w:r w:rsidR="008460B4" w:rsidRPr="002772DB">
        <w:t xml:space="preserve"> </w:t>
      </w:r>
      <w:r w:rsidRPr="002772DB">
        <w:t>additional</w:t>
      </w:r>
      <w:r w:rsidR="008460B4" w:rsidRPr="002772DB">
        <w:t xml:space="preserve"> </w:t>
      </w:r>
      <w:r w:rsidRPr="002772DB">
        <w:t>ESOL</w:t>
      </w:r>
      <w:r w:rsidR="008460B4" w:rsidRPr="002772DB">
        <w:t xml:space="preserve"> </w:t>
      </w:r>
      <w:r w:rsidRPr="002772DB">
        <w:t>provision</w:t>
      </w:r>
      <w:r w:rsidR="008460B4" w:rsidRPr="002772DB">
        <w:t xml:space="preserve"> </w:t>
      </w:r>
      <w:r w:rsidRPr="002772DB">
        <w:t>(covering</w:t>
      </w:r>
      <w:r w:rsidR="008460B4" w:rsidRPr="002772DB">
        <w:t xml:space="preserve"> </w:t>
      </w:r>
      <w:r w:rsidRPr="002772DB">
        <w:t>digital</w:t>
      </w:r>
      <w:r w:rsidR="008460B4" w:rsidRPr="002772DB">
        <w:t xml:space="preserve"> </w:t>
      </w:r>
      <w:r w:rsidRPr="002772DB">
        <w:t>skills,</w:t>
      </w:r>
      <w:r w:rsidR="008460B4" w:rsidRPr="002772DB">
        <w:t xml:space="preserve"> </w:t>
      </w:r>
      <w:r w:rsidRPr="002772DB">
        <w:t>employability</w:t>
      </w:r>
      <w:r w:rsidR="008460B4" w:rsidRPr="002772DB">
        <w:t xml:space="preserve"> </w:t>
      </w:r>
      <w:r w:rsidRPr="002772DB">
        <w:t>and</w:t>
      </w:r>
      <w:r w:rsidR="008460B4" w:rsidRPr="002772DB">
        <w:t xml:space="preserve"> </w:t>
      </w:r>
      <w:r w:rsidRPr="002772DB">
        <w:t>civil</w:t>
      </w:r>
      <w:r w:rsidR="008460B4" w:rsidRPr="002772DB">
        <w:t xml:space="preserve"> </w:t>
      </w:r>
      <w:r w:rsidRPr="002772DB">
        <w:t>engagement),</w:t>
      </w:r>
      <w:r w:rsidR="008460B4" w:rsidRPr="002772DB">
        <w:t xml:space="preserve"> </w:t>
      </w:r>
      <w:r w:rsidRPr="002772DB">
        <w:t>signposting</w:t>
      </w:r>
      <w:r w:rsidR="008460B4" w:rsidRPr="002772DB">
        <w:t xml:space="preserve"> </w:t>
      </w:r>
      <w:r w:rsidRPr="002772DB">
        <w:t>through</w:t>
      </w:r>
      <w:r w:rsidR="008460B4" w:rsidRPr="002772DB">
        <w:t xml:space="preserve"> </w:t>
      </w:r>
      <w:r w:rsidRPr="002772DB">
        <w:t>a</w:t>
      </w:r>
      <w:r w:rsidR="008460B4" w:rsidRPr="002772DB">
        <w:t xml:space="preserve"> </w:t>
      </w:r>
      <w:r w:rsidRPr="002772DB">
        <w:t>'Welcome</w:t>
      </w:r>
      <w:r w:rsidR="008460B4" w:rsidRPr="002772DB">
        <w:t xml:space="preserve"> </w:t>
      </w:r>
      <w:r w:rsidRPr="002772DB">
        <w:t>to</w:t>
      </w:r>
      <w:r w:rsidR="008460B4" w:rsidRPr="002772DB">
        <w:t xml:space="preserve"> </w:t>
      </w:r>
      <w:r w:rsidRPr="002772DB">
        <w:t>Brent'</w:t>
      </w:r>
      <w:r w:rsidR="008460B4" w:rsidRPr="002772DB">
        <w:t xml:space="preserve"> </w:t>
      </w:r>
      <w:r w:rsidRPr="002772DB">
        <w:t>leaflet</w:t>
      </w:r>
      <w:r w:rsidR="008460B4" w:rsidRPr="002772DB">
        <w:t xml:space="preserve"> </w:t>
      </w:r>
      <w:r w:rsidRPr="002772DB">
        <w:t>and</w:t>
      </w:r>
      <w:r w:rsidR="008460B4" w:rsidRPr="002772DB">
        <w:t xml:space="preserve"> </w:t>
      </w:r>
      <w:r w:rsidRPr="002772DB">
        <w:t>capacity</w:t>
      </w:r>
      <w:r w:rsidR="008460B4" w:rsidRPr="002772DB">
        <w:t xml:space="preserve"> </w:t>
      </w:r>
      <w:r w:rsidRPr="002772DB">
        <w:t>building</w:t>
      </w:r>
      <w:r w:rsidR="008460B4" w:rsidRPr="002772DB">
        <w:t xml:space="preserve"> </w:t>
      </w:r>
      <w:r w:rsidRPr="002772DB">
        <w:t>among</w:t>
      </w:r>
      <w:r w:rsidR="008460B4" w:rsidRPr="002772DB">
        <w:t xml:space="preserve"> </w:t>
      </w:r>
      <w:r w:rsidRPr="002772DB">
        <w:t>existing</w:t>
      </w:r>
      <w:r w:rsidR="008460B4" w:rsidRPr="002772DB">
        <w:t xml:space="preserve"> </w:t>
      </w:r>
      <w:r w:rsidRPr="002772DB">
        <w:t>local</w:t>
      </w:r>
      <w:r w:rsidR="008460B4" w:rsidRPr="002772DB">
        <w:t xml:space="preserve"> </w:t>
      </w:r>
      <w:r w:rsidRPr="002772DB">
        <w:t>support</w:t>
      </w:r>
      <w:r w:rsidR="008460B4" w:rsidRPr="002772DB">
        <w:t xml:space="preserve"> </w:t>
      </w:r>
      <w:r w:rsidRPr="002772DB">
        <w:t>networks.</w:t>
      </w:r>
      <w:r w:rsidR="008460B4" w:rsidRPr="002772DB">
        <w:t xml:space="preserve"> </w:t>
      </w:r>
      <w:r w:rsidRPr="002772DB">
        <w:t>These</w:t>
      </w:r>
      <w:r w:rsidR="008460B4" w:rsidRPr="002772DB">
        <w:t xml:space="preserve"> </w:t>
      </w:r>
      <w:r w:rsidRPr="002772DB">
        <w:t>interventions</w:t>
      </w:r>
      <w:r w:rsidR="008460B4" w:rsidRPr="002772DB">
        <w:t xml:space="preserve"> </w:t>
      </w:r>
      <w:r w:rsidRPr="002772DB">
        <w:t>will</w:t>
      </w:r>
      <w:r w:rsidR="008460B4" w:rsidRPr="002772DB">
        <w:t xml:space="preserve"> </w:t>
      </w:r>
      <w:r w:rsidRPr="002772DB">
        <w:t>reduce</w:t>
      </w:r>
      <w:r w:rsidR="008460B4" w:rsidRPr="002772DB">
        <w:t xml:space="preserve"> </w:t>
      </w:r>
      <w:r w:rsidRPr="002772DB">
        <w:t>reliance</w:t>
      </w:r>
      <w:r w:rsidR="008460B4" w:rsidRPr="002772DB">
        <w:t xml:space="preserve"> </w:t>
      </w:r>
      <w:r w:rsidRPr="002772DB">
        <w:t>on</w:t>
      </w:r>
      <w:r w:rsidR="008460B4" w:rsidRPr="002772DB">
        <w:t xml:space="preserve"> </w:t>
      </w:r>
      <w:r w:rsidRPr="002772DB">
        <w:t>public</w:t>
      </w:r>
      <w:r w:rsidR="008460B4" w:rsidRPr="002772DB">
        <w:t xml:space="preserve"> </w:t>
      </w:r>
      <w:r w:rsidRPr="002772DB">
        <w:t>services</w:t>
      </w:r>
      <w:r w:rsidR="008460B4" w:rsidRPr="002772DB">
        <w:t xml:space="preserve"> </w:t>
      </w:r>
      <w:r w:rsidRPr="002772DB">
        <w:t>and</w:t>
      </w:r>
      <w:r w:rsidR="008460B4" w:rsidRPr="002772DB">
        <w:t xml:space="preserve"> </w:t>
      </w:r>
      <w:r w:rsidRPr="002772DB">
        <w:t>create</w:t>
      </w:r>
      <w:r w:rsidR="008460B4" w:rsidRPr="002772DB">
        <w:t xml:space="preserve"> </w:t>
      </w:r>
      <w:r w:rsidRPr="002772DB">
        <w:t>more</w:t>
      </w:r>
      <w:r w:rsidR="008460B4" w:rsidRPr="002772DB">
        <w:t xml:space="preserve"> </w:t>
      </w:r>
      <w:r w:rsidRPr="002772DB">
        <w:t>cohesive</w:t>
      </w:r>
      <w:r w:rsidR="008460B4" w:rsidRPr="002772DB">
        <w:t xml:space="preserve"> </w:t>
      </w:r>
      <w:r w:rsidRPr="002772DB">
        <w:t>and</w:t>
      </w:r>
      <w:r w:rsidR="008460B4" w:rsidRPr="002772DB">
        <w:t xml:space="preserve"> </w:t>
      </w:r>
      <w:r w:rsidRPr="002772DB">
        <w:t>integrated</w:t>
      </w:r>
      <w:r w:rsidR="008460B4" w:rsidRPr="002772DB">
        <w:t xml:space="preserve"> </w:t>
      </w:r>
      <w:r w:rsidRPr="002772DB">
        <w:t>communities.</w:t>
      </w:r>
    </w:p>
    <w:p w14:paraId="1BE324BA" w14:textId="5E0AE80D" w:rsidR="008F5301" w:rsidRPr="00825414" w:rsidRDefault="008F5301" w:rsidP="00BD7DAF">
      <w:pPr>
        <w:pStyle w:val="AppendixPara"/>
      </w:pPr>
      <w:r w:rsidRPr="002772DB">
        <w:rPr>
          <w:rStyle w:val="Strong"/>
        </w:rPr>
        <w:t>Middlesbrough</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Improving</w:t>
      </w:r>
      <w:r w:rsidR="008460B4" w:rsidRPr="002772DB">
        <w:rPr>
          <w:rStyle w:val="Strong"/>
        </w:rPr>
        <w:t xml:space="preserve"> </w:t>
      </w:r>
      <w:r w:rsidRPr="002772DB">
        <w:rPr>
          <w:rStyle w:val="Strong"/>
        </w:rPr>
        <w:t>attainment</w:t>
      </w:r>
      <w:r w:rsidR="008460B4" w:rsidRPr="002772DB">
        <w:rPr>
          <w:rStyle w:val="Strong"/>
        </w:rPr>
        <w:t xml:space="preserve"> </w:t>
      </w:r>
      <w:r w:rsidRPr="002772DB">
        <w:rPr>
          <w:rStyle w:val="Strong"/>
        </w:rPr>
        <w:t>and</w:t>
      </w:r>
      <w:r w:rsidR="008460B4" w:rsidRPr="002772DB">
        <w:rPr>
          <w:rStyle w:val="Strong"/>
        </w:rPr>
        <w:t xml:space="preserve"> </w:t>
      </w:r>
      <w:r w:rsidRPr="002772DB">
        <w:rPr>
          <w:rStyle w:val="Strong"/>
        </w:rPr>
        <w:t>cohesion</w:t>
      </w:r>
      <w:r w:rsidR="008460B4" w:rsidRPr="002772DB">
        <w:rPr>
          <w:rStyle w:val="Strong"/>
        </w:rPr>
        <w:t xml:space="preserve"> </w:t>
      </w:r>
      <w:r w:rsidRPr="002772DB">
        <w:rPr>
          <w:rStyle w:val="Strong"/>
        </w:rPr>
        <w:t>in</w:t>
      </w:r>
      <w:r w:rsidR="008460B4" w:rsidRPr="002772DB">
        <w:rPr>
          <w:rStyle w:val="Strong"/>
        </w:rPr>
        <w:t xml:space="preserve"> </w:t>
      </w:r>
      <w:r w:rsidRPr="002772DB">
        <w:rPr>
          <w:rStyle w:val="Strong"/>
        </w:rPr>
        <w:t>schools</w:t>
      </w:r>
    </w:p>
    <w:p w14:paraId="7404BF9F" w14:textId="1713EF3A" w:rsidR="008F5301" w:rsidRPr="00825414" w:rsidRDefault="008F5301" w:rsidP="00BD7DAF">
      <w:pPr>
        <w:pStyle w:val="AppendixPara"/>
      </w:pPr>
      <w:r w:rsidRPr="002772DB">
        <w:t>Helping</w:t>
      </w:r>
      <w:r w:rsidR="008460B4" w:rsidRPr="002772DB">
        <w:t xml:space="preserve"> </w:t>
      </w:r>
      <w:r w:rsidRPr="002772DB">
        <w:t>schools</w:t>
      </w:r>
      <w:r w:rsidR="008460B4" w:rsidRPr="002772DB">
        <w:t xml:space="preserve"> </w:t>
      </w:r>
      <w:r w:rsidRPr="002772DB">
        <w:t>alleviate</w:t>
      </w:r>
      <w:r w:rsidR="008460B4" w:rsidRPr="002772DB">
        <w:t xml:space="preserve"> </w:t>
      </w:r>
      <w:r w:rsidRPr="002772DB">
        <w:t>pressures</w:t>
      </w:r>
      <w:r w:rsidR="008460B4" w:rsidRPr="002772DB">
        <w:t xml:space="preserve"> </w:t>
      </w:r>
      <w:r w:rsidRPr="002772DB">
        <w:t>associated</w:t>
      </w:r>
      <w:r w:rsidR="008460B4" w:rsidRPr="002772DB">
        <w:t xml:space="preserve"> </w:t>
      </w:r>
      <w:r w:rsidRPr="002772DB">
        <w:t>with</w:t>
      </w:r>
      <w:r w:rsidR="008460B4" w:rsidRPr="002772DB">
        <w:t xml:space="preserve"> </w:t>
      </w:r>
      <w:r w:rsidRPr="002772DB">
        <w:t>a</w:t>
      </w:r>
      <w:r w:rsidR="008460B4" w:rsidRPr="002772DB">
        <w:t xml:space="preserve"> </w:t>
      </w:r>
      <w:r w:rsidRPr="002772DB">
        <w:t>large</w:t>
      </w:r>
      <w:r w:rsidR="008460B4" w:rsidRPr="002772DB">
        <w:t xml:space="preserve"> </w:t>
      </w:r>
      <w:r w:rsidRPr="002772DB">
        <w:t>number</w:t>
      </w:r>
      <w:r w:rsidR="008460B4" w:rsidRPr="002772DB">
        <w:t xml:space="preserve"> </w:t>
      </w:r>
      <w:r w:rsidRPr="002772DB">
        <w:t>of</w:t>
      </w:r>
      <w:r w:rsidR="008460B4" w:rsidRPr="002772DB">
        <w:t xml:space="preserve"> </w:t>
      </w:r>
      <w:r w:rsidRPr="002772DB">
        <w:t>international</w:t>
      </w:r>
      <w:r w:rsidR="008460B4" w:rsidRPr="002772DB">
        <w:t xml:space="preserve"> </w:t>
      </w:r>
      <w:r w:rsidRPr="002772DB">
        <w:t>children</w:t>
      </w:r>
      <w:r w:rsidR="008460B4" w:rsidRPr="002772DB">
        <w:t xml:space="preserve"> </w:t>
      </w:r>
      <w:r w:rsidRPr="002772DB">
        <w:t>arriving</w:t>
      </w:r>
      <w:r w:rsidR="008460B4" w:rsidRPr="002772DB">
        <w:t xml:space="preserve"> </w:t>
      </w:r>
      <w:r w:rsidRPr="002772DB">
        <w:t>within</w:t>
      </w:r>
      <w:r w:rsidR="008460B4" w:rsidRPr="002772DB">
        <w:t xml:space="preserve"> </w:t>
      </w:r>
      <w:r w:rsidRPr="002772DB">
        <w:t>the</w:t>
      </w:r>
      <w:r w:rsidR="008460B4" w:rsidRPr="002772DB">
        <w:t xml:space="preserve"> </w:t>
      </w:r>
      <w:r w:rsidRPr="002772DB">
        <w:t>school</w:t>
      </w:r>
      <w:r w:rsidR="008460B4" w:rsidRPr="002772DB">
        <w:t xml:space="preserve"> </w:t>
      </w:r>
      <w:r w:rsidRPr="002772DB">
        <w:t>year</w:t>
      </w:r>
      <w:r w:rsidR="008460B4" w:rsidRPr="002772DB">
        <w:t xml:space="preserve"> </w:t>
      </w:r>
      <w:r w:rsidRPr="002772DB">
        <w:t>by</w:t>
      </w:r>
      <w:r w:rsidR="008460B4" w:rsidRPr="002772DB">
        <w:t xml:space="preserve"> </w:t>
      </w:r>
      <w:r w:rsidRPr="002772DB">
        <w:t>supporting</w:t>
      </w:r>
      <w:r w:rsidR="008460B4" w:rsidRPr="002772DB">
        <w:t xml:space="preserve"> </w:t>
      </w:r>
      <w:r w:rsidRPr="002772DB">
        <w:t>their</w:t>
      </w:r>
      <w:r w:rsidR="008460B4" w:rsidRPr="002772DB">
        <w:t xml:space="preserve"> </w:t>
      </w:r>
      <w:r w:rsidRPr="002772DB">
        <w:t>smooth</w:t>
      </w:r>
      <w:r w:rsidR="008460B4" w:rsidRPr="002772DB">
        <w:t xml:space="preserve"> </w:t>
      </w:r>
      <w:r w:rsidRPr="002772DB">
        <w:t>transition</w:t>
      </w:r>
      <w:r w:rsidR="008460B4" w:rsidRPr="002772DB">
        <w:t xml:space="preserve"> </w:t>
      </w:r>
      <w:r w:rsidRPr="002772DB">
        <w:t>with</w:t>
      </w:r>
      <w:r w:rsidR="008460B4" w:rsidRPr="002772DB">
        <w:t xml:space="preserve"> </w:t>
      </w:r>
      <w:r w:rsidRPr="002772DB">
        <w:t>additional</w:t>
      </w:r>
      <w:r w:rsidR="008460B4" w:rsidRPr="002772DB">
        <w:t xml:space="preserve"> </w:t>
      </w:r>
      <w:r w:rsidRPr="002772DB">
        <w:t>teaching</w:t>
      </w:r>
      <w:r w:rsidR="008460B4" w:rsidRPr="002772DB">
        <w:t xml:space="preserve"> </w:t>
      </w:r>
      <w:r w:rsidRPr="002772DB">
        <w:t>staff</w:t>
      </w:r>
      <w:r w:rsidR="008460B4" w:rsidRPr="002772DB">
        <w:t xml:space="preserve"> </w:t>
      </w:r>
      <w:r w:rsidRPr="002772DB">
        <w:t>and</w:t>
      </w:r>
      <w:r w:rsidR="008460B4" w:rsidRPr="002772DB">
        <w:t xml:space="preserve"> </w:t>
      </w:r>
      <w:r w:rsidRPr="002772DB">
        <w:t>language</w:t>
      </w:r>
      <w:r w:rsidR="008460B4" w:rsidRPr="002772DB">
        <w:t xml:space="preserve"> </w:t>
      </w:r>
      <w:r w:rsidRPr="002772DB">
        <w:t>support</w:t>
      </w:r>
      <w:r w:rsidR="008460B4" w:rsidRPr="002772DB">
        <w:t xml:space="preserve"> </w:t>
      </w:r>
      <w:r w:rsidRPr="002772DB">
        <w:t>enabling</w:t>
      </w:r>
      <w:r w:rsidR="008460B4" w:rsidRPr="002772DB">
        <w:t xml:space="preserve"> </w:t>
      </w:r>
      <w:r w:rsidRPr="002772DB">
        <w:t>a</w:t>
      </w:r>
      <w:r w:rsidR="008460B4" w:rsidRPr="002772DB">
        <w:t xml:space="preserve"> </w:t>
      </w:r>
      <w:r w:rsidRPr="002772DB">
        <w:t>stronger</w:t>
      </w:r>
      <w:r w:rsidR="008460B4" w:rsidRPr="002772DB">
        <w:t xml:space="preserve"> </w:t>
      </w:r>
      <w:r w:rsidRPr="002772DB">
        <w:t>level</w:t>
      </w:r>
      <w:r w:rsidR="008460B4" w:rsidRPr="002772DB">
        <w:t xml:space="preserve"> </w:t>
      </w:r>
      <w:r w:rsidRPr="002772DB">
        <w:t>of</w:t>
      </w:r>
      <w:r w:rsidR="008460B4" w:rsidRPr="002772DB">
        <w:t xml:space="preserve"> </w:t>
      </w:r>
      <w:r w:rsidRPr="002772DB">
        <w:t>attainment</w:t>
      </w:r>
      <w:r w:rsidR="008460B4" w:rsidRPr="002772DB">
        <w:t xml:space="preserve"> </w:t>
      </w:r>
      <w:r w:rsidRPr="002772DB">
        <w:t>for</w:t>
      </w:r>
      <w:r w:rsidR="008460B4" w:rsidRPr="002772DB">
        <w:t xml:space="preserve"> </w:t>
      </w:r>
      <w:r w:rsidRPr="002772DB">
        <w:t>all</w:t>
      </w:r>
      <w:r w:rsidR="008460B4" w:rsidRPr="002772DB">
        <w:t xml:space="preserve"> </w:t>
      </w:r>
      <w:r w:rsidRPr="002772DB">
        <w:t>children</w:t>
      </w:r>
      <w:r w:rsidR="008460B4" w:rsidRPr="002772DB">
        <w:t xml:space="preserve"> </w:t>
      </w:r>
      <w:r w:rsidRPr="002772DB">
        <w:t>and</w:t>
      </w:r>
      <w:r w:rsidR="008460B4" w:rsidRPr="002772DB">
        <w:t xml:space="preserve"> </w:t>
      </w:r>
      <w:r w:rsidRPr="002772DB">
        <w:t>supporting</w:t>
      </w:r>
      <w:r w:rsidR="008460B4" w:rsidRPr="002772DB">
        <w:t xml:space="preserve"> </w:t>
      </w:r>
      <w:r w:rsidRPr="002772DB">
        <w:t>better</w:t>
      </w:r>
      <w:r w:rsidR="008460B4" w:rsidRPr="002772DB">
        <w:t xml:space="preserve"> </w:t>
      </w:r>
      <w:r w:rsidRPr="002772DB">
        <w:t>community</w:t>
      </w:r>
      <w:r w:rsidR="008460B4" w:rsidRPr="002772DB">
        <w:t xml:space="preserve"> </w:t>
      </w:r>
      <w:r w:rsidRPr="002772DB">
        <w:t>cohesion</w:t>
      </w:r>
      <w:r w:rsidR="008460B4" w:rsidRPr="002772DB">
        <w:t xml:space="preserve"> </w:t>
      </w:r>
      <w:r w:rsidRPr="002772DB">
        <w:t>·between</w:t>
      </w:r>
      <w:r w:rsidR="008460B4" w:rsidRPr="002772DB">
        <w:t xml:space="preserve"> </w:t>
      </w:r>
      <w:r w:rsidRPr="002772DB">
        <w:t>children</w:t>
      </w:r>
      <w:r w:rsidR="008460B4" w:rsidRPr="002772DB">
        <w:t xml:space="preserve"> </w:t>
      </w:r>
      <w:r w:rsidRPr="002772DB">
        <w:t>of</w:t>
      </w:r>
      <w:r w:rsidR="008460B4" w:rsidRPr="002772DB">
        <w:t xml:space="preserve"> </w:t>
      </w:r>
      <w:r w:rsidRPr="002772DB">
        <w:t>all</w:t>
      </w:r>
      <w:r w:rsidR="008460B4" w:rsidRPr="002772DB">
        <w:t xml:space="preserve"> </w:t>
      </w:r>
      <w:r w:rsidRPr="002772DB">
        <w:t>backgrounds.</w:t>
      </w:r>
    </w:p>
    <w:p w14:paraId="04FB3D96" w14:textId="7CDB3351" w:rsidR="008F5301" w:rsidRPr="00825414" w:rsidRDefault="008F5301" w:rsidP="00BD7DAF">
      <w:pPr>
        <w:pStyle w:val="AppendixPara"/>
      </w:pPr>
      <w:r w:rsidRPr="002772DB">
        <w:rPr>
          <w:rStyle w:val="Strong"/>
        </w:rPr>
        <w:t>Oldham</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Stronger</w:t>
      </w:r>
      <w:r w:rsidR="008460B4" w:rsidRPr="002772DB">
        <w:rPr>
          <w:rStyle w:val="Strong"/>
        </w:rPr>
        <w:t xml:space="preserve"> </w:t>
      </w:r>
      <w:r w:rsidRPr="002772DB">
        <w:rPr>
          <w:rStyle w:val="Strong"/>
        </w:rPr>
        <w:t>Together</w:t>
      </w:r>
      <w:r w:rsidR="008460B4" w:rsidRPr="002772DB">
        <w:rPr>
          <w:rStyle w:val="Strong"/>
        </w:rPr>
        <w:t xml:space="preserve"> </w:t>
      </w:r>
      <w:r w:rsidRPr="002772DB">
        <w:rPr>
          <w:rStyle w:val="Strong"/>
        </w:rPr>
        <w:t>Oldham</w:t>
      </w:r>
    </w:p>
    <w:p w14:paraId="35766129" w14:textId="522A91DD" w:rsidR="008F5301" w:rsidRPr="00825414" w:rsidRDefault="008F5301" w:rsidP="00BD7DAF">
      <w:pPr>
        <w:pStyle w:val="AppendixPara"/>
      </w:pPr>
      <w:r w:rsidRPr="002772DB">
        <w:t>Will</w:t>
      </w:r>
      <w:r w:rsidR="008460B4" w:rsidRPr="002772DB">
        <w:t xml:space="preserve"> </w:t>
      </w:r>
      <w:r w:rsidRPr="002772DB">
        <w:t>enable</w:t>
      </w:r>
      <w:r w:rsidR="008460B4" w:rsidRPr="002772DB">
        <w:t xml:space="preserve"> </w:t>
      </w:r>
      <w:r w:rsidRPr="002772DB">
        <w:t>the</w:t>
      </w:r>
      <w:r w:rsidR="008460B4" w:rsidRPr="002772DB">
        <w:t xml:space="preserve"> </w:t>
      </w:r>
      <w:r w:rsidRPr="002772DB">
        <w:t>town</w:t>
      </w:r>
      <w:r w:rsidR="008460B4" w:rsidRPr="002772DB">
        <w:t xml:space="preserve"> </w:t>
      </w:r>
      <w:r w:rsidRPr="002772DB">
        <w:t>to</w:t>
      </w:r>
      <w:r w:rsidR="008460B4" w:rsidRPr="002772DB">
        <w:t xml:space="preserve"> </w:t>
      </w:r>
      <w:r w:rsidRPr="002772DB">
        <w:t>build</w:t>
      </w:r>
      <w:r w:rsidR="008460B4" w:rsidRPr="002772DB">
        <w:t xml:space="preserve"> </w:t>
      </w:r>
      <w:r w:rsidRPr="002772DB">
        <w:t>on</w:t>
      </w:r>
      <w:r w:rsidR="008460B4" w:rsidRPr="002772DB">
        <w:t xml:space="preserve"> </w:t>
      </w:r>
      <w:r w:rsidRPr="002772DB">
        <w:t>positive</w:t>
      </w:r>
      <w:r w:rsidR="008460B4" w:rsidRPr="002772DB">
        <w:t xml:space="preserve"> </w:t>
      </w:r>
      <w:r w:rsidRPr="002772DB">
        <w:t>work</w:t>
      </w:r>
      <w:r w:rsidR="008460B4" w:rsidRPr="002772DB">
        <w:t xml:space="preserve"> </w:t>
      </w:r>
      <w:r w:rsidRPr="002772DB">
        <w:t>already</w:t>
      </w:r>
      <w:r w:rsidR="008460B4" w:rsidRPr="002772DB">
        <w:t xml:space="preserve"> </w:t>
      </w:r>
      <w:r w:rsidRPr="002772DB">
        <w:t>undertaken</w:t>
      </w:r>
      <w:r w:rsidR="008460B4" w:rsidRPr="002772DB">
        <w:t xml:space="preserve"> </w:t>
      </w:r>
      <w:r w:rsidRPr="002772DB">
        <w:t>with</w:t>
      </w:r>
      <w:r w:rsidR="008460B4" w:rsidRPr="002772DB">
        <w:t xml:space="preserve"> </w:t>
      </w:r>
      <w:r w:rsidRPr="002772DB">
        <w:t>communities</w:t>
      </w:r>
      <w:r w:rsidR="008460B4" w:rsidRPr="002772DB">
        <w:t xml:space="preserve"> </w:t>
      </w:r>
      <w:r w:rsidRPr="002772DB">
        <w:t>who</w:t>
      </w:r>
      <w:r w:rsidR="008460B4" w:rsidRPr="002772DB">
        <w:t xml:space="preserve"> </w:t>
      </w:r>
      <w:r w:rsidRPr="002772DB">
        <w:t>work</w:t>
      </w:r>
      <w:r w:rsidR="008460B4" w:rsidRPr="002772DB">
        <w:t xml:space="preserve"> </w:t>
      </w:r>
      <w:r w:rsidRPr="002772DB">
        <w:t>together</w:t>
      </w:r>
      <w:r w:rsidR="008460B4" w:rsidRPr="002772DB">
        <w:t xml:space="preserve"> </w:t>
      </w:r>
      <w:r w:rsidRPr="002772DB">
        <w:t>and</w:t>
      </w:r>
      <w:r w:rsidR="008460B4" w:rsidRPr="002772DB">
        <w:t xml:space="preserve"> </w:t>
      </w:r>
      <w:r w:rsidRPr="002772DB">
        <w:t>support</w:t>
      </w:r>
      <w:r w:rsidR="008460B4" w:rsidRPr="002772DB">
        <w:t xml:space="preserve"> </w:t>
      </w:r>
      <w:r w:rsidRPr="002772DB">
        <w:t>each</w:t>
      </w:r>
      <w:r w:rsidR="008460B4" w:rsidRPr="002772DB">
        <w:t xml:space="preserve"> </w:t>
      </w:r>
      <w:r w:rsidRPr="002772DB">
        <w:t>other</w:t>
      </w:r>
      <w:r w:rsidR="008460B4" w:rsidRPr="002772DB">
        <w:t xml:space="preserve"> </w:t>
      </w:r>
      <w:r w:rsidRPr="002772DB">
        <w:t>as</w:t>
      </w:r>
      <w:r w:rsidR="008460B4" w:rsidRPr="002772DB">
        <w:t xml:space="preserve"> </w:t>
      </w:r>
      <w:r w:rsidRPr="002772DB">
        <w:t>they</w:t>
      </w:r>
      <w:r w:rsidR="008460B4" w:rsidRPr="002772DB">
        <w:t xml:space="preserve"> </w:t>
      </w:r>
      <w:r w:rsidRPr="002772DB">
        <w:t>settle</w:t>
      </w:r>
      <w:r w:rsidR="008460B4" w:rsidRPr="002772DB">
        <w:t xml:space="preserve"> </w:t>
      </w:r>
      <w:r w:rsidRPr="002772DB">
        <w:t>into</w:t>
      </w:r>
      <w:r w:rsidR="008460B4" w:rsidRPr="002772DB">
        <w:t xml:space="preserve"> </w:t>
      </w:r>
      <w:r w:rsidRPr="002772DB">
        <w:t>Oldham.</w:t>
      </w:r>
      <w:r w:rsidR="008460B4" w:rsidRPr="002772DB">
        <w:t xml:space="preserve"> </w:t>
      </w:r>
      <w:r w:rsidRPr="002772DB">
        <w:t>The</w:t>
      </w:r>
      <w:r w:rsidR="008460B4" w:rsidRPr="002772DB">
        <w:t xml:space="preserve"> </w:t>
      </w:r>
      <w:r w:rsidRPr="002772DB">
        <w:t>project</w:t>
      </w:r>
      <w:r w:rsidR="008460B4" w:rsidRPr="002772DB">
        <w:t xml:space="preserve"> </w:t>
      </w:r>
      <w:r w:rsidRPr="002772DB">
        <w:t>will</w:t>
      </w:r>
      <w:r w:rsidR="008460B4" w:rsidRPr="002772DB">
        <w:t xml:space="preserve"> </w:t>
      </w:r>
      <w:r w:rsidRPr="002772DB">
        <w:t>help</w:t>
      </w:r>
      <w:r w:rsidR="008460B4" w:rsidRPr="002772DB">
        <w:t xml:space="preserve"> </w:t>
      </w:r>
      <w:r w:rsidRPr="002772DB">
        <w:t>the</w:t>
      </w:r>
      <w:r w:rsidR="008460B4" w:rsidRPr="002772DB">
        <w:t xml:space="preserve"> </w:t>
      </w:r>
      <w:r w:rsidRPr="002772DB">
        <w:t>borough</w:t>
      </w:r>
      <w:r w:rsidR="008460B4" w:rsidRPr="002772DB">
        <w:t xml:space="preserve"> </w:t>
      </w:r>
      <w:r w:rsidRPr="002772DB">
        <w:t>gain</w:t>
      </w:r>
      <w:r w:rsidR="008460B4" w:rsidRPr="002772DB">
        <w:t xml:space="preserve"> </w:t>
      </w:r>
      <w:r w:rsidRPr="002772DB">
        <w:t>more</w:t>
      </w:r>
      <w:r w:rsidR="008460B4" w:rsidRPr="002772DB">
        <w:t xml:space="preserve"> </w:t>
      </w:r>
      <w:r w:rsidRPr="002772DB">
        <w:t>up-to-date</w:t>
      </w:r>
      <w:r w:rsidR="008460B4" w:rsidRPr="002772DB">
        <w:t xml:space="preserve"> </w:t>
      </w:r>
      <w:r w:rsidRPr="002772DB">
        <w:t>information</w:t>
      </w:r>
      <w:r w:rsidR="008460B4" w:rsidRPr="002772DB">
        <w:t xml:space="preserve"> </w:t>
      </w:r>
      <w:r w:rsidRPr="002772DB">
        <w:t>on</w:t>
      </w:r>
      <w:r w:rsidR="008460B4" w:rsidRPr="002772DB">
        <w:t xml:space="preserve"> </w:t>
      </w:r>
      <w:r w:rsidR="00C146B5" w:rsidRPr="002772DB">
        <w:t>the</w:t>
      </w:r>
      <w:r w:rsidR="008460B4" w:rsidRPr="002772DB">
        <w:t xml:space="preserve"> </w:t>
      </w:r>
      <w:r w:rsidR="00C146B5" w:rsidRPr="002772DB">
        <w:t>make-up</w:t>
      </w:r>
      <w:r w:rsidR="008460B4" w:rsidRPr="002772DB">
        <w:t xml:space="preserve"> </w:t>
      </w:r>
      <w:r w:rsidRPr="002772DB">
        <w:t>of</w:t>
      </w:r>
      <w:r w:rsidR="008460B4" w:rsidRPr="002772DB">
        <w:t xml:space="preserve"> </w:t>
      </w:r>
      <w:r w:rsidRPr="002772DB">
        <w:t>the</w:t>
      </w:r>
      <w:r w:rsidR="008460B4" w:rsidRPr="002772DB">
        <w:t xml:space="preserve"> </w:t>
      </w:r>
      <w:r w:rsidRPr="002772DB">
        <w:t>local</w:t>
      </w:r>
      <w:r w:rsidR="008460B4" w:rsidRPr="002772DB">
        <w:t xml:space="preserve"> </w:t>
      </w:r>
      <w:r w:rsidRPr="002772DB">
        <w:t>population</w:t>
      </w:r>
      <w:r w:rsidR="008460B4" w:rsidRPr="002772DB">
        <w:t xml:space="preserve"> </w:t>
      </w:r>
      <w:r w:rsidRPr="002772DB">
        <w:t>and</w:t>
      </w:r>
      <w:r w:rsidR="008460B4" w:rsidRPr="002772DB">
        <w:t xml:space="preserve"> </w:t>
      </w:r>
      <w:r w:rsidRPr="002772DB">
        <w:t>support</w:t>
      </w:r>
      <w:r w:rsidR="008460B4" w:rsidRPr="002772DB">
        <w:t xml:space="preserve"> </w:t>
      </w:r>
      <w:r w:rsidRPr="002772DB">
        <w:t>targeted</w:t>
      </w:r>
      <w:r w:rsidR="008460B4" w:rsidRPr="002772DB">
        <w:t xml:space="preserve"> </w:t>
      </w:r>
      <w:r w:rsidRPr="002772DB">
        <w:t>interventions</w:t>
      </w:r>
      <w:r w:rsidR="008460B4" w:rsidRPr="002772DB">
        <w:t xml:space="preserve"> </w:t>
      </w:r>
      <w:r w:rsidRPr="002772DB">
        <w:t>or</w:t>
      </w:r>
      <w:r w:rsidR="008460B4" w:rsidRPr="002772DB">
        <w:t xml:space="preserve"> </w:t>
      </w:r>
      <w:r w:rsidRPr="002772DB">
        <w:t>enforcement</w:t>
      </w:r>
      <w:r w:rsidR="008460B4" w:rsidRPr="002772DB">
        <w:t xml:space="preserve"> </w:t>
      </w:r>
      <w:r w:rsidRPr="002772DB">
        <w:t>action</w:t>
      </w:r>
      <w:r w:rsidR="008460B4" w:rsidRPr="002772DB">
        <w:t xml:space="preserve"> </w:t>
      </w:r>
      <w:r w:rsidRPr="002772DB">
        <w:t>in</w:t>
      </w:r>
      <w:r w:rsidR="008460B4" w:rsidRPr="002772DB">
        <w:t xml:space="preserve"> </w:t>
      </w:r>
      <w:r w:rsidRPr="002772DB">
        <w:t>terms</w:t>
      </w:r>
      <w:r w:rsidR="008460B4" w:rsidRPr="002772DB">
        <w:t xml:space="preserve"> </w:t>
      </w:r>
      <w:r w:rsidRPr="002772DB">
        <w:t>of</w:t>
      </w:r>
      <w:r w:rsidR="008460B4" w:rsidRPr="002772DB">
        <w:t xml:space="preserve"> </w:t>
      </w:r>
      <w:r w:rsidRPr="002772DB">
        <w:t>crime,</w:t>
      </w:r>
      <w:r w:rsidR="008460B4" w:rsidRPr="002772DB">
        <w:t xml:space="preserve"> </w:t>
      </w:r>
      <w:r w:rsidRPr="002772DB">
        <w:t>anti-social</w:t>
      </w:r>
      <w:r w:rsidR="008460B4" w:rsidRPr="002772DB">
        <w:t xml:space="preserve"> </w:t>
      </w:r>
      <w:r w:rsidRPr="002772DB">
        <w:t>behaviour,</w:t>
      </w:r>
      <w:r w:rsidR="008460B4" w:rsidRPr="002772DB">
        <w:t xml:space="preserve"> </w:t>
      </w:r>
      <w:r w:rsidRPr="002772DB">
        <w:t>overcrowding</w:t>
      </w:r>
    </w:p>
    <w:p w14:paraId="197A282E" w14:textId="2997200E" w:rsidR="008F5301" w:rsidRPr="00825414" w:rsidRDefault="008F5301" w:rsidP="00BD7DAF">
      <w:pPr>
        <w:pStyle w:val="AppendixPara"/>
      </w:pPr>
      <w:r w:rsidRPr="002772DB">
        <w:t>and</w:t>
      </w:r>
      <w:r w:rsidR="008460B4" w:rsidRPr="002772DB">
        <w:t xml:space="preserve"> </w:t>
      </w:r>
      <w:r w:rsidRPr="002772DB">
        <w:t>illegal</w:t>
      </w:r>
      <w:r w:rsidR="008460B4" w:rsidRPr="002772DB">
        <w:t xml:space="preserve"> </w:t>
      </w:r>
      <w:r w:rsidRPr="002772DB">
        <w:t>immigration.</w:t>
      </w:r>
      <w:r w:rsidR="008460B4" w:rsidRPr="002772DB">
        <w:t xml:space="preserve"> </w:t>
      </w:r>
      <w:r w:rsidRPr="002772DB">
        <w:t>The</w:t>
      </w:r>
      <w:r w:rsidR="008460B4" w:rsidRPr="002772DB">
        <w:t xml:space="preserve"> </w:t>
      </w:r>
      <w:r w:rsidRPr="002772DB">
        <w:t>funding</w:t>
      </w:r>
      <w:r w:rsidR="008460B4" w:rsidRPr="002772DB">
        <w:t xml:space="preserve"> </w:t>
      </w:r>
      <w:r w:rsidRPr="002772DB">
        <w:t>will</w:t>
      </w:r>
      <w:r w:rsidR="008460B4" w:rsidRPr="002772DB">
        <w:t xml:space="preserve"> </w:t>
      </w:r>
      <w:r w:rsidRPr="002772DB">
        <w:t>enable</w:t>
      </w:r>
      <w:r w:rsidR="008460B4" w:rsidRPr="002772DB">
        <w:t xml:space="preserve"> </w:t>
      </w:r>
      <w:r w:rsidRPr="002772DB">
        <w:t>a</w:t>
      </w:r>
      <w:r w:rsidR="008460B4" w:rsidRPr="002772DB">
        <w:t xml:space="preserve"> </w:t>
      </w:r>
      <w:r w:rsidRPr="002772DB">
        <w:t>programme</w:t>
      </w:r>
      <w:r w:rsidR="008460B4" w:rsidRPr="002772DB">
        <w:t xml:space="preserve"> </w:t>
      </w:r>
      <w:r w:rsidRPr="002772DB">
        <w:t>of</w:t>
      </w:r>
      <w:r w:rsidR="008460B4" w:rsidRPr="002772DB">
        <w:t xml:space="preserve"> </w:t>
      </w:r>
      <w:r w:rsidRPr="002772DB">
        <w:t>activities</w:t>
      </w:r>
      <w:r w:rsidR="008460B4" w:rsidRPr="002772DB">
        <w:t xml:space="preserve"> </w:t>
      </w:r>
      <w:r w:rsidRPr="002772DB">
        <w:t>to</w:t>
      </w:r>
      <w:r w:rsidR="008460B4" w:rsidRPr="002772DB">
        <w:t xml:space="preserve"> </w:t>
      </w:r>
      <w:r w:rsidRPr="002772DB">
        <w:t>build</w:t>
      </w:r>
      <w:r w:rsidR="008460B4" w:rsidRPr="002772DB">
        <w:t xml:space="preserve"> </w:t>
      </w:r>
      <w:r w:rsidRPr="002772DB">
        <w:t>language</w:t>
      </w:r>
      <w:r w:rsidR="008460B4" w:rsidRPr="002772DB">
        <w:t xml:space="preserve"> </w:t>
      </w:r>
      <w:r w:rsidRPr="002772DB">
        <w:t>skills,</w:t>
      </w:r>
      <w:r w:rsidR="008460B4" w:rsidRPr="002772DB">
        <w:t xml:space="preserve"> </w:t>
      </w:r>
      <w:r w:rsidRPr="002772DB">
        <w:t>and</w:t>
      </w:r>
      <w:r w:rsidR="008460B4" w:rsidRPr="002772DB">
        <w:t xml:space="preserve"> </w:t>
      </w:r>
      <w:r w:rsidRPr="002772DB">
        <w:t>provide</w:t>
      </w:r>
      <w:r w:rsidR="008460B4" w:rsidRPr="002772DB">
        <w:t xml:space="preserve"> </w:t>
      </w:r>
      <w:r w:rsidRPr="002772DB">
        <w:t>support</w:t>
      </w:r>
      <w:r w:rsidR="008460B4" w:rsidRPr="002772DB">
        <w:t xml:space="preserve"> </w:t>
      </w:r>
      <w:r w:rsidRPr="002772DB">
        <w:t>to</w:t>
      </w:r>
      <w:r w:rsidR="008460B4" w:rsidRPr="002772DB">
        <w:t xml:space="preserve"> </w:t>
      </w:r>
      <w:r w:rsidRPr="002772DB">
        <w:t>schools</w:t>
      </w:r>
      <w:r w:rsidR="008460B4" w:rsidRPr="002772DB">
        <w:t xml:space="preserve"> </w:t>
      </w:r>
      <w:r w:rsidRPr="002772DB">
        <w:t>with</w:t>
      </w:r>
      <w:r w:rsidR="008460B4" w:rsidRPr="002772DB">
        <w:t xml:space="preserve"> </w:t>
      </w:r>
      <w:r w:rsidRPr="002772DB">
        <w:t>a</w:t>
      </w:r>
      <w:r w:rsidR="008460B4" w:rsidRPr="002772DB">
        <w:t xml:space="preserve"> </w:t>
      </w:r>
      <w:r w:rsidRPr="002772DB">
        <w:t>larger</w:t>
      </w:r>
      <w:r w:rsidR="008460B4" w:rsidRPr="002772DB">
        <w:t xml:space="preserve"> </w:t>
      </w:r>
      <w:r w:rsidRPr="002772DB">
        <w:t>number</w:t>
      </w:r>
      <w:r w:rsidR="008460B4" w:rsidRPr="002772DB">
        <w:t xml:space="preserve"> </w:t>
      </w:r>
      <w:r w:rsidRPr="002772DB">
        <w:t>of</w:t>
      </w:r>
      <w:r w:rsidR="008460B4" w:rsidRPr="002772DB">
        <w:t xml:space="preserve"> </w:t>
      </w:r>
      <w:r w:rsidRPr="002772DB">
        <w:t>new</w:t>
      </w:r>
      <w:r w:rsidR="008460B4" w:rsidRPr="002772DB">
        <w:t xml:space="preserve"> </w:t>
      </w:r>
      <w:r w:rsidRPr="002772DB">
        <w:t>pupils</w:t>
      </w:r>
      <w:r w:rsidR="008460B4" w:rsidRPr="002772DB">
        <w:t xml:space="preserve"> </w:t>
      </w:r>
      <w:r w:rsidRPr="002772DB">
        <w:t>with</w:t>
      </w:r>
      <w:r w:rsidR="008460B4" w:rsidRPr="002772DB">
        <w:t xml:space="preserve"> </w:t>
      </w:r>
      <w:r w:rsidRPr="002772DB">
        <w:t>limited</w:t>
      </w:r>
      <w:r w:rsidR="008460B4" w:rsidRPr="002772DB">
        <w:t xml:space="preserve"> </w:t>
      </w:r>
      <w:r w:rsidRPr="002772DB">
        <w:t>English.</w:t>
      </w:r>
      <w:r w:rsidR="008460B4" w:rsidRPr="002772DB">
        <w:t xml:space="preserve"> </w:t>
      </w:r>
      <w:r w:rsidRPr="002772DB">
        <w:t>A</w:t>
      </w:r>
      <w:r w:rsidR="008460B4" w:rsidRPr="002772DB">
        <w:t xml:space="preserve"> </w:t>
      </w:r>
      <w:r w:rsidRPr="002772DB">
        <w:t>new</w:t>
      </w:r>
      <w:r w:rsidR="008460B4" w:rsidRPr="002772DB">
        <w:t xml:space="preserve"> </w:t>
      </w:r>
      <w:r w:rsidRPr="002772DB">
        <w:t>youth</w:t>
      </w:r>
      <w:r w:rsidR="008460B4" w:rsidRPr="002772DB">
        <w:t xml:space="preserve"> </w:t>
      </w:r>
      <w:r w:rsidRPr="002772DB">
        <w:t>programme</w:t>
      </w:r>
      <w:r w:rsidR="008460B4" w:rsidRPr="002772DB">
        <w:t xml:space="preserve"> </w:t>
      </w:r>
      <w:r w:rsidRPr="002772DB">
        <w:t>will</w:t>
      </w:r>
      <w:r w:rsidR="008460B4" w:rsidRPr="002772DB">
        <w:t xml:space="preserve"> </w:t>
      </w:r>
      <w:r w:rsidRPr="002772DB">
        <w:t>support</w:t>
      </w:r>
      <w:r w:rsidR="008460B4" w:rsidRPr="002772DB">
        <w:t xml:space="preserve"> </w:t>
      </w:r>
      <w:r w:rsidRPr="002772DB">
        <w:t>young</w:t>
      </w:r>
      <w:r w:rsidR="008460B4" w:rsidRPr="002772DB">
        <w:t xml:space="preserve"> </w:t>
      </w:r>
      <w:r w:rsidRPr="002772DB">
        <w:t>people</w:t>
      </w:r>
      <w:r w:rsidR="008460B4" w:rsidRPr="002772DB">
        <w:t xml:space="preserve"> </w:t>
      </w:r>
      <w:r w:rsidRPr="002772DB">
        <w:t>from</w:t>
      </w:r>
      <w:r w:rsidR="008460B4" w:rsidRPr="002772DB">
        <w:t xml:space="preserve"> </w:t>
      </w:r>
      <w:r w:rsidRPr="002772DB">
        <w:t>across</w:t>
      </w:r>
      <w:r w:rsidR="008460B4" w:rsidRPr="002772DB">
        <w:t xml:space="preserve"> </w:t>
      </w:r>
      <w:r w:rsidRPr="002772DB">
        <w:t>all</w:t>
      </w:r>
      <w:r w:rsidR="008460B4" w:rsidRPr="002772DB">
        <w:t xml:space="preserve"> </w:t>
      </w:r>
      <w:r w:rsidRPr="002772DB">
        <w:t>communities</w:t>
      </w:r>
      <w:r w:rsidR="008460B4" w:rsidRPr="002772DB">
        <w:t xml:space="preserve"> </w:t>
      </w:r>
      <w:r w:rsidRPr="002772DB">
        <w:t>to</w:t>
      </w:r>
      <w:r w:rsidR="008460B4" w:rsidRPr="002772DB">
        <w:t xml:space="preserve"> </w:t>
      </w:r>
      <w:r w:rsidRPr="002772DB">
        <w:t>develop</w:t>
      </w:r>
      <w:r w:rsidR="008460B4" w:rsidRPr="002772DB">
        <w:t xml:space="preserve"> </w:t>
      </w:r>
      <w:r w:rsidRPr="002772DB">
        <w:t>a</w:t>
      </w:r>
      <w:r w:rsidR="008460B4" w:rsidRPr="002772DB">
        <w:t xml:space="preserve"> </w:t>
      </w:r>
      <w:r w:rsidRPr="002772DB">
        <w:t>range</w:t>
      </w:r>
      <w:r w:rsidR="008460B4" w:rsidRPr="002772DB">
        <w:t xml:space="preserve"> </w:t>
      </w:r>
      <w:r w:rsidRPr="002772DB">
        <w:t>of</w:t>
      </w:r>
      <w:r w:rsidR="008460B4" w:rsidRPr="002772DB">
        <w:t xml:space="preserve"> </w:t>
      </w:r>
      <w:r w:rsidRPr="002772DB">
        <w:t>skills</w:t>
      </w:r>
      <w:r w:rsidR="008460B4" w:rsidRPr="002772DB">
        <w:t xml:space="preserve"> </w:t>
      </w:r>
      <w:r w:rsidRPr="002772DB">
        <w:t>including</w:t>
      </w:r>
      <w:r w:rsidR="008460B4" w:rsidRPr="002772DB">
        <w:t xml:space="preserve"> </w:t>
      </w:r>
      <w:r w:rsidRPr="002772DB">
        <w:t>leadership</w:t>
      </w:r>
      <w:r w:rsidR="008460B4" w:rsidRPr="002772DB">
        <w:t xml:space="preserve"> </w:t>
      </w:r>
      <w:r w:rsidRPr="002772DB">
        <w:t>skills</w:t>
      </w:r>
      <w:r w:rsidR="008460B4" w:rsidRPr="002772DB">
        <w:t xml:space="preserve"> </w:t>
      </w:r>
      <w:r w:rsidRPr="002772DB">
        <w:t>which</w:t>
      </w:r>
      <w:r w:rsidR="008460B4" w:rsidRPr="002772DB">
        <w:t xml:space="preserve"> </w:t>
      </w:r>
      <w:r w:rsidRPr="002772DB">
        <w:t>increase</w:t>
      </w:r>
      <w:r w:rsidR="008460B4" w:rsidRPr="002772DB">
        <w:t xml:space="preserve"> </w:t>
      </w:r>
      <w:r w:rsidRPr="002772DB">
        <w:t>their</w:t>
      </w:r>
      <w:r w:rsidR="008460B4" w:rsidRPr="002772DB">
        <w:t xml:space="preserve"> </w:t>
      </w:r>
      <w:r w:rsidRPr="002772DB">
        <w:t>own</w:t>
      </w:r>
      <w:r w:rsidR="008460B4" w:rsidRPr="002772DB">
        <w:t xml:space="preserve"> </w:t>
      </w:r>
      <w:r w:rsidRPr="002772DB">
        <w:t>self-confidence</w:t>
      </w:r>
      <w:r w:rsidR="008460B4" w:rsidRPr="002772DB">
        <w:t xml:space="preserve"> </w:t>
      </w:r>
      <w:r w:rsidRPr="002772DB">
        <w:t>and</w:t>
      </w:r>
      <w:r w:rsidR="008460B4" w:rsidRPr="002772DB">
        <w:t xml:space="preserve"> </w:t>
      </w:r>
      <w:r w:rsidRPr="002772DB">
        <w:t>esteem.</w:t>
      </w:r>
      <w:r w:rsidR="008460B4" w:rsidRPr="002772DB">
        <w:t xml:space="preserve"> </w:t>
      </w:r>
      <w:r w:rsidRPr="002772DB">
        <w:t>The</w:t>
      </w:r>
      <w:r w:rsidR="008460B4" w:rsidRPr="002772DB">
        <w:t xml:space="preserve"> </w:t>
      </w:r>
      <w:r w:rsidRPr="002772DB">
        <w:t>programme</w:t>
      </w:r>
      <w:r w:rsidR="008460B4" w:rsidRPr="002772DB">
        <w:t xml:space="preserve"> </w:t>
      </w:r>
      <w:r w:rsidRPr="002772DB">
        <w:t>will</w:t>
      </w:r>
      <w:r w:rsidR="008460B4" w:rsidRPr="002772DB">
        <w:t xml:space="preserve"> </w:t>
      </w:r>
      <w:r w:rsidRPr="002772DB">
        <w:t>benefit</w:t>
      </w:r>
      <w:r w:rsidR="008460B4" w:rsidRPr="002772DB">
        <w:t xml:space="preserve"> </w:t>
      </w:r>
      <w:r w:rsidRPr="002772DB">
        <w:t>the</w:t>
      </w:r>
      <w:r w:rsidR="008460B4" w:rsidRPr="002772DB">
        <w:t xml:space="preserve"> </w:t>
      </w:r>
      <w:r w:rsidRPr="002772DB">
        <w:t>whole</w:t>
      </w:r>
      <w:r w:rsidR="008460B4" w:rsidRPr="002772DB">
        <w:t xml:space="preserve"> </w:t>
      </w:r>
      <w:r w:rsidRPr="002772DB">
        <w:t>community</w:t>
      </w:r>
      <w:r w:rsidR="008460B4" w:rsidRPr="002772DB">
        <w:t xml:space="preserve"> </w:t>
      </w:r>
      <w:r w:rsidRPr="002772DB">
        <w:t>by</w:t>
      </w:r>
      <w:r w:rsidR="008460B4" w:rsidRPr="002772DB">
        <w:t xml:space="preserve"> </w:t>
      </w:r>
      <w:r w:rsidRPr="002772DB">
        <w:t>encouraging</w:t>
      </w:r>
      <w:r w:rsidR="008460B4" w:rsidRPr="002772DB">
        <w:t xml:space="preserve"> </w:t>
      </w:r>
      <w:r w:rsidRPr="002772DB">
        <w:t>more</w:t>
      </w:r>
      <w:r w:rsidR="008460B4" w:rsidRPr="002772DB">
        <w:t xml:space="preserve"> </w:t>
      </w:r>
      <w:r w:rsidRPr="002772DB">
        <w:t>social</w:t>
      </w:r>
      <w:r w:rsidR="008460B4" w:rsidRPr="002772DB">
        <w:t xml:space="preserve"> </w:t>
      </w:r>
      <w:r w:rsidRPr="002772DB">
        <w:t>mixing,</w:t>
      </w:r>
      <w:r w:rsidR="008460B4" w:rsidRPr="002772DB">
        <w:t xml:space="preserve"> </w:t>
      </w:r>
      <w:r w:rsidRPr="002772DB">
        <w:t>improving</w:t>
      </w:r>
      <w:r w:rsidR="008460B4" w:rsidRPr="002772DB">
        <w:t xml:space="preserve"> </w:t>
      </w:r>
      <w:r w:rsidRPr="002772DB">
        <w:t>English</w:t>
      </w:r>
      <w:r w:rsidR="008460B4" w:rsidRPr="002772DB">
        <w:t xml:space="preserve"> </w:t>
      </w:r>
      <w:r w:rsidRPr="002772DB">
        <w:t>which</w:t>
      </w:r>
      <w:r w:rsidR="008460B4" w:rsidRPr="002772DB">
        <w:t xml:space="preserve"> </w:t>
      </w:r>
      <w:r w:rsidRPr="002772DB">
        <w:t>reduces</w:t>
      </w:r>
      <w:r w:rsidR="008460B4" w:rsidRPr="002772DB">
        <w:t xml:space="preserve"> </w:t>
      </w:r>
      <w:r w:rsidR="00C146B5" w:rsidRPr="002772DB">
        <w:t>the</w:t>
      </w:r>
      <w:r w:rsidR="008460B4" w:rsidRPr="002772DB">
        <w:t xml:space="preserve"> </w:t>
      </w:r>
      <w:r w:rsidR="00C146B5" w:rsidRPr="002772DB">
        <w:t>need</w:t>
      </w:r>
      <w:r w:rsidR="008460B4" w:rsidRPr="002772DB">
        <w:t xml:space="preserve"> </w:t>
      </w:r>
      <w:r w:rsidRPr="002772DB">
        <w:t>for</w:t>
      </w:r>
      <w:r w:rsidR="008460B4" w:rsidRPr="002772DB">
        <w:t xml:space="preserve"> </w:t>
      </w:r>
      <w:r w:rsidRPr="002772DB">
        <w:t>costly</w:t>
      </w:r>
      <w:r w:rsidR="008460B4" w:rsidRPr="002772DB">
        <w:t xml:space="preserve"> </w:t>
      </w:r>
      <w:r w:rsidRPr="002772DB">
        <w:t>translation</w:t>
      </w:r>
      <w:r w:rsidR="008460B4" w:rsidRPr="002772DB">
        <w:t xml:space="preserve"> </w:t>
      </w:r>
      <w:r w:rsidRPr="002772DB">
        <w:t>and</w:t>
      </w:r>
      <w:r w:rsidR="008460B4" w:rsidRPr="002772DB">
        <w:t xml:space="preserve"> </w:t>
      </w:r>
      <w:r w:rsidRPr="002772DB">
        <w:t>tackling</w:t>
      </w:r>
      <w:r w:rsidR="008460B4" w:rsidRPr="002772DB">
        <w:t xml:space="preserve"> </w:t>
      </w:r>
      <w:r w:rsidRPr="002772DB">
        <w:t>community</w:t>
      </w:r>
      <w:r w:rsidR="008460B4" w:rsidRPr="002772DB">
        <w:t xml:space="preserve"> </w:t>
      </w:r>
      <w:r w:rsidRPr="002772DB">
        <w:t>tension.</w:t>
      </w:r>
    </w:p>
    <w:p w14:paraId="64614A05" w14:textId="6950EE44" w:rsidR="008F5301" w:rsidRPr="00825414" w:rsidRDefault="008F5301" w:rsidP="00BD7DAF">
      <w:pPr>
        <w:pStyle w:val="AppendixPara"/>
      </w:pPr>
      <w:r w:rsidRPr="002772DB">
        <w:rPr>
          <w:rStyle w:val="Strong"/>
        </w:rPr>
        <w:t>Fenland</w:t>
      </w:r>
      <w:r w:rsidR="00DC6023">
        <w:rPr>
          <w:rStyle w:val="Strong"/>
        </w:rPr>
        <w:t xml:space="preserve"> </w:t>
      </w:r>
      <w:r w:rsidRPr="002772DB">
        <w:rPr>
          <w:rStyle w:val="Strong"/>
        </w:rPr>
        <w:t>-</w:t>
      </w:r>
      <w:r w:rsidR="008460B4" w:rsidRPr="002772DB">
        <w:rPr>
          <w:rStyle w:val="Strong"/>
        </w:rPr>
        <w:t xml:space="preserve"> </w:t>
      </w:r>
      <w:r w:rsidRPr="002772DB">
        <w:rPr>
          <w:rStyle w:val="Strong"/>
        </w:rPr>
        <w:t>Parallel</w:t>
      </w:r>
      <w:r w:rsidR="008460B4" w:rsidRPr="002772DB">
        <w:rPr>
          <w:rStyle w:val="Strong"/>
        </w:rPr>
        <w:t xml:space="preserve"> </w:t>
      </w:r>
      <w:r w:rsidRPr="002772DB">
        <w:rPr>
          <w:rStyle w:val="Strong"/>
        </w:rPr>
        <w:t>Lives</w:t>
      </w:r>
      <w:r w:rsidR="008460B4" w:rsidRPr="002772DB">
        <w:rPr>
          <w:rStyle w:val="Strong"/>
        </w:rPr>
        <w:t xml:space="preserve"> </w:t>
      </w:r>
      <w:r w:rsidRPr="002772DB">
        <w:rPr>
          <w:rStyle w:val="Strong"/>
        </w:rPr>
        <w:t>project</w:t>
      </w:r>
    </w:p>
    <w:p w14:paraId="0361815B" w14:textId="3D96D366" w:rsidR="008F5301" w:rsidRPr="00825414" w:rsidRDefault="008F5301" w:rsidP="00BD7DAF">
      <w:pPr>
        <w:pStyle w:val="AppendixPara"/>
      </w:pPr>
      <w:r w:rsidRPr="002772DB">
        <w:t>Identifying</w:t>
      </w:r>
      <w:r w:rsidR="008460B4" w:rsidRPr="002772DB">
        <w:t xml:space="preserve"> </w:t>
      </w:r>
      <w:r w:rsidRPr="002772DB">
        <w:t>the</w:t>
      </w:r>
      <w:r w:rsidR="008460B4" w:rsidRPr="002772DB">
        <w:t xml:space="preserve"> </w:t>
      </w:r>
      <w:r w:rsidRPr="002772DB">
        <w:t>Roma</w:t>
      </w:r>
      <w:r w:rsidR="008460B4" w:rsidRPr="002772DB">
        <w:t xml:space="preserve"> </w:t>
      </w:r>
      <w:r w:rsidRPr="002772DB">
        <w:t>community</w:t>
      </w:r>
      <w:r w:rsidR="008460B4" w:rsidRPr="002772DB">
        <w:t xml:space="preserve"> </w:t>
      </w:r>
      <w:r w:rsidRPr="002772DB">
        <w:t>across</w:t>
      </w:r>
      <w:r w:rsidR="008460B4" w:rsidRPr="002772DB">
        <w:t xml:space="preserve"> </w:t>
      </w:r>
      <w:r w:rsidRPr="002772DB">
        <w:t>the</w:t>
      </w:r>
      <w:r w:rsidR="008460B4" w:rsidRPr="002772DB">
        <w:t xml:space="preserve"> </w:t>
      </w:r>
      <w:r w:rsidRPr="002772DB">
        <w:t>East</w:t>
      </w:r>
      <w:r w:rsidR="008460B4" w:rsidRPr="002772DB">
        <w:t xml:space="preserve"> </w:t>
      </w:r>
      <w:r w:rsidRPr="002772DB">
        <w:t>of</w:t>
      </w:r>
      <w:r w:rsidR="008460B4" w:rsidRPr="002772DB">
        <w:t xml:space="preserve"> </w:t>
      </w:r>
      <w:r w:rsidRPr="002772DB">
        <w:t>England</w:t>
      </w:r>
      <w:r w:rsidR="008460B4" w:rsidRPr="002772DB">
        <w:t xml:space="preserve"> </w:t>
      </w:r>
      <w:r w:rsidRPr="002772DB">
        <w:t>and</w:t>
      </w:r>
      <w:r w:rsidR="008460B4" w:rsidRPr="002772DB">
        <w:t xml:space="preserve"> </w:t>
      </w:r>
      <w:r w:rsidRPr="002772DB">
        <w:t>improving</w:t>
      </w:r>
      <w:r w:rsidR="008460B4" w:rsidRPr="002772DB">
        <w:t xml:space="preserve"> </w:t>
      </w:r>
      <w:r w:rsidRPr="002772DB">
        <w:t>their</w:t>
      </w:r>
      <w:r w:rsidR="008460B4" w:rsidRPr="002772DB">
        <w:t xml:space="preserve"> </w:t>
      </w:r>
      <w:r w:rsidRPr="002772DB">
        <w:t>relationship</w:t>
      </w:r>
      <w:r w:rsidR="008460B4" w:rsidRPr="002772DB">
        <w:t xml:space="preserve"> </w:t>
      </w:r>
      <w:r w:rsidRPr="002772DB">
        <w:t>with</w:t>
      </w:r>
      <w:r w:rsidR="008460B4" w:rsidRPr="002772DB">
        <w:t xml:space="preserve"> </w:t>
      </w:r>
      <w:r w:rsidRPr="002772DB">
        <w:t>resident</w:t>
      </w:r>
      <w:r w:rsidR="008460B4" w:rsidRPr="002772DB">
        <w:t xml:space="preserve"> </w:t>
      </w:r>
      <w:r w:rsidRPr="002772DB">
        <w:t>communities.</w:t>
      </w:r>
      <w:r w:rsidR="008460B4" w:rsidRPr="002772DB">
        <w:t xml:space="preserve"> </w:t>
      </w:r>
      <w:r w:rsidRPr="002772DB">
        <w:t>This</w:t>
      </w:r>
      <w:r w:rsidR="008460B4" w:rsidRPr="002772DB">
        <w:t xml:space="preserve"> </w:t>
      </w:r>
      <w:r w:rsidRPr="002772DB">
        <w:t>research</w:t>
      </w:r>
      <w:r w:rsidR="008460B4" w:rsidRPr="002772DB">
        <w:t xml:space="preserve"> </w:t>
      </w:r>
      <w:r w:rsidRPr="002772DB">
        <w:t>will</w:t>
      </w:r>
      <w:r w:rsidR="008460B4" w:rsidRPr="002772DB">
        <w:t xml:space="preserve"> </w:t>
      </w:r>
      <w:r w:rsidRPr="002772DB">
        <w:t>inform</w:t>
      </w:r>
      <w:r w:rsidR="008460B4" w:rsidRPr="002772DB">
        <w:t xml:space="preserve"> </w:t>
      </w:r>
      <w:r w:rsidRPr="002772DB">
        <w:t>actions</w:t>
      </w:r>
      <w:r w:rsidR="008460B4" w:rsidRPr="002772DB">
        <w:t xml:space="preserve"> </w:t>
      </w:r>
      <w:r w:rsidRPr="002772DB">
        <w:t>to</w:t>
      </w:r>
      <w:r w:rsidR="008460B4" w:rsidRPr="002772DB">
        <w:t xml:space="preserve"> </w:t>
      </w:r>
      <w:r w:rsidRPr="002772DB">
        <w:t>help</w:t>
      </w:r>
      <w:r w:rsidR="008460B4" w:rsidRPr="002772DB">
        <w:t xml:space="preserve"> </w:t>
      </w:r>
      <w:r w:rsidRPr="002772DB">
        <w:t>Roma</w:t>
      </w:r>
      <w:r w:rsidR="008460B4" w:rsidRPr="002772DB">
        <w:t xml:space="preserve"> </w:t>
      </w:r>
      <w:r w:rsidRPr="002772DB">
        <w:t>communities</w:t>
      </w:r>
      <w:r w:rsidR="008460B4" w:rsidRPr="002772DB">
        <w:t xml:space="preserve"> </w:t>
      </w:r>
      <w:r w:rsidRPr="002772DB">
        <w:t>engage</w:t>
      </w:r>
      <w:r w:rsidR="008460B4" w:rsidRPr="002772DB">
        <w:t xml:space="preserve"> </w:t>
      </w:r>
      <w:r w:rsidRPr="002772DB">
        <w:t>with</w:t>
      </w:r>
      <w:r w:rsidR="008460B4" w:rsidRPr="002772DB">
        <w:t xml:space="preserve"> </w:t>
      </w:r>
      <w:r w:rsidRPr="002772DB">
        <w:t>public</w:t>
      </w:r>
      <w:r w:rsidR="008460B4" w:rsidRPr="002772DB">
        <w:t xml:space="preserve"> </w:t>
      </w:r>
      <w:r w:rsidRPr="002772DB">
        <w:t>services</w:t>
      </w:r>
      <w:r w:rsidR="008460B4" w:rsidRPr="002772DB">
        <w:t xml:space="preserve"> </w:t>
      </w:r>
      <w:r w:rsidRPr="002772DB">
        <w:t>in</w:t>
      </w:r>
      <w:r w:rsidR="008460B4" w:rsidRPr="002772DB">
        <w:t xml:space="preserve"> </w:t>
      </w:r>
      <w:r w:rsidRPr="002772DB">
        <w:t>a</w:t>
      </w:r>
      <w:r w:rsidR="008460B4" w:rsidRPr="002772DB">
        <w:t xml:space="preserve"> </w:t>
      </w:r>
      <w:r w:rsidRPr="002772DB">
        <w:t>more</w:t>
      </w:r>
      <w:r w:rsidR="008460B4" w:rsidRPr="002772DB">
        <w:t xml:space="preserve"> </w:t>
      </w:r>
      <w:r w:rsidRPr="002772DB">
        <w:t>efficient</w:t>
      </w:r>
      <w:r w:rsidR="008460B4" w:rsidRPr="002772DB">
        <w:t xml:space="preserve"> </w:t>
      </w:r>
      <w:r w:rsidRPr="002772DB">
        <w:t>way,</w:t>
      </w:r>
      <w:r w:rsidR="008460B4" w:rsidRPr="002772DB">
        <w:t xml:space="preserve"> </w:t>
      </w:r>
      <w:r w:rsidRPr="002772DB">
        <w:t>and</w:t>
      </w:r>
      <w:r w:rsidR="008460B4" w:rsidRPr="002772DB">
        <w:t xml:space="preserve"> </w:t>
      </w:r>
      <w:r w:rsidRPr="002772DB">
        <w:t>to</w:t>
      </w:r>
      <w:r w:rsidR="008460B4" w:rsidRPr="002772DB">
        <w:t xml:space="preserve"> </w:t>
      </w:r>
      <w:r w:rsidRPr="002772DB">
        <w:t>improve</w:t>
      </w:r>
      <w:r w:rsidR="008460B4" w:rsidRPr="002772DB">
        <w:t xml:space="preserve"> </w:t>
      </w:r>
      <w:r w:rsidRPr="002772DB">
        <w:t>the</w:t>
      </w:r>
      <w:r w:rsidR="008460B4" w:rsidRPr="002772DB">
        <w:t xml:space="preserve"> </w:t>
      </w:r>
      <w:r w:rsidRPr="002772DB">
        <w:t>relationship</w:t>
      </w:r>
      <w:r w:rsidR="008460B4" w:rsidRPr="002772DB">
        <w:t xml:space="preserve"> </w:t>
      </w:r>
      <w:r w:rsidRPr="002772DB">
        <w:t>between</w:t>
      </w:r>
      <w:r w:rsidR="008460B4" w:rsidRPr="002772DB">
        <w:t xml:space="preserve"> </w:t>
      </w:r>
      <w:r w:rsidRPr="002772DB">
        <w:t>settled</w:t>
      </w:r>
      <w:r w:rsidR="008460B4" w:rsidRPr="002772DB">
        <w:t xml:space="preserve"> </w:t>
      </w:r>
      <w:r w:rsidRPr="002772DB">
        <w:t>and</w:t>
      </w:r>
      <w:r w:rsidR="008460B4" w:rsidRPr="002772DB">
        <w:t xml:space="preserve"> </w:t>
      </w:r>
      <w:r w:rsidRPr="002772DB">
        <w:t>Roma</w:t>
      </w:r>
      <w:r w:rsidR="008460B4" w:rsidRPr="002772DB">
        <w:t xml:space="preserve"> </w:t>
      </w:r>
      <w:r w:rsidRPr="002772DB">
        <w:t>communities.</w:t>
      </w:r>
      <w:r w:rsidR="008460B4" w:rsidRPr="002772DB">
        <w:t xml:space="preserve"> </w:t>
      </w:r>
      <w:r w:rsidRPr="002772DB">
        <w:t>This</w:t>
      </w:r>
      <w:r w:rsidR="008460B4" w:rsidRPr="002772DB">
        <w:t xml:space="preserve"> </w:t>
      </w:r>
      <w:r w:rsidRPr="002772DB">
        <w:t>will</w:t>
      </w:r>
      <w:r w:rsidR="008460B4" w:rsidRPr="002772DB">
        <w:t xml:space="preserve"> </w:t>
      </w:r>
      <w:r w:rsidRPr="002772DB">
        <w:t>result</w:t>
      </w:r>
      <w:r w:rsidR="008460B4" w:rsidRPr="002772DB">
        <w:t xml:space="preserve"> </w:t>
      </w:r>
      <w:r w:rsidRPr="002772DB">
        <w:t>in</w:t>
      </w:r>
      <w:r w:rsidR="008460B4" w:rsidRPr="002772DB">
        <w:t xml:space="preserve"> </w:t>
      </w:r>
      <w:r w:rsidRPr="002772DB">
        <w:t>improving</w:t>
      </w:r>
      <w:r w:rsidR="008460B4" w:rsidRPr="002772DB">
        <w:t xml:space="preserve"> </w:t>
      </w:r>
      <w:r w:rsidRPr="002772DB">
        <w:t>the</w:t>
      </w:r>
      <w:r w:rsidR="008460B4" w:rsidRPr="002772DB">
        <w:t xml:space="preserve"> </w:t>
      </w:r>
      <w:r w:rsidRPr="002772DB">
        <w:t>safety</w:t>
      </w:r>
      <w:r w:rsidR="008460B4" w:rsidRPr="002772DB">
        <w:t xml:space="preserve"> </w:t>
      </w:r>
      <w:r w:rsidRPr="002772DB">
        <w:t>and</w:t>
      </w:r>
      <w:r w:rsidR="008460B4" w:rsidRPr="002772DB">
        <w:t xml:space="preserve"> </w:t>
      </w:r>
      <w:r w:rsidRPr="002772DB">
        <w:t>feel</w:t>
      </w:r>
      <w:r w:rsidR="008460B4" w:rsidRPr="002772DB">
        <w:t xml:space="preserve"> </w:t>
      </w:r>
      <w:r w:rsidRPr="002772DB">
        <w:t>of</w:t>
      </w:r>
      <w:r w:rsidR="008460B4" w:rsidRPr="002772DB">
        <w:t xml:space="preserve"> </w:t>
      </w:r>
      <w:r w:rsidRPr="002772DB">
        <w:t>the</w:t>
      </w:r>
      <w:r w:rsidR="008460B4" w:rsidRPr="002772DB">
        <w:t xml:space="preserve"> </w:t>
      </w:r>
      <w:r w:rsidRPr="002772DB">
        <w:t>town,</w:t>
      </w:r>
      <w:r w:rsidR="008460B4" w:rsidRPr="002772DB">
        <w:t xml:space="preserve"> </w:t>
      </w:r>
      <w:r w:rsidRPr="002772DB">
        <w:t>as</w:t>
      </w:r>
      <w:r w:rsidR="008460B4" w:rsidRPr="002772DB">
        <w:t xml:space="preserve"> </w:t>
      </w:r>
      <w:r w:rsidRPr="002772DB">
        <w:t>well</w:t>
      </w:r>
      <w:r w:rsidR="008460B4" w:rsidRPr="002772DB">
        <w:t xml:space="preserve"> </w:t>
      </w:r>
      <w:r w:rsidRPr="002772DB">
        <w:t>as</w:t>
      </w:r>
      <w:r w:rsidR="008460B4" w:rsidRPr="002772DB">
        <w:t xml:space="preserve"> </w:t>
      </w:r>
      <w:r w:rsidRPr="002772DB">
        <w:t>reducing</w:t>
      </w:r>
      <w:r w:rsidR="008460B4" w:rsidRPr="002772DB">
        <w:t xml:space="preserve"> </w:t>
      </w:r>
      <w:r w:rsidRPr="002772DB">
        <w:t>anti-social</w:t>
      </w:r>
      <w:r w:rsidR="008460B4" w:rsidRPr="002772DB">
        <w:t xml:space="preserve"> </w:t>
      </w:r>
      <w:r w:rsidRPr="002772DB">
        <w:t>behaviour,</w:t>
      </w:r>
      <w:r w:rsidR="008460B4" w:rsidRPr="002772DB">
        <w:t xml:space="preserve"> </w:t>
      </w:r>
      <w:r w:rsidRPr="002772DB">
        <w:t>crime</w:t>
      </w:r>
      <w:r w:rsidR="008460B4" w:rsidRPr="002772DB">
        <w:t xml:space="preserve"> </w:t>
      </w:r>
      <w:r w:rsidRPr="002772DB">
        <w:t>and</w:t>
      </w:r>
      <w:r w:rsidR="008460B4" w:rsidRPr="002772DB">
        <w:t xml:space="preserve"> </w:t>
      </w:r>
      <w:r w:rsidRPr="002772DB">
        <w:t>noise.</w:t>
      </w:r>
    </w:p>
    <w:p w14:paraId="59202976" w14:textId="4BF954BB" w:rsidR="00C146B5" w:rsidRPr="00825414" w:rsidRDefault="00550454" w:rsidP="00BD7DAF">
      <w:pPr>
        <w:pStyle w:val="AppendixPara"/>
      </w:pPr>
      <w:r w:rsidRPr="002772DB">
        <w:rPr>
          <w:rStyle w:val="Strong"/>
        </w:rPr>
        <w:t>Doncaster</w:t>
      </w:r>
      <w:r w:rsidR="008460B4" w:rsidRPr="002772DB">
        <w:rPr>
          <w:rStyle w:val="Strong"/>
        </w:rPr>
        <w:t xml:space="preserve"> </w:t>
      </w:r>
      <w:r w:rsidRPr="002772DB">
        <w:rPr>
          <w:rStyle w:val="Strong"/>
        </w:rPr>
        <w:t>-</w:t>
      </w:r>
      <w:r w:rsidR="008460B4" w:rsidRPr="002772DB">
        <w:rPr>
          <w:rStyle w:val="Strong"/>
        </w:rPr>
        <w:t xml:space="preserve"> </w:t>
      </w:r>
      <w:r w:rsidR="008F5301" w:rsidRPr="002772DB">
        <w:rPr>
          <w:rStyle w:val="Strong"/>
        </w:rPr>
        <w:t>Migration:</w:t>
      </w:r>
      <w:r w:rsidR="008460B4" w:rsidRPr="002772DB">
        <w:rPr>
          <w:rStyle w:val="Strong"/>
        </w:rPr>
        <w:t xml:space="preserve"> </w:t>
      </w:r>
      <w:r w:rsidR="008F5301" w:rsidRPr="002772DB">
        <w:rPr>
          <w:rStyle w:val="Strong"/>
        </w:rPr>
        <w:t>Support</w:t>
      </w:r>
      <w:r w:rsidR="00DC6023">
        <w:rPr>
          <w:rStyle w:val="Strong"/>
        </w:rPr>
        <w:t xml:space="preserve"> </w:t>
      </w:r>
      <w:r w:rsidR="008F5301" w:rsidRPr="002772DB">
        <w:rPr>
          <w:rStyle w:val="Strong"/>
        </w:rPr>
        <w:t>Engagement</w:t>
      </w:r>
      <w:r w:rsidR="008460B4" w:rsidRPr="002772DB">
        <w:rPr>
          <w:rStyle w:val="Strong"/>
        </w:rPr>
        <w:t xml:space="preserve"> </w:t>
      </w:r>
      <w:r w:rsidR="008F5301" w:rsidRPr="002772DB">
        <w:rPr>
          <w:rStyle w:val="Strong"/>
        </w:rPr>
        <w:t>and</w:t>
      </w:r>
      <w:r w:rsidR="00DC6023">
        <w:rPr>
          <w:rStyle w:val="Strong"/>
        </w:rPr>
        <w:t xml:space="preserve"> </w:t>
      </w:r>
      <w:r w:rsidR="008F5301" w:rsidRPr="002772DB">
        <w:rPr>
          <w:rStyle w:val="Strong"/>
        </w:rPr>
        <w:t>Education</w:t>
      </w:r>
      <w:r w:rsidR="00DC6023">
        <w:rPr>
          <w:rStyle w:val="Strong"/>
        </w:rPr>
        <w:t xml:space="preserve"> </w:t>
      </w:r>
      <w:r w:rsidR="008F5301" w:rsidRPr="002772DB">
        <w:rPr>
          <w:rStyle w:val="Strong"/>
        </w:rPr>
        <w:t>Project</w:t>
      </w:r>
      <w:r w:rsidR="00DC6023">
        <w:rPr>
          <w:rStyle w:val="Strong"/>
        </w:rPr>
        <w:t xml:space="preserve"> </w:t>
      </w:r>
      <w:r w:rsidR="008F5301" w:rsidRPr="002772DB">
        <w:rPr>
          <w:rStyle w:val="Strong"/>
        </w:rPr>
        <w:t>in</w:t>
      </w:r>
      <w:r w:rsidR="008460B4" w:rsidRPr="002772DB">
        <w:rPr>
          <w:rStyle w:val="Strong"/>
        </w:rPr>
        <w:t xml:space="preserve"> </w:t>
      </w:r>
      <w:r w:rsidR="008F5301" w:rsidRPr="002772DB">
        <w:rPr>
          <w:rStyle w:val="Strong"/>
        </w:rPr>
        <w:t>Doncaster</w:t>
      </w:r>
      <w:r w:rsidR="008460B4" w:rsidRPr="002772DB">
        <w:t xml:space="preserve"> </w:t>
      </w:r>
    </w:p>
    <w:p w14:paraId="1C6ACAE6" w14:textId="37345E87" w:rsidR="008F5301" w:rsidRPr="00825414" w:rsidRDefault="008F5301" w:rsidP="00BD7DAF">
      <w:pPr>
        <w:pStyle w:val="AppendixPara"/>
        <w:rPr>
          <w:rFonts w:eastAsia="Arial"/>
        </w:rPr>
      </w:pPr>
      <w:r w:rsidRPr="002772DB">
        <w:t>A</w:t>
      </w:r>
      <w:r w:rsidR="008460B4" w:rsidRPr="002772DB">
        <w:t xml:space="preserve"> </w:t>
      </w:r>
      <w:r w:rsidRPr="002772DB">
        <w:t>programme</w:t>
      </w:r>
      <w:r w:rsidR="008460B4" w:rsidRPr="002772DB">
        <w:t xml:space="preserve"> </w:t>
      </w:r>
      <w:r w:rsidRPr="002772DB">
        <w:t>of</w:t>
      </w:r>
      <w:r w:rsidR="008460B4" w:rsidRPr="002772DB">
        <w:t xml:space="preserve"> </w:t>
      </w:r>
      <w:r w:rsidRPr="002772DB">
        <w:t>work</w:t>
      </w:r>
      <w:r w:rsidR="008460B4" w:rsidRPr="002772DB">
        <w:t xml:space="preserve"> </w:t>
      </w:r>
      <w:r w:rsidRPr="002772DB">
        <w:t>to</w:t>
      </w:r>
      <w:r w:rsidR="008460B4" w:rsidRPr="002772DB">
        <w:t xml:space="preserve"> </w:t>
      </w:r>
      <w:r w:rsidRPr="002772DB">
        <w:t>build</w:t>
      </w:r>
      <w:r w:rsidR="008460B4" w:rsidRPr="002772DB">
        <w:t xml:space="preserve"> </w:t>
      </w:r>
      <w:r w:rsidRPr="002772DB">
        <w:t>trust</w:t>
      </w:r>
      <w:r w:rsidR="008460B4" w:rsidRPr="002772DB">
        <w:t xml:space="preserve"> </w:t>
      </w:r>
      <w:r w:rsidRPr="002772DB">
        <w:t>and</w:t>
      </w:r>
      <w:r w:rsidR="008460B4" w:rsidRPr="002772DB">
        <w:t xml:space="preserve"> </w:t>
      </w:r>
      <w:r w:rsidRPr="002772DB">
        <w:t>engage</w:t>
      </w:r>
      <w:r w:rsidR="008460B4" w:rsidRPr="002772DB">
        <w:t xml:space="preserve"> </w:t>
      </w:r>
      <w:r w:rsidRPr="002772DB">
        <w:t>within</w:t>
      </w:r>
      <w:r w:rsidR="008460B4" w:rsidRPr="002772DB">
        <w:t xml:space="preserve"> </w:t>
      </w:r>
      <w:r w:rsidRPr="002772DB">
        <w:t>communities</w:t>
      </w:r>
      <w:r w:rsidR="008460B4" w:rsidRPr="002772DB">
        <w:t xml:space="preserve"> </w:t>
      </w:r>
      <w:r w:rsidRPr="002772DB">
        <w:t>targeted</w:t>
      </w:r>
      <w:r w:rsidR="008460B4" w:rsidRPr="002772DB">
        <w:t xml:space="preserve"> </w:t>
      </w:r>
      <w:r w:rsidRPr="002772DB">
        <w:t>in</w:t>
      </w:r>
      <w:r w:rsidR="008460B4" w:rsidRPr="002772DB">
        <w:t xml:space="preserve"> </w:t>
      </w:r>
      <w:r w:rsidRPr="002772DB">
        <w:t>locations</w:t>
      </w:r>
      <w:r w:rsidR="008460B4" w:rsidRPr="002772DB">
        <w:t xml:space="preserve"> </w:t>
      </w:r>
      <w:r w:rsidRPr="002772DB">
        <w:t>within</w:t>
      </w:r>
      <w:r w:rsidR="008460B4" w:rsidRPr="002772DB">
        <w:t xml:space="preserve"> </w:t>
      </w:r>
      <w:r w:rsidRPr="002772DB">
        <w:t>Doncaster.</w:t>
      </w:r>
      <w:r w:rsidR="00DC6023">
        <w:t xml:space="preserve"> </w:t>
      </w:r>
      <w:r w:rsidRPr="002772DB">
        <w:t>Community</w:t>
      </w:r>
      <w:r w:rsidR="008460B4" w:rsidRPr="002772DB">
        <w:t xml:space="preserve"> </w:t>
      </w:r>
      <w:r w:rsidRPr="002772DB">
        <w:t>development</w:t>
      </w:r>
      <w:r w:rsidR="008460B4" w:rsidRPr="002772DB">
        <w:t xml:space="preserve"> </w:t>
      </w:r>
      <w:r w:rsidRPr="002772DB">
        <w:t>work</w:t>
      </w:r>
      <w:r w:rsidR="008460B4" w:rsidRPr="002772DB">
        <w:t xml:space="preserve"> </w:t>
      </w:r>
      <w:r w:rsidRPr="002772DB">
        <w:t>will</w:t>
      </w:r>
      <w:r w:rsidR="008460B4" w:rsidRPr="002772DB">
        <w:t xml:space="preserve"> </w:t>
      </w:r>
      <w:r w:rsidRPr="002772DB">
        <w:t>help</w:t>
      </w:r>
      <w:r w:rsidR="008460B4" w:rsidRPr="002772DB">
        <w:t xml:space="preserve"> </w:t>
      </w:r>
      <w:r w:rsidRPr="002772DB">
        <w:t>integration</w:t>
      </w:r>
      <w:r w:rsidR="008460B4" w:rsidRPr="002772DB">
        <w:t xml:space="preserve"> </w:t>
      </w:r>
      <w:r w:rsidRPr="002772DB">
        <w:t>and</w:t>
      </w:r>
      <w:r w:rsidR="008460B4" w:rsidRPr="002772DB">
        <w:t xml:space="preserve"> </w:t>
      </w:r>
      <w:r w:rsidRPr="002772DB">
        <w:t>cohesion</w:t>
      </w:r>
      <w:r w:rsidR="008460B4" w:rsidRPr="002772DB">
        <w:t xml:space="preserve"> </w:t>
      </w:r>
      <w:r w:rsidRPr="002772DB">
        <w:t>of</w:t>
      </w:r>
      <w:r w:rsidR="008460B4" w:rsidRPr="002772DB">
        <w:t xml:space="preserve"> </w:t>
      </w:r>
      <w:r w:rsidRPr="002772DB">
        <w:t>all</w:t>
      </w:r>
      <w:r w:rsidR="008460B4" w:rsidRPr="002772DB">
        <w:t xml:space="preserve"> </w:t>
      </w:r>
      <w:r w:rsidRPr="002772DB">
        <w:t>residents</w:t>
      </w:r>
      <w:r w:rsidR="008460B4" w:rsidRPr="002772DB">
        <w:t xml:space="preserve"> </w:t>
      </w:r>
      <w:r w:rsidRPr="002772DB">
        <w:t>and</w:t>
      </w:r>
      <w:r w:rsidR="008460B4" w:rsidRPr="002772DB">
        <w:t xml:space="preserve"> </w:t>
      </w:r>
      <w:r w:rsidRPr="002772DB">
        <w:t>also</w:t>
      </w:r>
      <w:r w:rsidR="008460B4" w:rsidRPr="002772DB">
        <w:t xml:space="preserve"> </w:t>
      </w:r>
      <w:r w:rsidRPr="002772DB">
        <w:t>provide</w:t>
      </w:r>
      <w:r w:rsidR="008460B4" w:rsidRPr="002772DB">
        <w:t xml:space="preserve"> </w:t>
      </w:r>
      <w:r w:rsidRPr="002772DB">
        <w:t>information</w:t>
      </w:r>
      <w:r w:rsidR="008460B4" w:rsidRPr="002772DB">
        <w:t xml:space="preserve"> </w:t>
      </w:r>
      <w:r w:rsidRPr="002772DB">
        <w:t>on</w:t>
      </w:r>
      <w:r w:rsidR="008460B4" w:rsidRPr="002772DB">
        <w:t xml:space="preserve"> </w:t>
      </w:r>
      <w:r w:rsidRPr="002772DB">
        <w:t>local</w:t>
      </w:r>
      <w:r w:rsidR="008460B4" w:rsidRPr="002772DB">
        <w:t xml:space="preserve"> </w:t>
      </w:r>
      <w:r w:rsidRPr="002772DB">
        <w:t>expectations</w:t>
      </w:r>
      <w:r w:rsidR="008460B4" w:rsidRPr="002772DB">
        <w:t xml:space="preserve"> </w:t>
      </w:r>
      <w:r w:rsidRPr="002772DB">
        <w:t>and</w:t>
      </w:r>
      <w:r w:rsidR="008460B4" w:rsidRPr="002772DB">
        <w:t xml:space="preserve"> </w:t>
      </w:r>
      <w:r w:rsidRPr="002772DB">
        <w:t>responsible</w:t>
      </w:r>
      <w:r w:rsidR="008460B4" w:rsidRPr="002772DB">
        <w:t xml:space="preserve"> </w:t>
      </w:r>
      <w:r w:rsidRPr="002772DB">
        <w:t>citizenship</w:t>
      </w:r>
      <w:r w:rsidR="008460B4" w:rsidRPr="002772DB">
        <w:t xml:space="preserve"> </w:t>
      </w:r>
      <w:r w:rsidRPr="002772DB">
        <w:t>across</w:t>
      </w:r>
      <w:r w:rsidR="008460B4" w:rsidRPr="002772DB">
        <w:t xml:space="preserve"> </w:t>
      </w:r>
      <w:r w:rsidRPr="002772DB">
        <w:t>all</w:t>
      </w:r>
      <w:r w:rsidR="008460B4" w:rsidRPr="002772DB">
        <w:t xml:space="preserve"> </w:t>
      </w:r>
      <w:r w:rsidRPr="002772DB">
        <w:t>the</w:t>
      </w:r>
      <w:r w:rsidR="008460B4" w:rsidRPr="002772DB">
        <w:t xml:space="preserve"> </w:t>
      </w:r>
      <w:r w:rsidRPr="002772DB">
        <w:t>community,</w:t>
      </w:r>
      <w:r w:rsidR="008460B4" w:rsidRPr="002772DB">
        <w:t xml:space="preserve"> </w:t>
      </w:r>
      <w:r w:rsidRPr="002772DB">
        <w:t>helping</w:t>
      </w:r>
      <w:r w:rsidR="008460B4" w:rsidRPr="002772DB">
        <w:t xml:space="preserve"> </w:t>
      </w:r>
      <w:r w:rsidRPr="002772DB">
        <w:t>to</w:t>
      </w:r>
      <w:r w:rsidR="008460B4" w:rsidRPr="002772DB">
        <w:t xml:space="preserve"> </w:t>
      </w:r>
      <w:r w:rsidRPr="002772DB">
        <w:t>tackle</w:t>
      </w:r>
      <w:r w:rsidR="008460B4" w:rsidRPr="002772DB">
        <w:t xml:space="preserve"> </w:t>
      </w:r>
      <w:r w:rsidRPr="002772DB">
        <w:t>issues</w:t>
      </w:r>
      <w:r w:rsidR="008460B4" w:rsidRPr="002772DB">
        <w:t xml:space="preserve"> </w:t>
      </w:r>
      <w:r w:rsidRPr="002772DB">
        <w:t>such</w:t>
      </w:r>
      <w:r w:rsidR="008460B4" w:rsidRPr="002772DB">
        <w:t xml:space="preserve"> </w:t>
      </w:r>
      <w:r w:rsidRPr="002772DB">
        <w:t>as</w:t>
      </w:r>
      <w:r w:rsidR="008460B4" w:rsidRPr="002772DB">
        <w:t xml:space="preserve"> </w:t>
      </w:r>
      <w:r w:rsidRPr="002772DB">
        <w:t>poor</w:t>
      </w:r>
      <w:r w:rsidR="008460B4" w:rsidRPr="002772DB">
        <w:t xml:space="preserve"> </w:t>
      </w:r>
      <w:r w:rsidRPr="002772DB">
        <w:t>quality</w:t>
      </w:r>
      <w:r w:rsidR="008460B4" w:rsidRPr="002772DB">
        <w:t xml:space="preserve"> </w:t>
      </w:r>
      <w:r w:rsidRPr="002772DB">
        <w:t>overcrowded</w:t>
      </w:r>
      <w:r w:rsidR="008460B4" w:rsidRPr="002772DB">
        <w:t xml:space="preserve"> </w:t>
      </w:r>
      <w:r w:rsidRPr="002772DB">
        <w:t>housing,</w:t>
      </w:r>
      <w:r w:rsidR="008460B4" w:rsidRPr="002772DB">
        <w:t xml:space="preserve"> </w:t>
      </w:r>
      <w:r w:rsidRPr="002772DB">
        <w:t>ASB,</w:t>
      </w:r>
      <w:r w:rsidR="008460B4" w:rsidRPr="002772DB">
        <w:t xml:space="preserve"> </w:t>
      </w:r>
      <w:r w:rsidRPr="002772DB">
        <w:t>Crime,</w:t>
      </w:r>
      <w:r w:rsidR="008460B4" w:rsidRPr="002772DB">
        <w:t xml:space="preserve"> </w:t>
      </w:r>
      <w:r w:rsidRPr="002772DB">
        <w:t>fly</w:t>
      </w:r>
      <w:r w:rsidR="008460B4" w:rsidRPr="002772DB">
        <w:t xml:space="preserve"> </w:t>
      </w:r>
      <w:r w:rsidRPr="002772DB">
        <w:t>tipping</w:t>
      </w:r>
      <w:r w:rsidR="008460B4" w:rsidRPr="002772DB">
        <w:t xml:space="preserve"> </w:t>
      </w:r>
      <w:r w:rsidRPr="002772DB">
        <w:t>and</w:t>
      </w:r>
      <w:r w:rsidR="008460B4" w:rsidRPr="002772DB">
        <w:t xml:space="preserve"> </w:t>
      </w:r>
      <w:r w:rsidRPr="002772DB">
        <w:t>other</w:t>
      </w:r>
      <w:r w:rsidR="008460B4" w:rsidRPr="002772DB">
        <w:t xml:space="preserve"> </w:t>
      </w:r>
      <w:r w:rsidRPr="002772DB">
        <w:t>environmental</w:t>
      </w:r>
      <w:r w:rsidR="008460B4" w:rsidRPr="002772DB">
        <w:t xml:space="preserve"> </w:t>
      </w:r>
      <w:r w:rsidRPr="002772DB">
        <w:t>nuisance,</w:t>
      </w:r>
      <w:r w:rsidR="008460B4" w:rsidRPr="002772DB">
        <w:t xml:space="preserve"> </w:t>
      </w:r>
      <w:r w:rsidRPr="002772DB">
        <w:t>addressing</w:t>
      </w:r>
      <w:r w:rsidR="008460B4" w:rsidRPr="002772DB">
        <w:t xml:space="preserve"> </w:t>
      </w:r>
      <w:r w:rsidRPr="002772DB">
        <w:t>significant</w:t>
      </w:r>
      <w:r w:rsidR="008460B4" w:rsidRPr="002772DB">
        <w:t xml:space="preserve"> </w:t>
      </w:r>
      <w:r w:rsidRPr="002772DB">
        <w:t>concerns</w:t>
      </w:r>
      <w:r w:rsidR="008460B4" w:rsidRPr="002772DB">
        <w:t xml:space="preserve"> </w:t>
      </w:r>
      <w:r w:rsidRPr="002772DB">
        <w:t>for</w:t>
      </w:r>
      <w:r w:rsidR="008460B4" w:rsidRPr="002772DB">
        <w:t xml:space="preserve"> </w:t>
      </w:r>
      <w:r w:rsidRPr="002772DB">
        <w:t>all</w:t>
      </w:r>
      <w:r w:rsidR="008460B4" w:rsidRPr="002772DB">
        <w:t xml:space="preserve"> </w:t>
      </w:r>
      <w:r w:rsidRPr="002772DB">
        <w:t>residents</w:t>
      </w:r>
      <w:r w:rsidR="008460B4" w:rsidRPr="002772DB">
        <w:t xml:space="preserve"> </w:t>
      </w:r>
      <w:r w:rsidRPr="002772DB">
        <w:t>in</w:t>
      </w:r>
      <w:r w:rsidR="008460B4" w:rsidRPr="002772DB">
        <w:t xml:space="preserve"> </w:t>
      </w:r>
      <w:r w:rsidRPr="002772DB">
        <w:t>these</w:t>
      </w:r>
      <w:r w:rsidR="008460B4" w:rsidRPr="002772DB">
        <w:t xml:space="preserve"> </w:t>
      </w:r>
      <w:r w:rsidRPr="002772DB">
        <w:t>areas.</w:t>
      </w:r>
    </w:p>
    <w:p w14:paraId="5D41A764" w14:textId="60622327" w:rsidR="008F5301" w:rsidRPr="00825414" w:rsidRDefault="008F5301" w:rsidP="00BD7DAF">
      <w:pPr>
        <w:pStyle w:val="AppendixPara"/>
      </w:pPr>
      <w:r w:rsidRPr="002772DB">
        <w:rPr>
          <w:rStyle w:val="Strong"/>
        </w:rPr>
        <w:t>Leeds</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Learning</w:t>
      </w:r>
      <w:r w:rsidR="008460B4" w:rsidRPr="002772DB">
        <w:rPr>
          <w:rStyle w:val="Strong"/>
        </w:rPr>
        <w:t xml:space="preserve"> </w:t>
      </w:r>
      <w:r w:rsidRPr="002772DB">
        <w:rPr>
          <w:rStyle w:val="Strong"/>
        </w:rPr>
        <w:t>English</w:t>
      </w:r>
      <w:r w:rsidR="008460B4" w:rsidRPr="002772DB">
        <w:rPr>
          <w:rStyle w:val="Strong"/>
        </w:rPr>
        <w:t xml:space="preserve"> </w:t>
      </w:r>
      <w:r w:rsidRPr="002772DB">
        <w:rPr>
          <w:rStyle w:val="Strong"/>
        </w:rPr>
        <w:t>in</w:t>
      </w:r>
      <w:r w:rsidR="008460B4" w:rsidRPr="002772DB">
        <w:rPr>
          <w:rStyle w:val="Strong"/>
        </w:rPr>
        <w:t xml:space="preserve"> </w:t>
      </w:r>
      <w:r w:rsidRPr="002772DB">
        <w:rPr>
          <w:rStyle w:val="Strong"/>
        </w:rPr>
        <w:t>Leeds</w:t>
      </w:r>
    </w:p>
    <w:p w14:paraId="3ABF8058" w14:textId="6A26B92A" w:rsidR="008F5301" w:rsidRPr="00825414" w:rsidRDefault="008F5301" w:rsidP="00BD7DAF">
      <w:pPr>
        <w:pStyle w:val="AppendixPara"/>
      </w:pPr>
      <w:r w:rsidRPr="002772DB">
        <w:t>The</w:t>
      </w:r>
      <w:r w:rsidR="008460B4" w:rsidRPr="002772DB">
        <w:t xml:space="preserve"> </w:t>
      </w:r>
      <w:r w:rsidRPr="002772DB">
        <w:t>aim</w:t>
      </w:r>
      <w:r w:rsidR="008460B4" w:rsidRPr="002772DB">
        <w:t xml:space="preserve"> </w:t>
      </w:r>
      <w:r w:rsidRPr="002772DB">
        <w:t>of</w:t>
      </w:r>
      <w:r w:rsidR="008460B4" w:rsidRPr="002772DB">
        <w:t xml:space="preserve"> </w:t>
      </w:r>
      <w:r w:rsidRPr="002772DB">
        <w:t>this</w:t>
      </w:r>
      <w:r w:rsidR="008460B4" w:rsidRPr="002772DB">
        <w:t xml:space="preserve"> </w:t>
      </w:r>
      <w:r w:rsidRPr="002772DB">
        <w:t>proposal</w:t>
      </w:r>
      <w:r w:rsidR="008460B4" w:rsidRPr="002772DB">
        <w:t xml:space="preserve"> </w:t>
      </w:r>
      <w:r w:rsidRPr="002772DB">
        <w:t>is</w:t>
      </w:r>
      <w:r w:rsidR="008460B4" w:rsidRPr="002772DB">
        <w:t xml:space="preserve"> </w:t>
      </w:r>
      <w:r w:rsidRPr="002772DB">
        <w:t>to</w:t>
      </w:r>
      <w:r w:rsidR="008460B4" w:rsidRPr="002772DB">
        <w:t xml:space="preserve"> </w:t>
      </w:r>
      <w:r w:rsidRPr="002772DB">
        <w:t>create</w:t>
      </w:r>
      <w:r w:rsidR="008460B4" w:rsidRPr="002772DB">
        <w:t xml:space="preserve"> </w:t>
      </w:r>
      <w:r w:rsidRPr="002772DB">
        <w:t>a</w:t>
      </w:r>
      <w:r w:rsidR="008460B4" w:rsidRPr="002772DB">
        <w:t xml:space="preserve"> </w:t>
      </w:r>
      <w:r w:rsidRPr="002772DB">
        <w:t>comprehensive</w:t>
      </w:r>
      <w:r w:rsidR="008460B4" w:rsidRPr="002772DB">
        <w:t xml:space="preserve"> </w:t>
      </w:r>
      <w:r w:rsidRPr="002772DB">
        <w:t>ESOL/Learning</w:t>
      </w:r>
      <w:r w:rsidR="008460B4" w:rsidRPr="002772DB">
        <w:t xml:space="preserve"> </w:t>
      </w:r>
      <w:r w:rsidRPr="002772DB">
        <w:t>English</w:t>
      </w:r>
      <w:r w:rsidR="008460B4" w:rsidRPr="002772DB">
        <w:t xml:space="preserve"> </w:t>
      </w:r>
      <w:r w:rsidRPr="002772DB">
        <w:t>Strategy</w:t>
      </w:r>
      <w:r w:rsidR="008460B4" w:rsidRPr="002772DB">
        <w:t xml:space="preserve"> </w:t>
      </w:r>
      <w:r w:rsidRPr="002772DB">
        <w:t>for</w:t>
      </w:r>
      <w:r w:rsidR="008460B4" w:rsidRPr="002772DB">
        <w:t xml:space="preserve"> </w:t>
      </w:r>
      <w:r w:rsidRPr="002772DB">
        <w:t>Leeds</w:t>
      </w:r>
      <w:r w:rsidR="008460B4" w:rsidRPr="002772DB">
        <w:t xml:space="preserve"> </w:t>
      </w:r>
      <w:r w:rsidRPr="002772DB">
        <w:t>to</w:t>
      </w:r>
      <w:r w:rsidR="008460B4" w:rsidRPr="002772DB">
        <w:t xml:space="preserve"> </w:t>
      </w:r>
      <w:r w:rsidRPr="002772DB">
        <w:t>help</w:t>
      </w:r>
      <w:r w:rsidR="008460B4" w:rsidRPr="002772DB">
        <w:t xml:space="preserve"> </w:t>
      </w:r>
      <w:r w:rsidRPr="002772DB">
        <w:t>save</w:t>
      </w:r>
      <w:r w:rsidR="008460B4" w:rsidRPr="002772DB">
        <w:t xml:space="preserve"> </w:t>
      </w:r>
      <w:r w:rsidRPr="002772DB">
        <w:t>costs</w:t>
      </w:r>
      <w:r w:rsidR="008460B4" w:rsidRPr="002772DB">
        <w:t xml:space="preserve"> </w:t>
      </w:r>
      <w:r w:rsidRPr="002772DB">
        <w:t>to</w:t>
      </w:r>
      <w:r w:rsidR="008460B4" w:rsidRPr="002772DB">
        <w:t xml:space="preserve"> </w:t>
      </w:r>
      <w:r w:rsidRPr="002772DB">
        <w:t>public</w:t>
      </w:r>
      <w:r w:rsidR="008460B4" w:rsidRPr="002772DB">
        <w:t xml:space="preserve"> </w:t>
      </w:r>
      <w:r w:rsidRPr="002772DB">
        <w:t>services,</w:t>
      </w:r>
      <w:r w:rsidR="008460B4" w:rsidRPr="002772DB">
        <w:t xml:space="preserve"> </w:t>
      </w:r>
      <w:r w:rsidRPr="002772DB">
        <w:t>unlock</w:t>
      </w:r>
      <w:r w:rsidR="008460B4" w:rsidRPr="002772DB">
        <w:t xml:space="preserve"> </w:t>
      </w:r>
      <w:r w:rsidRPr="002772DB">
        <w:t>migrant</w:t>
      </w:r>
      <w:r w:rsidR="008460B4" w:rsidRPr="002772DB">
        <w:t xml:space="preserve"> </w:t>
      </w:r>
      <w:r w:rsidRPr="002772DB">
        <w:t>capabilities</w:t>
      </w:r>
      <w:r w:rsidR="008460B4" w:rsidRPr="002772DB">
        <w:t xml:space="preserve"> </w:t>
      </w:r>
      <w:r w:rsidRPr="002772DB">
        <w:t>and</w:t>
      </w:r>
      <w:r w:rsidR="008460B4" w:rsidRPr="002772DB">
        <w:t xml:space="preserve"> </w:t>
      </w:r>
      <w:r w:rsidRPr="002772DB">
        <w:t>capacity</w:t>
      </w:r>
      <w:r w:rsidR="008460B4" w:rsidRPr="002772DB">
        <w:t xml:space="preserve"> </w:t>
      </w:r>
      <w:r w:rsidRPr="002772DB">
        <w:t>and</w:t>
      </w:r>
      <w:r w:rsidR="008460B4" w:rsidRPr="002772DB">
        <w:t xml:space="preserve"> </w:t>
      </w:r>
      <w:r w:rsidRPr="002772DB">
        <w:t>promote</w:t>
      </w:r>
      <w:r w:rsidR="008460B4" w:rsidRPr="002772DB">
        <w:t xml:space="preserve"> </w:t>
      </w:r>
      <w:r w:rsidRPr="002772DB">
        <w:t>a</w:t>
      </w:r>
      <w:r w:rsidR="008460B4" w:rsidRPr="002772DB">
        <w:t xml:space="preserve"> </w:t>
      </w:r>
      <w:r w:rsidRPr="002772DB">
        <w:t>more</w:t>
      </w:r>
      <w:r w:rsidR="008460B4" w:rsidRPr="002772DB">
        <w:t xml:space="preserve"> </w:t>
      </w:r>
      <w:r w:rsidRPr="002772DB">
        <w:t>integrated</w:t>
      </w:r>
      <w:r w:rsidR="008460B4" w:rsidRPr="002772DB">
        <w:t xml:space="preserve"> </w:t>
      </w:r>
      <w:r w:rsidRPr="002772DB">
        <w:t>and</w:t>
      </w:r>
      <w:r w:rsidR="008460B4" w:rsidRPr="002772DB">
        <w:t xml:space="preserve"> </w:t>
      </w:r>
      <w:r w:rsidRPr="002772DB">
        <w:t>socially</w:t>
      </w:r>
      <w:r w:rsidR="008460B4" w:rsidRPr="002772DB">
        <w:t xml:space="preserve"> </w:t>
      </w:r>
      <w:r w:rsidRPr="002772DB">
        <w:t>cohesive</w:t>
      </w:r>
      <w:r w:rsidR="008460B4" w:rsidRPr="002772DB">
        <w:t xml:space="preserve"> </w:t>
      </w:r>
      <w:r w:rsidRPr="002772DB">
        <w:t>society.</w:t>
      </w:r>
      <w:r w:rsidR="008460B4" w:rsidRPr="002772DB">
        <w:t xml:space="preserve"> </w:t>
      </w:r>
      <w:r w:rsidRPr="002772DB">
        <w:t>It</w:t>
      </w:r>
      <w:r w:rsidR="008460B4" w:rsidRPr="002772DB">
        <w:t xml:space="preserve"> </w:t>
      </w:r>
      <w:r w:rsidRPr="002772DB">
        <w:t>will</w:t>
      </w:r>
      <w:r w:rsidR="008460B4" w:rsidRPr="002772DB">
        <w:t xml:space="preserve"> </w:t>
      </w:r>
      <w:r w:rsidRPr="002772DB">
        <w:t>enable</w:t>
      </w:r>
      <w:r w:rsidR="008460B4" w:rsidRPr="002772DB">
        <w:t xml:space="preserve"> </w:t>
      </w:r>
      <w:r w:rsidRPr="002772DB">
        <w:t>people</w:t>
      </w:r>
      <w:r w:rsidR="008460B4" w:rsidRPr="002772DB">
        <w:t xml:space="preserve"> </w:t>
      </w:r>
      <w:r w:rsidRPr="002772DB">
        <w:t>from</w:t>
      </w:r>
      <w:r w:rsidR="008460B4" w:rsidRPr="002772DB">
        <w:t xml:space="preserve"> </w:t>
      </w:r>
      <w:r w:rsidRPr="002772DB">
        <w:t>migrant</w:t>
      </w:r>
      <w:r w:rsidR="008460B4" w:rsidRPr="002772DB">
        <w:t xml:space="preserve"> </w:t>
      </w:r>
      <w:r w:rsidRPr="002772DB">
        <w:t>communities</w:t>
      </w:r>
      <w:r w:rsidR="008460B4" w:rsidRPr="002772DB">
        <w:t xml:space="preserve"> </w:t>
      </w:r>
      <w:r w:rsidRPr="002772DB">
        <w:t>to</w:t>
      </w:r>
      <w:r w:rsidR="008460B4" w:rsidRPr="002772DB">
        <w:t xml:space="preserve"> </w:t>
      </w:r>
      <w:r w:rsidRPr="002772DB">
        <w:t>participate</w:t>
      </w:r>
      <w:r w:rsidR="008460B4" w:rsidRPr="002772DB">
        <w:t xml:space="preserve"> </w:t>
      </w:r>
      <w:r w:rsidRPr="002772DB">
        <w:t>more</w:t>
      </w:r>
      <w:r w:rsidR="008460B4" w:rsidRPr="002772DB">
        <w:t xml:space="preserve"> </w:t>
      </w:r>
      <w:r w:rsidRPr="002772DB">
        <w:t>fully</w:t>
      </w:r>
      <w:r w:rsidR="008460B4" w:rsidRPr="002772DB">
        <w:t xml:space="preserve"> </w:t>
      </w:r>
      <w:r w:rsidRPr="002772DB">
        <w:t>in</w:t>
      </w:r>
      <w:r w:rsidR="008460B4" w:rsidRPr="002772DB">
        <w:t xml:space="preserve"> </w:t>
      </w:r>
      <w:r w:rsidRPr="002772DB">
        <w:t>society,</w:t>
      </w:r>
      <w:r w:rsidR="008460B4" w:rsidRPr="002772DB">
        <w:t xml:space="preserve"> </w:t>
      </w:r>
      <w:r w:rsidRPr="002772DB">
        <w:t>leading</w:t>
      </w:r>
      <w:r w:rsidR="008460B4" w:rsidRPr="002772DB">
        <w:t xml:space="preserve"> </w:t>
      </w:r>
      <w:r w:rsidRPr="002772DB">
        <w:t>to</w:t>
      </w:r>
      <w:r w:rsidR="008460B4" w:rsidRPr="002772DB">
        <w:t xml:space="preserve"> </w:t>
      </w:r>
      <w:r w:rsidRPr="002772DB">
        <w:t>greater</w:t>
      </w:r>
      <w:r w:rsidR="008460B4" w:rsidRPr="002772DB">
        <w:t xml:space="preserve"> </w:t>
      </w:r>
      <w:r w:rsidRPr="002772DB">
        <w:t>integration</w:t>
      </w:r>
      <w:r w:rsidR="008460B4" w:rsidRPr="002772DB">
        <w:t xml:space="preserve"> </w:t>
      </w:r>
      <w:r w:rsidRPr="002772DB">
        <w:t>and</w:t>
      </w:r>
      <w:r w:rsidR="008460B4" w:rsidRPr="002772DB">
        <w:t xml:space="preserve"> </w:t>
      </w:r>
      <w:r w:rsidRPr="002772DB">
        <w:t>less</w:t>
      </w:r>
      <w:r w:rsidR="008460B4" w:rsidRPr="002772DB">
        <w:t xml:space="preserve"> </w:t>
      </w:r>
      <w:r w:rsidRPr="002772DB">
        <w:t>opportunities</w:t>
      </w:r>
      <w:r w:rsidR="008460B4" w:rsidRPr="002772DB">
        <w:t xml:space="preserve"> </w:t>
      </w:r>
      <w:r w:rsidRPr="002772DB">
        <w:t>for</w:t>
      </w:r>
      <w:r w:rsidR="008460B4" w:rsidRPr="002772DB">
        <w:t xml:space="preserve"> </w:t>
      </w:r>
      <w:r w:rsidRPr="002772DB">
        <w:t>isolation,</w:t>
      </w:r>
      <w:r w:rsidR="008460B4" w:rsidRPr="002772DB">
        <w:t xml:space="preserve"> </w:t>
      </w:r>
      <w:r w:rsidRPr="002772DB">
        <w:t>as</w:t>
      </w:r>
      <w:r w:rsidR="008460B4" w:rsidRPr="002772DB">
        <w:t xml:space="preserve"> </w:t>
      </w:r>
      <w:r w:rsidRPr="002772DB">
        <w:t>well</w:t>
      </w:r>
      <w:r w:rsidR="008460B4" w:rsidRPr="002772DB">
        <w:t xml:space="preserve"> </w:t>
      </w:r>
      <w:r w:rsidRPr="002772DB">
        <w:t>as</w:t>
      </w:r>
      <w:r w:rsidR="008460B4" w:rsidRPr="002772DB">
        <w:t xml:space="preserve"> </w:t>
      </w:r>
      <w:r w:rsidRPr="002772DB">
        <w:t>promoting</w:t>
      </w:r>
      <w:r w:rsidR="008460B4" w:rsidRPr="002772DB">
        <w:t xml:space="preserve"> </w:t>
      </w:r>
      <w:r w:rsidRPr="002772DB">
        <w:t>physical</w:t>
      </w:r>
      <w:r w:rsidR="008460B4" w:rsidRPr="002772DB">
        <w:t xml:space="preserve"> </w:t>
      </w:r>
      <w:r w:rsidRPr="002772DB">
        <w:t>and</w:t>
      </w:r>
      <w:r w:rsidR="008460B4" w:rsidRPr="002772DB">
        <w:t xml:space="preserve"> </w:t>
      </w:r>
      <w:r w:rsidRPr="002772DB">
        <w:t>mental</w:t>
      </w:r>
      <w:r w:rsidR="008460B4" w:rsidRPr="002772DB">
        <w:t xml:space="preserve"> </w:t>
      </w:r>
      <w:r w:rsidRPr="002772DB">
        <w:t>health</w:t>
      </w:r>
      <w:r w:rsidR="008460B4" w:rsidRPr="002772DB">
        <w:t xml:space="preserve"> </w:t>
      </w:r>
      <w:r w:rsidRPr="002772DB">
        <w:t>and</w:t>
      </w:r>
      <w:r w:rsidR="008460B4" w:rsidRPr="002772DB">
        <w:t xml:space="preserve"> </w:t>
      </w:r>
      <w:r w:rsidRPr="002772DB">
        <w:t>wellbeing</w:t>
      </w:r>
      <w:r w:rsidR="008460B4" w:rsidRPr="002772DB">
        <w:t xml:space="preserve"> </w:t>
      </w:r>
      <w:r w:rsidRPr="002772DB">
        <w:t>by</w:t>
      </w:r>
      <w:r w:rsidR="008460B4" w:rsidRPr="002772DB">
        <w:t xml:space="preserve"> </w:t>
      </w:r>
      <w:r w:rsidRPr="002772DB">
        <w:t>developing</w:t>
      </w:r>
      <w:r w:rsidR="008460B4" w:rsidRPr="002772DB">
        <w:t xml:space="preserve"> </w:t>
      </w:r>
      <w:r w:rsidRPr="002772DB">
        <w:t>people's</w:t>
      </w:r>
      <w:r w:rsidR="008460B4" w:rsidRPr="002772DB">
        <w:t xml:space="preserve"> </w:t>
      </w:r>
      <w:r w:rsidRPr="002772DB">
        <w:t>language</w:t>
      </w:r>
      <w:r w:rsidR="008460B4" w:rsidRPr="002772DB">
        <w:t xml:space="preserve"> </w:t>
      </w:r>
      <w:r w:rsidRPr="002772DB">
        <w:t>skills</w:t>
      </w:r>
      <w:r w:rsidR="008460B4" w:rsidRPr="002772DB">
        <w:t xml:space="preserve"> </w:t>
      </w:r>
      <w:r w:rsidRPr="002772DB">
        <w:t>and</w:t>
      </w:r>
      <w:r w:rsidR="008460B4" w:rsidRPr="002772DB">
        <w:t xml:space="preserve"> </w:t>
      </w:r>
      <w:r w:rsidRPr="002772DB">
        <w:t>confidence,</w:t>
      </w:r>
      <w:r w:rsidR="008460B4" w:rsidRPr="002772DB">
        <w:t xml:space="preserve"> </w:t>
      </w:r>
      <w:r w:rsidRPr="002772DB">
        <w:t>enabling</w:t>
      </w:r>
      <w:r w:rsidR="008460B4" w:rsidRPr="002772DB">
        <w:t xml:space="preserve"> </w:t>
      </w:r>
      <w:r w:rsidRPr="002772DB">
        <w:t>parents</w:t>
      </w:r>
      <w:r w:rsidR="008460B4" w:rsidRPr="002772DB">
        <w:t xml:space="preserve"> </w:t>
      </w:r>
      <w:r w:rsidRPr="002772DB">
        <w:t>from</w:t>
      </w:r>
      <w:r w:rsidR="008460B4" w:rsidRPr="002772DB">
        <w:t xml:space="preserve"> </w:t>
      </w:r>
      <w:r w:rsidRPr="002772DB">
        <w:t>new</w:t>
      </w:r>
      <w:r w:rsidR="008460B4" w:rsidRPr="002772DB">
        <w:t xml:space="preserve"> </w:t>
      </w:r>
      <w:r w:rsidRPr="002772DB">
        <w:t>communities</w:t>
      </w:r>
      <w:r w:rsidR="008460B4" w:rsidRPr="002772DB">
        <w:t xml:space="preserve"> </w:t>
      </w:r>
      <w:r w:rsidRPr="002772DB">
        <w:t>to</w:t>
      </w:r>
      <w:r w:rsidR="008460B4" w:rsidRPr="002772DB">
        <w:t xml:space="preserve"> </w:t>
      </w:r>
      <w:r w:rsidRPr="002772DB">
        <w:t>better</w:t>
      </w:r>
      <w:r w:rsidR="008460B4" w:rsidRPr="002772DB">
        <w:t xml:space="preserve"> </w:t>
      </w:r>
      <w:r w:rsidRPr="002772DB">
        <w:t>support</w:t>
      </w:r>
      <w:r w:rsidR="008460B4" w:rsidRPr="002772DB">
        <w:t xml:space="preserve"> </w:t>
      </w:r>
      <w:r w:rsidRPr="002772DB">
        <w:t>their</w:t>
      </w:r>
      <w:r w:rsidR="008460B4" w:rsidRPr="002772DB">
        <w:t xml:space="preserve"> </w:t>
      </w:r>
      <w:r w:rsidRPr="002772DB">
        <w:t>children's</w:t>
      </w:r>
      <w:r w:rsidR="008460B4" w:rsidRPr="002772DB">
        <w:t xml:space="preserve"> </w:t>
      </w:r>
      <w:r w:rsidRPr="002772DB">
        <w:t>education.</w:t>
      </w:r>
    </w:p>
    <w:p w14:paraId="519C29D6" w14:textId="6624675E" w:rsidR="008F5301" w:rsidRPr="00825414" w:rsidRDefault="008F5301" w:rsidP="00BD7DAF">
      <w:pPr>
        <w:pStyle w:val="AppendixPara"/>
      </w:pPr>
      <w:r w:rsidRPr="002772DB">
        <w:rPr>
          <w:rStyle w:val="Strong"/>
        </w:rPr>
        <w:t>Calderdale</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Together</w:t>
      </w:r>
      <w:r w:rsidR="008460B4" w:rsidRPr="002772DB">
        <w:rPr>
          <w:rStyle w:val="Strong"/>
        </w:rPr>
        <w:t xml:space="preserve"> </w:t>
      </w:r>
      <w:r w:rsidRPr="002772DB">
        <w:rPr>
          <w:rStyle w:val="Strong"/>
        </w:rPr>
        <w:t>Calderdale</w:t>
      </w:r>
    </w:p>
    <w:p w14:paraId="6EFDE735" w14:textId="285E2A6B" w:rsidR="008F5301" w:rsidRPr="00825414" w:rsidRDefault="008F5301" w:rsidP="00BD7DAF">
      <w:pPr>
        <w:pStyle w:val="AppendixPara"/>
        <w:rPr>
          <w:rFonts w:eastAsia="Arial"/>
        </w:rPr>
      </w:pPr>
      <w:r w:rsidRPr="002772DB">
        <w:t>Supporting</w:t>
      </w:r>
      <w:r w:rsidR="008460B4" w:rsidRPr="002772DB">
        <w:t xml:space="preserve"> </w:t>
      </w:r>
      <w:r w:rsidRPr="002772DB">
        <w:t>additional</w:t>
      </w:r>
      <w:r w:rsidR="008460B4" w:rsidRPr="002772DB">
        <w:t xml:space="preserve"> </w:t>
      </w:r>
      <w:r w:rsidRPr="002772DB">
        <w:t>youth</w:t>
      </w:r>
      <w:r w:rsidR="008460B4" w:rsidRPr="002772DB">
        <w:t xml:space="preserve"> </w:t>
      </w:r>
      <w:r w:rsidRPr="002772DB">
        <w:t>engagement,</w:t>
      </w:r>
      <w:r w:rsidR="008460B4" w:rsidRPr="002772DB">
        <w:t xml:space="preserve"> </w:t>
      </w:r>
      <w:r w:rsidRPr="002772DB">
        <w:t>English</w:t>
      </w:r>
      <w:r w:rsidR="008460B4" w:rsidRPr="002772DB">
        <w:t xml:space="preserve"> </w:t>
      </w:r>
      <w:r w:rsidRPr="002772DB">
        <w:t>language</w:t>
      </w:r>
      <w:r w:rsidR="008460B4" w:rsidRPr="002772DB">
        <w:t xml:space="preserve"> </w:t>
      </w:r>
      <w:r w:rsidRPr="002772DB">
        <w:t>classes,</w:t>
      </w:r>
      <w:r w:rsidR="008460B4" w:rsidRPr="002772DB">
        <w:t xml:space="preserve"> </w:t>
      </w:r>
      <w:r w:rsidRPr="002772DB">
        <w:t>establishing</w:t>
      </w:r>
      <w:r w:rsidR="008460B4" w:rsidRPr="002772DB">
        <w:t xml:space="preserve"> </w:t>
      </w:r>
      <w:r w:rsidRPr="002772DB">
        <w:t>understanding</w:t>
      </w:r>
      <w:r w:rsidR="008460B4" w:rsidRPr="002772DB">
        <w:t xml:space="preserve"> </w:t>
      </w:r>
      <w:r w:rsidRPr="002772DB">
        <w:t>of</w:t>
      </w:r>
      <w:r w:rsidR="008460B4" w:rsidRPr="002772DB">
        <w:t xml:space="preserve"> </w:t>
      </w:r>
      <w:r w:rsidRPr="002772DB">
        <w:t>local</w:t>
      </w:r>
      <w:r w:rsidR="008460B4" w:rsidRPr="002772DB">
        <w:t xml:space="preserve"> </w:t>
      </w:r>
      <w:r w:rsidRPr="002772DB">
        <w:t>social</w:t>
      </w:r>
      <w:r w:rsidR="008460B4" w:rsidRPr="002772DB">
        <w:t xml:space="preserve"> </w:t>
      </w:r>
      <w:r w:rsidRPr="002772DB">
        <w:t>norms</w:t>
      </w:r>
      <w:r w:rsidR="008460B4" w:rsidRPr="002772DB">
        <w:t xml:space="preserve"> </w:t>
      </w:r>
      <w:r w:rsidRPr="002772DB">
        <w:t>and</w:t>
      </w:r>
      <w:r w:rsidR="008460B4" w:rsidRPr="002772DB">
        <w:t xml:space="preserve"> </w:t>
      </w:r>
      <w:r w:rsidRPr="002772DB">
        <w:t>housing/environmental</w:t>
      </w:r>
      <w:r w:rsidR="008460B4" w:rsidRPr="002772DB">
        <w:t xml:space="preserve"> </w:t>
      </w:r>
      <w:r w:rsidRPr="002772DB">
        <w:t>enforcement,</w:t>
      </w:r>
      <w:r w:rsidR="008460B4" w:rsidRPr="002772DB">
        <w:t xml:space="preserve"> </w:t>
      </w:r>
      <w:r w:rsidRPr="002772DB">
        <w:t>with</w:t>
      </w:r>
      <w:r w:rsidR="008460B4" w:rsidRPr="002772DB">
        <w:t xml:space="preserve"> </w:t>
      </w:r>
      <w:r w:rsidRPr="002772DB">
        <w:t>a</w:t>
      </w:r>
      <w:r w:rsidR="008460B4" w:rsidRPr="002772DB">
        <w:t xml:space="preserve"> </w:t>
      </w:r>
      <w:r w:rsidRPr="002772DB">
        <w:t>ward</w:t>
      </w:r>
      <w:r w:rsidR="008460B4" w:rsidRPr="002772DB">
        <w:t xml:space="preserve"> </w:t>
      </w:r>
      <w:r w:rsidRPr="002772DB">
        <w:t>level</w:t>
      </w:r>
      <w:r w:rsidR="008460B4" w:rsidRPr="002772DB">
        <w:t xml:space="preserve"> </w:t>
      </w:r>
      <w:r w:rsidRPr="002772DB">
        <w:t>focus</w:t>
      </w:r>
      <w:r w:rsidR="008460B4" w:rsidRPr="002772DB">
        <w:t xml:space="preserve"> </w:t>
      </w:r>
      <w:r w:rsidRPr="002772DB">
        <w:t>around</w:t>
      </w:r>
      <w:r w:rsidR="008460B4" w:rsidRPr="002772DB">
        <w:t xml:space="preserve"> </w:t>
      </w:r>
      <w:r w:rsidRPr="002772DB">
        <w:t>central</w:t>
      </w:r>
      <w:r w:rsidR="008460B4" w:rsidRPr="002772DB">
        <w:t xml:space="preserve"> </w:t>
      </w:r>
      <w:r w:rsidRPr="002772DB">
        <w:t>Halifax,</w:t>
      </w:r>
      <w:r w:rsidR="008460B4" w:rsidRPr="002772DB">
        <w:t xml:space="preserve"> </w:t>
      </w:r>
      <w:r w:rsidRPr="002772DB">
        <w:t>Ovenden</w:t>
      </w:r>
      <w:r w:rsidR="008460B4" w:rsidRPr="002772DB">
        <w:t xml:space="preserve"> </w:t>
      </w:r>
      <w:r w:rsidRPr="002772DB">
        <w:t>and</w:t>
      </w:r>
      <w:r w:rsidR="008460B4" w:rsidRPr="002772DB">
        <w:t xml:space="preserve"> </w:t>
      </w:r>
      <w:r w:rsidRPr="002772DB">
        <w:t>Mixenden</w:t>
      </w:r>
      <w:r w:rsidR="008460B4" w:rsidRPr="002772DB">
        <w:t xml:space="preserve"> </w:t>
      </w:r>
      <w:r w:rsidRPr="002772DB">
        <w:t>to</w:t>
      </w:r>
      <w:r w:rsidR="008460B4" w:rsidRPr="002772DB">
        <w:t xml:space="preserve"> </w:t>
      </w:r>
      <w:r w:rsidRPr="002772DB">
        <w:t>benefit</w:t>
      </w:r>
      <w:r w:rsidR="008460B4" w:rsidRPr="002772DB">
        <w:t xml:space="preserve"> </w:t>
      </w:r>
      <w:r w:rsidRPr="002772DB">
        <w:t>the</w:t>
      </w:r>
      <w:r w:rsidR="008460B4" w:rsidRPr="002772DB">
        <w:t xml:space="preserve"> </w:t>
      </w:r>
      <w:r w:rsidRPr="002772DB">
        <w:t>whole</w:t>
      </w:r>
      <w:r w:rsidR="008460B4" w:rsidRPr="002772DB">
        <w:t xml:space="preserve"> </w:t>
      </w:r>
      <w:r w:rsidRPr="002772DB">
        <w:t>community</w:t>
      </w:r>
      <w:r w:rsidR="008460B4" w:rsidRPr="002772DB">
        <w:t xml:space="preserve"> </w:t>
      </w:r>
      <w:r w:rsidRPr="002772DB">
        <w:t>with</w:t>
      </w:r>
      <w:r w:rsidR="008460B4" w:rsidRPr="002772DB">
        <w:t xml:space="preserve"> </w:t>
      </w:r>
      <w:r w:rsidRPr="002772DB">
        <w:t>improved</w:t>
      </w:r>
      <w:r w:rsidR="008460B4" w:rsidRPr="002772DB">
        <w:t xml:space="preserve"> </w:t>
      </w:r>
      <w:r w:rsidRPr="002772DB">
        <w:t>public</w:t>
      </w:r>
      <w:r w:rsidR="008460B4" w:rsidRPr="002772DB">
        <w:t xml:space="preserve"> </w:t>
      </w:r>
      <w:r w:rsidRPr="002772DB">
        <w:t>environment.</w:t>
      </w:r>
    </w:p>
    <w:p w14:paraId="7D573DD7" w14:textId="45FE2317" w:rsidR="008F5301" w:rsidRPr="00825414" w:rsidRDefault="008F5301" w:rsidP="00BD7DAF">
      <w:pPr>
        <w:pStyle w:val="AppendixPara"/>
      </w:pPr>
      <w:r w:rsidRPr="002772DB">
        <w:rPr>
          <w:rStyle w:val="Strong"/>
        </w:rPr>
        <w:t>Kirklees</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Connecting</w:t>
      </w:r>
      <w:r w:rsidR="008460B4" w:rsidRPr="002772DB">
        <w:rPr>
          <w:rStyle w:val="Strong"/>
        </w:rPr>
        <w:t xml:space="preserve"> </w:t>
      </w:r>
      <w:r w:rsidRPr="002772DB">
        <w:rPr>
          <w:rStyle w:val="Strong"/>
        </w:rPr>
        <w:t>Kirklees</w:t>
      </w:r>
    </w:p>
    <w:p w14:paraId="16EC53C0" w14:textId="1B71BDE4" w:rsidR="008F5301" w:rsidRPr="00825414" w:rsidRDefault="008F5301" w:rsidP="00BD7DAF">
      <w:pPr>
        <w:pStyle w:val="AppendixPara"/>
        <w:rPr>
          <w:rFonts w:eastAsia="Arial"/>
        </w:rPr>
      </w:pPr>
      <w:r w:rsidRPr="002772DB">
        <w:t>This</w:t>
      </w:r>
      <w:r w:rsidR="008460B4" w:rsidRPr="002772DB">
        <w:t xml:space="preserve"> </w:t>
      </w:r>
      <w:r w:rsidRPr="002772DB">
        <w:t>funding</w:t>
      </w:r>
      <w:r w:rsidR="008460B4" w:rsidRPr="002772DB">
        <w:t xml:space="preserve"> </w:t>
      </w:r>
      <w:r w:rsidRPr="002772DB">
        <w:t>will</w:t>
      </w:r>
      <w:r w:rsidR="008460B4" w:rsidRPr="002772DB">
        <w:t xml:space="preserve"> </w:t>
      </w:r>
      <w:r w:rsidRPr="002772DB">
        <w:t>enable</w:t>
      </w:r>
      <w:r w:rsidR="008460B4" w:rsidRPr="002772DB">
        <w:t xml:space="preserve"> </w:t>
      </w:r>
      <w:r w:rsidRPr="002772DB">
        <w:t>Kirklees</w:t>
      </w:r>
      <w:r w:rsidR="008460B4" w:rsidRPr="002772DB">
        <w:t xml:space="preserve"> </w:t>
      </w:r>
      <w:r w:rsidRPr="002772DB">
        <w:t>to</w:t>
      </w:r>
      <w:r w:rsidR="008460B4" w:rsidRPr="002772DB">
        <w:t xml:space="preserve"> </w:t>
      </w:r>
      <w:r w:rsidRPr="002772DB">
        <w:t>build</w:t>
      </w:r>
      <w:r w:rsidR="008460B4" w:rsidRPr="002772DB">
        <w:t xml:space="preserve"> </w:t>
      </w:r>
      <w:r w:rsidRPr="002772DB">
        <w:t>on</w:t>
      </w:r>
      <w:r w:rsidR="008460B4" w:rsidRPr="002772DB">
        <w:t xml:space="preserve"> </w:t>
      </w:r>
      <w:r w:rsidRPr="002772DB">
        <w:t>positive</w:t>
      </w:r>
      <w:r w:rsidR="008460B4" w:rsidRPr="002772DB">
        <w:t xml:space="preserve"> </w:t>
      </w:r>
      <w:r w:rsidRPr="002772DB">
        <w:t>work</w:t>
      </w:r>
      <w:r w:rsidR="008460B4" w:rsidRPr="002772DB">
        <w:t xml:space="preserve"> </w:t>
      </w:r>
      <w:r w:rsidRPr="002772DB">
        <w:t>so</w:t>
      </w:r>
      <w:r w:rsidR="008460B4" w:rsidRPr="002772DB">
        <w:t xml:space="preserve"> </w:t>
      </w:r>
      <w:r w:rsidRPr="002772DB">
        <w:t>far</w:t>
      </w:r>
      <w:r w:rsidR="008460B4" w:rsidRPr="002772DB">
        <w:t xml:space="preserve"> </w:t>
      </w:r>
      <w:r w:rsidRPr="002772DB">
        <w:t>to</w:t>
      </w:r>
      <w:r w:rsidR="008460B4" w:rsidRPr="002772DB">
        <w:t xml:space="preserve"> </w:t>
      </w:r>
      <w:r w:rsidRPr="002772DB">
        <w:t>establish</w:t>
      </w:r>
      <w:r w:rsidR="008460B4" w:rsidRPr="002772DB">
        <w:t xml:space="preserve"> </w:t>
      </w:r>
      <w:r w:rsidRPr="002772DB">
        <w:t>communities</w:t>
      </w:r>
      <w:r w:rsidR="008460B4" w:rsidRPr="002772DB">
        <w:t xml:space="preserve"> </w:t>
      </w:r>
      <w:r w:rsidRPr="002772DB">
        <w:t>who</w:t>
      </w:r>
      <w:r w:rsidR="008460B4" w:rsidRPr="002772DB">
        <w:t xml:space="preserve"> </w:t>
      </w:r>
      <w:r w:rsidRPr="002772DB">
        <w:t>work</w:t>
      </w:r>
      <w:r w:rsidR="008460B4" w:rsidRPr="002772DB">
        <w:t xml:space="preserve"> </w:t>
      </w:r>
      <w:r w:rsidRPr="002772DB">
        <w:t>together</w:t>
      </w:r>
      <w:r w:rsidR="008460B4" w:rsidRPr="002772DB">
        <w:t xml:space="preserve"> </w:t>
      </w:r>
      <w:r w:rsidRPr="002772DB">
        <w:t>and</w:t>
      </w:r>
      <w:r w:rsidR="008460B4" w:rsidRPr="002772DB">
        <w:t xml:space="preserve"> </w:t>
      </w:r>
      <w:r w:rsidRPr="002772DB">
        <w:t>support</w:t>
      </w:r>
      <w:r w:rsidR="008460B4" w:rsidRPr="002772DB">
        <w:t xml:space="preserve"> </w:t>
      </w:r>
      <w:r w:rsidRPr="002772DB">
        <w:t>each</w:t>
      </w:r>
      <w:r w:rsidR="008460B4" w:rsidRPr="002772DB">
        <w:t xml:space="preserve"> </w:t>
      </w:r>
      <w:r w:rsidRPr="002772DB">
        <w:t>other</w:t>
      </w:r>
      <w:r w:rsidR="008460B4" w:rsidRPr="002772DB">
        <w:t xml:space="preserve"> </w:t>
      </w:r>
      <w:r w:rsidRPr="002772DB">
        <w:t>as</w:t>
      </w:r>
      <w:r w:rsidR="008460B4" w:rsidRPr="002772DB">
        <w:t xml:space="preserve"> </w:t>
      </w:r>
      <w:r w:rsidRPr="002772DB">
        <w:t>they</w:t>
      </w:r>
      <w:r w:rsidR="008460B4" w:rsidRPr="002772DB">
        <w:t xml:space="preserve"> </w:t>
      </w:r>
      <w:r w:rsidRPr="002772DB">
        <w:t>settle</w:t>
      </w:r>
      <w:r w:rsidR="008460B4" w:rsidRPr="002772DB">
        <w:t xml:space="preserve"> </w:t>
      </w:r>
      <w:r w:rsidRPr="002772DB">
        <w:t>into</w:t>
      </w:r>
      <w:r w:rsidR="008460B4" w:rsidRPr="002772DB">
        <w:t xml:space="preserve"> </w:t>
      </w:r>
      <w:r w:rsidRPr="002772DB">
        <w:t>the</w:t>
      </w:r>
      <w:r w:rsidR="008460B4" w:rsidRPr="002772DB">
        <w:t xml:space="preserve"> </w:t>
      </w:r>
      <w:r w:rsidRPr="002772DB">
        <w:t>area.</w:t>
      </w:r>
      <w:r w:rsidR="008460B4" w:rsidRPr="002772DB">
        <w:t xml:space="preserve"> </w:t>
      </w:r>
      <w:r w:rsidRPr="002772DB">
        <w:t>It</w:t>
      </w:r>
      <w:r w:rsidR="008460B4" w:rsidRPr="002772DB">
        <w:t xml:space="preserve"> </w:t>
      </w:r>
      <w:r w:rsidRPr="002772DB">
        <w:t>will</w:t>
      </w:r>
      <w:r w:rsidR="008460B4" w:rsidRPr="002772DB">
        <w:t xml:space="preserve"> </w:t>
      </w:r>
      <w:r w:rsidRPr="002772DB">
        <w:t>enable</w:t>
      </w:r>
      <w:r w:rsidR="008460B4" w:rsidRPr="002772DB">
        <w:t xml:space="preserve"> </w:t>
      </w:r>
      <w:r w:rsidRPr="002772DB">
        <w:t>a</w:t>
      </w:r>
      <w:r w:rsidR="008460B4" w:rsidRPr="002772DB">
        <w:t xml:space="preserve"> </w:t>
      </w:r>
      <w:r w:rsidRPr="002772DB">
        <w:t>programme</w:t>
      </w:r>
      <w:r w:rsidR="008460B4" w:rsidRPr="002772DB">
        <w:t xml:space="preserve"> </w:t>
      </w:r>
      <w:r w:rsidRPr="002772DB">
        <w:t>of</w:t>
      </w:r>
      <w:r w:rsidR="008460B4" w:rsidRPr="002772DB">
        <w:t xml:space="preserve"> </w:t>
      </w:r>
      <w:r w:rsidRPr="002772DB">
        <w:t>activities</w:t>
      </w:r>
      <w:r w:rsidR="008460B4" w:rsidRPr="002772DB">
        <w:t xml:space="preserve"> </w:t>
      </w:r>
      <w:r w:rsidRPr="002772DB">
        <w:t>to</w:t>
      </w:r>
      <w:r w:rsidR="008460B4" w:rsidRPr="002772DB">
        <w:t xml:space="preserve"> </w:t>
      </w:r>
      <w:r w:rsidRPr="002772DB">
        <w:t>build</w:t>
      </w:r>
      <w:r w:rsidR="008460B4" w:rsidRPr="002772DB">
        <w:t xml:space="preserve"> </w:t>
      </w:r>
      <w:r w:rsidRPr="002772DB">
        <w:t>language</w:t>
      </w:r>
      <w:r w:rsidR="008460B4" w:rsidRPr="002772DB">
        <w:t xml:space="preserve"> </w:t>
      </w:r>
      <w:r w:rsidRPr="002772DB">
        <w:t>skills,</w:t>
      </w:r>
      <w:r w:rsidR="008460B4" w:rsidRPr="002772DB">
        <w:t xml:space="preserve"> </w:t>
      </w:r>
      <w:r w:rsidRPr="002772DB">
        <w:t>an</w:t>
      </w:r>
      <w:r w:rsidR="008460B4" w:rsidRPr="002772DB">
        <w:t xml:space="preserve"> </w:t>
      </w:r>
      <w:r w:rsidRPr="002772DB">
        <w:t>understanding</w:t>
      </w:r>
      <w:r w:rsidR="008460B4" w:rsidRPr="002772DB">
        <w:t xml:space="preserve"> </w:t>
      </w:r>
      <w:r w:rsidRPr="002772DB">
        <w:t>and</w:t>
      </w:r>
      <w:r w:rsidR="008460B4" w:rsidRPr="002772DB">
        <w:t xml:space="preserve"> </w:t>
      </w:r>
      <w:r w:rsidRPr="002772DB">
        <w:t>awareness</w:t>
      </w:r>
      <w:r w:rsidR="008460B4" w:rsidRPr="002772DB">
        <w:t xml:space="preserve"> </w:t>
      </w:r>
      <w:r w:rsidRPr="002772DB">
        <w:t>of</w:t>
      </w:r>
      <w:r w:rsidR="008460B4" w:rsidRPr="002772DB">
        <w:t xml:space="preserve"> </w:t>
      </w:r>
      <w:r w:rsidRPr="002772DB">
        <w:t>local</w:t>
      </w:r>
      <w:r w:rsidR="008460B4" w:rsidRPr="002772DB">
        <w:t xml:space="preserve"> </w:t>
      </w:r>
      <w:r w:rsidRPr="002772DB">
        <w:t>culture,</w:t>
      </w:r>
      <w:r w:rsidR="008460B4" w:rsidRPr="002772DB">
        <w:t xml:space="preserve"> </w:t>
      </w:r>
      <w:r w:rsidRPr="002772DB">
        <w:t>and</w:t>
      </w:r>
      <w:r w:rsidR="008460B4" w:rsidRPr="002772DB">
        <w:t xml:space="preserve"> </w:t>
      </w:r>
      <w:r w:rsidRPr="002772DB">
        <w:t>provide</w:t>
      </w:r>
      <w:r w:rsidR="008460B4" w:rsidRPr="002772DB">
        <w:t xml:space="preserve"> </w:t>
      </w:r>
      <w:r w:rsidRPr="002772DB">
        <w:t>support</w:t>
      </w:r>
      <w:r w:rsidR="008460B4" w:rsidRPr="002772DB">
        <w:t xml:space="preserve"> </w:t>
      </w:r>
      <w:r w:rsidRPr="002772DB">
        <w:t>to</w:t>
      </w:r>
      <w:r w:rsidR="008460B4" w:rsidRPr="002772DB">
        <w:t xml:space="preserve"> </w:t>
      </w:r>
      <w:r w:rsidRPr="002772DB">
        <w:t>schools</w:t>
      </w:r>
      <w:r w:rsidR="008460B4" w:rsidRPr="002772DB">
        <w:t xml:space="preserve"> </w:t>
      </w:r>
      <w:r w:rsidRPr="002772DB">
        <w:t>with</w:t>
      </w:r>
      <w:r w:rsidR="008460B4" w:rsidRPr="002772DB">
        <w:t xml:space="preserve"> </w:t>
      </w:r>
      <w:r w:rsidRPr="002772DB">
        <w:t>a</w:t>
      </w:r>
      <w:r w:rsidR="008460B4" w:rsidRPr="002772DB">
        <w:t xml:space="preserve"> </w:t>
      </w:r>
      <w:r w:rsidRPr="002772DB">
        <w:t>larger</w:t>
      </w:r>
      <w:r w:rsidR="008460B4" w:rsidRPr="002772DB">
        <w:t xml:space="preserve"> </w:t>
      </w:r>
      <w:r w:rsidRPr="002772DB">
        <w:t>number</w:t>
      </w:r>
      <w:r w:rsidR="008460B4" w:rsidRPr="002772DB">
        <w:t xml:space="preserve"> </w:t>
      </w:r>
      <w:r w:rsidRPr="002772DB">
        <w:t>of</w:t>
      </w:r>
      <w:r w:rsidR="008460B4" w:rsidRPr="002772DB">
        <w:t xml:space="preserve"> </w:t>
      </w:r>
      <w:r w:rsidRPr="002772DB">
        <w:t>new</w:t>
      </w:r>
      <w:r w:rsidR="008460B4" w:rsidRPr="002772DB">
        <w:t xml:space="preserve"> </w:t>
      </w:r>
      <w:r w:rsidRPr="002772DB">
        <w:t>pupils</w:t>
      </w:r>
      <w:r w:rsidR="008460B4" w:rsidRPr="002772DB">
        <w:t xml:space="preserve"> </w:t>
      </w:r>
      <w:r w:rsidRPr="002772DB">
        <w:t>with</w:t>
      </w:r>
      <w:r w:rsidR="008460B4" w:rsidRPr="002772DB">
        <w:t xml:space="preserve"> </w:t>
      </w:r>
      <w:r w:rsidRPr="002772DB">
        <w:t>limited</w:t>
      </w:r>
      <w:r w:rsidR="008460B4" w:rsidRPr="002772DB">
        <w:t xml:space="preserve"> </w:t>
      </w:r>
      <w:r w:rsidRPr="002772DB">
        <w:t>English.</w:t>
      </w:r>
    </w:p>
    <w:p w14:paraId="06722870" w14:textId="310B73BD" w:rsidR="008F5301" w:rsidRPr="00825414" w:rsidRDefault="008F5301" w:rsidP="00BD7DAF">
      <w:pPr>
        <w:pStyle w:val="AppendixPara"/>
      </w:pPr>
      <w:r w:rsidRPr="002772DB">
        <w:rPr>
          <w:rStyle w:val="Strong"/>
        </w:rPr>
        <w:t>Barnsley</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Housing</w:t>
      </w:r>
      <w:r w:rsidR="008460B4" w:rsidRPr="002772DB">
        <w:rPr>
          <w:rStyle w:val="Strong"/>
        </w:rPr>
        <w:t xml:space="preserve"> </w:t>
      </w:r>
      <w:r w:rsidRPr="002772DB">
        <w:rPr>
          <w:rStyle w:val="Strong"/>
        </w:rPr>
        <w:t>and</w:t>
      </w:r>
      <w:r w:rsidR="008460B4" w:rsidRPr="002772DB">
        <w:rPr>
          <w:rStyle w:val="Strong"/>
        </w:rPr>
        <w:t xml:space="preserve"> </w:t>
      </w:r>
      <w:r w:rsidRPr="002772DB">
        <w:rPr>
          <w:rStyle w:val="Strong"/>
        </w:rPr>
        <w:t>Migration</w:t>
      </w:r>
    </w:p>
    <w:p w14:paraId="6485F939" w14:textId="4CE99599" w:rsidR="008F5301" w:rsidRPr="00825414" w:rsidRDefault="008F5301" w:rsidP="00BD7DAF">
      <w:pPr>
        <w:pStyle w:val="AppendixPara"/>
        <w:rPr>
          <w:rFonts w:eastAsia="Arial"/>
        </w:rPr>
      </w:pPr>
      <w:r w:rsidRPr="002772DB">
        <w:t>Activity</w:t>
      </w:r>
      <w:r w:rsidR="008460B4" w:rsidRPr="002772DB">
        <w:t xml:space="preserve"> </w:t>
      </w:r>
      <w:r w:rsidRPr="002772DB">
        <w:t>focused</w:t>
      </w:r>
      <w:r w:rsidR="008460B4" w:rsidRPr="002772DB">
        <w:t xml:space="preserve"> </w:t>
      </w:r>
      <w:r w:rsidRPr="002772DB">
        <w:t>on</w:t>
      </w:r>
      <w:r w:rsidR="008460B4" w:rsidRPr="002772DB">
        <w:t xml:space="preserve"> </w:t>
      </w:r>
      <w:r w:rsidRPr="002772DB">
        <w:t>areas</w:t>
      </w:r>
      <w:r w:rsidR="008460B4" w:rsidRPr="002772DB">
        <w:t xml:space="preserve"> </w:t>
      </w:r>
      <w:r w:rsidRPr="002772DB">
        <w:t>of</w:t>
      </w:r>
      <w:r w:rsidR="008460B4" w:rsidRPr="002772DB">
        <w:t xml:space="preserve"> </w:t>
      </w:r>
      <w:r w:rsidRPr="002772DB">
        <w:t>high</w:t>
      </w:r>
      <w:r w:rsidR="008460B4" w:rsidRPr="002772DB">
        <w:t xml:space="preserve"> </w:t>
      </w:r>
      <w:r w:rsidRPr="002772DB">
        <w:t>concentrations</w:t>
      </w:r>
      <w:r w:rsidR="008460B4" w:rsidRPr="002772DB">
        <w:t xml:space="preserve"> </w:t>
      </w:r>
      <w:r w:rsidRPr="002772DB">
        <w:t>of</w:t>
      </w:r>
      <w:r w:rsidR="008460B4" w:rsidRPr="002772DB">
        <w:t xml:space="preserve"> </w:t>
      </w:r>
      <w:r w:rsidRPr="002772DB">
        <w:t>private</w:t>
      </w:r>
      <w:r w:rsidR="008460B4" w:rsidRPr="002772DB">
        <w:t xml:space="preserve"> </w:t>
      </w:r>
      <w:r w:rsidRPr="002772DB">
        <w:t>rented</w:t>
      </w:r>
      <w:r w:rsidR="008460B4" w:rsidRPr="002772DB">
        <w:t xml:space="preserve"> </w:t>
      </w:r>
      <w:r w:rsidRPr="002772DB">
        <w:t>accommodation</w:t>
      </w:r>
      <w:r w:rsidR="008460B4" w:rsidRPr="002772DB">
        <w:t xml:space="preserve"> </w:t>
      </w:r>
      <w:r w:rsidRPr="002772DB">
        <w:t>being</w:t>
      </w:r>
      <w:r w:rsidR="008460B4" w:rsidRPr="002772DB">
        <w:t xml:space="preserve"> </w:t>
      </w:r>
      <w:r w:rsidRPr="002772DB">
        <w:t>accessed,</w:t>
      </w:r>
      <w:r w:rsidR="008460B4" w:rsidRPr="002772DB">
        <w:t xml:space="preserve"> </w:t>
      </w:r>
      <w:r w:rsidRPr="002772DB">
        <w:t>predominantly,</w:t>
      </w:r>
      <w:r w:rsidR="008460B4" w:rsidRPr="002772DB">
        <w:t xml:space="preserve"> </w:t>
      </w:r>
      <w:r w:rsidRPr="002772DB">
        <w:t>by</w:t>
      </w:r>
      <w:r w:rsidR="008460B4" w:rsidRPr="002772DB">
        <w:t xml:space="preserve"> </w:t>
      </w:r>
      <w:r w:rsidRPr="002772DB">
        <w:t>migrants</w:t>
      </w:r>
      <w:r w:rsidR="008460B4" w:rsidRPr="002772DB">
        <w:t xml:space="preserve"> </w:t>
      </w:r>
      <w:r w:rsidRPr="002772DB">
        <w:t>to</w:t>
      </w:r>
      <w:r w:rsidR="008460B4" w:rsidRPr="002772DB">
        <w:t xml:space="preserve"> </w:t>
      </w:r>
      <w:r w:rsidRPr="002772DB">
        <w:t>Barnsley</w:t>
      </w:r>
      <w:r w:rsidR="008460B4" w:rsidRPr="002772DB">
        <w:t xml:space="preserve"> </w:t>
      </w:r>
      <w:r w:rsidRPr="002772DB">
        <w:t>where</w:t>
      </w:r>
      <w:r w:rsidR="008460B4" w:rsidRPr="002772DB">
        <w:t xml:space="preserve"> </w:t>
      </w:r>
      <w:r w:rsidRPr="002772DB">
        <w:t>there</w:t>
      </w:r>
      <w:r w:rsidR="008460B4" w:rsidRPr="002772DB">
        <w:t xml:space="preserve"> </w:t>
      </w:r>
      <w:r w:rsidRPr="002772DB">
        <w:t>are</w:t>
      </w:r>
      <w:r w:rsidR="008460B4" w:rsidRPr="002772DB">
        <w:t xml:space="preserve"> </w:t>
      </w:r>
      <w:r w:rsidRPr="002772DB">
        <w:t>issues,</w:t>
      </w:r>
      <w:r w:rsidR="008460B4" w:rsidRPr="002772DB">
        <w:t xml:space="preserve"> </w:t>
      </w:r>
      <w:r w:rsidRPr="002772DB">
        <w:t>for</w:t>
      </w:r>
      <w:r w:rsidR="008460B4" w:rsidRPr="002772DB">
        <w:t xml:space="preserve"> </w:t>
      </w:r>
      <w:r w:rsidRPr="002772DB">
        <w:t>example,</w:t>
      </w:r>
      <w:r w:rsidR="008460B4" w:rsidRPr="002772DB">
        <w:t xml:space="preserve"> </w:t>
      </w:r>
      <w:r w:rsidRPr="002772DB">
        <w:t>around</w:t>
      </w:r>
      <w:r w:rsidR="008460B4" w:rsidRPr="002772DB">
        <w:t xml:space="preserve"> </w:t>
      </w:r>
      <w:r w:rsidRPr="002772DB">
        <w:t>the</w:t>
      </w:r>
      <w:r w:rsidR="008460B4" w:rsidRPr="002772DB">
        <w:t xml:space="preserve"> </w:t>
      </w:r>
      <w:r w:rsidRPr="002772DB">
        <w:t>local</w:t>
      </w:r>
      <w:r w:rsidR="008460B4" w:rsidRPr="002772DB">
        <w:t xml:space="preserve"> </w:t>
      </w:r>
      <w:r w:rsidRPr="002772DB">
        <w:t>physical</w:t>
      </w:r>
      <w:r w:rsidR="008460B4" w:rsidRPr="002772DB">
        <w:t xml:space="preserve"> </w:t>
      </w:r>
      <w:r w:rsidRPr="002772DB">
        <w:t>environment,</w:t>
      </w:r>
      <w:r w:rsidR="008460B4" w:rsidRPr="002772DB">
        <w:t xml:space="preserve"> </w:t>
      </w:r>
      <w:r w:rsidRPr="002772DB">
        <w:t>fraud,</w:t>
      </w:r>
      <w:r w:rsidR="008460B4" w:rsidRPr="002772DB">
        <w:t xml:space="preserve"> </w:t>
      </w:r>
      <w:r w:rsidRPr="002772DB">
        <w:t>exploitation</w:t>
      </w:r>
      <w:r w:rsidR="008460B4" w:rsidRPr="002772DB">
        <w:t xml:space="preserve"> </w:t>
      </w:r>
      <w:r w:rsidRPr="002772DB">
        <w:t>and</w:t>
      </w:r>
      <w:r w:rsidR="008460B4" w:rsidRPr="002772DB">
        <w:t xml:space="preserve"> </w:t>
      </w:r>
      <w:r w:rsidRPr="002772DB">
        <w:t>criminal</w:t>
      </w:r>
      <w:r w:rsidR="008460B4" w:rsidRPr="002772DB">
        <w:t xml:space="preserve"> </w:t>
      </w:r>
      <w:r w:rsidRPr="002772DB">
        <w:t>activity.</w:t>
      </w:r>
      <w:r w:rsidR="008460B4" w:rsidRPr="002772DB">
        <w:t xml:space="preserve"> </w:t>
      </w:r>
      <w:r w:rsidRPr="002772DB">
        <w:t>The</w:t>
      </w:r>
      <w:r w:rsidR="008460B4" w:rsidRPr="002772DB">
        <w:t xml:space="preserve"> </w:t>
      </w:r>
      <w:r w:rsidRPr="002772DB">
        <w:t>remit</w:t>
      </w:r>
      <w:r w:rsidR="008460B4" w:rsidRPr="002772DB">
        <w:t xml:space="preserve"> </w:t>
      </w:r>
      <w:r w:rsidRPr="002772DB">
        <w:t>will</w:t>
      </w:r>
      <w:r w:rsidR="008460B4" w:rsidRPr="002772DB">
        <w:t xml:space="preserve"> </w:t>
      </w:r>
      <w:r w:rsidRPr="002772DB">
        <w:t>particularly</w:t>
      </w:r>
      <w:r w:rsidR="008460B4" w:rsidRPr="002772DB">
        <w:t xml:space="preserve"> </w:t>
      </w:r>
      <w:r w:rsidRPr="002772DB">
        <w:t>focus</w:t>
      </w:r>
      <w:r w:rsidR="008460B4" w:rsidRPr="002772DB">
        <w:t xml:space="preserve"> </w:t>
      </w:r>
      <w:r w:rsidRPr="002772DB">
        <w:t>on</w:t>
      </w:r>
      <w:r w:rsidR="008460B4" w:rsidRPr="002772DB">
        <w:t xml:space="preserve"> </w:t>
      </w:r>
      <w:r w:rsidRPr="002772DB">
        <w:t>hearing</w:t>
      </w:r>
      <w:r w:rsidR="008460B4" w:rsidRPr="002772DB">
        <w:t xml:space="preserve"> </w:t>
      </w:r>
      <w:r w:rsidRPr="002772DB">
        <w:t>and</w:t>
      </w:r>
      <w:r w:rsidR="008460B4" w:rsidRPr="002772DB">
        <w:t xml:space="preserve"> </w:t>
      </w:r>
      <w:r w:rsidRPr="002772DB">
        <w:t>responding</w:t>
      </w:r>
      <w:r w:rsidR="008460B4" w:rsidRPr="002772DB">
        <w:t xml:space="preserve"> </w:t>
      </w:r>
      <w:r w:rsidRPr="002772DB">
        <w:t>to</w:t>
      </w:r>
      <w:r w:rsidR="008460B4" w:rsidRPr="002772DB">
        <w:t xml:space="preserve"> </w:t>
      </w:r>
      <w:r w:rsidRPr="002772DB">
        <w:t>concerns</w:t>
      </w:r>
      <w:r w:rsidR="008460B4" w:rsidRPr="002772DB">
        <w:t xml:space="preserve"> </w:t>
      </w:r>
      <w:r w:rsidRPr="002772DB">
        <w:t>of</w:t>
      </w:r>
      <w:r w:rsidR="008460B4" w:rsidRPr="002772DB">
        <w:t xml:space="preserve"> </w:t>
      </w:r>
      <w:r w:rsidRPr="002772DB">
        <w:t>the</w:t>
      </w:r>
      <w:r w:rsidR="008460B4" w:rsidRPr="002772DB">
        <w:t xml:space="preserve"> </w:t>
      </w:r>
      <w:r w:rsidRPr="002772DB">
        <w:t>whole</w:t>
      </w:r>
      <w:r w:rsidR="008460B4" w:rsidRPr="002772DB">
        <w:t xml:space="preserve"> </w:t>
      </w:r>
      <w:r w:rsidRPr="002772DB">
        <w:t>community</w:t>
      </w:r>
      <w:r w:rsidR="008460B4" w:rsidRPr="002772DB">
        <w:t xml:space="preserve"> </w:t>
      </w:r>
      <w:r w:rsidRPr="002772DB">
        <w:t>on</w:t>
      </w:r>
      <w:r w:rsidR="008460B4" w:rsidRPr="002772DB">
        <w:t xml:space="preserve"> </w:t>
      </w:r>
      <w:r w:rsidRPr="002772DB">
        <w:t>the</w:t>
      </w:r>
      <w:r w:rsidR="008460B4" w:rsidRPr="002772DB">
        <w:t xml:space="preserve"> </w:t>
      </w:r>
      <w:r w:rsidRPr="002772DB">
        <w:t>impact</w:t>
      </w:r>
      <w:r w:rsidR="008460B4" w:rsidRPr="002772DB">
        <w:t xml:space="preserve"> </w:t>
      </w:r>
      <w:r w:rsidRPr="002772DB">
        <w:t>of</w:t>
      </w:r>
      <w:r w:rsidR="008460B4" w:rsidRPr="002772DB">
        <w:t xml:space="preserve"> </w:t>
      </w:r>
      <w:r w:rsidRPr="002772DB">
        <w:t>migration</w:t>
      </w:r>
      <w:r w:rsidR="008460B4" w:rsidRPr="002772DB">
        <w:t xml:space="preserve"> </w:t>
      </w:r>
      <w:r w:rsidRPr="002772DB">
        <w:t>and</w:t>
      </w:r>
      <w:r w:rsidR="008460B4" w:rsidRPr="002772DB">
        <w:t xml:space="preserve"> </w:t>
      </w:r>
      <w:r w:rsidRPr="002772DB">
        <w:t>promote</w:t>
      </w:r>
      <w:r w:rsidR="008460B4" w:rsidRPr="002772DB">
        <w:t xml:space="preserve"> </w:t>
      </w:r>
      <w:r w:rsidRPr="002772DB">
        <w:t>understanding</w:t>
      </w:r>
      <w:r w:rsidR="008460B4" w:rsidRPr="002772DB">
        <w:t xml:space="preserve"> </w:t>
      </w:r>
      <w:r w:rsidRPr="002772DB">
        <w:t>of</w:t>
      </w:r>
      <w:r w:rsidR="008460B4" w:rsidRPr="002772DB">
        <w:t xml:space="preserve"> </w:t>
      </w:r>
      <w:r w:rsidRPr="002772DB">
        <w:t>local</w:t>
      </w:r>
      <w:r w:rsidR="008460B4" w:rsidRPr="002772DB">
        <w:t xml:space="preserve"> </w:t>
      </w:r>
      <w:r w:rsidRPr="002772DB">
        <w:t>social,</w:t>
      </w:r>
      <w:r w:rsidR="008460B4" w:rsidRPr="002772DB">
        <w:t xml:space="preserve"> </w:t>
      </w:r>
      <w:r w:rsidRPr="002772DB">
        <w:t>cultural</w:t>
      </w:r>
      <w:r w:rsidR="008460B4" w:rsidRPr="002772DB">
        <w:t xml:space="preserve"> </w:t>
      </w:r>
      <w:r w:rsidRPr="002772DB">
        <w:t>and</w:t>
      </w:r>
      <w:r w:rsidR="008460B4" w:rsidRPr="002772DB">
        <w:t xml:space="preserve"> </w:t>
      </w:r>
      <w:r w:rsidRPr="002772DB">
        <w:t>civic</w:t>
      </w:r>
      <w:r w:rsidR="008460B4" w:rsidRPr="002772DB">
        <w:t xml:space="preserve"> </w:t>
      </w:r>
      <w:r w:rsidRPr="002772DB">
        <w:t>norms.</w:t>
      </w:r>
    </w:p>
    <w:p w14:paraId="3D4E6FD0" w14:textId="0C9DC453" w:rsidR="008F5301" w:rsidRPr="00825414" w:rsidRDefault="008F5301" w:rsidP="00BD7DAF">
      <w:pPr>
        <w:pStyle w:val="AppendixPara"/>
      </w:pPr>
      <w:r w:rsidRPr="002772DB">
        <w:rPr>
          <w:rStyle w:val="Strong"/>
        </w:rPr>
        <w:t>Migration</w:t>
      </w:r>
      <w:r w:rsidR="008460B4" w:rsidRPr="002772DB">
        <w:rPr>
          <w:rStyle w:val="Strong"/>
        </w:rPr>
        <w:t xml:space="preserve"> </w:t>
      </w:r>
      <w:r w:rsidRPr="002772DB">
        <w:rPr>
          <w:rStyle w:val="Strong"/>
        </w:rPr>
        <w:t>Yorkshir</w:t>
      </w:r>
      <w:r w:rsidR="00550454" w:rsidRPr="002772DB">
        <w:rPr>
          <w:rStyle w:val="Strong"/>
        </w:rPr>
        <w:t>e</w:t>
      </w:r>
      <w:r w:rsidR="008460B4" w:rsidRPr="002772DB">
        <w:rPr>
          <w:rStyle w:val="Strong"/>
        </w:rPr>
        <w:t xml:space="preserve"> </w:t>
      </w:r>
      <w:r w:rsidRPr="002772DB">
        <w:rPr>
          <w:rStyle w:val="Strong"/>
        </w:rPr>
        <w:t>(Strategic-</w:t>
      </w:r>
      <w:r w:rsidR="008460B4" w:rsidRPr="002772DB">
        <w:rPr>
          <w:rStyle w:val="Strong"/>
        </w:rPr>
        <w:t xml:space="preserve"> </w:t>
      </w:r>
      <w:r w:rsidRPr="002772DB">
        <w:rPr>
          <w:rStyle w:val="Strong"/>
        </w:rPr>
        <w:t>Migration</w:t>
      </w:r>
      <w:r w:rsidR="008460B4" w:rsidRPr="002772DB">
        <w:rPr>
          <w:rStyle w:val="Strong"/>
        </w:rPr>
        <w:t xml:space="preserve"> </w:t>
      </w:r>
      <w:r w:rsidRPr="002772DB">
        <w:rPr>
          <w:rStyle w:val="Strong"/>
        </w:rPr>
        <w:t>Partnership)</w:t>
      </w:r>
      <w:r w:rsidR="008460B4" w:rsidRPr="002772DB">
        <w:rPr>
          <w:rStyle w:val="Strong"/>
        </w:rPr>
        <w:t xml:space="preserve"> </w:t>
      </w:r>
      <w:r w:rsidRPr="002772DB">
        <w:rPr>
          <w:rStyle w:val="Strong"/>
        </w:rPr>
        <w:t>regi</w:t>
      </w:r>
      <w:r w:rsidR="00ED3FB9" w:rsidRPr="002772DB">
        <w:rPr>
          <w:rStyle w:val="Strong"/>
        </w:rPr>
        <w:t>o</w:t>
      </w:r>
      <w:r w:rsidRPr="002772DB">
        <w:rPr>
          <w:rStyle w:val="Strong"/>
        </w:rPr>
        <w:t>nal</w:t>
      </w:r>
      <w:r w:rsidR="008460B4" w:rsidRPr="002772DB">
        <w:rPr>
          <w:rStyle w:val="Strong"/>
        </w:rPr>
        <w:t xml:space="preserve"> </w:t>
      </w:r>
      <w:r w:rsidRPr="002772DB">
        <w:rPr>
          <w:rStyle w:val="Strong"/>
        </w:rPr>
        <w:t>bid</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Place-based</w:t>
      </w:r>
      <w:r w:rsidR="008460B4" w:rsidRPr="002772DB">
        <w:rPr>
          <w:rStyle w:val="Strong"/>
        </w:rPr>
        <w:t xml:space="preserve"> </w:t>
      </w:r>
      <w:r w:rsidRPr="002772DB">
        <w:rPr>
          <w:rStyle w:val="Strong"/>
        </w:rPr>
        <w:t>data</w:t>
      </w:r>
      <w:r w:rsidR="008460B4" w:rsidRPr="002772DB">
        <w:rPr>
          <w:rStyle w:val="Strong"/>
        </w:rPr>
        <w:t xml:space="preserve"> </w:t>
      </w:r>
      <w:r w:rsidRPr="002772DB">
        <w:rPr>
          <w:rStyle w:val="Strong"/>
        </w:rPr>
        <w:t>and</w:t>
      </w:r>
      <w:r w:rsidR="008460B4" w:rsidRPr="002772DB">
        <w:rPr>
          <w:rStyle w:val="Strong"/>
        </w:rPr>
        <w:t xml:space="preserve"> </w:t>
      </w:r>
      <w:r w:rsidRPr="002772DB">
        <w:rPr>
          <w:rStyle w:val="Strong"/>
        </w:rPr>
        <w:t>mitigating</w:t>
      </w:r>
      <w:r w:rsidR="008460B4" w:rsidRPr="002772DB">
        <w:rPr>
          <w:rStyle w:val="Strong"/>
        </w:rPr>
        <w:t xml:space="preserve"> </w:t>
      </w:r>
      <w:r w:rsidRPr="002772DB">
        <w:rPr>
          <w:rStyle w:val="Strong"/>
        </w:rPr>
        <w:t>local</w:t>
      </w:r>
      <w:r w:rsidR="008460B4" w:rsidRPr="002772DB">
        <w:rPr>
          <w:rStyle w:val="Strong"/>
        </w:rPr>
        <w:t xml:space="preserve"> </w:t>
      </w:r>
      <w:r w:rsidRPr="002772DB">
        <w:rPr>
          <w:rStyle w:val="Strong"/>
        </w:rPr>
        <w:t>impacts</w:t>
      </w:r>
      <w:r w:rsidR="008460B4" w:rsidRPr="002772DB">
        <w:rPr>
          <w:rStyle w:val="Strong"/>
        </w:rPr>
        <w:t xml:space="preserve"> </w:t>
      </w:r>
      <w:r w:rsidRPr="002772DB">
        <w:rPr>
          <w:rStyle w:val="Strong"/>
        </w:rPr>
        <w:t>of</w:t>
      </w:r>
      <w:r w:rsidR="008460B4" w:rsidRPr="002772DB">
        <w:rPr>
          <w:rStyle w:val="Strong"/>
        </w:rPr>
        <w:t xml:space="preserve"> </w:t>
      </w:r>
      <w:r w:rsidRPr="002772DB">
        <w:rPr>
          <w:rStyle w:val="Strong"/>
        </w:rPr>
        <w:t>migration</w:t>
      </w:r>
      <w:r w:rsidRPr="002772DB">
        <w:rPr>
          <w:rStyle w:val="Strong"/>
        </w:rPr>
        <w:tab/>
        <w:t>·</w:t>
      </w:r>
    </w:p>
    <w:p w14:paraId="052462D3" w14:textId="7EE0AB05" w:rsidR="008F5301" w:rsidRPr="00825414" w:rsidRDefault="008F5301" w:rsidP="00BD7DAF">
      <w:pPr>
        <w:pStyle w:val="AppendixPara"/>
        <w:rPr>
          <w:rFonts w:eastAsia="Arial"/>
        </w:rPr>
      </w:pPr>
      <w:r w:rsidRPr="002772DB">
        <w:t>This</w:t>
      </w:r>
      <w:r w:rsidR="008460B4" w:rsidRPr="002772DB">
        <w:t xml:space="preserve"> </w:t>
      </w:r>
      <w:r w:rsidRPr="002772DB">
        <w:t>is</w:t>
      </w:r>
      <w:r w:rsidR="008460B4" w:rsidRPr="002772DB">
        <w:t xml:space="preserve"> </w:t>
      </w:r>
      <w:r w:rsidRPr="002772DB">
        <w:t>a</w:t>
      </w:r>
      <w:r w:rsidR="008460B4" w:rsidRPr="002772DB">
        <w:t xml:space="preserve"> </w:t>
      </w:r>
      <w:r w:rsidRPr="002772DB">
        <w:t>research</w:t>
      </w:r>
      <w:r w:rsidR="008460B4" w:rsidRPr="002772DB">
        <w:t xml:space="preserve"> </w:t>
      </w:r>
      <w:r w:rsidRPr="002772DB">
        <w:t>project</w:t>
      </w:r>
      <w:r w:rsidR="008460B4" w:rsidRPr="002772DB">
        <w:t xml:space="preserve"> </w:t>
      </w:r>
      <w:r w:rsidRPr="002772DB">
        <w:t>to</w:t>
      </w:r>
      <w:r w:rsidR="008460B4" w:rsidRPr="002772DB">
        <w:t xml:space="preserve"> </w:t>
      </w:r>
      <w:r w:rsidRPr="002772DB">
        <w:t>better</w:t>
      </w:r>
      <w:r w:rsidR="008460B4" w:rsidRPr="002772DB">
        <w:t xml:space="preserve"> </w:t>
      </w:r>
      <w:r w:rsidRPr="002772DB">
        <w:t>understand</w:t>
      </w:r>
      <w:r w:rsidR="008460B4" w:rsidRPr="002772DB">
        <w:t xml:space="preserve"> </w:t>
      </w:r>
      <w:r w:rsidRPr="002772DB">
        <w:t>how</w:t>
      </w:r>
      <w:r w:rsidR="008460B4" w:rsidRPr="002772DB">
        <w:t xml:space="preserve"> </w:t>
      </w:r>
      <w:r w:rsidRPr="002772DB">
        <w:t>and</w:t>
      </w:r>
      <w:r w:rsidR="008460B4" w:rsidRPr="002772DB">
        <w:t xml:space="preserve"> </w:t>
      </w:r>
      <w:r w:rsidRPr="002772DB">
        <w:t>why</w:t>
      </w:r>
      <w:r w:rsidR="008460B4" w:rsidRPr="002772DB">
        <w:t xml:space="preserve"> </w:t>
      </w:r>
      <w:r w:rsidRPr="002772DB">
        <w:t>migration</w:t>
      </w:r>
      <w:r w:rsidR="008460B4" w:rsidRPr="002772DB">
        <w:t xml:space="preserve"> </w:t>
      </w:r>
      <w:r w:rsidRPr="002772DB">
        <w:t>impacts</w:t>
      </w:r>
      <w:r w:rsidR="008460B4" w:rsidRPr="002772DB">
        <w:t xml:space="preserve"> </w:t>
      </w:r>
      <w:r w:rsidRPr="002772DB">
        <w:t>differently</w:t>
      </w:r>
      <w:r w:rsidR="008460B4" w:rsidRPr="002772DB">
        <w:t xml:space="preserve"> </w:t>
      </w:r>
      <w:r w:rsidRPr="002772DB">
        <w:t>in</w:t>
      </w:r>
      <w:r w:rsidR="008460B4" w:rsidRPr="002772DB">
        <w:t xml:space="preserve"> </w:t>
      </w:r>
      <w:r w:rsidRPr="002772DB">
        <w:t>different</w:t>
      </w:r>
      <w:r w:rsidR="008460B4" w:rsidRPr="002772DB">
        <w:t xml:space="preserve"> </w:t>
      </w:r>
      <w:r w:rsidRPr="002772DB">
        <w:t>local</w:t>
      </w:r>
      <w:r w:rsidR="008460B4" w:rsidRPr="002772DB">
        <w:t xml:space="preserve"> </w:t>
      </w:r>
      <w:r w:rsidRPr="002772DB">
        <w:t>communities</w:t>
      </w:r>
      <w:r w:rsidR="008460B4" w:rsidRPr="002772DB">
        <w:t xml:space="preserve"> </w:t>
      </w:r>
      <w:r w:rsidRPr="002772DB">
        <w:t>in</w:t>
      </w:r>
      <w:r w:rsidR="008460B4" w:rsidRPr="002772DB">
        <w:t xml:space="preserve"> </w:t>
      </w:r>
      <w:r w:rsidRPr="002772DB">
        <w:t>Yorkshire</w:t>
      </w:r>
      <w:r w:rsidR="008460B4" w:rsidRPr="002772DB">
        <w:t xml:space="preserve"> </w:t>
      </w:r>
      <w:r w:rsidRPr="002772DB">
        <w:t>and</w:t>
      </w:r>
      <w:r w:rsidR="008460B4" w:rsidRPr="002772DB">
        <w:t xml:space="preserve"> </w:t>
      </w:r>
      <w:r w:rsidRPr="002772DB">
        <w:t>Humber,</w:t>
      </w:r>
      <w:r w:rsidR="008460B4" w:rsidRPr="002772DB">
        <w:t xml:space="preserve"> </w:t>
      </w:r>
      <w:r w:rsidRPr="002772DB">
        <w:t>and</w:t>
      </w:r>
      <w:r w:rsidR="008460B4" w:rsidRPr="002772DB">
        <w:t xml:space="preserve"> </w:t>
      </w:r>
      <w:r w:rsidRPr="002772DB">
        <w:t>how</w:t>
      </w:r>
      <w:r w:rsidR="008460B4" w:rsidRPr="002772DB">
        <w:t xml:space="preserve"> </w:t>
      </w:r>
      <w:r w:rsidRPr="002772DB">
        <w:t>local</w:t>
      </w:r>
      <w:r w:rsidR="008460B4" w:rsidRPr="002772DB">
        <w:t xml:space="preserve"> </w:t>
      </w:r>
      <w:r w:rsidRPr="002772DB">
        <w:t>authorities</w:t>
      </w:r>
      <w:r w:rsidR="008460B4" w:rsidRPr="002772DB">
        <w:t xml:space="preserve"> </w:t>
      </w:r>
      <w:r w:rsidRPr="002772DB">
        <w:t>plan</w:t>
      </w:r>
      <w:r w:rsidR="008460B4" w:rsidRPr="002772DB">
        <w:t xml:space="preserve"> </w:t>
      </w:r>
      <w:r w:rsidRPr="002772DB">
        <w:t>for</w:t>
      </w:r>
      <w:r w:rsidR="008460B4" w:rsidRPr="002772DB">
        <w:t xml:space="preserve"> </w:t>
      </w:r>
      <w:r w:rsidRPr="002772DB">
        <w:t>and</w:t>
      </w:r>
      <w:r w:rsidR="008460B4" w:rsidRPr="002772DB">
        <w:t xml:space="preserve"> </w:t>
      </w:r>
      <w:r w:rsidRPr="002772DB">
        <w:t>deal</w:t>
      </w:r>
      <w:r w:rsidR="008460B4" w:rsidRPr="002772DB">
        <w:t xml:space="preserve"> </w:t>
      </w:r>
      <w:r w:rsidRPr="002772DB">
        <w:t>with</w:t>
      </w:r>
      <w:r w:rsidR="008460B4" w:rsidRPr="002772DB">
        <w:t xml:space="preserve"> </w:t>
      </w:r>
      <w:r w:rsidRPr="002772DB">
        <w:t>these</w:t>
      </w:r>
      <w:r w:rsidR="008460B4" w:rsidRPr="002772DB">
        <w:t xml:space="preserve"> </w:t>
      </w:r>
      <w:r w:rsidRPr="002772DB">
        <w:t>impacts.</w:t>
      </w:r>
      <w:r w:rsidR="008460B4" w:rsidRPr="002772DB">
        <w:t xml:space="preserve"> </w:t>
      </w:r>
      <w:r w:rsidRPr="002772DB">
        <w:t>The</w:t>
      </w:r>
      <w:r w:rsidR="008460B4" w:rsidRPr="002772DB">
        <w:t xml:space="preserve"> </w:t>
      </w:r>
      <w:r w:rsidRPr="002772DB">
        <w:t>project</w:t>
      </w:r>
      <w:r w:rsidR="008460B4" w:rsidRPr="002772DB">
        <w:t xml:space="preserve"> </w:t>
      </w:r>
      <w:r w:rsidRPr="002772DB">
        <w:t>will</w:t>
      </w:r>
      <w:r w:rsidR="008460B4" w:rsidRPr="002772DB">
        <w:t xml:space="preserve"> </w:t>
      </w:r>
      <w:r w:rsidRPr="002772DB">
        <w:t>identify</w:t>
      </w:r>
      <w:r w:rsidR="008460B4" w:rsidRPr="002772DB">
        <w:t xml:space="preserve"> </w:t>
      </w:r>
      <w:r w:rsidRPr="002772DB">
        <w:t>different</w:t>
      </w:r>
      <w:r w:rsidR="008460B4" w:rsidRPr="002772DB">
        <w:t xml:space="preserve"> </w:t>
      </w:r>
      <w:r w:rsidRPr="002772DB">
        <w:t>types</w:t>
      </w:r>
      <w:r w:rsidR="008460B4" w:rsidRPr="002772DB">
        <w:t xml:space="preserve"> </w:t>
      </w:r>
      <w:r w:rsidRPr="002772DB">
        <w:t>of</w:t>
      </w:r>
      <w:r w:rsidR="008460B4" w:rsidRPr="002772DB">
        <w:t xml:space="preserve"> </w:t>
      </w:r>
      <w:r w:rsidRPr="002772DB">
        <w:t>neighbourhoods</w:t>
      </w:r>
      <w:r w:rsidR="008460B4" w:rsidRPr="002772DB">
        <w:t xml:space="preserve"> </w:t>
      </w:r>
      <w:r w:rsidRPr="002772DB">
        <w:t>using</w:t>
      </w:r>
      <w:r w:rsidR="008460B4" w:rsidRPr="002772DB">
        <w:t xml:space="preserve"> </w:t>
      </w:r>
      <w:r w:rsidRPr="002772DB">
        <w:t>a</w:t>
      </w:r>
      <w:r w:rsidR="008460B4" w:rsidRPr="002772DB">
        <w:t xml:space="preserve"> </w:t>
      </w:r>
      <w:r w:rsidRPr="002772DB">
        <w:t>range</w:t>
      </w:r>
      <w:r w:rsidR="008460B4" w:rsidRPr="002772DB">
        <w:t xml:space="preserve"> </w:t>
      </w:r>
      <w:r w:rsidRPr="002772DB">
        <w:t>of</w:t>
      </w:r>
      <w:r w:rsidR="008460B4" w:rsidRPr="002772DB">
        <w:t xml:space="preserve"> </w:t>
      </w:r>
      <w:r w:rsidRPr="002772DB">
        <w:t>socio-economic</w:t>
      </w:r>
      <w:r w:rsidR="008460B4" w:rsidRPr="002772DB">
        <w:t xml:space="preserve"> </w:t>
      </w:r>
      <w:r w:rsidRPr="002772DB">
        <w:t>and</w:t>
      </w:r>
      <w:r w:rsidR="008460B4" w:rsidRPr="002772DB">
        <w:t xml:space="preserve"> </w:t>
      </w:r>
      <w:r w:rsidRPr="002772DB">
        <w:t>migration</w:t>
      </w:r>
      <w:r w:rsidR="008460B4" w:rsidRPr="002772DB">
        <w:t xml:space="preserve"> </w:t>
      </w:r>
      <w:r w:rsidRPr="002772DB">
        <w:t>data,</w:t>
      </w:r>
      <w:r w:rsidR="008460B4" w:rsidRPr="002772DB">
        <w:t xml:space="preserve"> </w:t>
      </w:r>
      <w:r w:rsidRPr="002772DB">
        <w:t>and</w:t>
      </w:r>
      <w:r w:rsidR="008460B4" w:rsidRPr="002772DB">
        <w:t xml:space="preserve"> </w:t>
      </w:r>
      <w:r w:rsidRPr="002772DB">
        <w:t>then</w:t>
      </w:r>
      <w:r w:rsidR="008460B4" w:rsidRPr="002772DB">
        <w:t xml:space="preserve"> </w:t>
      </w:r>
      <w:r w:rsidRPr="002772DB">
        <w:t>explore</w:t>
      </w:r>
      <w:r w:rsidR="008460B4" w:rsidRPr="002772DB">
        <w:t xml:space="preserve"> </w:t>
      </w:r>
      <w:r w:rsidRPr="002772DB">
        <w:t>how</w:t>
      </w:r>
      <w:r w:rsidR="008460B4" w:rsidRPr="002772DB">
        <w:t xml:space="preserve"> </w:t>
      </w:r>
      <w:r w:rsidRPr="002772DB">
        <w:t>a</w:t>
      </w:r>
      <w:r w:rsidR="008460B4" w:rsidRPr="002772DB">
        <w:t xml:space="preserve"> </w:t>
      </w:r>
      <w:r w:rsidRPr="002772DB">
        <w:t>selection</w:t>
      </w:r>
      <w:r w:rsidR="008460B4" w:rsidRPr="002772DB">
        <w:t xml:space="preserve"> </w:t>
      </w:r>
      <w:r w:rsidRPr="002772DB">
        <w:t>of</w:t>
      </w:r>
      <w:r w:rsidR="008460B4" w:rsidRPr="002772DB">
        <w:t xml:space="preserve"> </w:t>
      </w:r>
      <w:r w:rsidRPr="002772DB">
        <w:t>these</w:t>
      </w:r>
      <w:r w:rsidR="008460B4" w:rsidRPr="002772DB">
        <w:t xml:space="preserve"> </w:t>
      </w:r>
      <w:r w:rsidRPr="002772DB">
        <w:t>neighbourhoods</w:t>
      </w:r>
      <w:r w:rsidR="008460B4" w:rsidRPr="002772DB">
        <w:t xml:space="preserve"> </w:t>
      </w:r>
      <w:r w:rsidRPr="002772DB">
        <w:t>respond</w:t>
      </w:r>
      <w:r w:rsidR="008460B4" w:rsidRPr="002772DB">
        <w:t xml:space="preserve"> </w:t>
      </w:r>
      <w:r w:rsidRPr="002772DB">
        <w:t>to</w:t>
      </w:r>
      <w:r w:rsidR="008460B4" w:rsidRPr="002772DB">
        <w:t xml:space="preserve"> </w:t>
      </w:r>
      <w:r w:rsidRPr="002772DB">
        <w:t>migration,</w:t>
      </w:r>
      <w:r w:rsidR="008460B4" w:rsidRPr="002772DB">
        <w:t xml:space="preserve"> </w:t>
      </w:r>
      <w:r w:rsidRPr="002772DB">
        <w:t>through</w:t>
      </w:r>
      <w:r w:rsidR="008460B4" w:rsidRPr="002772DB">
        <w:t xml:space="preserve"> </w:t>
      </w:r>
      <w:r w:rsidRPr="002772DB">
        <w:t>hearing</w:t>
      </w:r>
      <w:r w:rsidR="008460B4" w:rsidRPr="002772DB">
        <w:t xml:space="preserve"> </w:t>
      </w:r>
      <w:r w:rsidRPr="002772DB">
        <w:t>the</w:t>
      </w:r>
      <w:r w:rsidR="008460B4" w:rsidRPr="002772DB">
        <w:t xml:space="preserve"> </w:t>
      </w:r>
      <w:r w:rsidRPr="002772DB">
        <w:t>views</w:t>
      </w:r>
      <w:r w:rsidR="008460B4" w:rsidRPr="002772DB">
        <w:t xml:space="preserve"> </w:t>
      </w:r>
      <w:r w:rsidRPr="002772DB">
        <w:t>of</w:t>
      </w:r>
      <w:r w:rsidR="008460B4" w:rsidRPr="002772DB">
        <w:t xml:space="preserve"> </w:t>
      </w:r>
      <w:r w:rsidRPr="002772DB">
        <w:t>a</w:t>
      </w:r>
      <w:r w:rsidR="008460B4" w:rsidRPr="002772DB">
        <w:t xml:space="preserve"> </w:t>
      </w:r>
      <w:r w:rsidRPr="002772DB">
        <w:t>cross-section</w:t>
      </w:r>
      <w:r w:rsidR="008460B4" w:rsidRPr="002772DB">
        <w:t xml:space="preserve"> </w:t>
      </w:r>
      <w:r w:rsidRPr="002772DB">
        <w:t>of</w:t>
      </w:r>
      <w:r w:rsidR="008460B4" w:rsidRPr="002772DB">
        <w:t xml:space="preserve"> </w:t>
      </w:r>
      <w:r w:rsidRPr="002772DB">
        <w:t>local</w:t>
      </w:r>
      <w:r w:rsidR="008460B4" w:rsidRPr="002772DB">
        <w:t xml:space="preserve"> </w:t>
      </w:r>
      <w:r w:rsidRPr="002772DB">
        <w:t>residents</w:t>
      </w:r>
      <w:r w:rsidR="008460B4" w:rsidRPr="002772DB">
        <w:t xml:space="preserve"> </w:t>
      </w:r>
      <w:r w:rsidRPr="002772DB">
        <w:t>and</w:t>
      </w:r>
      <w:r w:rsidR="008460B4" w:rsidRPr="002772DB">
        <w:t xml:space="preserve"> </w:t>
      </w:r>
      <w:r w:rsidRPr="002772DB">
        <w:t>service</w:t>
      </w:r>
      <w:r w:rsidR="008460B4" w:rsidRPr="002772DB">
        <w:t xml:space="preserve"> </w:t>
      </w:r>
      <w:r w:rsidRPr="002772DB">
        <w:t>providers.</w:t>
      </w:r>
      <w:r w:rsidR="008460B4" w:rsidRPr="002772DB">
        <w:t xml:space="preserve"> </w:t>
      </w:r>
      <w:r w:rsidRPr="002772DB">
        <w:t>The</w:t>
      </w:r>
      <w:r w:rsidR="008460B4" w:rsidRPr="002772DB">
        <w:t xml:space="preserve"> </w:t>
      </w:r>
      <w:r w:rsidRPr="002772DB">
        <w:t>project</w:t>
      </w:r>
      <w:r w:rsidR="008460B4" w:rsidRPr="002772DB">
        <w:t xml:space="preserve"> </w:t>
      </w:r>
      <w:r w:rsidRPr="002772DB">
        <w:t>will</w:t>
      </w:r>
      <w:r w:rsidR="008460B4" w:rsidRPr="002772DB">
        <w:t xml:space="preserve"> </w:t>
      </w:r>
      <w:r w:rsidRPr="002772DB">
        <w:t>improve</w:t>
      </w:r>
      <w:r w:rsidR="008460B4" w:rsidRPr="002772DB">
        <w:t xml:space="preserve"> </w:t>
      </w:r>
      <w:r w:rsidRPr="002772DB">
        <w:t>how</w:t>
      </w:r>
      <w:r w:rsidR="008460B4" w:rsidRPr="002772DB">
        <w:t xml:space="preserve"> </w:t>
      </w:r>
      <w:r w:rsidRPr="002772DB">
        <w:t>l</w:t>
      </w:r>
      <w:r w:rsidR="00550454" w:rsidRPr="002772DB">
        <w:t>o</w:t>
      </w:r>
      <w:r w:rsidRPr="002772DB">
        <w:t>cal</w:t>
      </w:r>
      <w:r w:rsidR="008460B4" w:rsidRPr="002772DB">
        <w:t xml:space="preserve"> </w:t>
      </w:r>
      <w:r w:rsidRPr="002772DB">
        <w:t>authorities</w:t>
      </w:r>
      <w:r w:rsidR="008460B4" w:rsidRPr="002772DB">
        <w:t xml:space="preserve"> </w:t>
      </w:r>
      <w:r w:rsidRPr="002772DB">
        <w:t>prepare</w:t>
      </w:r>
      <w:r w:rsidR="008460B4" w:rsidRPr="002772DB">
        <w:t xml:space="preserve"> </w:t>
      </w:r>
      <w:r w:rsidRPr="002772DB">
        <w:t>for</w:t>
      </w:r>
      <w:r w:rsidR="008460B4" w:rsidRPr="002772DB">
        <w:t xml:space="preserve"> </w:t>
      </w:r>
      <w:r w:rsidRPr="002772DB">
        <w:t>and</w:t>
      </w:r>
      <w:r w:rsidR="008460B4" w:rsidRPr="002772DB">
        <w:t xml:space="preserve"> </w:t>
      </w:r>
      <w:r w:rsidRPr="002772DB">
        <w:t>address</w:t>
      </w:r>
      <w:r w:rsidR="008460B4" w:rsidRPr="002772DB">
        <w:t xml:space="preserve"> </w:t>
      </w:r>
      <w:r w:rsidRPr="002772DB">
        <w:t>issues</w:t>
      </w:r>
      <w:r w:rsidR="008460B4" w:rsidRPr="002772DB">
        <w:t xml:space="preserve"> </w:t>
      </w:r>
      <w:r w:rsidRPr="002772DB">
        <w:t>related</w:t>
      </w:r>
      <w:r w:rsidR="008460B4" w:rsidRPr="002772DB">
        <w:t xml:space="preserve"> </w:t>
      </w:r>
      <w:r w:rsidRPr="002772DB">
        <w:t>to</w:t>
      </w:r>
      <w:r w:rsidR="008460B4" w:rsidRPr="002772DB">
        <w:t xml:space="preserve"> </w:t>
      </w:r>
      <w:r w:rsidRPr="002772DB">
        <w:t>new</w:t>
      </w:r>
      <w:r w:rsidR="008460B4" w:rsidRPr="002772DB">
        <w:t xml:space="preserve"> </w:t>
      </w:r>
      <w:r w:rsidRPr="002772DB">
        <w:t>migration.</w:t>
      </w:r>
      <w:r w:rsidR="008460B4" w:rsidRPr="002772DB">
        <w:t xml:space="preserve"> </w:t>
      </w:r>
      <w:r w:rsidRPr="002772DB">
        <w:t>It</w:t>
      </w:r>
      <w:r w:rsidR="008460B4" w:rsidRPr="002772DB">
        <w:t xml:space="preserve"> </w:t>
      </w:r>
      <w:r w:rsidRPr="002772DB">
        <w:t>will</w:t>
      </w:r>
      <w:r w:rsidR="008460B4" w:rsidRPr="002772DB">
        <w:t xml:space="preserve"> </w:t>
      </w:r>
      <w:r w:rsidRPr="002772DB">
        <w:t>also</w:t>
      </w:r>
      <w:r w:rsidR="008460B4" w:rsidRPr="002772DB">
        <w:t xml:space="preserve"> </w:t>
      </w:r>
      <w:r w:rsidRPr="002772DB">
        <w:t>inform</w:t>
      </w:r>
      <w:r w:rsidR="008460B4" w:rsidRPr="002772DB">
        <w:t xml:space="preserve"> </w:t>
      </w:r>
      <w:r w:rsidRPr="002772DB">
        <w:t>the</w:t>
      </w:r>
      <w:r w:rsidR="008460B4" w:rsidRPr="002772DB">
        <w:t xml:space="preserve"> </w:t>
      </w:r>
      <w:r w:rsidRPr="002772DB">
        <w:t>nationwide</w:t>
      </w:r>
      <w:r w:rsidR="008460B4" w:rsidRPr="002772DB">
        <w:t xml:space="preserve"> </w:t>
      </w:r>
      <w:r w:rsidRPr="002772DB">
        <w:t>understanding</w:t>
      </w:r>
      <w:r w:rsidR="008460B4" w:rsidRPr="002772DB">
        <w:t xml:space="preserve"> </w:t>
      </w:r>
      <w:r w:rsidRPr="002772DB">
        <w:t>of</w:t>
      </w:r>
      <w:r w:rsidR="008460B4" w:rsidRPr="002772DB">
        <w:t xml:space="preserve"> </w:t>
      </w:r>
      <w:r w:rsidRPr="002772DB">
        <w:t>the</w:t>
      </w:r>
      <w:r w:rsidR="008460B4" w:rsidRPr="002772DB">
        <w:t xml:space="preserve"> </w:t>
      </w:r>
      <w:r w:rsidRPr="002772DB">
        <w:t>impact</w:t>
      </w:r>
      <w:r w:rsidR="008460B4" w:rsidRPr="002772DB">
        <w:t xml:space="preserve"> </w:t>
      </w:r>
      <w:r w:rsidRPr="002772DB">
        <w:t>of</w:t>
      </w:r>
      <w:r w:rsidR="008460B4" w:rsidRPr="002772DB">
        <w:t xml:space="preserve"> </w:t>
      </w:r>
      <w:r w:rsidRPr="002772DB">
        <w:t>recent</w:t>
      </w:r>
      <w:r w:rsidR="008460B4" w:rsidRPr="002772DB">
        <w:t xml:space="preserve"> </w:t>
      </w:r>
      <w:r w:rsidRPr="002772DB">
        <w:t>migration.</w:t>
      </w:r>
    </w:p>
    <w:p w14:paraId="1028F7D9" w14:textId="44AA55EB" w:rsidR="008F5301" w:rsidRPr="00825414" w:rsidRDefault="008F5301" w:rsidP="00BD7DAF">
      <w:pPr>
        <w:pStyle w:val="AppendixPara"/>
      </w:pPr>
      <w:r w:rsidRPr="002772DB">
        <w:rPr>
          <w:rStyle w:val="Strong"/>
        </w:rPr>
        <w:t>Gravesham</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Better</w:t>
      </w:r>
      <w:r w:rsidR="008460B4" w:rsidRPr="002772DB">
        <w:rPr>
          <w:rStyle w:val="Strong"/>
        </w:rPr>
        <w:t xml:space="preserve"> </w:t>
      </w:r>
      <w:r w:rsidRPr="002772DB">
        <w:rPr>
          <w:rStyle w:val="Strong"/>
        </w:rPr>
        <w:t>Life</w:t>
      </w:r>
    </w:p>
    <w:p w14:paraId="68CB0A53" w14:textId="7A0A5639" w:rsidR="008F5301" w:rsidRPr="00825414" w:rsidRDefault="008F5301" w:rsidP="00BD7DAF">
      <w:pPr>
        <w:pStyle w:val="AppendixPara"/>
        <w:rPr>
          <w:rFonts w:eastAsia="Arial"/>
        </w:rPr>
      </w:pPr>
      <w:r w:rsidRPr="002772DB">
        <w:rPr>
          <w:rFonts w:eastAsia="Arial"/>
        </w:rPr>
        <w:t>A</w:t>
      </w:r>
      <w:r w:rsidR="008460B4" w:rsidRPr="002772DB">
        <w:rPr>
          <w:rFonts w:eastAsia="Arial"/>
        </w:rPr>
        <w:t xml:space="preserve"> </w:t>
      </w:r>
      <w:r w:rsidRPr="002772DB">
        <w:rPr>
          <w:rFonts w:eastAsia="Arial"/>
        </w:rPr>
        <w:t>project</w:t>
      </w:r>
      <w:r w:rsidR="008460B4" w:rsidRPr="002772DB">
        <w:rPr>
          <w:rFonts w:eastAsia="Arial"/>
        </w:rPr>
        <w:t xml:space="preserve"> </w:t>
      </w:r>
      <w:r w:rsidRPr="002772DB">
        <w:rPr>
          <w:rFonts w:eastAsia="Arial"/>
        </w:rPr>
        <w:t>to</w:t>
      </w:r>
      <w:r w:rsidR="008460B4" w:rsidRPr="002772DB">
        <w:rPr>
          <w:rFonts w:eastAsia="Arial"/>
        </w:rPr>
        <w:t xml:space="preserve"> </w:t>
      </w:r>
      <w:r w:rsidRPr="002772DB">
        <w:rPr>
          <w:rFonts w:eastAsia="Arial"/>
        </w:rPr>
        <w:t>improve</w:t>
      </w:r>
      <w:r w:rsidR="008460B4" w:rsidRPr="002772DB">
        <w:rPr>
          <w:rFonts w:eastAsia="Arial"/>
        </w:rPr>
        <w:t xml:space="preserve"> </w:t>
      </w:r>
      <w:r w:rsidRPr="002772DB">
        <w:rPr>
          <w:rFonts w:eastAsia="Arial"/>
        </w:rPr>
        <w:t>community</w:t>
      </w:r>
      <w:r w:rsidR="008460B4" w:rsidRPr="002772DB">
        <w:rPr>
          <w:rFonts w:eastAsia="Arial"/>
        </w:rPr>
        <w:t xml:space="preserve"> </w:t>
      </w:r>
      <w:r w:rsidRPr="002772DB">
        <w:rPr>
          <w:rFonts w:eastAsia="Arial"/>
        </w:rPr>
        <w:t>cohesion</w:t>
      </w:r>
      <w:r w:rsidR="008460B4" w:rsidRPr="002772DB">
        <w:rPr>
          <w:rFonts w:eastAsia="Arial"/>
        </w:rPr>
        <w:t xml:space="preserve"> </w:t>
      </w:r>
      <w:r w:rsidRPr="002772DB">
        <w:rPr>
          <w:rFonts w:eastAsia="Arial"/>
        </w:rPr>
        <w:t>between</w:t>
      </w:r>
      <w:r w:rsidR="008460B4" w:rsidRPr="002772DB">
        <w:rPr>
          <w:rFonts w:eastAsia="Arial"/>
        </w:rPr>
        <w:t xml:space="preserve"> </w:t>
      </w:r>
      <w:r w:rsidRPr="002772DB">
        <w:rPr>
          <w:rFonts w:eastAsia="Arial"/>
        </w:rPr>
        <w:t>the</w:t>
      </w:r>
      <w:r w:rsidR="008460B4" w:rsidRPr="002772DB">
        <w:rPr>
          <w:rFonts w:eastAsia="Arial"/>
        </w:rPr>
        <w:t xml:space="preserve"> </w:t>
      </w:r>
      <w:r w:rsidRPr="002772DB">
        <w:rPr>
          <w:rFonts w:eastAsia="Arial"/>
        </w:rPr>
        <w:t>migrant</w:t>
      </w:r>
      <w:r w:rsidR="008460B4" w:rsidRPr="002772DB">
        <w:rPr>
          <w:rFonts w:eastAsia="Arial"/>
        </w:rPr>
        <w:t xml:space="preserve"> </w:t>
      </w:r>
      <w:r w:rsidRPr="002772DB">
        <w:rPr>
          <w:rFonts w:eastAsia="Arial"/>
        </w:rPr>
        <w:t>and</w:t>
      </w:r>
      <w:r w:rsidR="008460B4" w:rsidRPr="002772DB">
        <w:rPr>
          <w:rFonts w:eastAsia="Arial"/>
        </w:rPr>
        <w:t xml:space="preserve"> </w:t>
      </w:r>
      <w:r w:rsidRPr="002772DB">
        <w:rPr>
          <w:rFonts w:eastAsia="Arial"/>
        </w:rPr>
        <w:t>settled</w:t>
      </w:r>
      <w:r w:rsidR="008460B4" w:rsidRPr="002772DB">
        <w:rPr>
          <w:rFonts w:eastAsia="Arial"/>
        </w:rPr>
        <w:t xml:space="preserve"> </w:t>
      </w:r>
      <w:r w:rsidRPr="002772DB">
        <w:rPr>
          <w:rFonts w:eastAsia="Arial"/>
        </w:rPr>
        <w:t>resident</w:t>
      </w:r>
      <w:r w:rsidR="008460B4" w:rsidRPr="002772DB">
        <w:rPr>
          <w:rFonts w:eastAsia="Arial"/>
        </w:rPr>
        <w:t xml:space="preserve"> </w:t>
      </w:r>
      <w:r w:rsidRPr="002772DB">
        <w:rPr>
          <w:rFonts w:eastAsia="Arial"/>
        </w:rPr>
        <w:t>population</w:t>
      </w:r>
      <w:r w:rsidR="008460B4" w:rsidRPr="002772DB">
        <w:rPr>
          <w:rFonts w:eastAsia="Arial"/>
        </w:rPr>
        <w:t xml:space="preserve"> </w:t>
      </w:r>
      <w:r w:rsidRPr="002772DB">
        <w:rPr>
          <w:rFonts w:eastAsia="Arial"/>
        </w:rPr>
        <w:t>in</w:t>
      </w:r>
      <w:r w:rsidR="008460B4" w:rsidRPr="002772DB">
        <w:rPr>
          <w:rFonts w:eastAsia="Arial"/>
        </w:rPr>
        <w:t xml:space="preserve"> </w:t>
      </w:r>
      <w:r w:rsidRPr="002772DB">
        <w:rPr>
          <w:rFonts w:eastAsia="Arial"/>
        </w:rPr>
        <w:t>Gravesham</w:t>
      </w:r>
      <w:r w:rsidR="008460B4" w:rsidRPr="002772DB">
        <w:rPr>
          <w:rFonts w:eastAsia="Arial"/>
        </w:rPr>
        <w:t xml:space="preserve"> </w:t>
      </w:r>
      <w:r w:rsidRPr="002772DB">
        <w:rPr>
          <w:rFonts w:eastAsia="Arial"/>
        </w:rPr>
        <w:t>through</w:t>
      </w:r>
      <w:r w:rsidR="008460B4" w:rsidRPr="002772DB">
        <w:rPr>
          <w:rFonts w:eastAsia="Arial"/>
        </w:rPr>
        <w:t xml:space="preserve"> </w:t>
      </w:r>
      <w:r w:rsidRPr="002772DB">
        <w:rPr>
          <w:rFonts w:eastAsia="Arial"/>
        </w:rPr>
        <w:t>the</w:t>
      </w:r>
      <w:r w:rsidR="008460B4" w:rsidRPr="002772DB">
        <w:rPr>
          <w:rFonts w:eastAsia="Arial"/>
        </w:rPr>
        <w:t xml:space="preserve"> </w:t>
      </w:r>
      <w:r w:rsidRPr="002772DB">
        <w:rPr>
          <w:rFonts w:eastAsia="Arial"/>
        </w:rPr>
        <w:t>provision</w:t>
      </w:r>
      <w:r w:rsidR="008460B4" w:rsidRPr="002772DB">
        <w:rPr>
          <w:rFonts w:eastAsia="Arial"/>
        </w:rPr>
        <w:t xml:space="preserve"> </w:t>
      </w:r>
      <w:r w:rsidRPr="002772DB">
        <w:rPr>
          <w:rFonts w:eastAsia="Arial"/>
        </w:rPr>
        <w:t>of</w:t>
      </w:r>
      <w:r w:rsidR="008460B4" w:rsidRPr="002772DB">
        <w:rPr>
          <w:rFonts w:eastAsia="Arial"/>
        </w:rPr>
        <w:t xml:space="preserve"> </w:t>
      </w:r>
      <w:r w:rsidRPr="002772DB">
        <w:rPr>
          <w:rFonts w:eastAsia="Arial"/>
        </w:rPr>
        <w:t>English</w:t>
      </w:r>
      <w:r w:rsidR="008460B4" w:rsidRPr="002772DB">
        <w:rPr>
          <w:rFonts w:eastAsia="Arial"/>
        </w:rPr>
        <w:t xml:space="preserve"> </w:t>
      </w:r>
      <w:r w:rsidRPr="002772DB">
        <w:rPr>
          <w:rFonts w:eastAsia="Arial"/>
        </w:rPr>
        <w:t>language</w:t>
      </w:r>
      <w:r w:rsidR="008460B4" w:rsidRPr="002772DB">
        <w:rPr>
          <w:rFonts w:eastAsia="Arial"/>
        </w:rPr>
        <w:t xml:space="preserve"> </w:t>
      </w:r>
      <w:r w:rsidRPr="002772DB">
        <w:rPr>
          <w:rFonts w:eastAsia="Arial"/>
        </w:rPr>
        <w:t>lessons,</w:t>
      </w:r>
      <w:r w:rsidR="008460B4" w:rsidRPr="002772DB">
        <w:rPr>
          <w:rFonts w:eastAsia="Arial"/>
        </w:rPr>
        <w:t xml:space="preserve"> </w:t>
      </w:r>
      <w:r w:rsidRPr="002772DB">
        <w:rPr>
          <w:rFonts w:eastAsia="Arial"/>
        </w:rPr>
        <w:t>in</w:t>
      </w:r>
      <w:r w:rsidR="008460B4" w:rsidRPr="002772DB">
        <w:rPr>
          <w:rFonts w:eastAsia="Arial"/>
        </w:rPr>
        <w:t xml:space="preserve"> </w:t>
      </w:r>
      <w:r w:rsidRPr="002772DB">
        <w:rPr>
          <w:rFonts w:eastAsia="Arial"/>
        </w:rPr>
        <w:t>partnership</w:t>
      </w:r>
      <w:r w:rsidR="008460B4" w:rsidRPr="002772DB">
        <w:rPr>
          <w:rFonts w:eastAsia="Arial"/>
        </w:rPr>
        <w:t xml:space="preserve"> </w:t>
      </w:r>
      <w:r w:rsidRPr="002772DB">
        <w:rPr>
          <w:rFonts w:eastAsia="Arial"/>
        </w:rPr>
        <w:t>with</w:t>
      </w:r>
      <w:r w:rsidR="008460B4" w:rsidRPr="002772DB">
        <w:rPr>
          <w:rFonts w:eastAsia="Arial"/>
        </w:rPr>
        <w:t xml:space="preserve"> </w:t>
      </w:r>
      <w:r w:rsidRPr="002772DB">
        <w:rPr>
          <w:rFonts w:eastAsia="Arial"/>
        </w:rPr>
        <w:t>the</w:t>
      </w:r>
      <w:r w:rsidR="008460B4" w:rsidRPr="002772DB">
        <w:rPr>
          <w:rFonts w:eastAsia="Arial"/>
        </w:rPr>
        <w:t xml:space="preserve"> </w:t>
      </w:r>
      <w:r w:rsidRPr="002772DB">
        <w:rPr>
          <w:rFonts w:eastAsia="Arial"/>
        </w:rPr>
        <w:t>Romani</w:t>
      </w:r>
      <w:r w:rsidR="008460B4" w:rsidRPr="002772DB">
        <w:rPr>
          <w:rFonts w:eastAsia="Arial"/>
        </w:rPr>
        <w:t xml:space="preserve"> </w:t>
      </w:r>
      <w:r w:rsidRPr="002772DB">
        <w:rPr>
          <w:rFonts w:eastAsia="Arial"/>
        </w:rPr>
        <w:t>Slovak</w:t>
      </w:r>
      <w:r w:rsidR="008460B4" w:rsidRPr="002772DB">
        <w:rPr>
          <w:rFonts w:eastAsia="Arial"/>
        </w:rPr>
        <w:t xml:space="preserve"> </w:t>
      </w:r>
      <w:r w:rsidRPr="002772DB">
        <w:rPr>
          <w:rFonts w:eastAsia="Arial"/>
        </w:rPr>
        <w:t>Czech</w:t>
      </w:r>
      <w:r w:rsidR="008460B4" w:rsidRPr="002772DB">
        <w:rPr>
          <w:rFonts w:eastAsia="Arial"/>
        </w:rPr>
        <w:t xml:space="preserve"> </w:t>
      </w:r>
      <w:r w:rsidRPr="002772DB">
        <w:rPr>
          <w:rFonts w:eastAsia="Arial"/>
        </w:rPr>
        <w:t>community</w:t>
      </w:r>
      <w:r w:rsidR="008460B4" w:rsidRPr="002772DB">
        <w:rPr>
          <w:rFonts w:eastAsia="Arial"/>
        </w:rPr>
        <w:t xml:space="preserve"> </w:t>
      </w:r>
      <w:r w:rsidRPr="002772DB">
        <w:rPr>
          <w:rFonts w:eastAsia="Arial"/>
        </w:rPr>
        <w:t>group.</w:t>
      </w:r>
      <w:r w:rsidR="008460B4" w:rsidRPr="002772DB">
        <w:rPr>
          <w:rFonts w:eastAsia="Arial"/>
        </w:rPr>
        <w:t xml:space="preserve"> </w:t>
      </w:r>
      <w:r w:rsidRPr="002772DB">
        <w:rPr>
          <w:rFonts w:eastAsia="Arial"/>
        </w:rPr>
        <w:t>This</w:t>
      </w:r>
      <w:r w:rsidR="008460B4" w:rsidRPr="002772DB">
        <w:rPr>
          <w:rFonts w:eastAsia="Arial"/>
        </w:rPr>
        <w:t xml:space="preserve"> </w:t>
      </w:r>
      <w:r w:rsidRPr="002772DB">
        <w:rPr>
          <w:rFonts w:eastAsia="Arial"/>
        </w:rPr>
        <w:t>project</w:t>
      </w:r>
      <w:r w:rsidR="008460B4" w:rsidRPr="002772DB">
        <w:rPr>
          <w:rFonts w:eastAsia="Arial"/>
        </w:rPr>
        <w:t xml:space="preserve"> </w:t>
      </w:r>
      <w:r w:rsidRPr="002772DB">
        <w:rPr>
          <w:rFonts w:eastAsia="Arial"/>
        </w:rPr>
        <w:t>will</w:t>
      </w:r>
      <w:r w:rsidR="008460B4" w:rsidRPr="002772DB">
        <w:rPr>
          <w:rFonts w:eastAsia="Arial"/>
        </w:rPr>
        <w:t xml:space="preserve"> </w:t>
      </w:r>
      <w:r w:rsidRPr="002772DB">
        <w:rPr>
          <w:rFonts w:eastAsia="Arial"/>
        </w:rPr>
        <w:t>improve.</w:t>
      </w:r>
      <w:r w:rsidR="008460B4" w:rsidRPr="002772DB">
        <w:rPr>
          <w:rFonts w:eastAsia="Arial"/>
        </w:rPr>
        <w:t xml:space="preserve"> </w:t>
      </w:r>
      <w:r w:rsidRPr="002772DB">
        <w:rPr>
          <w:rFonts w:eastAsia="Arial"/>
        </w:rPr>
        <w:t>the.</w:t>
      </w:r>
      <w:r w:rsidR="008460B4" w:rsidRPr="002772DB">
        <w:rPr>
          <w:rFonts w:eastAsia="Arial"/>
        </w:rPr>
        <w:t xml:space="preserve"> </w:t>
      </w:r>
      <w:r w:rsidRPr="002772DB">
        <w:rPr>
          <w:rFonts w:eastAsia="Arial"/>
        </w:rPr>
        <w:t>atmosphere</w:t>
      </w:r>
      <w:r w:rsidR="008460B4" w:rsidRPr="002772DB">
        <w:rPr>
          <w:rFonts w:eastAsia="Arial"/>
        </w:rPr>
        <w:t xml:space="preserve"> </w:t>
      </w:r>
      <w:r w:rsidRPr="002772DB">
        <w:rPr>
          <w:rFonts w:eastAsia="Arial"/>
        </w:rPr>
        <w:t>of</w:t>
      </w:r>
      <w:r w:rsidR="008460B4" w:rsidRPr="002772DB">
        <w:rPr>
          <w:rFonts w:eastAsia="Arial"/>
        </w:rPr>
        <w:t xml:space="preserve"> </w:t>
      </w:r>
      <w:r w:rsidRPr="002772DB">
        <w:rPr>
          <w:rFonts w:eastAsia="Arial"/>
        </w:rPr>
        <w:t>the</w:t>
      </w:r>
      <w:r w:rsidR="008460B4" w:rsidRPr="002772DB">
        <w:rPr>
          <w:rFonts w:eastAsia="Arial"/>
        </w:rPr>
        <w:t xml:space="preserve"> </w:t>
      </w:r>
      <w:r w:rsidRPr="002772DB">
        <w:rPr>
          <w:rFonts w:eastAsia="Arial"/>
        </w:rPr>
        <w:t>neighbourhood</w:t>
      </w:r>
      <w:r w:rsidR="008460B4" w:rsidRPr="002772DB">
        <w:rPr>
          <w:rFonts w:eastAsia="Arial"/>
        </w:rPr>
        <w:t xml:space="preserve"> </w:t>
      </w:r>
      <w:r w:rsidRPr="002772DB">
        <w:rPr>
          <w:rFonts w:eastAsia="Arial"/>
        </w:rPr>
        <w:t>and</w:t>
      </w:r>
      <w:r w:rsidR="008460B4" w:rsidRPr="002772DB">
        <w:rPr>
          <w:rFonts w:eastAsia="Arial"/>
        </w:rPr>
        <w:t xml:space="preserve"> </w:t>
      </w:r>
      <w:r w:rsidRPr="002772DB">
        <w:rPr>
          <w:rFonts w:eastAsia="Arial"/>
        </w:rPr>
        <w:t>reduce</w:t>
      </w:r>
      <w:r w:rsidR="008460B4" w:rsidRPr="002772DB">
        <w:rPr>
          <w:rFonts w:eastAsia="Arial"/>
        </w:rPr>
        <w:t xml:space="preserve"> </w:t>
      </w:r>
      <w:r w:rsidRPr="002772DB">
        <w:rPr>
          <w:rFonts w:eastAsia="Arial"/>
        </w:rPr>
        <w:t>anti-social</w:t>
      </w:r>
      <w:r w:rsidR="008460B4" w:rsidRPr="002772DB">
        <w:rPr>
          <w:rFonts w:eastAsia="Arial"/>
        </w:rPr>
        <w:t xml:space="preserve"> </w:t>
      </w:r>
      <w:r w:rsidRPr="002772DB">
        <w:rPr>
          <w:rFonts w:eastAsia="Arial"/>
        </w:rPr>
        <w:t>behaviour;</w:t>
      </w:r>
      <w:r w:rsidR="008460B4" w:rsidRPr="002772DB">
        <w:rPr>
          <w:rFonts w:eastAsia="Arial"/>
        </w:rPr>
        <w:t xml:space="preserve"> </w:t>
      </w:r>
      <w:r w:rsidRPr="002772DB">
        <w:rPr>
          <w:rFonts w:eastAsia="Arial"/>
        </w:rPr>
        <w:t>improve</w:t>
      </w:r>
      <w:r w:rsidR="008460B4" w:rsidRPr="002772DB">
        <w:rPr>
          <w:rFonts w:eastAsia="Arial"/>
        </w:rPr>
        <w:t xml:space="preserve"> </w:t>
      </w:r>
      <w:r w:rsidRPr="002772DB">
        <w:rPr>
          <w:rFonts w:eastAsia="Arial"/>
        </w:rPr>
        <w:t>migrants'</w:t>
      </w:r>
      <w:r w:rsidR="008460B4" w:rsidRPr="002772DB">
        <w:rPr>
          <w:rFonts w:eastAsia="Arial"/>
        </w:rPr>
        <w:t xml:space="preserve"> </w:t>
      </w:r>
      <w:r w:rsidRPr="002772DB">
        <w:rPr>
          <w:rFonts w:eastAsia="Arial"/>
        </w:rPr>
        <w:t>opportunities</w:t>
      </w:r>
      <w:r w:rsidR="008460B4" w:rsidRPr="002772DB">
        <w:rPr>
          <w:rFonts w:eastAsia="Arial"/>
        </w:rPr>
        <w:t xml:space="preserve"> </w:t>
      </w:r>
      <w:r w:rsidRPr="002772DB">
        <w:rPr>
          <w:rFonts w:eastAsia="Arial"/>
        </w:rPr>
        <w:t>to</w:t>
      </w:r>
      <w:r w:rsidR="008460B4" w:rsidRPr="002772DB">
        <w:rPr>
          <w:rFonts w:eastAsia="Arial"/>
        </w:rPr>
        <w:t xml:space="preserve"> </w:t>
      </w:r>
      <w:r w:rsidRPr="002772DB">
        <w:rPr>
          <w:rFonts w:eastAsia="Arial"/>
        </w:rPr>
        <w:t>work</w:t>
      </w:r>
      <w:r w:rsidR="008460B4" w:rsidRPr="002772DB">
        <w:rPr>
          <w:rFonts w:eastAsia="Arial"/>
        </w:rPr>
        <w:t xml:space="preserve"> </w:t>
      </w:r>
      <w:r w:rsidRPr="002772DB">
        <w:rPr>
          <w:rFonts w:eastAsia="Arial"/>
        </w:rPr>
        <w:t>and</w:t>
      </w:r>
      <w:r w:rsidR="008460B4" w:rsidRPr="002772DB">
        <w:rPr>
          <w:rFonts w:eastAsia="Arial"/>
        </w:rPr>
        <w:t xml:space="preserve"> </w:t>
      </w:r>
      <w:r w:rsidRPr="002772DB">
        <w:rPr>
          <w:rFonts w:eastAsia="Arial"/>
        </w:rPr>
        <w:t>contribute</w:t>
      </w:r>
      <w:r w:rsidR="008460B4" w:rsidRPr="002772DB">
        <w:rPr>
          <w:rFonts w:eastAsia="Arial"/>
        </w:rPr>
        <w:t xml:space="preserve"> </w:t>
      </w:r>
      <w:r w:rsidRPr="002772DB">
        <w:rPr>
          <w:rFonts w:eastAsia="Arial"/>
        </w:rPr>
        <w:t>to</w:t>
      </w:r>
      <w:r w:rsidR="008460B4" w:rsidRPr="002772DB">
        <w:rPr>
          <w:rFonts w:eastAsia="Arial"/>
        </w:rPr>
        <w:t xml:space="preserve"> </w:t>
      </w:r>
      <w:r w:rsidRPr="002772DB">
        <w:rPr>
          <w:rFonts w:eastAsia="Arial"/>
        </w:rPr>
        <w:t>local</w:t>
      </w:r>
      <w:r w:rsidR="008460B4" w:rsidRPr="002772DB">
        <w:rPr>
          <w:rFonts w:eastAsia="Arial"/>
        </w:rPr>
        <w:t xml:space="preserve"> </w:t>
      </w:r>
      <w:r w:rsidRPr="002772DB">
        <w:rPr>
          <w:rFonts w:eastAsia="Arial"/>
        </w:rPr>
        <w:t>economy;</w:t>
      </w:r>
      <w:r w:rsidR="008460B4" w:rsidRPr="002772DB">
        <w:rPr>
          <w:rFonts w:eastAsia="Arial"/>
        </w:rPr>
        <w:t xml:space="preserve"> </w:t>
      </w:r>
      <w:r w:rsidRPr="002772DB">
        <w:rPr>
          <w:rFonts w:eastAsia="Arial"/>
        </w:rPr>
        <w:t>and</w:t>
      </w:r>
      <w:r w:rsidR="008460B4" w:rsidRPr="002772DB">
        <w:rPr>
          <w:rFonts w:eastAsia="Arial"/>
        </w:rPr>
        <w:t xml:space="preserve"> </w:t>
      </w:r>
      <w:r w:rsidRPr="002772DB">
        <w:rPr>
          <w:rFonts w:eastAsia="Arial"/>
        </w:rPr>
        <w:t>reduce</w:t>
      </w:r>
      <w:r w:rsidR="008460B4" w:rsidRPr="002772DB">
        <w:rPr>
          <w:rFonts w:eastAsia="Arial"/>
        </w:rPr>
        <w:t xml:space="preserve"> </w:t>
      </w:r>
      <w:r w:rsidRPr="002772DB">
        <w:rPr>
          <w:rFonts w:eastAsia="Arial"/>
        </w:rPr>
        <w:t>the</w:t>
      </w:r>
      <w:r w:rsidR="008460B4" w:rsidRPr="002772DB">
        <w:rPr>
          <w:rFonts w:eastAsia="Arial"/>
        </w:rPr>
        <w:t xml:space="preserve"> </w:t>
      </w:r>
      <w:r w:rsidRPr="002772DB">
        <w:rPr>
          <w:rFonts w:eastAsia="Arial"/>
        </w:rPr>
        <w:t>amount</w:t>
      </w:r>
      <w:r w:rsidR="008460B4" w:rsidRPr="002772DB">
        <w:rPr>
          <w:rFonts w:eastAsia="Arial"/>
        </w:rPr>
        <w:t xml:space="preserve"> </w:t>
      </w:r>
      <w:r w:rsidRPr="002772DB">
        <w:rPr>
          <w:rFonts w:eastAsia="Arial"/>
        </w:rPr>
        <w:t>of</w:t>
      </w:r>
      <w:r w:rsidR="008460B4" w:rsidRPr="002772DB">
        <w:rPr>
          <w:rFonts w:eastAsia="Arial"/>
        </w:rPr>
        <w:t xml:space="preserve"> </w:t>
      </w:r>
      <w:r w:rsidRPr="002772DB">
        <w:rPr>
          <w:rFonts w:eastAsia="Arial"/>
        </w:rPr>
        <w:t>public</w:t>
      </w:r>
      <w:r w:rsidR="008460B4" w:rsidRPr="002772DB">
        <w:rPr>
          <w:rFonts w:eastAsia="Arial"/>
        </w:rPr>
        <w:t xml:space="preserve"> </w:t>
      </w:r>
      <w:r w:rsidRPr="002772DB">
        <w:rPr>
          <w:rFonts w:eastAsia="Arial"/>
        </w:rPr>
        <w:t>money</w:t>
      </w:r>
      <w:r w:rsidR="008460B4" w:rsidRPr="002772DB">
        <w:rPr>
          <w:rFonts w:eastAsia="Arial"/>
        </w:rPr>
        <w:t xml:space="preserve"> </w:t>
      </w:r>
      <w:r w:rsidRPr="002772DB">
        <w:rPr>
          <w:rFonts w:eastAsia="Arial"/>
        </w:rPr>
        <w:t>spent</w:t>
      </w:r>
      <w:r w:rsidR="008460B4" w:rsidRPr="002772DB">
        <w:rPr>
          <w:rFonts w:eastAsia="Arial"/>
        </w:rPr>
        <w:t xml:space="preserve"> </w:t>
      </w:r>
      <w:r w:rsidRPr="002772DB">
        <w:rPr>
          <w:rFonts w:eastAsia="Arial"/>
        </w:rPr>
        <w:t>on</w:t>
      </w:r>
      <w:r w:rsidR="008460B4" w:rsidRPr="002772DB">
        <w:rPr>
          <w:rFonts w:eastAsia="Arial"/>
        </w:rPr>
        <w:t xml:space="preserve"> </w:t>
      </w:r>
      <w:r w:rsidRPr="002772DB">
        <w:rPr>
          <w:rFonts w:eastAsia="Arial"/>
        </w:rPr>
        <w:t>interpreter</w:t>
      </w:r>
      <w:r w:rsidR="008460B4" w:rsidRPr="002772DB">
        <w:rPr>
          <w:rFonts w:eastAsia="Arial"/>
        </w:rPr>
        <w:t xml:space="preserve"> </w:t>
      </w:r>
      <w:r w:rsidRPr="002772DB">
        <w:rPr>
          <w:rFonts w:eastAsia="Arial"/>
        </w:rPr>
        <w:t>costs,</w:t>
      </w:r>
      <w:r w:rsidR="008460B4" w:rsidRPr="002772DB">
        <w:rPr>
          <w:rFonts w:eastAsia="Arial"/>
        </w:rPr>
        <w:t xml:space="preserve"> </w:t>
      </w:r>
      <w:r w:rsidRPr="002772DB">
        <w:rPr>
          <w:rFonts w:eastAsia="Arial"/>
        </w:rPr>
        <w:t>freeing</w:t>
      </w:r>
      <w:r w:rsidR="008460B4" w:rsidRPr="002772DB">
        <w:rPr>
          <w:rFonts w:eastAsia="Arial"/>
        </w:rPr>
        <w:t xml:space="preserve"> </w:t>
      </w:r>
      <w:r w:rsidRPr="002772DB">
        <w:rPr>
          <w:rFonts w:eastAsia="Arial"/>
        </w:rPr>
        <w:t>up</w:t>
      </w:r>
      <w:r w:rsidR="008460B4" w:rsidRPr="002772DB">
        <w:rPr>
          <w:rFonts w:eastAsia="Arial"/>
        </w:rPr>
        <w:t xml:space="preserve"> </w:t>
      </w:r>
      <w:r w:rsidRPr="002772DB">
        <w:rPr>
          <w:rFonts w:eastAsia="Arial"/>
        </w:rPr>
        <w:t>funds</w:t>
      </w:r>
      <w:r w:rsidR="008460B4" w:rsidRPr="002772DB">
        <w:rPr>
          <w:rFonts w:eastAsia="Arial"/>
        </w:rPr>
        <w:t xml:space="preserve"> </w:t>
      </w:r>
      <w:r w:rsidRPr="002772DB">
        <w:rPr>
          <w:rFonts w:eastAsia="Arial"/>
        </w:rPr>
        <w:t>for</w:t>
      </w:r>
      <w:r w:rsidR="008460B4" w:rsidRPr="002772DB">
        <w:rPr>
          <w:rFonts w:eastAsia="Arial"/>
        </w:rPr>
        <w:t xml:space="preserve"> </w:t>
      </w:r>
      <w:r w:rsidRPr="002772DB">
        <w:rPr>
          <w:rFonts w:eastAsia="Arial"/>
        </w:rPr>
        <w:t>other</w:t>
      </w:r>
      <w:r w:rsidR="008460B4" w:rsidRPr="002772DB">
        <w:rPr>
          <w:rFonts w:eastAsia="Arial"/>
        </w:rPr>
        <w:t xml:space="preserve"> </w:t>
      </w:r>
      <w:r w:rsidRPr="002772DB">
        <w:rPr>
          <w:rFonts w:eastAsia="Arial"/>
        </w:rPr>
        <w:t>public</w:t>
      </w:r>
      <w:r w:rsidR="008460B4" w:rsidRPr="002772DB">
        <w:rPr>
          <w:rFonts w:eastAsia="Arial"/>
        </w:rPr>
        <w:t xml:space="preserve"> </w:t>
      </w:r>
      <w:r w:rsidRPr="002772DB">
        <w:rPr>
          <w:rFonts w:eastAsia="Arial"/>
        </w:rPr>
        <w:t>services.</w:t>
      </w:r>
      <w:r w:rsidRPr="002772DB">
        <w:rPr>
          <w:rFonts w:eastAsia="Arial"/>
        </w:rPr>
        <w:tab/>
        <w:t>·</w:t>
      </w:r>
    </w:p>
    <w:p w14:paraId="5C9CEC0D" w14:textId="23495931" w:rsidR="008F5301" w:rsidRPr="00825414" w:rsidRDefault="008F5301" w:rsidP="00BD7DAF">
      <w:pPr>
        <w:pStyle w:val="AppendixPara"/>
      </w:pPr>
      <w:r w:rsidRPr="002772DB">
        <w:rPr>
          <w:rStyle w:val="Strong"/>
        </w:rPr>
        <w:t>Walsall</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Walsall</w:t>
      </w:r>
      <w:r w:rsidR="008460B4" w:rsidRPr="002772DB">
        <w:rPr>
          <w:rStyle w:val="Strong"/>
        </w:rPr>
        <w:t xml:space="preserve"> </w:t>
      </w:r>
      <w:r w:rsidRPr="002772DB">
        <w:rPr>
          <w:rStyle w:val="Strong"/>
        </w:rPr>
        <w:t>People</w:t>
      </w:r>
    </w:p>
    <w:p w14:paraId="0B188A97" w14:textId="49224E5A" w:rsidR="008F5301" w:rsidRPr="00825414" w:rsidRDefault="008F5301" w:rsidP="00BD7DAF">
      <w:pPr>
        <w:pStyle w:val="AppendixPara"/>
        <w:rPr>
          <w:rFonts w:eastAsia="Arial"/>
        </w:rPr>
      </w:pPr>
      <w:r w:rsidRPr="002772DB">
        <w:t>A</w:t>
      </w:r>
      <w:r w:rsidR="008460B4" w:rsidRPr="002772DB">
        <w:t xml:space="preserve"> </w:t>
      </w:r>
      <w:r w:rsidRPr="002772DB">
        <w:t>multi-themed</w:t>
      </w:r>
      <w:r w:rsidR="008460B4" w:rsidRPr="002772DB">
        <w:t xml:space="preserve"> </w:t>
      </w:r>
      <w:r w:rsidRPr="002772DB">
        <w:t>proposal</w:t>
      </w:r>
      <w:r w:rsidR="008460B4" w:rsidRPr="002772DB">
        <w:t xml:space="preserve"> </w:t>
      </w:r>
      <w:r w:rsidRPr="002772DB">
        <w:t>to</w:t>
      </w:r>
      <w:r w:rsidR="008460B4" w:rsidRPr="002772DB">
        <w:t xml:space="preserve"> </w:t>
      </w:r>
      <w:r w:rsidRPr="002772DB">
        <w:t>support</w:t>
      </w:r>
      <w:r w:rsidR="008460B4" w:rsidRPr="002772DB">
        <w:t xml:space="preserve"> </w:t>
      </w:r>
      <w:r w:rsidRPr="002772DB">
        <w:t>better</w:t>
      </w:r>
      <w:r w:rsidR="008460B4" w:rsidRPr="002772DB">
        <w:t xml:space="preserve"> </w:t>
      </w:r>
      <w:r w:rsidRPr="002772DB">
        <w:t>community</w:t>
      </w:r>
      <w:r w:rsidR="008460B4" w:rsidRPr="002772DB">
        <w:t xml:space="preserve"> </w:t>
      </w:r>
      <w:r w:rsidRPr="002772DB">
        <w:t>integration</w:t>
      </w:r>
      <w:r w:rsidR="008460B4" w:rsidRPr="002772DB">
        <w:t xml:space="preserve"> </w:t>
      </w:r>
      <w:r w:rsidRPr="002772DB">
        <w:t>in</w:t>
      </w:r>
      <w:r w:rsidR="008460B4" w:rsidRPr="002772DB">
        <w:t xml:space="preserve"> </w:t>
      </w:r>
      <w:r w:rsidRPr="002772DB">
        <w:t>Walsall;</w:t>
      </w:r>
      <w:r w:rsidR="008460B4" w:rsidRPr="002772DB">
        <w:t xml:space="preserve"> </w:t>
      </w:r>
      <w:r w:rsidRPr="002772DB">
        <w:t>improve</w:t>
      </w:r>
      <w:r w:rsidR="008460B4" w:rsidRPr="002772DB">
        <w:t xml:space="preserve"> </w:t>
      </w:r>
      <w:r w:rsidRPr="002772DB">
        <w:t>the</w:t>
      </w:r>
      <w:r w:rsidR="008460B4" w:rsidRPr="002772DB">
        <w:t xml:space="preserve"> </w:t>
      </w:r>
      <w:r w:rsidRPr="002772DB">
        <w:t>living</w:t>
      </w:r>
      <w:r w:rsidR="008460B4" w:rsidRPr="002772DB">
        <w:t xml:space="preserve"> </w:t>
      </w:r>
      <w:r w:rsidRPr="002772DB">
        <w:t>environment;</w:t>
      </w:r>
      <w:r w:rsidR="008460B4" w:rsidRPr="002772DB">
        <w:t xml:space="preserve"> </w:t>
      </w:r>
      <w:r w:rsidRPr="002772DB">
        <w:t>improve</w:t>
      </w:r>
      <w:r w:rsidR="008460B4" w:rsidRPr="002772DB">
        <w:t xml:space="preserve"> </w:t>
      </w:r>
      <w:r w:rsidRPr="002772DB">
        <w:t>educational</w:t>
      </w:r>
      <w:r w:rsidR="008460B4" w:rsidRPr="002772DB">
        <w:t xml:space="preserve"> </w:t>
      </w:r>
      <w:r w:rsidRPr="002772DB">
        <w:t>attainment;</w:t>
      </w:r>
      <w:r w:rsidR="008460B4" w:rsidRPr="002772DB">
        <w:t xml:space="preserve"> </w:t>
      </w:r>
      <w:r w:rsidRPr="002772DB">
        <w:t>safeguard</w:t>
      </w:r>
      <w:r w:rsidR="008460B4" w:rsidRPr="002772DB">
        <w:t xml:space="preserve"> </w:t>
      </w:r>
      <w:r w:rsidRPr="002772DB">
        <w:t>some</w:t>
      </w:r>
      <w:r w:rsidR="008460B4" w:rsidRPr="002772DB">
        <w:t xml:space="preserve"> </w:t>
      </w:r>
      <w:r w:rsidRPr="002772DB">
        <w:t>of</w:t>
      </w:r>
      <w:r w:rsidR="008460B4" w:rsidRPr="002772DB">
        <w:t xml:space="preserve"> </w:t>
      </w:r>
      <w:r w:rsidRPr="002772DB">
        <w:t>the</w:t>
      </w:r>
      <w:r w:rsidR="008460B4" w:rsidRPr="002772DB">
        <w:t xml:space="preserve"> </w:t>
      </w:r>
      <w:r w:rsidRPr="002772DB">
        <w:t>most</w:t>
      </w:r>
      <w:r w:rsidR="008460B4" w:rsidRPr="002772DB">
        <w:t xml:space="preserve"> </w:t>
      </w:r>
      <w:r w:rsidRPr="002772DB">
        <w:t>vulnerable;</w:t>
      </w:r>
      <w:r w:rsidR="008460B4" w:rsidRPr="002772DB">
        <w:t xml:space="preserve"> </w:t>
      </w:r>
      <w:r w:rsidRPr="002772DB">
        <w:t>reduce</w:t>
      </w:r>
      <w:r w:rsidR="008460B4" w:rsidRPr="002772DB">
        <w:t xml:space="preserve"> </w:t>
      </w:r>
      <w:r w:rsidRPr="002772DB">
        <w:t>fly</w:t>
      </w:r>
      <w:r w:rsidR="008460B4" w:rsidRPr="002772DB">
        <w:t xml:space="preserve"> </w:t>
      </w:r>
      <w:r w:rsidRPr="002772DB">
        <w:t>tipping;</w:t>
      </w:r>
      <w:r w:rsidR="008460B4" w:rsidRPr="002772DB">
        <w:t xml:space="preserve"> </w:t>
      </w:r>
      <w:r w:rsidRPr="002772DB">
        <w:t>reduce</w:t>
      </w:r>
      <w:r w:rsidR="008460B4" w:rsidRPr="002772DB">
        <w:t xml:space="preserve"> </w:t>
      </w:r>
      <w:r w:rsidRPr="002772DB">
        <w:t>anti-social</w:t>
      </w:r>
      <w:r w:rsidR="008460B4" w:rsidRPr="002772DB">
        <w:t xml:space="preserve"> </w:t>
      </w:r>
      <w:r w:rsidRPr="002772DB">
        <w:t>behaviour</w:t>
      </w:r>
      <w:r w:rsidR="008460B4" w:rsidRPr="002772DB">
        <w:t xml:space="preserve"> </w:t>
      </w:r>
      <w:r w:rsidRPr="002772DB">
        <w:t>and</w:t>
      </w:r>
      <w:r w:rsidR="008460B4" w:rsidRPr="002772DB">
        <w:t xml:space="preserve"> </w:t>
      </w:r>
      <w:r w:rsidRPr="002772DB">
        <w:t>improve</w:t>
      </w:r>
      <w:r w:rsidR="008460B4" w:rsidRPr="002772DB">
        <w:t xml:space="preserve"> </w:t>
      </w:r>
      <w:r w:rsidRPr="002772DB">
        <w:t>the</w:t>
      </w:r>
      <w:r w:rsidR="008460B4" w:rsidRPr="002772DB">
        <w:t xml:space="preserve"> </w:t>
      </w:r>
      <w:r w:rsidRPr="002772DB">
        <w:t>private</w:t>
      </w:r>
      <w:r w:rsidR="008460B4" w:rsidRPr="002772DB">
        <w:t xml:space="preserve"> </w:t>
      </w:r>
      <w:r w:rsidRPr="002772DB">
        <w:t>landlord</w:t>
      </w:r>
      <w:r w:rsidR="008460B4" w:rsidRPr="002772DB">
        <w:t xml:space="preserve"> </w:t>
      </w:r>
      <w:r w:rsidRPr="002772DB">
        <w:t>housing</w:t>
      </w:r>
      <w:r w:rsidR="008460B4" w:rsidRPr="002772DB">
        <w:t xml:space="preserve"> </w:t>
      </w:r>
      <w:r w:rsidRPr="002772DB">
        <w:t>provision</w:t>
      </w:r>
      <w:r w:rsidR="008460B4" w:rsidRPr="002772DB">
        <w:t xml:space="preserve"> </w:t>
      </w:r>
      <w:r w:rsidRPr="002772DB">
        <w:t>delivered</w:t>
      </w:r>
      <w:r w:rsidR="008460B4" w:rsidRPr="002772DB">
        <w:t xml:space="preserve"> </w:t>
      </w:r>
      <w:r w:rsidRPr="002772DB">
        <w:t>through</w:t>
      </w:r>
      <w:r w:rsidR="008460B4" w:rsidRPr="002772DB">
        <w:t xml:space="preserve"> </w:t>
      </w:r>
      <w:r w:rsidRPr="002772DB">
        <w:t>a</w:t>
      </w:r>
      <w:r w:rsidR="008460B4" w:rsidRPr="002772DB">
        <w:t xml:space="preserve"> </w:t>
      </w:r>
      <w:r w:rsidRPr="002772DB">
        <w:t>strong</w:t>
      </w:r>
      <w:r w:rsidR="008460B4" w:rsidRPr="002772DB">
        <w:t xml:space="preserve"> </w:t>
      </w:r>
      <w:r w:rsidRPr="002772DB">
        <w:t>community</w:t>
      </w:r>
      <w:r w:rsidR="008460B4" w:rsidRPr="002772DB">
        <w:t xml:space="preserve"> </w:t>
      </w:r>
      <w:r w:rsidRPr="002772DB">
        <w:t>sector</w:t>
      </w:r>
      <w:r w:rsidR="008460B4" w:rsidRPr="002772DB">
        <w:t xml:space="preserve"> </w:t>
      </w:r>
      <w:r w:rsidRPr="002772DB">
        <w:t>and</w:t>
      </w:r>
      <w:r w:rsidR="008460B4" w:rsidRPr="002772DB">
        <w:t xml:space="preserve"> </w:t>
      </w:r>
      <w:r w:rsidRPr="002772DB">
        <w:t>public</w:t>
      </w:r>
      <w:r w:rsidR="008460B4" w:rsidRPr="002772DB">
        <w:t xml:space="preserve"> </w:t>
      </w:r>
      <w:r w:rsidRPr="002772DB">
        <w:t>sector</w:t>
      </w:r>
      <w:r w:rsidR="008460B4" w:rsidRPr="002772DB">
        <w:t xml:space="preserve"> </w:t>
      </w:r>
      <w:r w:rsidRPr="002772DB">
        <w:t>partnership.</w:t>
      </w:r>
    </w:p>
    <w:p w14:paraId="7DC740FB" w14:textId="33E45B31" w:rsidR="008F5301" w:rsidRPr="00825414" w:rsidRDefault="008F5301" w:rsidP="00BD7DAF">
      <w:pPr>
        <w:pStyle w:val="AppendixPara"/>
      </w:pPr>
      <w:r w:rsidRPr="002772DB">
        <w:rPr>
          <w:rStyle w:val="Strong"/>
        </w:rPr>
        <w:t>Thanet</w:t>
      </w:r>
      <w:r w:rsidR="008460B4" w:rsidRPr="002772DB">
        <w:rPr>
          <w:rStyle w:val="Strong"/>
        </w:rPr>
        <w:t xml:space="preserve"> </w:t>
      </w:r>
      <w:r w:rsidRPr="002772DB">
        <w:rPr>
          <w:rStyle w:val="Strong"/>
        </w:rPr>
        <w:t>-</w:t>
      </w:r>
      <w:r w:rsidR="008460B4" w:rsidRPr="002772DB">
        <w:rPr>
          <w:rStyle w:val="Strong"/>
        </w:rPr>
        <w:t xml:space="preserve"> </w:t>
      </w:r>
      <w:r w:rsidRPr="002772DB">
        <w:rPr>
          <w:rStyle w:val="Strong"/>
        </w:rPr>
        <w:t>Rogue</w:t>
      </w:r>
      <w:r w:rsidR="008460B4" w:rsidRPr="002772DB">
        <w:rPr>
          <w:rStyle w:val="Strong"/>
        </w:rPr>
        <w:t xml:space="preserve"> </w:t>
      </w:r>
      <w:r w:rsidRPr="002772DB">
        <w:rPr>
          <w:rStyle w:val="Strong"/>
        </w:rPr>
        <w:t>Landlord</w:t>
      </w:r>
      <w:r w:rsidR="008460B4" w:rsidRPr="002772DB">
        <w:rPr>
          <w:rStyle w:val="Strong"/>
        </w:rPr>
        <w:t xml:space="preserve"> </w:t>
      </w:r>
      <w:r w:rsidRPr="002772DB">
        <w:rPr>
          <w:rStyle w:val="Strong"/>
        </w:rPr>
        <w:t>and</w:t>
      </w:r>
      <w:r w:rsidR="008460B4" w:rsidRPr="002772DB">
        <w:rPr>
          <w:rStyle w:val="Strong"/>
        </w:rPr>
        <w:t xml:space="preserve"> </w:t>
      </w:r>
      <w:r w:rsidRPr="002772DB">
        <w:rPr>
          <w:rStyle w:val="Strong"/>
        </w:rPr>
        <w:t>Community</w:t>
      </w:r>
      <w:r w:rsidR="008460B4" w:rsidRPr="002772DB">
        <w:rPr>
          <w:rStyle w:val="Strong"/>
        </w:rPr>
        <w:t xml:space="preserve"> </w:t>
      </w:r>
      <w:r w:rsidRPr="002772DB">
        <w:rPr>
          <w:rStyle w:val="Strong"/>
        </w:rPr>
        <w:t>Cohesion</w:t>
      </w:r>
      <w:r w:rsidR="008460B4" w:rsidRPr="002772DB">
        <w:rPr>
          <w:rStyle w:val="Strong"/>
        </w:rPr>
        <w:t xml:space="preserve"> </w:t>
      </w:r>
      <w:r w:rsidRPr="002772DB">
        <w:rPr>
          <w:rStyle w:val="Strong"/>
        </w:rPr>
        <w:t>Task</w:t>
      </w:r>
      <w:r w:rsidR="008460B4" w:rsidRPr="002772DB">
        <w:rPr>
          <w:rStyle w:val="Strong"/>
        </w:rPr>
        <w:t xml:space="preserve"> </w:t>
      </w:r>
      <w:r w:rsidRPr="002772DB">
        <w:rPr>
          <w:rStyle w:val="Strong"/>
        </w:rPr>
        <w:t>Force</w:t>
      </w:r>
    </w:p>
    <w:p w14:paraId="1A7D7FDD" w14:textId="33B909EB" w:rsidR="008F5301" w:rsidRPr="00825414" w:rsidRDefault="008F5301" w:rsidP="008F5301">
      <w:pPr>
        <w:pStyle w:val="AppendixPara"/>
      </w:pPr>
      <w:r w:rsidRPr="002772DB">
        <w:t>To</w:t>
      </w:r>
      <w:r w:rsidR="008460B4" w:rsidRPr="002772DB">
        <w:t xml:space="preserve"> </w:t>
      </w:r>
      <w:r w:rsidRPr="002772DB">
        <w:t>tackle</w:t>
      </w:r>
      <w:r w:rsidR="008460B4" w:rsidRPr="002772DB">
        <w:t xml:space="preserve"> </w:t>
      </w:r>
      <w:r w:rsidRPr="002772DB">
        <w:t>rogue</w:t>
      </w:r>
      <w:r w:rsidR="008460B4" w:rsidRPr="002772DB">
        <w:t xml:space="preserve"> </w:t>
      </w:r>
      <w:r w:rsidRPr="002772DB">
        <w:t>landlords</w:t>
      </w:r>
      <w:r w:rsidR="008460B4" w:rsidRPr="002772DB">
        <w:t xml:space="preserve"> </w:t>
      </w:r>
      <w:r w:rsidRPr="002772DB">
        <w:t>in</w:t>
      </w:r>
      <w:r w:rsidR="008460B4" w:rsidRPr="002772DB">
        <w:t xml:space="preserve"> </w:t>
      </w:r>
      <w:r w:rsidRPr="002772DB">
        <w:t>Thanet</w:t>
      </w:r>
      <w:r w:rsidR="008460B4" w:rsidRPr="002772DB">
        <w:t xml:space="preserve"> </w:t>
      </w:r>
      <w:r w:rsidRPr="002772DB">
        <w:t>and</w:t>
      </w:r>
      <w:r w:rsidR="008460B4" w:rsidRPr="002772DB">
        <w:t xml:space="preserve"> </w:t>
      </w:r>
      <w:r w:rsidRPr="002772DB">
        <w:t>provide</w:t>
      </w:r>
      <w:r w:rsidR="008460B4" w:rsidRPr="002772DB">
        <w:t xml:space="preserve"> </w:t>
      </w:r>
      <w:r w:rsidRPr="002772DB">
        <w:t>English</w:t>
      </w:r>
      <w:r w:rsidR="008460B4" w:rsidRPr="002772DB">
        <w:t xml:space="preserve"> </w:t>
      </w:r>
      <w:r w:rsidRPr="002772DB">
        <w:t>language</w:t>
      </w:r>
      <w:r w:rsidR="008460B4" w:rsidRPr="002772DB">
        <w:t xml:space="preserve"> </w:t>
      </w:r>
      <w:r w:rsidRPr="002772DB">
        <w:t>support</w:t>
      </w:r>
      <w:r w:rsidR="008460B4" w:rsidRPr="002772DB">
        <w:t xml:space="preserve"> </w:t>
      </w:r>
      <w:r w:rsidRPr="002772DB">
        <w:t>to</w:t>
      </w:r>
      <w:r w:rsidR="008460B4" w:rsidRPr="002772DB">
        <w:t xml:space="preserve"> </w:t>
      </w:r>
      <w:r w:rsidRPr="002772DB">
        <w:t>help</w:t>
      </w:r>
      <w:r w:rsidR="008460B4" w:rsidRPr="002772DB">
        <w:t xml:space="preserve"> </w:t>
      </w:r>
      <w:r w:rsidRPr="002772DB">
        <w:t>migrants</w:t>
      </w:r>
      <w:r w:rsidR="008460B4" w:rsidRPr="002772DB">
        <w:t xml:space="preserve"> </w:t>
      </w:r>
      <w:r w:rsidRPr="002772DB">
        <w:t>engage</w:t>
      </w:r>
      <w:r w:rsidR="008460B4" w:rsidRPr="002772DB">
        <w:t xml:space="preserve"> </w:t>
      </w:r>
      <w:r w:rsidRPr="002772DB">
        <w:t>effectively</w:t>
      </w:r>
      <w:r w:rsidR="008460B4" w:rsidRPr="002772DB">
        <w:t xml:space="preserve"> </w:t>
      </w:r>
      <w:r w:rsidRPr="002772DB">
        <w:t>with</w:t>
      </w:r>
      <w:r w:rsidR="008460B4" w:rsidRPr="002772DB">
        <w:t xml:space="preserve"> </w:t>
      </w:r>
      <w:r w:rsidRPr="002772DB">
        <w:t>the</w:t>
      </w:r>
      <w:r w:rsidR="008460B4" w:rsidRPr="002772DB">
        <w:t xml:space="preserve"> </w:t>
      </w:r>
      <w:r w:rsidRPr="002772DB">
        <w:t>local</w:t>
      </w:r>
      <w:r w:rsidR="008460B4" w:rsidRPr="002772DB">
        <w:t xml:space="preserve"> </w:t>
      </w:r>
      <w:r w:rsidRPr="002772DB">
        <w:t>community.</w:t>
      </w:r>
    </w:p>
    <w:sectPr w:rsidR="008F5301" w:rsidRPr="00825414" w:rsidSect="001946FB">
      <w:headerReference w:type="even" r:id="rId44"/>
      <w:headerReference w:type="default" r:id="rId45"/>
      <w:pgSz w:w="11906" w:h="16838" w:code="9"/>
      <w:pgMar w:top="1701" w:right="1701" w:bottom="1140" w:left="1701" w:header="709" w:footer="794" w:gutter="0"/>
      <w:lnNumType w:countBy="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540A2" w14:textId="77777777" w:rsidR="00380299" w:rsidRDefault="00380299" w:rsidP="00FD1727">
      <w:r>
        <w:separator/>
      </w:r>
    </w:p>
    <w:p w14:paraId="722D5466" w14:textId="77777777" w:rsidR="00380299" w:rsidRDefault="00380299"/>
    <w:p w14:paraId="500BCD2E" w14:textId="77777777" w:rsidR="00380299" w:rsidRDefault="00380299"/>
  </w:endnote>
  <w:endnote w:type="continuationSeparator" w:id="0">
    <w:p w14:paraId="659FC58B" w14:textId="77777777" w:rsidR="00380299" w:rsidRDefault="00380299" w:rsidP="00FD1727">
      <w:r>
        <w:continuationSeparator/>
      </w:r>
    </w:p>
    <w:p w14:paraId="3D6A519E" w14:textId="77777777" w:rsidR="00380299" w:rsidRDefault="00380299"/>
    <w:p w14:paraId="32C9F85C" w14:textId="77777777" w:rsidR="00380299" w:rsidRDefault="00380299"/>
  </w:endnote>
  <w:endnote w:type="continuationNotice" w:id="1">
    <w:p w14:paraId="6B5A19C1" w14:textId="77777777" w:rsidR="00380299" w:rsidRDefault="003802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Frutiger LT Std 45 Light">
    <w:altName w:val="Calibri"/>
    <w:panose1 w:val="020B0402020204020204"/>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LT Std 55 Roman">
    <w:altName w:val="Calibri"/>
    <w:panose1 w:val="020B0602020204020204"/>
    <w:charset w:val="00"/>
    <w:family w:val="swiss"/>
    <w:notTrueType/>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9B61F" w14:textId="77777777" w:rsidR="00380299" w:rsidRPr="005D387D" w:rsidRDefault="00380299" w:rsidP="005D387D">
      <w:r w:rsidRPr="005D387D">
        <w:continuationSeparator/>
      </w:r>
    </w:p>
  </w:footnote>
  <w:footnote w:type="continuationSeparator" w:id="0">
    <w:p w14:paraId="3C620EEB" w14:textId="77777777" w:rsidR="00380299" w:rsidRPr="005D387D" w:rsidRDefault="00380299" w:rsidP="005D387D">
      <w:r w:rsidRPr="005D387D">
        <w:continuationSeparator/>
      </w:r>
    </w:p>
  </w:footnote>
  <w:footnote w:type="continuationNotice" w:id="1">
    <w:p w14:paraId="5BAC4813" w14:textId="77777777" w:rsidR="00380299" w:rsidRDefault="00380299"/>
  </w:footnote>
  <w:footnote w:id="2">
    <w:p w14:paraId="096766BC" w14:textId="03BDD9C4" w:rsidR="00380299" w:rsidRDefault="00380299" w:rsidP="0049542D">
      <w:pPr>
        <w:pStyle w:val="FootnoteText"/>
      </w:pPr>
      <w:r>
        <w:rPr>
          <w:rStyle w:val="FootnoteReference"/>
        </w:rPr>
        <w:footnoteRef/>
      </w:r>
      <w:r>
        <w:t xml:space="preserve"> English, Welsh and Scottish Gypsy/Travellers and Irish Travellers. See Chapter 8 for discussion.</w:t>
      </w:r>
    </w:p>
  </w:footnote>
  <w:footnote w:id="3">
    <w:p w14:paraId="33CB1E26" w14:textId="1EEF86D7" w:rsidR="00380299" w:rsidRDefault="00380299" w:rsidP="005E573E">
      <w:pPr>
        <w:pStyle w:val="FootnoteText"/>
      </w:pPr>
      <w:r>
        <w:rPr>
          <w:rStyle w:val="FootnoteReference"/>
        </w:rPr>
        <w:footnoteRef/>
      </w:r>
      <w:r>
        <w:t xml:space="preserve"> </w:t>
      </w:r>
      <w:r w:rsidRPr="005E573E">
        <w:t xml:space="preserve">Department for Communities and Local Government, </w:t>
      </w:r>
      <w:hyperlink r:id="rId1" w:history="1">
        <w:r w:rsidRPr="005E573E">
          <w:rPr>
            <w:rStyle w:val="HyperlinkEmphasis"/>
          </w:rPr>
          <w:t>Progress report by the ministerial working group on tackling inequalities experienced by Gypsies and Travellers</w:t>
        </w:r>
      </w:hyperlink>
      <w:r w:rsidRPr="005E573E">
        <w:t>, April 2012</w:t>
      </w:r>
    </w:p>
  </w:footnote>
  <w:footnote w:id="4">
    <w:p w14:paraId="0254FE29" w14:textId="2C8CEC8A" w:rsidR="00380299" w:rsidRDefault="00380299">
      <w:pPr>
        <w:pStyle w:val="FootnoteText"/>
      </w:pPr>
      <w:r>
        <w:rPr>
          <w:rStyle w:val="FootnoteReference"/>
        </w:rPr>
        <w:footnoteRef/>
      </w:r>
      <w:r>
        <w:t xml:space="preserve"> Professor Philip Brown is a member of the Labour Party, a member of the Universities and Colleges Union, a non-executive board member of Rochdale Boroughwide Housing and a trustee of Roma Futures. Michelle Lloyd is a member of Survival International and Amnesty International. Dr Siobhan Spencer MBE is a c</w:t>
      </w:r>
      <w:r w:rsidRPr="00DB6534">
        <w:t>o-ordinator for National Federation of Gypsy Liaison Groups</w:t>
      </w:r>
      <w:r>
        <w:t>,</w:t>
      </w:r>
      <w:r w:rsidRPr="00DB6534">
        <w:t xml:space="preserve"> </w:t>
      </w:r>
      <w:r>
        <w:t>c</w:t>
      </w:r>
      <w:r w:rsidRPr="00DB6534">
        <w:t>o-ordinator for Derbyshire Gypsy Liaison Groups</w:t>
      </w:r>
      <w:r>
        <w:t>,</w:t>
      </w:r>
      <w:r w:rsidRPr="00DB6534">
        <w:t xml:space="preserve"> </w:t>
      </w:r>
      <w:r>
        <w:t>c</w:t>
      </w:r>
      <w:r w:rsidRPr="00DB6534">
        <w:t>ommittee member for the Advisory Council on Education for Romany and other Travellers</w:t>
      </w:r>
      <w:r>
        <w:t>, a m</w:t>
      </w:r>
      <w:r w:rsidRPr="00DB6534">
        <w:t>ember of</w:t>
      </w:r>
      <w:r>
        <w:t xml:space="preserve"> Ministry of Housing, Communities and Local Government</w:t>
      </w:r>
      <w:r w:rsidRPr="00DB6534">
        <w:t xml:space="preserve"> Gypsy</w:t>
      </w:r>
      <w:r>
        <w:t>,</w:t>
      </w:r>
      <w:r w:rsidRPr="00DB6534">
        <w:t xml:space="preserve"> Roma Traveller Liaison Grou</w:t>
      </w:r>
      <w:r>
        <w:t>p and a m</w:t>
      </w:r>
      <w:r w:rsidRPr="00DB6534">
        <w:t>ember of the Educational Testimony Group for the Government Commission on the Holocaust</w:t>
      </w:r>
      <w:r>
        <w:t>.</w:t>
      </w:r>
    </w:p>
  </w:footnote>
  <w:footnote w:id="5">
    <w:p w14:paraId="0A945F4D" w14:textId="5CBE4A38" w:rsidR="00380299" w:rsidRDefault="00380299" w:rsidP="00BE4D04">
      <w:pPr>
        <w:pStyle w:val="FootnoteText"/>
      </w:pPr>
      <w:r>
        <w:rPr>
          <w:rStyle w:val="FootnoteReference"/>
        </w:rPr>
        <w:footnoteRef/>
      </w:r>
      <w:r>
        <w:t xml:space="preserve"> Colin Clark and Margaret Greenfields</w:t>
      </w:r>
      <w:r w:rsidRPr="00115178">
        <w:t xml:space="preserve">, </w:t>
      </w:r>
      <w:r w:rsidRPr="00BD7DAF">
        <w:rPr>
          <w:rStyle w:val="Emphasis"/>
        </w:rPr>
        <w:t>Here to Stay: the Gypsies and Travellers of Britain</w:t>
      </w:r>
      <w:r>
        <w:t xml:space="preserve"> </w:t>
      </w:r>
      <w:r w:rsidRPr="00115178">
        <w:t>(</w:t>
      </w:r>
      <w:r>
        <w:t>University of Hertfordshire</w:t>
      </w:r>
      <w:r w:rsidRPr="00115178">
        <w:t xml:space="preserve">, </w:t>
      </w:r>
      <w:r>
        <w:t>2006</w:t>
      </w:r>
      <w:r w:rsidRPr="00115178">
        <w:t xml:space="preserve">), p </w:t>
      </w:r>
      <w:r>
        <w:t>23</w:t>
      </w:r>
    </w:p>
  </w:footnote>
  <w:footnote w:id="6">
    <w:p w14:paraId="3D406AED" w14:textId="0B323BFC" w:rsidR="00380299" w:rsidRDefault="00380299">
      <w:pPr>
        <w:pStyle w:val="FootnoteText"/>
      </w:pPr>
      <w:r>
        <w:rPr>
          <w:rStyle w:val="FootnoteReference"/>
        </w:rPr>
        <w:footnoteRef/>
      </w:r>
      <w:r>
        <w:t xml:space="preserve"> </w:t>
      </w:r>
      <w:r w:rsidRPr="00BE4D04">
        <w:t xml:space="preserve">Colin Clark and Margaret Greenfields, </w:t>
      </w:r>
      <w:r w:rsidRPr="00BE4D04">
        <w:rPr>
          <w:rStyle w:val="Emphasis"/>
        </w:rPr>
        <w:t>Here to Stay: the Gypsies and Travellers of Britain</w:t>
      </w:r>
      <w:r w:rsidRPr="00BE4D04">
        <w:t xml:space="preserve"> (University of Hertfordshire, 2006), p 23</w:t>
      </w:r>
    </w:p>
  </w:footnote>
  <w:footnote w:id="7">
    <w:p w14:paraId="71E8D9C4" w14:textId="2E53DEBA" w:rsidR="00380299" w:rsidRDefault="00380299">
      <w:pPr>
        <w:pStyle w:val="FootnoteText"/>
      </w:pPr>
      <w:r>
        <w:rPr>
          <w:rStyle w:val="FootnoteReference"/>
        </w:rPr>
        <w:footnoteRef/>
      </w:r>
      <w:r>
        <w:t xml:space="preserve"> Lynne Poole, "</w:t>
      </w:r>
      <w:r w:rsidRPr="006E276F">
        <w:rPr>
          <w:rStyle w:val="Emphasis"/>
        </w:rPr>
        <w:t>National Action Plans for Social Inclusion and A8 migrants: The case of the Roma in Scotland</w:t>
      </w:r>
      <w:r>
        <w:t xml:space="preserve">", Critical Social Policy, vol </w:t>
      </w:r>
      <w:r w:rsidRPr="005B721D">
        <w:t>30 issue: 2</w:t>
      </w:r>
      <w:r>
        <w:t xml:space="preserve"> (2010)</w:t>
      </w:r>
      <w:r w:rsidRPr="005B721D">
        <w:t xml:space="preserve">, </w:t>
      </w:r>
      <w:r>
        <w:t>pp</w:t>
      </w:r>
      <w:r w:rsidRPr="005B721D">
        <w:t>245-266</w:t>
      </w:r>
    </w:p>
  </w:footnote>
  <w:footnote w:id="8">
    <w:p w14:paraId="264B690B" w14:textId="6614960F" w:rsidR="00380299" w:rsidRDefault="00380299" w:rsidP="00B12B8E">
      <w:pPr>
        <w:pStyle w:val="FootnoteText"/>
        <w:rPr>
          <w:lang w:eastAsia="en-GB"/>
        </w:rPr>
      </w:pPr>
      <w:r>
        <w:rPr>
          <w:rStyle w:val="FootnoteReference"/>
        </w:rPr>
        <w:footnoteRef/>
      </w:r>
      <w:r>
        <w:t xml:space="preserve"> National Archives, '</w:t>
      </w:r>
      <w:hyperlink r:id="rId2" w:history="1">
        <w:r w:rsidRPr="007306D2">
          <w:rPr>
            <w:rStyle w:val="Hyperlink"/>
          </w:rPr>
          <w:t>Act concerning 'Egyptians', 1530</w:t>
        </w:r>
      </w:hyperlink>
      <w:r>
        <w:t>,' accessed 19 February 2019</w:t>
      </w:r>
    </w:p>
  </w:footnote>
  <w:footnote w:id="9">
    <w:p w14:paraId="7FB4B398" w14:textId="3ECDA0E1" w:rsidR="00380299" w:rsidRDefault="00380299">
      <w:pPr>
        <w:pStyle w:val="FootnoteText"/>
      </w:pPr>
      <w:r>
        <w:rPr>
          <w:rStyle w:val="FootnoteReference"/>
        </w:rPr>
        <w:footnoteRef/>
      </w:r>
      <w:r>
        <w:t xml:space="preserve"> Holocaust Memorial Day Trust, '</w:t>
      </w:r>
      <w:hyperlink r:id="rId3" w:history="1">
        <w:r w:rsidRPr="007306D2">
          <w:rPr>
            <w:rStyle w:val="Hyperlink"/>
          </w:rPr>
          <w:t>The Porrajmos</w:t>
        </w:r>
      </w:hyperlink>
      <w:r>
        <w:t xml:space="preserve">,' accessed 19 February 2019 </w:t>
      </w:r>
    </w:p>
  </w:footnote>
  <w:footnote w:id="10">
    <w:p w14:paraId="62ECDA83" w14:textId="53DF6AEA" w:rsidR="00380299" w:rsidRDefault="00380299">
      <w:pPr>
        <w:pStyle w:val="FootnoteText"/>
      </w:pPr>
      <w:r>
        <w:rPr>
          <w:rStyle w:val="FootnoteReference"/>
        </w:rPr>
        <w:footnoteRef/>
      </w:r>
      <w:r>
        <w:t xml:space="preserve"> </w:t>
      </w:r>
      <w:r w:rsidRPr="003A625C">
        <w:t xml:space="preserve">HL Deb, 16 July 2008, </w:t>
      </w:r>
      <w:hyperlink r:id="rId4" w:anchor="g1244.1" w:history="1">
        <w:r w:rsidRPr="007306D2">
          <w:rPr>
            <w:rStyle w:val="Hyperlink"/>
          </w:rPr>
          <w:t>c1244</w:t>
        </w:r>
      </w:hyperlink>
    </w:p>
  </w:footnote>
  <w:footnote w:id="11">
    <w:p w14:paraId="6E6D6459" w14:textId="71A1B300" w:rsidR="00380299" w:rsidRDefault="00380299" w:rsidP="007D7EC4">
      <w:pPr>
        <w:pStyle w:val="FootnoteText"/>
      </w:pPr>
      <w:r>
        <w:rPr>
          <w:rStyle w:val="FootnoteReference"/>
        </w:rPr>
        <w:footnoteRef/>
      </w:r>
      <w:r>
        <w:t xml:space="preserve"> Office for National Statistics, '</w:t>
      </w:r>
      <w:hyperlink r:id="rId5" w:history="1">
        <w:r w:rsidRPr="007306D2">
          <w:rPr>
            <w:rStyle w:val="Hyperlink"/>
          </w:rPr>
          <w:t>2011 Census analysis: What does the 2011 Census tell us about the characteristics of Gypsy or Irish travellers in England and Wales?</w:t>
        </w:r>
      </w:hyperlink>
      <w:r>
        <w:t>', accessed 19 February 2019</w:t>
      </w:r>
    </w:p>
  </w:footnote>
  <w:footnote w:id="12">
    <w:p w14:paraId="1E90329B" w14:textId="77777777" w:rsidR="00380299" w:rsidRDefault="00380299" w:rsidP="00AA4C4C">
      <w:pPr>
        <w:pStyle w:val="FootnoteText"/>
      </w:pPr>
      <w:r>
        <w:rPr>
          <w:rStyle w:val="FootnoteReference"/>
        </w:rPr>
        <w:footnoteRef/>
      </w:r>
      <w:r>
        <w:t xml:space="preserve"> Council of Europe, </w:t>
      </w:r>
      <w:hyperlink r:id="rId6" w:history="1">
        <w:r w:rsidRPr="0071343B">
          <w:rPr>
            <w:rStyle w:val="HyperlinkEmphasis"/>
          </w:rPr>
          <w:t>Estimates of Roma Population in European Countrie</w:t>
        </w:r>
        <w:r w:rsidRPr="007306D2">
          <w:rPr>
            <w:rStyle w:val="Hyperlink"/>
          </w:rPr>
          <w:t>s</w:t>
        </w:r>
      </w:hyperlink>
      <w:r>
        <w:t xml:space="preserve">, (July 2012) </w:t>
      </w:r>
    </w:p>
  </w:footnote>
  <w:footnote w:id="13">
    <w:p w14:paraId="6E848312" w14:textId="7E891A12" w:rsidR="00380299" w:rsidRDefault="00380299" w:rsidP="007D7EC4">
      <w:pPr>
        <w:pStyle w:val="FootnoteText"/>
      </w:pPr>
      <w:r>
        <w:rPr>
          <w:rStyle w:val="FootnoteReference"/>
        </w:rPr>
        <w:footnoteRef/>
      </w:r>
      <w:r>
        <w:t xml:space="preserve"> University of Salford, </w:t>
      </w:r>
      <w:hyperlink r:id="rId7" w:tgtFrame="_blank" w:tooltip="Migrant Roma in the UK project report" w:history="1">
        <w:r w:rsidRPr="006E276F">
          <w:rPr>
            <w:rStyle w:val="HyperlinkEmphasis"/>
          </w:rPr>
          <w:t>Migrant Roma in the United Kingdom: Population size and experiences of local authorities and partners</w:t>
        </w:r>
      </w:hyperlink>
      <w:r>
        <w:t>, (October 2013), p7</w:t>
      </w:r>
    </w:p>
  </w:footnote>
  <w:footnote w:id="14">
    <w:p w14:paraId="6109C14A" w14:textId="6CBA2736" w:rsidR="00380299" w:rsidRDefault="00380299">
      <w:pPr>
        <w:pStyle w:val="FootnoteText"/>
      </w:pPr>
      <w:r>
        <w:rPr>
          <w:rStyle w:val="FootnoteReference"/>
        </w:rPr>
        <w:footnoteRef/>
      </w:r>
      <w:r>
        <w:t xml:space="preserve"> </w:t>
      </w:r>
      <w:r w:rsidRPr="00462470">
        <w:t>Office for National Statistics, '</w:t>
      </w:r>
      <w:hyperlink r:id="rId8" w:history="1">
        <w:r w:rsidRPr="007306D2">
          <w:rPr>
            <w:rStyle w:val="Hyperlink"/>
          </w:rPr>
          <w:t>2011 Census analysis: What does the 2011 Census tell us about the characteristics of Gypsy or Irish travellers in England and Wales?</w:t>
        </w:r>
      </w:hyperlink>
      <w:r w:rsidRPr="00462470">
        <w:t>', accessed 19 February 2019</w:t>
      </w:r>
    </w:p>
  </w:footnote>
  <w:footnote w:id="15">
    <w:p w14:paraId="6C25D90D" w14:textId="3C7F3A6E" w:rsidR="00380299" w:rsidRDefault="00380299" w:rsidP="001C370C">
      <w:pPr>
        <w:pStyle w:val="FootnoteText"/>
      </w:pPr>
      <w:r>
        <w:rPr>
          <w:rStyle w:val="FootnoteReference"/>
        </w:rPr>
        <w:footnoteRef/>
      </w:r>
      <w:r>
        <w:t xml:space="preserve"> </w:t>
      </w:r>
      <w:r w:rsidRPr="001C370C">
        <w:t>UK Government (</w:t>
      </w:r>
      <w:hyperlink r:id="rId9" w:history="1">
        <w:r w:rsidRPr="007306D2">
          <w:rPr>
            <w:rStyle w:val="Hyperlink"/>
          </w:rPr>
          <w:t>GRT0059</w:t>
        </w:r>
      </w:hyperlink>
      <w:r w:rsidRPr="001C370C">
        <w:t>)</w:t>
      </w:r>
    </w:p>
  </w:footnote>
  <w:footnote w:id="16">
    <w:p w14:paraId="7D657634" w14:textId="77F15284" w:rsidR="00380299" w:rsidRDefault="00380299">
      <w:pPr>
        <w:pStyle w:val="FootnoteText"/>
      </w:pPr>
      <w:r>
        <w:rPr>
          <w:rStyle w:val="FootnoteReference"/>
        </w:rPr>
        <w:footnoteRef/>
      </w:r>
      <w:r>
        <w:t xml:space="preserve"> </w:t>
      </w:r>
      <w:r w:rsidRPr="00650D10">
        <w:t xml:space="preserve">Cabinet Office, </w:t>
      </w:r>
      <w:hyperlink r:id="rId10" w:history="1">
        <w:r w:rsidRPr="00650D10">
          <w:rPr>
            <w:rStyle w:val="HyperlinkEmphasis"/>
          </w:rPr>
          <w:t>Race Disparity Audit: Summary Findings from the Ethnicity Facts and Figures website</w:t>
        </w:r>
      </w:hyperlink>
      <w:r w:rsidRPr="00650D10">
        <w:t>, October 2017</w:t>
      </w:r>
    </w:p>
  </w:footnote>
  <w:footnote w:id="17">
    <w:p w14:paraId="13C6C718" w14:textId="7FF799DF" w:rsidR="00380299" w:rsidRDefault="00380299">
      <w:pPr>
        <w:pStyle w:val="FootnoteText"/>
      </w:pPr>
      <w:r>
        <w:rPr>
          <w:rStyle w:val="FootnoteReference"/>
        </w:rPr>
        <w:footnoteRef/>
      </w:r>
      <w:r>
        <w:t xml:space="preserve"> </w:t>
      </w:r>
      <w:r w:rsidRPr="0034152F">
        <w:t>Office for National Statistics, '</w:t>
      </w:r>
      <w:hyperlink r:id="rId11" w:history="1">
        <w:r w:rsidRPr="007306D2">
          <w:rPr>
            <w:rStyle w:val="Hyperlink"/>
          </w:rPr>
          <w:t>2011 Census analysis: What does the 2011 Census tell us about the characteristics of Gypsy or Irish travellers in England and Wales?</w:t>
        </w:r>
      </w:hyperlink>
      <w:r w:rsidRPr="0034152F">
        <w:t>', accessed 19 February 2019</w:t>
      </w:r>
    </w:p>
  </w:footnote>
  <w:footnote w:id="18">
    <w:p w14:paraId="12718459" w14:textId="77777777" w:rsidR="00380299" w:rsidRDefault="00380299" w:rsidP="008616D6">
      <w:pPr>
        <w:pStyle w:val="FootnoteText"/>
      </w:pPr>
      <w:r>
        <w:rPr>
          <w:rStyle w:val="FootnoteReference"/>
        </w:rPr>
        <w:footnoteRef/>
      </w:r>
      <w:r>
        <w:t xml:space="preserve"> Ethnicity Facts and Figures, '</w:t>
      </w:r>
      <w:hyperlink r:id="rId12" w:history="1">
        <w:r w:rsidRPr="007306D2">
          <w:rPr>
            <w:rStyle w:val="Hyperlink"/>
          </w:rPr>
          <w:t>Satisfaction with access to GP services</w:t>
        </w:r>
      </w:hyperlink>
      <w:r>
        <w:t>,' accessed 19 February 2019. These figures should be treated with caution, as sample sizes are small.</w:t>
      </w:r>
    </w:p>
  </w:footnote>
  <w:footnote w:id="19">
    <w:p w14:paraId="15545F08" w14:textId="485030D6" w:rsidR="00380299" w:rsidRDefault="00380299" w:rsidP="009A5714">
      <w:pPr>
        <w:pStyle w:val="FootnoteText"/>
      </w:pPr>
      <w:r>
        <w:rPr>
          <w:rStyle w:val="FootnoteReference"/>
        </w:rPr>
        <w:footnoteRef/>
      </w:r>
      <w:r>
        <w:t xml:space="preserve"> Ethnicity Facts and Figures, '</w:t>
      </w:r>
      <w:hyperlink r:id="rId13" w:history="1">
        <w:r w:rsidRPr="007306D2">
          <w:rPr>
            <w:rStyle w:val="Hyperlink"/>
          </w:rPr>
          <w:t>Patient experience of primary care - GP services</w:t>
        </w:r>
      </w:hyperlink>
      <w:r>
        <w:t>,' accessed 19 February 2019</w:t>
      </w:r>
    </w:p>
  </w:footnote>
  <w:footnote w:id="20">
    <w:p w14:paraId="472211A8" w14:textId="77777777" w:rsidR="00380299" w:rsidRDefault="00380299" w:rsidP="00E85750">
      <w:pPr>
        <w:pStyle w:val="FootnoteText"/>
      </w:pPr>
      <w:r>
        <w:rPr>
          <w:rStyle w:val="FootnoteReference"/>
        </w:rPr>
        <w:footnoteRef/>
      </w:r>
      <w:r>
        <w:t xml:space="preserve"> Race Equality Foundation, </w:t>
      </w:r>
      <w:hyperlink r:id="rId14" w:history="1">
        <w:r w:rsidRPr="00BD7DAF">
          <w:rPr>
            <w:rStyle w:val="HyperlinkEmphasis"/>
          </w:rPr>
          <w:t>The health of Gypsies and Travellers in the UK</w:t>
        </w:r>
      </w:hyperlink>
      <w:r>
        <w:t>, November 2008</w:t>
      </w:r>
    </w:p>
  </w:footnote>
  <w:footnote w:id="21">
    <w:p w14:paraId="2DD1F543" w14:textId="77777777" w:rsidR="00380299" w:rsidRDefault="00380299" w:rsidP="00E85750">
      <w:pPr>
        <w:pStyle w:val="FootnoteText"/>
      </w:pPr>
      <w:r>
        <w:rPr>
          <w:rStyle w:val="FootnoteReference"/>
        </w:rPr>
        <w:footnoteRef/>
      </w:r>
      <w:r>
        <w:t xml:space="preserve"> Traveller Movement, </w:t>
      </w:r>
      <w:hyperlink r:id="rId15" w:history="1">
        <w:r w:rsidRPr="00BD7DAF">
          <w:rPr>
            <w:rStyle w:val="HyperlinkEmphasis"/>
          </w:rPr>
          <w:t>Gypsy and Traveller Health Briefing</w:t>
        </w:r>
      </w:hyperlink>
      <w:r>
        <w:t>, March 2012</w:t>
      </w:r>
    </w:p>
  </w:footnote>
  <w:footnote w:id="22">
    <w:p w14:paraId="25EB51EE" w14:textId="77777777" w:rsidR="00380299" w:rsidRDefault="00380299" w:rsidP="00E85750">
      <w:pPr>
        <w:pStyle w:val="FootnoteText"/>
      </w:pPr>
      <w:r>
        <w:rPr>
          <w:rStyle w:val="FootnoteReference"/>
        </w:rPr>
        <w:footnoteRef/>
      </w:r>
      <w:r>
        <w:t xml:space="preserve"> Royal College of General Practitioners, </w:t>
      </w:r>
      <w:hyperlink r:id="rId16" w:history="1">
        <w:r w:rsidRPr="00BD7DAF">
          <w:rPr>
            <w:rStyle w:val="HyperlinkEmphasis"/>
          </w:rPr>
          <w:t>Improving access to health care for Gypsies and Travellers, homeless people and sex workers</w:t>
        </w:r>
      </w:hyperlink>
      <w:r>
        <w:t>, September 2013</w:t>
      </w:r>
    </w:p>
  </w:footnote>
  <w:footnote w:id="23">
    <w:p w14:paraId="465EEF6C" w14:textId="77777777" w:rsidR="00380299" w:rsidRDefault="00380299" w:rsidP="00EB4173">
      <w:pPr>
        <w:pStyle w:val="FootnoteText"/>
      </w:pPr>
      <w:r>
        <w:rPr>
          <w:rStyle w:val="FootnoteReference"/>
        </w:rPr>
        <w:footnoteRef/>
      </w:r>
      <w:r>
        <w:t xml:space="preserve"> </w:t>
      </w:r>
      <w:r w:rsidRPr="00813A09">
        <w:t>Ormiston Children and Families Trust</w:t>
      </w:r>
      <w:r>
        <w:t xml:space="preserve"> and</w:t>
      </w:r>
      <w:r w:rsidRPr="00813A09">
        <w:t xml:space="preserve"> Cambridgeshire Community Services</w:t>
      </w:r>
      <w:r>
        <w:t xml:space="preserve">, </w:t>
      </w:r>
      <w:r w:rsidRPr="006E276F">
        <w:rPr>
          <w:rStyle w:val="Emphasis"/>
        </w:rPr>
        <w:t>An Insight into the Health of Gypsies and Travellers: A Booklet for Health Professionals in Cambridgeshire</w:t>
      </w:r>
      <w:r>
        <w:t>, (Cambridgeshire, 2008)</w:t>
      </w:r>
    </w:p>
  </w:footnote>
  <w:footnote w:id="24">
    <w:p w14:paraId="4234B2CF" w14:textId="3D4F7B3E" w:rsidR="00380299" w:rsidRDefault="00380299">
      <w:pPr>
        <w:pStyle w:val="FootnoteText"/>
      </w:pPr>
      <w:r>
        <w:rPr>
          <w:rStyle w:val="FootnoteReference"/>
        </w:rPr>
        <w:footnoteRef/>
      </w:r>
      <w:r>
        <w:t xml:space="preserve"> </w:t>
      </w:r>
      <w:r w:rsidRPr="0034152F">
        <w:t>Office for National Statistics, '</w:t>
      </w:r>
      <w:hyperlink r:id="rId17" w:history="1">
        <w:r w:rsidRPr="007306D2">
          <w:rPr>
            <w:rStyle w:val="Hyperlink"/>
          </w:rPr>
          <w:t>2011 Census analysis: What does the 2011 Census tell us about the characteristics of Gypsy or Irish travellers in England and Wales?</w:t>
        </w:r>
      </w:hyperlink>
      <w:r w:rsidRPr="0034152F">
        <w:t>', accessed 19 February 2019</w:t>
      </w:r>
    </w:p>
  </w:footnote>
  <w:footnote w:id="25">
    <w:p w14:paraId="21C60A1F" w14:textId="2D37D8FC" w:rsidR="00380299" w:rsidRDefault="00380299">
      <w:pPr>
        <w:pStyle w:val="FootnoteText"/>
      </w:pPr>
      <w:r>
        <w:rPr>
          <w:rStyle w:val="FootnoteReference"/>
        </w:rPr>
        <w:footnoteRef/>
      </w:r>
      <w:r>
        <w:t xml:space="preserve"> Traveller Movement, </w:t>
      </w:r>
      <w:hyperlink r:id="rId18" w:history="1">
        <w:r w:rsidRPr="00BD7DAF">
          <w:rPr>
            <w:rStyle w:val="HyperlinkEmphasis"/>
          </w:rPr>
          <w:t>The last acceptable form of racism? The pervasive discrimination and prejudice experienced by Gypsy, Roma and Traveller communities</w:t>
        </w:r>
      </w:hyperlink>
      <w:r>
        <w:t>, September 2017</w:t>
      </w:r>
    </w:p>
  </w:footnote>
  <w:footnote w:id="26">
    <w:p w14:paraId="6F333387" w14:textId="528BFEC2" w:rsidR="00380299" w:rsidRDefault="00380299">
      <w:pPr>
        <w:pStyle w:val="FootnoteText"/>
      </w:pPr>
      <w:r>
        <w:rPr>
          <w:rStyle w:val="FootnoteReference"/>
        </w:rPr>
        <w:footnoteRef/>
      </w:r>
      <w:r>
        <w:t xml:space="preserve">Equality and Human Rights Commission, </w:t>
      </w:r>
      <w:hyperlink r:id="rId19" w:history="1">
        <w:r w:rsidRPr="00BD7DAF">
          <w:rPr>
            <w:rStyle w:val="HyperlinkEmphasis"/>
          </w:rPr>
          <w:t>Inequalities experienced by Gypsy and Traveller communities: A review</w:t>
        </w:r>
      </w:hyperlink>
      <w:r>
        <w:t>, 2009</w:t>
      </w:r>
    </w:p>
  </w:footnote>
  <w:footnote w:id="27">
    <w:p w14:paraId="6563297B" w14:textId="707D4F25" w:rsidR="00380299" w:rsidRDefault="00380299" w:rsidP="00EF158E">
      <w:pPr>
        <w:pStyle w:val="FootnoteText"/>
      </w:pPr>
      <w:r>
        <w:rPr>
          <w:rStyle w:val="FootnoteReference"/>
        </w:rPr>
        <w:footnoteRef/>
      </w:r>
      <w:r>
        <w:t xml:space="preserve"> Lynne Poole, "</w:t>
      </w:r>
      <w:r w:rsidRPr="00BD7DAF">
        <w:rPr>
          <w:rStyle w:val="Emphasis"/>
        </w:rPr>
        <w:t>National Action Plans for Social Inclusion and A8 migrants: The case of the Roma in Scotland</w:t>
      </w:r>
      <w:r>
        <w:t xml:space="preserve">", Critical Social Policy, vol </w:t>
      </w:r>
      <w:r w:rsidRPr="005B721D">
        <w:t>30 issue: 2</w:t>
      </w:r>
      <w:r>
        <w:t xml:space="preserve"> (2010)</w:t>
      </w:r>
      <w:r w:rsidRPr="005B721D">
        <w:t xml:space="preserve">, </w:t>
      </w:r>
      <w:r>
        <w:t>pp</w:t>
      </w:r>
      <w:r w:rsidRPr="005B721D">
        <w:t>245-266</w:t>
      </w:r>
    </w:p>
  </w:footnote>
  <w:footnote w:id="28">
    <w:p w14:paraId="61591443" w14:textId="77777777" w:rsidR="00380299" w:rsidRDefault="00380299" w:rsidP="007D6E66">
      <w:pPr>
        <w:pStyle w:val="FootnoteText"/>
      </w:pPr>
      <w:r>
        <w:rPr>
          <w:rStyle w:val="FootnoteReference"/>
        </w:rPr>
        <w:footnoteRef/>
      </w:r>
      <w:r>
        <w:t xml:space="preserve"> </w:t>
      </w:r>
      <w:r w:rsidRPr="005D7228">
        <w:t xml:space="preserve">University of Salford, </w:t>
      </w:r>
      <w:hyperlink r:id="rId20" w:tgtFrame="_blank" w:tooltip="Migrant Roma in the UK project report" w:history="1">
        <w:r w:rsidRPr="00BD7DAF">
          <w:rPr>
            <w:rStyle w:val="HyperlinkEmphasis"/>
          </w:rPr>
          <w:t>Migrant Roma in the United Kingdom: Population size and experiences of local authorities and partners</w:t>
        </w:r>
      </w:hyperlink>
      <w:r w:rsidRPr="005D7228">
        <w:t>, (October 2013), p</w:t>
      </w:r>
      <w:r>
        <w:t>29</w:t>
      </w:r>
    </w:p>
  </w:footnote>
  <w:footnote w:id="29">
    <w:p w14:paraId="4A4E3A12" w14:textId="5E67839F" w:rsidR="00380299" w:rsidRDefault="00380299">
      <w:pPr>
        <w:pStyle w:val="FootnoteText"/>
      </w:pPr>
      <w:r>
        <w:rPr>
          <w:rStyle w:val="FootnoteReference"/>
        </w:rPr>
        <w:footnoteRef/>
      </w:r>
      <w:r>
        <w:t xml:space="preserve"> Migration Yorkshire, </w:t>
      </w:r>
      <w:hyperlink r:id="rId21" w:history="1">
        <w:r w:rsidRPr="000B1D81">
          <w:rPr>
            <w:rStyle w:val="HyperlinkEmphasis"/>
          </w:rPr>
          <w:t>National Roma Network 2015-2017:Developments, learning and action</w:t>
        </w:r>
      </w:hyperlink>
      <w:r>
        <w:t>, October 2018, p12</w:t>
      </w:r>
    </w:p>
  </w:footnote>
  <w:footnote w:id="30">
    <w:p w14:paraId="708D2475" w14:textId="4431614C" w:rsidR="00380299" w:rsidRDefault="00380299">
      <w:pPr>
        <w:pStyle w:val="FootnoteText"/>
      </w:pPr>
      <w:r>
        <w:rPr>
          <w:rStyle w:val="FootnoteReference"/>
        </w:rPr>
        <w:footnoteRef/>
      </w:r>
      <w:r>
        <w:t xml:space="preserve"> Roma Support Group, </w:t>
      </w:r>
      <w:hyperlink r:id="rId22" w:history="1">
        <w:r w:rsidRPr="00BD7DAF">
          <w:rPr>
            <w:rStyle w:val="HyperlinkEmphasis"/>
          </w:rPr>
          <w:t>Rough sleeping Roma in the City of Westminster</w:t>
        </w:r>
      </w:hyperlink>
      <w:r>
        <w:t xml:space="preserve">, June 2016 </w:t>
      </w:r>
    </w:p>
  </w:footnote>
  <w:footnote w:id="31">
    <w:p w14:paraId="6C68FDEE" w14:textId="1DF4C424" w:rsidR="00380299" w:rsidRDefault="00380299" w:rsidP="004F7675">
      <w:pPr>
        <w:pStyle w:val="FootnoteText"/>
      </w:pPr>
      <w:r>
        <w:rPr>
          <w:rStyle w:val="FootnoteReference"/>
        </w:rPr>
        <w:footnoteRef/>
      </w:r>
      <w:r>
        <w:t xml:space="preserve"> Migration Yorkshire, </w:t>
      </w:r>
      <w:hyperlink r:id="rId23" w:history="1">
        <w:r w:rsidRPr="00BD7DAF">
          <w:rPr>
            <w:rStyle w:val="HyperlinkEmphasis"/>
          </w:rPr>
          <w:t>National Roma Network Forum</w:t>
        </w:r>
      </w:hyperlink>
      <w:r>
        <w:t>, June 2017</w:t>
      </w:r>
    </w:p>
  </w:footnote>
  <w:footnote w:id="32">
    <w:p w14:paraId="1227CBD1" w14:textId="6C6787E9" w:rsidR="00380299" w:rsidRDefault="00380299">
      <w:pPr>
        <w:pStyle w:val="FootnoteText"/>
      </w:pPr>
      <w:r>
        <w:rPr>
          <w:rStyle w:val="FootnoteReference"/>
        </w:rPr>
        <w:footnoteRef/>
      </w:r>
      <w:r>
        <w:t xml:space="preserve"> Kate D'Arcy, '</w:t>
      </w:r>
      <w:hyperlink r:id="rId24" w:history="1">
        <w:r w:rsidRPr="007306D2">
          <w:rPr>
            <w:rStyle w:val="Hyperlink"/>
          </w:rPr>
          <w:t>the last respectable forms of racism</w:t>
        </w:r>
      </w:hyperlink>
      <w:r>
        <w:t>,' accessed 19 February 2019</w:t>
      </w:r>
    </w:p>
  </w:footnote>
  <w:footnote w:id="33">
    <w:p w14:paraId="33C9077D" w14:textId="5AD5E044" w:rsidR="00380299" w:rsidRDefault="00380299" w:rsidP="008C7C25">
      <w:pPr>
        <w:pStyle w:val="FootnoteText"/>
      </w:pPr>
      <w:r>
        <w:rPr>
          <w:rStyle w:val="FootnoteReference"/>
        </w:rPr>
        <w:footnoteRef/>
      </w:r>
      <w:r>
        <w:t xml:space="preserve"> </w:t>
      </w:r>
      <w:hyperlink r:id="rId25" w:history="1">
        <w:r w:rsidRPr="007306D2">
          <w:rPr>
            <w:rStyle w:val="Hyperlink"/>
          </w:rPr>
          <w:t>Caravan Sites and Control of Development Act 1960</w:t>
        </w:r>
      </w:hyperlink>
    </w:p>
  </w:footnote>
  <w:footnote w:id="34">
    <w:p w14:paraId="7AB5A18A" w14:textId="23A2EA22" w:rsidR="00380299" w:rsidRDefault="00380299">
      <w:pPr>
        <w:pStyle w:val="FootnoteText"/>
      </w:pPr>
      <w:r>
        <w:rPr>
          <w:rStyle w:val="FootnoteReference"/>
        </w:rPr>
        <w:footnoteRef/>
      </w:r>
      <w:r>
        <w:t xml:space="preserve"> Commission for Racial Equality, </w:t>
      </w:r>
      <w:hyperlink r:id="rId26" w:history="1">
        <w:r w:rsidRPr="00BD7DAF">
          <w:rPr>
            <w:rStyle w:val="HyperlinkEmphasis"/>
          </w:rPr>
          <w:t>Common Ground:</w:t>
        </w:r>
        <w:r>
          <w:rPr>
            <w:rStyle w:val="HyperlinkEmphasis"/>
          </w:rPr>
          <w:t xml:space="preserve"> </w:t>
        </w:r>
        <w:r w:rsidRPr="00BD7DAF">
          <w:rPr>
            <w:rStyle w:val="HyperlinkEmphasis"/>
          </w:rPr>
          <w:t>Equality, good race relations and sites for Gypsies and Irish Travellers</w:t>
        </w:r>
      </w:hyperlink>
      <w:r>
        <w:t>, 2005</w:t>
      </w:r>
    </w:p>
  </w:footnote>
  <w:footnote w:id="35">
    <w:p w14:paraId="397A0019" w14:textId="3906889D" w:rsidR="00380299" w:rsidRDefault="00380299">
      <w:pPr>
        <w:pStyle w:val="FootnoteText"/>
      </w:pPr>
      <w:r>
        <w:rPr>
          <w:rStyle w:val="FootnoteReference"/>
        </w:rPr>
        <w:footnoteRef/>
      </w:r>
      <w:r>
        <w:t xml:space="preserve"> </w:t>
      </w:r>
      <w:r w:rsidRPr="00F138CE">
        <w:t xml:space="preserve">Equality and Human Rights Commission, </w:t>
      </w:r>
      <w:hyperlink r:id="rId27" w:history="1">
        <w:r w:rsidRPr="00F138CE">
          <w:rPr>
            <w:rStyle w:val="HyperlinkEmphasis"/>
          </w:rPr>
          <w:t>Inequalities experienced by Gypsy and Traveller communities: A review</w:t>
        </w:r>
      </w:hyperlink>
      <w:r w:rsidRPr="00F138CE">
        <w:t>, 2009</w:t>
      </w:r>
    </w:p>
  </w:footnote>
  <w:footnote w:id="36">
    <w:p w14:paraId="59BF0AE3" w14:textId="4AB3C055" w:rsidR="00380299" w:rsidRDefault="00380299">
      <w:pPr>
        <w:pStyle w:val="FootnoteText"/>
      </w:pPr>
      <w:r>
        <w:rPr>
          <w:rStyle w:val="FootnoteReference"/>
        </w:rPr>
        <w:footnoteRef/>
      </w:r>
      <w:r>
        <w:t xml:space="preserve"> European Commission, </w:t>
      </w:r>
      <w:hyperlink r:id="rId28" w:history="1">
        <w:r w:rsidRPr="00BD7DAF">
          <w:rPr>
            <w:rStyle w:val="HyperlinkEmphasis"/>
          </w:rPr>
          <w:t>Communication from the Commission to the European Parliament , the Council, the European Economic and Social Committee and the Committee of the Regions: An EU Framework for National Roma Integration Strategies up to 2020</w:t>
        </w:r>
      </w:hyperlink>
      <w:r>
        <w:t>, April 2011</w:t>
      </w:r>
    </w:p>
  </w:footnote>
  <w:footnote w:id="37">
    <w:p w14:paraId="3997061B" w14:textId="6CE659CA" w:rsidR="00380299" w:rsidRDefault="00380299">
      <w:pPr>
        <w:pStyle w:val="FootnoteText"/>
      </w:pPr>
      <w:r>
        <w:rPr>
          <w:rStyle w:val="FootnoteReference"/>
        </w:rPr>
        <w:footnoteRef/>
      </w:r>
      <w:r>
        <w:t xml:space="preserve"> </w:t>
      </w:r>
      <w:r w:rsidRPr="004E7166">
        <w:t xml:space="preserve">HM Government, </w:t>
      </w:r>
      <w:hyperlink r:id="rId29" w:history="1">
        <w:r w:rsidRPr="004E7166">
          <w:rPr>
            <w:rStyle w:val="HyperlinkEmphasis"/>
          </w:rPr>
          <w:t>Council conclusions on an EU Framework strategy for Roma integration up to 2020: United Kingdom of Great Britain and Northern Ireland</w:t>
        </w:r>
      </w:hyperlink>
      <w:r w:rsidRPr="004E7166">
        <w:t>, 2012</w:t>
      </w:r>
    </w:p>
  </w:footnote>
  <w:footnote w:id="38">
    <w:p w14:paraId="59ED62D2" w14:textId="66F5567C" w:rsidR="00380299" w:rsidRPr="003A625C" w:rsidRDefault="00380299">
      <w:pPr>
        <w:pStyle w:val="FootnoteText"/>
      </w:pPr>
      <w:r>
        <w:rPr>
          <w:rStyle w:val="FootnoteReference"/>
        </w:rPr>
        <w:footnoteRef/>
      </w:r>
      <w:r>
        <w:t xml:space="preserve"> </w:t>
      </w:r>
      <w:r w:rsidRPr="003A625C">
        <w:t xml:space="preserve">European </w:t>
      </w:r>
      <w:r w:rsidRPr="003A625C">
        <w:rPr>
          <w:rFonts w:eastAsiaTheme="majorEastAsia"/>
        </w:rPr>
        <w:t>Commission</w:t>
      </w:r>
      <w:r w:rsidRPr="003A625C">
        <w:t>,</w:t>
      </w:r>
      <w:r>
        <w:t xml:space="preserve"> </w:t>
      </w:r>
      <w:hyperlink r:id="rId30" w:tgtFrame="_blank" w:history="1">
        <w:r w:rsidRPr="003A625C">
          <w:rPr>
            <w:rStyle w:val="HyperlinkEmphasis"/>
          </w:rPr>
          <w:t xml:space="preserve">Communication from the </w:t>
        </w:r>
        <w:r w:rsidRPr="003A625C">
          <w:rPr>
            <w:rStyle w:val="HyperlinkEmphasis"/>
            <w:rFonts w:eastAsiaTheme="majorEastAsia"/>
          </w:rPr>
          <w:t>Commission</w:t>
        </w:r>
        <w:r w:rsidRPr="003A625C">
          <w:rPr>
            <w:rStyle w:val="HyperlinkEmphasis"/>
          </w:rPr>
          <w:t xml:space="preserve"> to the European Parliament and the Council: Midterm review of the EU framework for national Roma integration strategies</w:t>
        </w:r>
      </w:hyperlink>
      <w:r w:rsidRPr="003A625C">
        <w:t>, August 2017, p8</w:t>
      </w:r>
    </w:p>
  </w:footnote>
  <w:footnote w:id="39">
    <w:p w14:paraId="70EF6BB1" w14:textId="5C0F7D36" w:rsidR="00380299" w:rsidRDefault="00380299">
      <w:pPr>
        <w:pStyle w:val="FootnoteText"/>
      </w:pPr>
      <w:r>
        <w:rPr>
          <w:rStyle w:val="FootnoteReference"/>
        </w:rPr>
        <w:footnoteRef/>
      </w:r>
      <w:r>
        <w:t xml:space="preserve"> </w:t>
      </w:r>
      <w:hyperlink r:id="rId31" w:history="1">
        <w:r w:rsidRPr="007306D2">
          <w:rPr>
            <w:rStyle w:val="Hyperlink"/>
          </w:rPr>
          <w:t>Q4</w:t>
        </w:r>
      </w:hyperlink>
      <w:r>
        <w:t xml:space="preserve"> [Professor Greenfields]</w:t>
      </w:r>
    </w:p>
  </w:footnote>
  <w:footnote w:id="40">
    <w:p w14:paraId="65DC8918" w14:textId="594370EF" w:rsidR="00380299" w:rsidRDefault="00380299" w:rsidP="00BD32DB">
      <w:pPr>
        <w:pStyle w:val="FootnoteText"/>
      </w:pPr>
      <w:r>
        <w:rPr>
          <w:rStyle w:val="FootnoteReference"/>
        </w:rPr>
        <w:footnoteRef/>
      </w:r>
      <w:r>
        <w:t xml:space="preserve"> </w:t>
      </w:r>
      <w:r w:rsidRPr="00BD32DB">
        <w:t xml:space="preserve">Department for Communities and Local Government, </w:t>
      </w:r>
      <w:hyperlink r:id="rId32" w:history="1">
        <w:r w:rsidRPr="00BD32DB">
          <w:rPr>
            <w:rStyle w:val="HyperlinkEmphasis"/>
          </w:rPr>
          <w:t>Progress report by the ministerial working group on tackling inequalities experienced by Gypsies and Travellers</w:t>
        </w:r>
      </w:hyperlink>
      <w:r w:rsidRPr="00BD32DB">
        <w:t>, April 2012</w:t>
      </w:r>
    </w:p>
  </w:footnote>
  <w:footnote w:id="41">
    <w:p w14:paraId="5A73A95D" w14:textId="0B506562" w:rsidR="00380299" w:rsidRDefault="00380299">
      <w:pPr>
        <w:pStyle w:val="FootnoteText"/>
      </w:pPr>
      <w:r>
        <w:rPr>
          <w:rStyle w:val="FootnoteReference"/>
        </w:rPr>
        <w:footnoteRef/>
      </w:r>
      <w:r>
        <w:t xml:space="preserve"> </w:t>
      </w:r>
      <w:hyperlink r:id="rId33" w:history="1">
        <w:r w:rsidRPr="007306D2">
          <w:rPr>
            <w:rStyle w:val="Hyperlink"/>
          </w:rPr>
          <w:t>PQ HL2504</w:t>
        </w:r>
      </w:hyperlink>
      <w:r>
        <w:t xml:space="preserve"> [on Travellers] 29 October 2014</w:t>
      </w:r>
    </w:p>
  </w:footnote>
  <w:footnote w:id="42">
    <w:p w14:paraId="6836E7E1" w14:textId="264E0AF0" w:rsidR="00380299" w:rsidRDefault="00380299" w:rsidP="007C0A66">
      <w:pPr>
        <w:pStyle w:val="FootnoteText"/>
      </w:pPr>
      <w:r>
        <w:rPr>
          <w:rStyle w:val="FootnoteReference"/>
        </w:rPr>
        <w:footnoteRef/>
      </w:r>
      <w:r>
        <w:t xml:space="preserve"> </w:t>
      </w:r>
      <w:r w:rsidRPr="001D61EE">
        <w:t xml:space="preserve">Cllr Richard Pallister OBE, Leader, South Somerset </w:t>
      </w:r>
      <w:r w:rsidRPr="00316DD9">
        <w:t>District Council (</w:t>
      </w:r>
      <w:hyperlink r:id="rId34" w:history="1">
        <w:r w:rsidRPr="007306D2">
          <w:rPr>
            <w:rStyle w:val="Hyperlink"/>
          </w:rPr>
          <w:t>GRT0027</w:t>
        </w:r>
      </w:hyperlink>
      <w:r w:rsidRPr="00316DD9">
        <w:t>)</w:t>
      </w:r>
      <w:r>
        <w:t xml:space="preserve"> para 2</w:t>
      </w:r>
    </w:p>
  </w:footnote>
  <w:footnote w:id="43">
    <w:p w14:paraId="1CFBEBBC" w14:textId="1B0664B8" w:rsidR="00380299" w:rsidRDefault="00380299">
      <w:pPr>
        <w:pStyle w:val="FootnoteText"/>
      </w:pPr>
      <w:r>
        <w:rPr>
          <w:rStyle w:val="FootnoteReference"/>
        </w:rPr>
        <w:footnoteRef/>
      </w:r>
      <w:r>
        <w:t xml:space="preserve"> </w:t>
      </w:r>
      <w:r w:rsidRPr="001D61EE">
        <w:t>Cambridgeshire County Council</w:t>
      </w:r>
      <w:r w:rsidRPr="006B165B">
        <w:rPr>
          <w:color w:val="0033CC"/>
        </w:rPr>
        <w:t xml:space="preserve"> </w:t>
      </w:r>
      <w:r w:rsidRPr="0018419C">
        <w:t>(</w:t>
      </w:r>
      <w:hyperlink r:id="rId35" w:history="1">
        <w:r w:rsidRPr="007306D2">
          <w:rPr>
            <w:rStyle w:val="Hyperlink"/>
          </w:rPr>
          <w:t>GRT0031</w:t>
        </w:r>
      </w:hyperlink>
      <w:r w:rsidRPr="0018419C">
        <w:t>)</w:t>
      </w:r>
    </w:p>
  </w:footnote>
  <w:footnote w:id="44">
    <w:p w14:paraId="117C7F3B" w14:textId="5F529DEA" w:rsidR="00380299" w:rsidRDefault="00380299">
      <w:pPr>
        <w:pStyle w:val="FootnoteText"/>
      </w:pPr>
      <w:r>
        <w:rPr>
          <w:rStyle w:val="FootnoteReference"/>
        </w:rPr>
        <w:footnoteRef/>
      </w:r>
      <w:r>
        <w:t xml:space="preserve"> </w:t>
      </w:r>
      <w:hyperlink r:id="rId36" w:history="1">
        <w:r w:rsidRPr="007306D2">
          <w:rPr>
            <w:rStyle w:val="Hyperlink"/>
          </w:rPr>
          <w:t>Q486</w:t>
        </w:r>
      </w:hyperlink>
      <w:r>
        <w:t xml:space="preserve"> [Libby McVeigh]</w:t>
      </w:r>
    </w:p>
  </w:footnote>
  <w:footnote w:id="45">
    <w:p w14:paraId="0658B78F" w14:textId="7F810740" w:rsidR="00380299" w:rsidRDefault="00380299">
      <w:pPr>
        <w:pStyle w:val="FootnoteText"/>
      </w:pPr>
      <w:r>
        <w:rPr>
          <w:rStyle w:val="FootnoteReference"/>
        </w:rPr>
        <w:footnoteRef/>
      </w:r>
      <w:r>
        <w:t xml:space="preserve"> </w:t>
      </w:r>
      <w:hyperlink r:id="rId37" w:history="1">
        <w:r w:rsidRPr="007306D2">
          <w:rPr>
            <w:rStyle w:val="Hyperlink"/>
          </w:rPr>
          <w:t>Q40</w:t>
        </w:r>
      </w:hyperlink>
      <w:r>
        <w:t xml:space="preserve"> [Michelle Gavin]</w:t>
      </w:r>
    </w:p>
  </w:footnote>
  <w:footnote w:id="46">
    <w:p w14:paraId="18647C7F" w14:textId="14001C03" w:rsidR="00380299" w:rsidRDefault="00380299" w:rsidP="002772DB">
      <w:pPr>
        <w:pStyle w:val="FootnoteText"/>
      </w:pPr>
      <w:r>
        <w:rPr>
          <w:rStyle w:val="FootnoteReference"/>
        </w:rPr>
        <w:footnoteRef/>
      </w:r>
      <w:r>
        <w:t xml:space="preserve"> </w:t>
      </w:r>
      <w:r w:rsidRPr="001D61EE">
        <w:t>Traveller Movement</w:t>
      </w:r>
      <w:r w:rsidRPr="001034A7">
        <w:t xml:space="preserve"> (</w:t>
      </w:r>
      <w:hyperlink r:id="rId38" w:history="1">
        <w:r w:rsidRPr="007306D2">
          <w:rPr>
            <w:rStyle w:val="Hyperlink"/>
          </w:rPr>
          <w:t>GRT0055</w:t>
        </w:r>
      </w:hyperlink>
      <w:r w:rsidRPr="001034A7">
        <w:t>)</w:t>
      </w:r>
    </w:p>
  </w:footnote>
  <w:footnote w:id="47">
    <w:p w14:paraId="11B3AE08" w14:textId="633F5902" w:rsidR="00380299" w:rsidRDefault="00380299" w:rsidP="00142BB4">
      <w:pPr>
        <w:pStyle w:val="FootnoteText"/>
      </w:pPr>
      <w:r>
        <w:rPr>
          <w:rStyle w:val="FootnoteReference"/>
        </w:rPr>
        <w:footnoteRef/>
      </w:r>
      <w:r>
        <w:t xml:space="preserve"> </w:t>
      </w:r>
      <w:r w:rsidRPr="001D61EE">
        <w:t>National Alliance of Gypsy Traveller &amp; Roma Women [NAGTRW]</w:t>
      </w:r>
      <w:r w:rsidRPr="006C1F99">
        <w:t xml:space="preserve"> (</w:t>
      </w:r>
      <w:hyperlink r:id="rId39" w:history="1">
        <w:r w:rsidRPr="007306D2">
          <w:rPr>
            <w:rStyle w:val="Hyperlink"/>
          </w:rPr>
          <w:t>GRT0015</w:t>
        </w:r>
      </w:hyperlink>
      <w:r w:rsidRPr="006C1F99">
        <w:t>)</w:t>
      </w:r>
    </w:p>
  </w:footnote>
  <w:footnote w:id="48">
    <w:p w14:paraId="19DCEFD0" w14:textId="74B6DB19" w:rsidR="00380299" w:rsidRDefault="00380299" w:rsidP="00142BB4">
      <w:pPr>
        <w:pStyle w:val="FootnoteText"/>
      </w:pPr>
      <w:r>
        <w:rPr>
          <w:rStyle w:val="FootnoteReference"/>
        </w:rPr>
        <w:footnoteRef/>
      </w:r>
      <w:r>
        <w:t xml:space="preserve"> </w:t>
      </w:r>
      <w:r w:rsidRPr="001D61EE">
        <w:t>Healthwatch Cambridgeshire</w:t>
      </w:r>
      <w:r w:rsidRPr="00AD3F0E">
        <w:t xml:space="preserve"> (</w:t>
      </w:r>
      <w:hyperlink r:id="rId40" w:history="1">
        <w:r w:rsidRPr="007306D2">
          <w:rPr>
            <w:rStyle w:val="Hyperlink"/>
          </w:rPr>
          <w:t>GRT0017</w:t>
        </w:r>
      </w:hyperlink>
      <w:r w:rsidRPr="00AD3F0E">
        <w:t>)</w:t>
      </w:r>
      <w:r>
        <w:t xml:space="preserve"> and </w:t>
      </w:r>
      <w:r w:rsidRPr="001D61EE">
        <w:t>University of Bedfordshire</w:t>
      </w:r>
      <w:r w:rsidRPr="00142BB4">
        <w:t xml:space="preserve"> (</w:t>
      </w:r>
      <w:hyperlink r:id="rId41" w:history="1">
        <w:r w:rsidRPr="007306D2">
          <w:rPr>
            <w:rStyle w:val="Hyperlink"/>
          </w:rPr>
          <w:t>GRT0020</w:t>
        </w:r>
      </w:hyperlink>
      <w:r w:rsidRPr="00142BB4">
        <w:t>)</w:t>
      </w:r>
    </w:p>
  </w:footnote>
  <w:footnote w:id="49">
    <w:p w14:paraId="71CC6CD5" w14:textId="341111DF" w:rsidR="00380299" w:rsidRDefault="00380299" w:rsidP="00715793">
      <w:pPr>
        <w:pStyle w:val="FootnoteText"/>
      </w:pPr>
      <w:r>
        <w:rPr>
          <w:rStyle w:val="FootnoteReference"/>
        </w:rPr>
        <w:footnoteRef/>
      </w:r>
      <w:r>
        <w:t xml:space="preserve"> </w:t>
      </w:r>
      <w:r w:rsidRPr="001D61EE">
        <w:t>UK Government</w:t>
      </w:r>
      <w:r w:rsidRPr="006315AA">
        <w:t xml:space="preserve"> </w:t>
      </w:r>
      <w:r w:rsidRPr="0018419C">
        <w:t>(</w:t>
      </w:r>
      <w:hyperlink r:id="rId42" w:history="1">
        <w:r w:rsidRPr="007306D2">
          <w:rPr>
            <w:rStyle w:val="Hyperlink"/>
          </w:rPr>
          <w:t>GRT0059</w:t>
        </w:r>
      </w:hyperlink>
      <w:r w:rsidRPr="0018419C">
        <w:t>)</w:t>
      </w:r>
    </w:p>
  </w:footnote>
  <w:footnote w:id="50">
    <w:p w14:paraId="68085FF1" w14:textId="0DE767F7" w:rsidR="00380299" w:rsidRDefault="00380299" w:rsidP="00925BAA">
      <w:pPr>
        <w:pStyle w:val="FootnoteText"/>
      </w:pPr>
      <w:r>
        <w:rPr>
          <w:rStyle w:val="FootnoteReference"/>
        </w:rPr>
        <w:footnoteRef/>
      </w:r>
      <w:r>
        <w:t xml:space="preserve"> </w:t>
      </w:r>
      <w:r w:rsidRPr="001D61EE">
        <w:t>National Federation of Gypsy Liaison Groups</w:t>
      </w:r>
      <w:r w:rsidRPr="00F61754">
        <w:t xml:space="preserve"> (</w:t>
      </w:r>
      <w:hyperlink r:id="rId43" w:history="1">
        <w:r w:rsidRPr="007306D2">
          <w:rPr>
            <w:rStyle w:val="Hyperlink"/>
          </w:rPr>
          <w:t>GRT0026</w:t>
        </w:r>
      </w:hyperlink>
      <w:r w:rsidRPr="00F61754">
        <w:t>)</w:t>
      </w:r>
    </w:p>
  </w:footnote>
  <w:footnote w:id="51">
    <w:p w14:paraId="24558209" w14:textId="018C1AF1" w:rsidR="00380299" w:rsidRDefault="00380299" w:rsidP="00925BAA">
      <w:pPr>
        <w:pStyle w:val="FootnoteText"/>
      </w:pPr>
      <w:r>
        <w:rPr>
          <w:rStyle w:val="FootnoteReference"/>
        </w:rPr>
        <w:footnoteRef/>
      </w:r>
      <w:r>
        <w:t xml:space="preserve"> Department for Education, </w:t>
      </w:r>
      <w:hyperlink r:id="rId44" w:history="1">
        <w:r w:rsidRPr="000B1D81">
          <w:rPr>
            <w:rStyle w:val="HyperlinkEmphasis"/>
          </w:rPr>
          <w:t>School exclusion trial evaluation: research report</w:t>
        </w:r>
      </w:hyperlink>
      <w:r>
        <w:t>, July 2014</w:t>
      </w:r>
    </w:p>
  </w:footnote>
  <w:footnote w:id="52">
    <w:p w14:paraId="7F6A52CE" w14:textId="76F24978" w:rsidR="00380299" w:rsidRDefault="00380299" w:rsidP="00925BAA">
      <w:pPr>
        <w:pStyle w:val="FootnoteText"/>
      </w:pPr>
      <w:r>
        <w:rPr>
          <w:rStyle w:val="FootnoteReference"/>
        </w:rPr>
        <w:footnoteRef/>
      </w:r>
      <w:r>
        <w:t xml:space="preserve"> Department for Work and Pensions, '</w:t>
      </w:r>
      <w:hyperlink r:id="rId45" w:history="1">
        <w:r w:rsidRPr="007306D2">
          <w:rPr>
            <w:rStyle w:val="Hyperlink"/>
          </w:rPr>
          <w:t>Ethnic Minority Employment Stakeholder Group</w:t>
        </w:r>
      </w:hyperlink>
      <w:r>
        <w:t>,' accessed 19 February 2019</w:t>
      </w:r>
    </w:p>
  </w:footnote>
  <w:footnote w:id="53">
    <w:p w14:paraId="4760FB1E" w14:textId="47F96A18" w:rsidR="00380299" w:rsidRDefault="00380299">
      <w:pPr>
        <w:pStyle w:val="FootnoteText"/>
      </w:pPr>
      <w:r>
        <w:rPr>
          <w:rStyle w:val="FootnoteReference"/>
        </w:rPr>
        <w:footnoteRef/>
      </w:r>
      <w:r>
        <w:t xml:space="preserve"> Cabinet Office, </w:t>
      </w:r>
      <w:hyperlink r:id="rId46" w:history="1">
        <w:r w:rsidRPr="00CA4B04">
          <w:rPr>
            <w:rStyle w:val="HyperlinkEmphasis"/>
          </w:rPr>
          <w:t>Race Disparity Audit: Summary Findings from the Ethnicity Facts and Figures website</w:t>
        </w:r>
      </w:hyperlink>
      <w:r>
        <w:t>, October 2017</w:t>
      </w:r>
    </w:p>
  </w:footnote>
  <w:footnote w:id="54">
    <w:p w14:paraId="0D82E3D2" w14:textId="4667F681" w:rsidR="00380299" w:rsidRDefault="00380299" w:rsidP="00521AE7">
      <w:pPr>
        <w:pStyle w:val="FootnoteText"/>
      </w:pPr>
      <w:r>
        <w:rPr>
          <w:rStyle w:val="FootnoteReference"/>
        </w:rPr>
        <w:footnoteRef/>
      </w:r>
      <w:r>
        <w:t xml:space="preserve"> </w:t>
      </w:r>
      <w:r w:rsidRPr="00BE62EE">
        <w:t xml:space="preserve">HC Deb, 10 October 2017, </w:t>
      </w:r>
      <w:hyperlink r:id="rId47" w:history="1">
        <w:r w:rsidRPr="007306D2">
          <w:rPr>
            <w:rStyle w:val="Hyperlink"/>
          </w:rPr>
          <w:t>col 182</w:t>
        </w:r>
      </w:hyperlink>
      <w:r w:rsidRPr="00BE62EE">
        <w:t xml:space="preserve"> [Commons Chamber]</w:t>
      </w:r>
    </w:p>
  </w:footnote>
  <w:footnote w:id="55">
    <w:p w14:paraId="716AA0E4" w14:textId="1D68A043" w:rsidR="00380299" w:rsidRDefault="00380299" w:rsidP="00521AE7">
      <w:pPr>
        <w:pStyle w:val="FootnoteText"/>
      </w:pPr>
      <w:r>
        <w:rPr>
          <w:rStyle w:val="FootnoteReference"/>
        </w:rPr>
        <w:footnoteRef/>
      </w:r>
      <w:r>
        <w:t xml:space="preserve"> </w:t>
      </w:r>
      <w:hyperlink r:id="rId48" w:history="1">
        <w:r w:rsidRPr="007306D2">
          <w:rPr>
            <w:rStyle w:val="Hyperlink"/>
          </w:rPr>
          <w:t>Q672</w:t>
        </w:r>
      </w:hyperlink>
      <w:r>
        <w:t xml:space="preserve"> [Jackie Doyle-Price]</w:t>
      </w:r>
    </w:p>
  </w:footnote>
  <w:footnote w:id="56">
    <w:p w14:paraId="058E9490" w14:textId="51D8E54F" w:rsidR="00380299" w:rsidRDefault="00380299">
      <w:pPr>
        <w:pStyle w:val="FootnoteText"/>
      </w:pPr>
      <w:r>
        <w:rPr>
          <w:rStyle w:val="FootnoteReference"/>
        </w:rPr>
        <w:footnoteRef/>
      </w:r>
      <w:r>
        <w:t xml:space="preserve"> </w:t>
      </w:r>
      <w:hyperlink r:id="rId49" w:history="1">
        <w:r w:rsidRPr="007306D2">
          <w:rPr>
            <w:rStyle w:val="Hyperlink"/>
          </w:rPr>
          <w:t>Q666</w:t>
        </w:r>
      </w:hyperlink>
    </w:p>
  </w:footnote>
  <w:footnote w:id="57">
    <w:p w14:paraId="1E2CF1B6" w14:textId="08E1DFAB" w:rsidR="00380299" w:rsidRDefault="00380299">
      <w:pPr>
        <w:pStyle w:val="FootnoteText"/>
      </w:pPr>
      <w:r>
        <w:rPr>
          <w:rStyle w:val="FootnoteReference"/>
        </w:rPr>
        <w:footnoteRef/>
      </w:r>
      <w:r>
        <w:t xml:space="preserve"> </w:t>
      </w:r>
      <w:hyperlink r:id="rId50" w:history="1">
        <w:r w:rsidRPr="007306D2">
          <w:rPr>
            <w:rStyle w:val="Hyperlink"/>
          </w:rPr>
          <w:t>Q684</w:t>
        </w:r>
      </w:hyperlink>
    </w:p>
  </w:footnote>
  <w:footnote w:id="58">
    <w:p w14:paraId="458D919A" w14:textId="5C4E6009" w:rsidR="00380299" w:rsidRDefault="00380299">
      <w:pPr>
        <w:pStyle w:val="FootnoteText"/>
      </w:pPr>
      <w:r>
        <w:rPr>
          <w:rStyle w:val="FootnoteReference"/>
        </w:rPr>
        <w:footnoteRef/>
      </w:r>
      <w:r>
        <w:t xml:space="preserve"> </w:t>
      </w:r>
      <w:hyperlink r:id="rId51" w:history="1">
        <w:r w:rsidRPr="007306D2">
          <w:rPr>
            <w:rStyle w:val="Hyperlink"/>
          </w:rPr>
          <w:t>Q667</w:t>
        </w:r>
      </w:hyperlink>
      <w:r>
        <w:t xml:space="preserve"> [Lord Bourne]</w:t>
      </w:r>
    </w:p>
  </w:footnote>
  <w:footnote w:id="59">
    <w:p w14:paraId="69A340CC" w14:textId="45C72CF5" w:rsidR="00380299" w:rsidRDefault="00380299">
      <w:pPr>
        <w:pStyle w:val="FootnoteText"/>
      </w:pPr>
      <w:r>
        <w:rPr>
          <w:rStyle w:val="FootnoteReference"/>
        </w:rPr>
        <w:footnoteRef/>
      </w:r>
      <w:r>
        <w:t xml:space="preserve"> </w:t>
      </w:r>
      <w:hyperlink r:id="rId52" w:history="1">
        <w:r w:rsidRPr="007306D2">
          <w:rPr>
            <w:rStyle w:val="Hyperlink"/>
          </w:rPr>
          <w:t>Q672</w:t>
        </w:r>
      </w:hyperlink>
      <w:r>
        <w:t xml:space="preserve"> [Nadhim Zahawi]</w:t>
      </w:r>
    </w:p>
  </w:footnote>
  <w:footnote w:id="60">
    <w:p w14:paraId="0C5A94E5" w14:textId="05149E3B" w:rsidR="00380299" w:rsidRDefault="00380299" w:rsidP="00B66A91">
      <w:pPr>
        <w:pStyle w:val="FootnoteText"/>
      </w:pPr>
      <w:r>
        <w:rPr>
          <w:rStyle w:val="FootnoteReference"/>
        </w:rPr>
        <w:footnoteRef/>
      </w:r>
      <w:r>
        <w:t xml:space="preserve"> </w:t>
      </w:r>
      <w:hyperlink r:id="rId53" w:history="1">
        <w:r w:rsidRPr="007306D2">
          <w:rPr>
            <w:rStyle w:val="Hyperlink"/>
          </w:rPr>
          <w:t>Q672</w:t>
        </w:r>
      </w:hyperlink>
      <w:r>
        <w:t xml:space="preserve"> [Lord Bourne]</w:t>
      </w:r>
    </w:p>
  </w:footnote>
  <w:footnote w:id="61">
    <w:p w14:paraId="0A0ED004" w14:textId="0306EE24" w:rsidR="00380299" w:rsidRDefault="00380299" w:rsidP="00B66A91">
      <w:pPr>
        <w:pStyle w:val="FootnoteText"/>
      </w:pPr>
      <w:r>
        <w:rPr>
          <w:rStyle w:val="FootnoteReference"/>
        </w:rPr>
        <w:footnoteRef/>
      </w:r>
      <w:r>
        <w:t xml:space="preserve"> </w:t>
      </w:r>
      <w:hyperlink r:id="rId54" w:history="1">
        <w:r w:rsidRPr="007306D2">
          <w:rPr>
            <w:rStyle w:val="Hyperlink"/>
          </w:rPr>
          <w:t>Q677</w:t>
        </w:r>
      </w:hyperlink>
    </w:p>
  </w:footnote>
  <w:footnote w:id="62">
    <w:p w14:paraId="61AEE30E" w14:textId="3BEA911A" w:rsidR="00380299" w:rsidRDefault="00380299">
      <w:pPr>
        <w:pStyle w:val="FootnoteText"/>
      </w:pPr>
      <w:r>
        <w:rPr>
          <w:rStyle w:val="FootnoteReference"/>
        </w:rPr>
        <w:footnoteRef/>
      </w:r>
      <w:r>
        <w:t xml:space="preserve"> </w:t>
      </w:r>
      <w:hyperlink r:id="rId55" w:history="1">
        <w:r w:rsidRPr="007306D2">
          <w:rPr>
            <w:rStyle w:val="Hyperlink"/>
          </w:rPr>
          <w:t>Letter from the Minister of Housing, Communities and Local Government, regarding evidence session on the inequalities faced by Gypsy, Roma and Traveller communities, dated 22 January 2019</w:t>
        </w:r>
      </w:hyperlink>
      <w:r w:rsidRPr="00432ADF">
        <w:t xml:space="preserve">, </w:t>
      </w:r>
    </w:p>
  </w:footnote>
  <w:footnote w:id="63">
    <w:p w14:paraId="7317771C" w14:textId="30CD6ADD" w:rsidR="00380299" w:rsidRDefault="00380299" w:rsidP="00004BB7">
      <w:pPr>
        <w:pStyle w:val="FootnoteText"/>
      </w:pPr>
      <w:r>
        <w:rPr>
          <w:rStyle w:val="FootnoteReference"/>
        </w:rPr>
        <w:footnoteRef/>
      </w:r>
      <w:r>
        <w:t xml:space="preserve"> </w:t>
      </w:r>
      <w:r w:rsidRPr="00004BB7">
        <w:t>Mr Peter Norton (</w:t>
      </w:r>
      <w:hyperlink r:id="rId56" w:history="1">
        <w:r w:rsidRPr="007306D2">
          <w:rPr>
            <w:rStyle w:val="Hyperlink"/>
          </w:rPr>
          <w:t>GRT0025</w:t>
        </w:r>
      </w:hyperlink>
      <w:r w:rsidRPr="00004BB7">
        <w:t>)</w:t>
      </w:r>
    </w:p>
  </w:footnote>
  <w:footnote w:id="64">
    <w:p w14:paraId="0D8A57BF" w14:textId="538977A7" w:rsidR="00380299" w:rsidRDefault="00380299">
      <w:pPr>
        <w:pStyle w:val="FootnoteText"/>
      </w:pPr>
      <w:r>
        <w:rPr>
          <w:rStyle w:val="FootnoteReference"/>
        </w:rPr>
        <w:footnoteRef/>
      </w:r>
      <w:r>
        <w:t xml:space="preserve"> </w:t>
      </w:r>
      <w:hyperlink r:id="rId57" w:history="1">
        <w:r w:rsidRPr="007306D2">
          <w:rPr>
            <w:rStyle w:val="Hyperlink"/>
          </w:rPr>
          <w:t>Letter from Parliamentary Under-Secretary of State for Children and Families, regarding inquiry into tackling inequalities faced by GRT communities, dated 24 January 2019</w:t>
        </w:r>
      </w:hyperlink>
    </w:p>
  </w:footnote>
  <w:footnote w:id="65">
    <w:p w14:paraId="703C0886" w14:textId="5BC01390" w:rsidR="00380299" w:rsidRDefault="00380299" w:rsidP="00F75F9C">
      <w:pPr>
        <w:pStyle w:val="FootnoteText"/>
      </w:pPr>
      <w:r>
        <w:rPr>
          <w:rStyle w:val="FootnoteReference"/>
        </w:rPr>
        <w:footnoteRef/>
      </w:r>
      <w:r>
        <w:t xml:space="preserve"> </w:t>
      </w:r>
      <w:hyperlink r:id="rId58" w:history="1">
        <w:r w:rsidRPr="007306D2">
          <w:rPr>
            <w:rStyle w:val="Hyperlink"/>
          </w:rPr>
          <w:t>Q716</w:t>
        </w:r>
      </w:hyperlink>
    </w:p>
  </w:footnote>
  <w:footnote w:id="66">
    <w:p w14:paraId="0954E8A0" w14:textId="72BB699B" w:rsidR="00380299" w:rsidRDefault="00380299">
      <w:pPr>
        <w:pStyle w:val="FootnoteText"/>
      </w:pPr>
      <w:r>
        <w:rPr>
          <w:rStyle w:val="FootnoteReference"/>
        </w:rPr>
        <w:footnoteRef/>
      </w:r>
      <w:r>
        <w:t xml:space="preserve"> </w:t>
      </w:r>
      <w:hyperlink r:id="rId59" w:history="1">
        <w:r w:rsidRPr="007306D2">
          <w:rPr>
            <w:rStyle w:val="Hyperlink"/>
          </w:rPr>
          <w:t>Q69</w:t>
        </w:r>
      </w:hyperlink>
    </w:p>
  </w:footnote>
  <w:footnote w:id="67">
    <w:p w14:paraId="004C102B" w14:textId="1ACF4789" w:rsidR="00380299" w:rsidRDefault="00380299">
      <w:pPr>
        <w:pStyle w:val="FootnoteText"/>
      </w:pPr>
      <w:r>
        <w:rPr>
          <w:rStyle w:val="FootnoteReference"/>
        </w:rPr>
        <w:footnoteRef/>
      </w:r>
      <w:r>
        <w:t xml:space="preserve"> </w:t>
      </w:r>
      <w:hyperlink r:id="rId60" w:history="1">
        <w:r w:rsidRPr="007306D2">
          <w:rPr>
            <w:rStyle w:val="Hyperlink"/>
          </w:rPr>
          <w:t>Q15</w:t>
        </w:r>
      </w:hyperlink>
      <w:r>
        <w:t xml:space="preserve"> [Councillor Dalgarno]</w:t>
      </w:r>
    </w:p>
  </w:footnote>
  <w:footnote w:id="68">
    <w:p w14:paraId="6E5261A3" w14:textId="1CF81FB9" w:rsidR="00380299" w:rsidRDefault="00380299">
      <w:pPr>
        <w:pStyle w:val="FootnoteText"/>
      </w:pPr>
      <w:r>
        <w:rPr>
          <w:rStyle w:val="FootnoteReference"/>
        </w:rPr>
        <w:footnoteRef/>
      </w:r>
      <w:r>
        <w:t xml:space="preserve"> Cabinet Office, '</w:t>
      </w:r>
      <w:hyperlink r:id="rId61" w:history="1">
        <w:r w:rsidRPr="007306D2">
          <w:rPr>
            <w:rStyle w:val="Hyperlink"/>
          </w:rPr>
          <w:t>Ethnicity Classifications</w:t>
        </w:r>
      </w:hyperlink>
      <w:r>
        <w:t>,' accessed 19 February 2019</w:t>
      </w:r>
    </w:p>
  </w:footnote>
  <w:footnote w:id="69">
    <w:p w14:paraId="2D73C6DC" w14:textId="75E5C496" w:rsidR="00380299" w:rsidRDefault="00380299">
      <w:pPr>
        <w:pStyle w:val="FootnoteText"/>
      </w:pPr>
      <w:r>
        <w:rPr>
          <w:rStyle w:val="FootnoteReference"/>
        </w:rPr>
        <w:footnoteRef/>
      </w:r>
      <w:r>
        <w:t xml:space="preserve"> </w:t>
      </w:r>
      <w:hyperlink r:id="rId62" w:history="1">
        <w:r w:rsidRPr="007306D2">
          <w:rPr>
            <w:rStyle w:val="Hyperlink"/>
          </w:rPr>
          <w:t>Q13</w:t>
        </w:r>
      </w:hyperlink>
    </w:p>
  </w:footnote>
  <w:footnote w:id="70">
    <w:p w14:paraId="66CFAAC6" w14:textId="0AB39A2B" w:rsidR="00380299" w:rsidRDefault="00380299">
      <w:pPr>
        <w:pStyle w:val="FootnoteText"/>
      </w:pPr>
      <w:r>
        <w:rPr>
          <w:rStyle w:val="FootnoteReference"/>
        </w:rPr>
        <w:footnoteRef/>
      </w:r>
      <w:r>
        <w:t xml:space="preserve"> </w:t>
      </w:r>
      <w:hyperlink r:id="rId63" w:history="1">
        <w:r w:rsidRPr="007306D2">
          <w:rPr>
            <w:rStyle w:val="Hyperlink"/>
          </w:rPr>
          <w:t>Q680</w:t>
        </w:r>
      </w:hyperlink>
      <w:r>
        <w:t xml:space="preserve"> [Jackie Doyle-Price]</w:t>
      </w:r>
    </w:p>
  </w:footnote>
  <w:footnote w:id="71">
    <w:p w14:paraId="6E99F2B9" w14:textId="272E17D9" w:rsidR="00380299" w:rsidRDefault="00380299">
      <w:pPr>
        <w:pStyle w:val="FootnoteText"/>
      </w:pPr>
      <w:r>
        <w:rPr>
          <w:rStyle w:val="FootnoteReference"/>
        </w:rPr>
        <w:footnoteRef/>
      </w:r>
      <w:r>
        <w:t xml:space="preserve"> </w:t>
      </w:r>
      <w:hyperlink r:id="rId64" w:history="1">
        <w:r w:rsidRPr="007306D2">
          <w:rPr>
            <w:rStyle w:val="Hyperlink"/>
          </w:rPr>
          <w:t>Q47</w:t>
        </w:r>
      </w:hyperlink>
      <w:r>
        <w:t xml:space="preserve"> [Szymon Glowacki]</w:t>
      </w:r>
    </w:p>
  </w:footnote>
  <w:footnote w:id="72">
    <w:p w14:paraId="58972839" w14:textId="2E55AA76" w:rsidR="00380299" w:rsidRDefault="00380299">
      <w:pPr>
        <w:pStyle w:val="FootnoteText"/>
      </w:pPr>
      <w:r>
        <w:rPr>
          <w:rStyle w:val="FootnoteReference"/>
        </w:rPr>
        <w:footnoteRef/>
      </w:r>
      <w:r>
        <w:t xml:space="preserve"> </w:t>
      </w:r>
      <w:hyperlink r:id="rId65" w:history="1">
        <w:r w:rsidRPr="007306D2">
          <w:rPr>
            <w:rStyle w:val="Hyperlink"/>
          </w:rPr>
          <w:t>Q49</w:t>
        </w:r>
      </w:hyperlink>
      <w:r>
        <w:t xml:space="preserve"> [Dr McFadden]</w:t>
      </w:r>
    </w:p>
  </w:footnote>
  <w:footnote w:id="73">
    <w:p w14:paraId="68DF0F29" w14:textId="27794769" w:rsidR="00380299" w:rsidRDefault="00380299">
      <w:pPr>
        <w:pStyle w:val="FootnoteText"/>
      </w:pPr>
      <w:r>
        <w:rPr>
          <w:rStyle w:val="FootnoteReference"/>
        </w:rPr>
        <w:footnoteRef/>
      </w:r>
      <w:r>
        <w:t xml:space="preserve"> Cabinet Office, '</w:t>
      </w:r>
      <w:hyperlink r:id="rId66" w:history="1">
        <w:r w:rsidRPr="007306D2">
          <w:rPr>
            <w:rStyle w:val="Hyperlink"/>
          </w:rPr>
          <w:t>Education Skills and Training</w:t>
        </w:r>
      </w:hyperlink>
      <w:r>
        <w:t>,' accessed 19 February 2019</w:t>
      </w:r>
    </w:p>
  </w:footnote>
  <w:footnote w:id="74">
    <w:p w14:paraId="02C0D9C1" w14:textId="77777777" w:rsidR="00380299" w:rsidRDefault="00380299" w:rsidP="00303AB8">
      <w:pPr>
        <w:pStyle w:val="FootnoteText"/>
      </w:pPr>
      <w:r>
        <w:rPr>
          <w:rStyle w:val="FootnoteReference"/>
        </w:rPr>
        <w:footnoteRef/>
      </w:r>
      <w:r>
        <w:t xml:space="preserve"> </w:t>
      </w:r>
      <w:r w:rsidRPr="00B516EA">
        <w:t>Centre for Higher Education and Equity Research, University of Sussex (</w:t>
      </w:r>
      <w:hyperlink r:id="rId67" w:history="1">
        <w:r w:rsidRPr="007306D2">
          <w:rPr>
            <w:rStyle w:val="Hyperlink"/>
          </w:rPr>
          <w:t>GRT0009</w:t>
        </w:r>
      </w:hyperlink>
      <w:r w:rsidRPr="00B516EA">
        <w:t>)</w:t>
      </w:r>
      <w:r>
        <w:t xml:space="preserve"> para 3.3</w:t>
      </w:r>
    </w:p>
  </w:footnote>
  <w:footnote w:id="75">
    <w:p w14:paraId="34DB80C4" w14:textId="3228A2CD" w:rsidR="00380299" w:rsidRDefault="00380299">
      <w:pPr>
        <w:pStyle w:val="FootnoteText"/>
      </w:pPr>
      <w:r>
        <w:rPr>
          <w:rStyle w:val="FootnoteReference"/>
        </w:rPr>
        <w:footnoteRef/>
      </w:r>
      <w:r>
        <w:t xml:space="preserve"> Cabinet Office, '</w:t>
      </w:r>
      <w:hyperlink r:id="rId68" w:history="1">
        <w:r w:rsidRPr="007306D2">
          <w:rPr>
            <w:rStyle w:val="Hyperlink"/>
          </w:rPr>
          <w:t>Absence from school</w:t>
        </w:r>
      </w:hyperlink>
      <w:r>
        <w:t>,' accessed 19 February 2019</w:t>
      </w:r>
    </w:p>
  </w:footnote>
  <w:footnote w:id="76">
    <w:p w14:paraId="7F3751FB" w14:textId="5BFA504A" w:rsidR="00380299" w:rsidRDefault="00380299" w:rsidP="00BE183E">
      <w:pPr>
        <w:pStyle w:val="FootnoteText"/>
      </w:pPr>
      <w:r>
        <w:rPr>
          <w:rStyle w:val="FootnoteReference"/>
        </w:rPr>
        <w:footnoteRef/>
      </w:r>
      <w:r>
        <w:t xml:space="preserve"> Cabinet Office, '</w:t>
      </w:r>
      <w:hyperlink r:id="rId69" w:history="1">
        <w:r w:rsidRPr="007306D2">
          <w:rPr>
            <w:rStyle w:val="Hyperlink"/>
          </w:rPr>
          <w:t>Destinations of school pupils after key stage 4 (usually aged 16 years),</w:t>
        </w:r>
      </w:hyperlink>
      <w:r>
        <w:t>' accessed 19 February 2019</w:t>
      </w:r>
    </w:p>
  </w:footnote>
  <w:footnote w:id="77">
    <w:p w14:paraId="3F1F7153" w14:textId="2CE6FB1B" w:rsidR="00380299" w:rsidRDefault="00380299">
      <w:pPr>
        <w:pStyle w:val="FootnoteText"/>
      </w:pPr>
      <w:r>
        <w:rPr>
          <w:rStyle w:val="FootnoteReference"/>
        </w:rPr>
        <w:footnoteRef/>
      </w:r>
      <w:r>
        <w:t xml:space="preserve"> </w:t>
      </w:r>
      <w:r w:rsidRPr="001D61EE">
        <w:t>ACERT</w:t>
      </w:r>
      <w:r w:rsidRPr="008D6C1A">
        <w:t xml:space="preserve"> </w:t>
      </w:r>
      <w:r w:rsidRPr="0018419C">
        <w:t>(</w:t>
      </w:r>
      <w:hyperlink r:id="rId70" w:history="1">
        <w:r w:rsidRPr="007306D2">
          <w:rPr>
            <w:rStyle w:val="Hyperlink"/>
          </w:rPr>
          <w:t>GRT0010</w:t>
        </w:r>
      </w:hyperlink>
      <w:r w:rsidRPr="0018419C">
        <w:t>)</w:t>
      </w:r>
    </w:p>
  </w:footnote>
  <w:footnote w:id="78">
    <w:p w14:paraId="2C531CE9" w14:textId="7B22AD53" w:rsidR="00380299" w:rsidRDefault="00380299">
      <w:pPr>
        <w:pStyle w:val="FootnoteText"/>
      </w:pPr>
      <w:r>
        <w:rPr>
          <w:rStyle w:val="FootnoteReference"/>
        </w:rPr>
        <w:footnoteRef/>
      </w:r>
      <w:r>
        <w:t xml:space="preserve"> </w:t>
      </w:r>
      <w:hyperlink r:id="rId71" w:history="1">
        <w:r w:rsidRPr="007306D2">
          <w:rPr>
            <w:rStyle w:val="Hyperlink"/>
          </w:rPr>
          <w:t>Qq464–465</w:t>
        </w:r>
      </w:hyperlink>
      <w:r>
        <w:t xml:space="preserve">, </w:t>
      </w:r>
      <w:hyperlink r:id="rId72" w:history="1">
        <w:r w:rsidRPr="007306D2">
          <w:rPr>
            <w:rStyle w:val="Hyperlink"/>
          </w:rPr>
          <w:t>Q470</w:t>
        </w:r>
      </w:hyperlink>
    </w:p>
  </w:footnote>
  <w:footnote w:id="79">
    <w:p w14:paraId="044A8A8F" w14:textId="69A9D82D" w:rsidR="00380299" w:rsidRDefault="00380299">
      <w:pPr>
        <w:pStyle w:val="FootnoteText"/>
      </w:pPr>
      <w:r>
        <w:rPr>
          <w:rStyle w:val="FootnoteReference"/>
        </w:rPr>
        <w:footnoteRef/>
      </w:r>
      <w:r>
        <w:t xml:space="preserve"> On our visit to Kent, a teacher told us that a pupil she had taught rarely came to school because he was running a successful horse-trading business</w:t>
      </w:r>
    </w:p>
  </w:footnote>
  <w:footnote w:id="80">
    <w:p w14:paraId="6AD7286C" w14:textId="7C604801" w:rsidR="00380299" w:rsidRDefault="00380299" w:rsidP="00911200">
      <w:pPr>
        <w:pStyle w:val="FootnoteText"/>
      </w:pPr>
      <w:r>
        <w:rPr>
          <w:rStyle w:val="FootnoteReference"/>
        </w:rPr>
        <w:footnoteRef/>
      </w:r>
      <w:r>
        <w:t xml:space="preserve"> Education Act 1996, </w:t>
      </w:r>
      <w:hyperlink r:id="rId73" w:history="1">
        <w:r w:rsidRPr="007306D2">
          <w:rPr>
            <w:rStyle w:val="Hyperlink"/>
          </w:rPr>
          <w:t>section 444(6)</w:t>
        </w:r>
      </w:hyperlink>
    </w:p>
  </w:footnote>
  <w:footnote w:id="81">
    <w:p w14:paraId="579252FA" w14:textId="6A4A687D" w:rsidR="00380299" w:rsidRDefault="00380299" w:rsidP="009F05DD">
      <w:pPr>
        <w:pStyle w:val="FootnoteText"/>
      </w:pPr>
      <w:r>
        <w:rPr>
          <w:rStyle w:val="FootnoteReference"/>
        </w:rPr>
        <w:footnoteRef/>
      </w:r>
      <w:r>
        <w:t xml:space="preserve"> Surrey County Council (</w:t>
      </w:r>
      <w:hyperlink r:id="rId74" w:history="1">
        <w:r w:rsidRPr="007306D2">
          <w:rPr>
            <w:rStyle w:val="Hyperlink"/>
          </w:rPr>
          <w:t>GRT0001</w:t>
        </w:r>
      </w:hyperlink>
      <w:r w:rsidRPr="002772DB">
        <w:t>)</w:t>
      </w:r>
      <w:r>
        <w:t xml:space="preserve">, </w:t>
      </w:r>
      <w:r w:rsidRPr="001D61EE">
        <w:t>York Travellers Trust</w:t>
      </w:r>
      <w:r w:rsidRPr="006B165B">
        <w:rPr>
          <w:color w:val="0033CC"/>
        </w:rPr>
        <w:t xml:space="preserve"> </w:t>
      </w:r>
      <w:r w:rsidRPr="0018419C">
        <w:t>(</w:t>
      </w:r>
      <w:hyperlink r:id="rId75" w:history="1">
        <w:r w:rsidRPr="007306D2">
          <w:rPr>
            <w:rStyle w:val="Hyperlink"/>
          </w:rPr>
          <w:t>GRT0008</w:t>
        </w:r>
      </w:hyperlink>
      <w:r w:rsidRPr="0018419C">
        <w:t>)</w:t>
      </w:r>
      <w:r>
        <w:t xml:space="preserve">, </w:t>
      </w:r>
      <w:r w:rsidRPr="001D61EE">
        <w:t>ACERT</w:t>
      </w:r>
      <w:r w:rsidRPr="006B165B">
        <w:rPr>
          <w:color w:val="0033CC"/>
        </w:rPr>
        <w:t xml:space="preserve"> </w:t>
      </w:r>
      <w:r w:rsidRPr="0018419C">
        <w:t>(</w:t>
      </w:r>
      <w:hyperlink r:id="rId76" w:history="1">
        <w:r w:rsidRPr="007306D2">
          <w:rPr>
            <w:rStyle w:val="Hyperlink"/>
          </w:rPr>
          <w:t>GRT0010</w:t>
        </w:r>
      </w:hyperlink>
      <w:r w:rsidRPr="0018419C">
        <w:t>)</w:t>
      </w:r>
    </w:p>
  </w:footnote>
  <w:footnote w:id="82">
    <w:p w14:paraId="0CE6DF74" w14:textId="21F52582" w:rsidR="00380299" w:rsidRDefault="00380299" w:rsidP="009F05DD">
      <w:pPr>
        <w:pStyle w:val="FootnoteText"/>
      </w:pPr>
      <w:r>
        <w:rPr>
          <w:rStyle w:val="FootnoteReference"/>
        </w:rPr>
        <w:footnoteRef/>
      </w:r>
      <w:r>
        <w:t xml:space="preserve"> </w:t>
      </w:r>
      <w:r w:rsidRPr="001D61EE">
        <w:t>Mr Peter Norton</w:t>
      </w:r>
      <w:r w:rsidRPr="006B165B">
        <w:rPr>
          <w:color w:val="0033CC"/>
        </w:rPr>
        <w:t xml:space="preserve"> </w:t>
      </w:r>
      <w:r w:rsidRPr="0018419C">
        <w:t>(</w:t>
      </w:r>
      <w:hyperlink r:id="rId77" w:history="1">
        <w:r w:rsidRPr="007306D2">
          <w:rPr>
            <w:rStyle w:val="Hyperlink"/>
          </w:rPr>
          <w:t>GRT0025</w:t>
        </w:r>
      </w:hyperlink>
      <w:r w:rsidRPr="0018419C">
        <w:t>)</w:t>
      </w:r>
      <w:r>
        <w:t xml:space="preserve">, </w:t>
      </w:r>
      <w:r w:rsidRPr="001D61EE">
        <w:t>Catholic Association for Racial Justice</w:t>
      </w:r>
      <w:r w:rsidRPr="006B165B">
        <w:rPr>
          <w:color w:val="0033CC"/>
        </w:rPr>
        <w:t xml:space="preserve"> </w:t>
      </w:r>
      <w:r w:rsidRPr="0018419C">
        <w:t>(</w:t>
      </w:r>
      <w:hyperlink r:id="rId78" w:history="1">
        <w:r w:rsidRPr="007306D2">
          <w:rPr>
            <w:rStyle w:val="Hyperlink"/>
          </w:rPr>
          <w:t>GRT0033</w:t>
        </w:r>
      </w:hyperlink>
      <w:r w:rsidRPr="0018419C">
        <w:t>)</w:t>
      </w:r>
    </w:p>
  </w:footnote>
  <w:footnote w:id="83">
    <w:p w14:paraId="04B2E18A" w14:textId="54ACB9A0" w:rsidR="00380299" w:rsidRDefault="00380299">
      <w:pPr>
        <w:pStyle w:val="FootnoteText"/>
      </w:pPr>
      <w:r>
        <w:rPr>
          <w:rStyle w:val="FootnoteReference"/>
        </w:rPr>
        <w:footnoteRef/>
      </w:r>
      <w:r>
        <w:t xml:space="preserve"> </w:t>
      </w:r>
      <w:r w:rsidRPr="001D61EE">
        <w:t>London Gypsy and Traveller Unit</w:t>
      </w:r>
      <w:r w:rsidRPr="006B165B">
        <w:rPr>
          <w:color w:val="0033CC"/>
        </w:rPr>
        <w:t xml:space="preserve"> </w:t>
      </w:r>
      <w:r w:rsidRPr="0018419C">
        <w:t>(</w:t>
      </w:r>
      <w:hyperlink r:id="rId79" w:history="1">
        <w:r w:rsidRPr="007306D2">
          <w:rPr>
            <w:rStyle w:val="Hyperlink"/>
          </w:rPr>
          <w:t>GRT0049</w:t>
        </w:r>
      </w:hyperlink>
      <w:r w:rsidRPr="0018419C">
        <w:t>)</w:t>
      </w:r>
    </w:p>
  </w:footnote>
  <w:footnote w:id="84">
    <w:p w14:paraId="7C05408B" w14:textId="79BCF35E" w:rsidR="00380299" w:rsidRDefault="00380299">
      <w:pPr>
        <w:pStyle w:val="FootnoteText"/>
      </w:pPr>
      <w:r>
        <w:rPr>
          <w:rStyle w:val="FootnoteReference"/>
        </w:rPr>
        <w:footnoteRef/>
      </w:r>
      <w:r>
        <w:t xml:space="preserve"> </w:t>
      </w:r>
      <w:hyperlink r:id="rId80" w:history="1">
        <w:r w:rsidRPr="007306D2">
          <w:rPr>
            <w:rStyle w:val="Hyperlink"/>
          </w:rPr>
          <w:t>Q413</w:t>
        </w:r>
      </w:hyperlink>
      <w:r>
        <w:t xml:space="preserve">[Rose McCarthy], </w:t>
      </w:r>
      <w:r w:rsidRPr="001D61EE">
        <w:t>Rene Cassin</w:t>
      </w:r>
      <w:r w:rsidRPr="006B165B">
        <w:rPr>
          <w:color w:val="0033CC"/>
        </w:rPr>
        <w:t xml:space="preserve"> </w:t>
      </w:r>
      <w:r w:rsidRPr="0018419C">
        <w:t>(</w:t>
      </w:r>
      <w:hyperlink r:id="rId81" w:history="1">
        <w:r w:rsidRPr="007306D2">
          <w:rPr>
            <w:rStyle w:val="Hyperlink"/>
          </w:rPr>
          <w:t>GRT0048</w:t>
        </w:r>
      </w:hyperlink>
      <w:r w:rsidRPr="0018419C">
        <w:t>)</w:t>
      </w:r>
    </w:p>
  </w:footnote>
  <w:footnote w:id="85">
    <w:p w14:paraId="7FC7BDF3" w14:textId="60D16046" w:rsidR="00380299" w:rsidRDefault="00380299" w:rsidP="00377C99">
      <w:pPr>
        <w:pStyle w:val="FootnoteText"/>
      </w:pPr>
      <w:r>
        <w:rPr>
          <w:rStyle w:val="FootnoteReference"/>
        </w:rPr>
        <w:footnoteRef/>
      </w:r>
      <w:r>
        <w:t xml:space="preserve"> </w:t>
      </w:r>
      <w:r w:rsidRPr="001D61EE">
        <w:t>Harborough District Children and Young People's Charity</w:t>
      </w:r>
      <w:r w:rsidRPr="00377C99">
        <w:t xml:space="preserve"> (</w:t>
      </w:r>
      <w:hyperlink r:id="rId82" w:history="1">
        <w:r w:rsidRPr="007306D2">
          <w:rPr>
            <w:rStyle w:val="Hyperlink"/>
          </w:rPr>
          <w:t>GRT0014</w:t>
        </w:r>
      </w:hyperlink>
      <w:r w:rsidRPr="00377C99">
        <w:t>)</w:t>
      </w:r>
    </w:p>
  </w:footnote>
  <w:footnote w:id="86">
    <w:p w14:paraId="3ACFC994" w14:textId="5B673DDC" w:rsidR="00380299" w:rsidRDefault="00380299">
      <w:pPr>
        <w:pStyle w:val="FootnoteText"/>
      </w:pPr>
      <w:r>
        <w:rPr>
          <w:rStyle w:val="FootnoteReference"/>
        </w:rPr>
        <w:footnoteRef/>
      </w:r>
      <w:r>
        <w:t xml:space="preserve"> Children's Commissioner, </w:t>
      </w:r>
      <w:hyperlink r:id="rId83" w:history="1">
        <w:r w:rsidRPr="008E5CCD">
          <w:rPr>
            <w:rStyle w:val="HyperlinkEmphasis"/>
          </w:rPr>
          <w:t>Skipping School: Invisible children</w:t>
        </w:r>
      </w:hyperlink>
      <w:r>
        <w:t>, February 2019</w:t>
      </w:r>
    </w:p>
  </w:footnote>
  <w:footnote w:id="87">
    <w:p w14:paraId="7AAAC12B" w14:textId="22BD185C" w:rsidR="00380299" w:rsidRDefault="00380299" w:rsidP="00EF6D4F">
      <w:pPr>
        <w:pStyle w:val="FootnoteText"/>
      </w:pPr>
      <w:r>
        <w:rPr>
          <w:rStyle w:val="FootnoteReference"/>
        </w:rPr>
        <w:footnoteRef/>
      </w:r>
      <w:r>
        <w:t xml:space="preserve"> </w:t>
      </w:r>
      <w:hyperlink r:id="rId84" w:history="1">
        <w:r w:rsidRPr="007306D2">
          <w:rPr>
            <w:rStyle w:val="Hyperlink"/>
          </w:rPr>
          <w:t>Q133</w:t>
        </w:r>
      </w:hyperlink>
    </w:p>
  </w:footnote>
  <w:footnote w:id="88">
    <w:p w14:paraId="31BF52F5" w14:textId="4B5C496D" w:rsidR="00380299" w:rsidRDefault="00380299">
      <w:pPr>
        <w:pStyle w:val="FootnoteText"/>
      </w:pPr>
      <w:r>
        <w:rPr>
          <w:rStyle w:val="FootnoteReference"/>
        </w:rPr>
        <w:footnoteRef/>
      </w:r>
      <w:r>
        <w:t xml:space="preserve"> </w:t>
      </w:r>
      <w:hyperlink r:id="rId85" w:history="1">
        <w:r w:rsidRPr="007306D2">
          <w:rPr>
            <w:rStyle w:val="Hyperlink"/>
          </w:rPr>
          <w:t>Q445</w:t>
        </w:r>
      </w:hyperlink>
      <w:r>
        <w:t xml:space="preserve"> [Brian Foster]</w:t>
      </w:r>
    </w:p>
  </w:footnote>
  <w:footnote w:id="89">
    <w:p w14:paraId="7BA00559" w14:textId="1DCA8B47" w:rsidR="00380299" w:rsidRDefault="00380299">
      <w:pPr>
        <w:pStyle w:val="FootnoteText"/>
      </w:pPr>
      <w:r>
        <w:rPr>
          <w:rStyle w:val="FootnoteReference"/>
        </w:rPr>
        <w:footnoteRef/>
      </w:r>
      <w:r>
        <w:t xml:space="preserve"> Visit to Kent</w:t>
      </w:r>
    </w:p>
  </w:footnote>
  <w:footnote w:id="90">
    <w:p w14:paraId="2FBB22E5" w14:textId="41BB525D" w:rsidR="00380299" w:rsidRDefault="00380299">
      <w:pPr>
        <w:pStyle w:val="FootnoteText"/>
      </w:pPr>
      <w:r>
        <w:rPr>
          <w:rStyle w:val="FootnoteReference"/>
        </w:rPr>
        <w:footnoteRef/>
      </w:r>
      <w:r>
        <w:t xml:space="preserve"> </w:t>
      </w:r>
      <w:r w:rsidRPr="002772DB">
        <w:t>Convention on the Rights of the Child</w:t>
      </w:r>
      <w:r>
        <w:t xml:space="preserve"> 1989, </w:t>
      </w:r>
      <w:hyperlink r:id="rId86" w:history="1">
        <w:r w:rsidRPr="007306D2">
          <w:rPr>
            <w:rStyle w:val="Hyperlink"/>
          </w:rPr>
          <w:t>Article 28</w:t>
        </w:r>
      </w:hyperlink>
    </w:p>
  </w:footnote>
  <w:footnote w:id="91">
    <w:p w14:paraId="2A0B6F18" w14:textId="4A539DBD" w:rsidR="00380299" w:rsidRDefault="00380299">
      <w:pPr>
        <w:pStyle w:val="FootnoteText"/>
      </w:pPr>
      <w:r>
        <w:rPr>
          <w:rStyle w:val="FootnoteReference"/>
        </w:rPr>
        <w:footnoteRef/>
      </w:r>
      <w:r>
        <w:t xml:space="preserve"> </w:t>
      </w:r>
      <w:r w:rsidRPr="002772DB">
        <w:t>European Convention on Human Rights</w:t>
      </w:r>
      <w:r>
        <w:t xml:space="preserve"> 1950, </w:t>
      </w:r>
      <w:hyperlink r:id="rId87" w:history="1">
        <w:r w:rsidRPr="007306D2">
          <w:rPr>
            <w:rStyle w:val="Hyperlink"/>
          </w:rPr>
          <w:t>Protocol 1, Article 2</w:t>
        </w:r>
      </w:hyperlink>
    </w:p>
  </w:footnote>
  <w:footnote w:id="92">
    <w:p w14:paraId="77F1AB24" w14:textId="418DCBA7" w:rsidR="00380299" w:rsidRDefault="00380299">
      <w:pPr>
        <w:pStyle w:val="FootnoteText"/>
      </w:pPr>
      <w:r>
        <w:rPr>
          <w:rStyle w:val="FootnoteReference"/>
        </w:rPr>
        <w:footnoteRef/>
      </w:r>
      <w:r>
        <w:t xml:space="preserve"> Human Rights Act 1998, </w:t>
      </w:r>
      <w:hyperlink r:id="rId88" w:history="1">
        <w:r w:rsidRPr="007306D2">
          <w:rPr>
            <w:rStyle w:val="Hyperlink"/>
          </w:rPr>
          <w:t>schedule 3 part II</w:t>
        </w:r>
      </w:hyperlink>
    </w:p>
  </w:footnote>
  <w:footnote w:id="93">
    <w:p w14:paraId="78FDBED4" w14:textId="77CA8B93" w:rsidR="00380299" w:rsidRDefault="00380299">
      <w:pPr>
        <w:pStyle w:val="FootnoteText"/>
      </w:pPr>
      <w:r>
        <w:rPr>
          <w:rStyle w:val="FootnoteReference"/>
        </w:rPr>
        <w:footnoteRef/>
      </w:r>
      <w:r>
        <w:t xml:space="preserve">Education Act 1996, </w:t>
      </w:r>
      <w:hyperlink r:id="rId89" w:history="1">
        <w:r w:rsidRPr="007306D2">
          <w:rPr>
            <w:rStyle w:val="Hyperlink"/>
          </w:rPr>
          <w:t>Section 436A</w:t>
        </w:r>
      </w:hyperlink>
    </w:p>
  </w:footnote>
  <w:footnote w:id="94">
    <w:p w14:paraId="22F913C2" w14:textId="3059724D" w:rsidR="00380299" w:rsidRDefault="00380299">
      <w:pPr>
        <w:pStyle w:val="FootnoteText"/>
      </w:pPr>
      <w:r>
        <w:rPr>
          <w:rStyle w:val="FootnoteReference"/>
        </w:rPr>
        <w:footnoteRef/>
      </w:r>
      <w:r>
        <w:t xml:space="preserve"> Department for Education, </w:t>
      </w:r>
      <w:hyperlink r:id="rId90" w:history="1">
        <w:r w:rsidRPr="00796373">
          <w:rPr>
            <w:rStyle w:val="HyperlinkEmphasis"/>
          </w:rPr>
          <w:t>Elective home education Departmental guidance for local authorities: draft for consultation</w:t>
        </w:r>
      </w:hyperlink>
      <w:r>
        <w:t>, April 2018</w:t>
      </w:r>
    </w:p>
  </w:footnote>
  <w:footnote w:id="95">
    <w:p w14:paraId="6819D96C" w14:textId="7282BD06" w:rsidR="00380299" w:rsidRDefault="00380299" w:rsidP="00474C23">
      <w:pPr>
        <w:pStyle w:val="FootnoteText"/>
      </w:pPr>
      <w:r>
        <w:rPr>
          <w:rStyle w:val="FootnoteReference"/>
        </w:rPr>
        <w:footnoteRef/>
      </w:r>
      <w:r>
        <w:t xml:space="preserve"> Education Act 1996, </w:t>
      </w:r>
      <w:hyperlink r:id="rId91" w:history="1">
        <w:r w:rsidRPr="007306D2">
          <w:rPr>
            <w:rStyle w:val="Hyperlink"/>
          </w:rPr>
          <w:t>section 437</w:t>
        </w:r>
      </w:hyperlink>
    </w:p>
  </w:footnote>
  <w:footnote w:id="96">
    <w:p w14:paraId="11C857F4" w14:textId="1C9A9335" w:rsidR="00380299" w:rsidRDefault="00380299" w:rsidP="00F175DC">
      <w:pPr>
        <w:pStyle w:val="FootnoteText"/>
      </w:pPr>
      <w:r>
        <w:rPr>
          <w:rStyle w:val="FootnoteReference"/>
        </w:rPr>
        <w:footnoteRef/>
      </w:r>
      <w:r>
        <w:t xml:space="preserve"> Education Act 1996, </w:t>
      </w:r>
      <w:hyperlink r:id="rId92" w:history="1">
        <w:r w:rsidRPr="007306D2">
          <w:rPr>
            <w:rStyle w:val="Hyperlink"/>
          </w:rPr>
          <w:t>section 7</w:t>
        </w:r>
      </w:hyperlink>
    </w:p>
  </w:footnote>
  <w:footnote w:id="97">
    <w:p w14:paraId="4DE2E6E9" w14:textId="710E0DD3" w:rsidR="00380299" w:rsidRDefault="00380299" w:rsidP="00F175DC">
      <w:pPr>
        <w:pStyle w:val="FootnoteText"/>
      </w:pPr>
      <w:r>
        <w:rPr>
          <w:rStyle w:val="FootnoteReference"/>
        </w:rPr>
        <w:footnoteRef/>
      </w:r>
      <w:r>
        <w:t xml:space="preserve"> Department for Education, </w:t>
      </w:r>
      <w:hyperlink r:id="rId93" w:history="1">
        <w:r w:rsidRPr="00460F3A">
          <w:rPr>
            <w:rStyle w:val="HyperlinkEmphasis"/>
          </w:rPr>
          <w:t>Elective home education Departmental guidance for parents: draft version for consultation</w:t>
        </w:r>
      </w:hyperlink>
      <w:r>
        <w:t>, April 2018</w:t>
      </w:r>
    </w:p>
  </w:footnote>
  <w:footnote w:id="98">
    <w:p w14:paraId="5780E6A7" w14:textId="433552FC" w:rsidR="00380299" w:rsidRDefault="00380299">
      <w:pPr>
        <w:pStyle w:val="FootnoteText"/>
      </w:pPr>
      <w:r>
        <w:rPr>
          <w:rStyle w:val="FootnoteReference"/>
        </w:rPr>
        <w:footnoteRef/>
      </w:r>
      <w:r>
        <w:t xml:space="preserve"> </w:t>
      </w:r>
      <w:hyperlink r:id="rId94" w:history="1">
        <w:r w:rsidRPr="007306D2">
          <w:rPr>
            <w:rStyle w:val="Hyperlink"/>
          </w:rPr>
          <w:t>Q466</w:t>
        </w:r>
      </w:hyperlink>
    </w:p>
  </w:footnote>
  <w:footnote w:id="99">
    <w:p w14:paraId="48E81E72" w14:textId="6FBD66C9" w:rsidR="00380299" w:rsidRDefault="00380299">
      <w:pPr>
        <w:pStyle w:val="FootnoteText"/>
      </w:pPr>
      <w:r>
        <w:rPr>
          <w:rStyle w:val="FootnoteReference"/>
        </w:rPr>
        <w:footnoteRef/>
      </w:r>
      <w:r>
        <w:t xml:space="preserve"> Children's Commissioner, </w:t>
      </w:r>
      <w:hyperlink r:id="rId95" w:history="1">
        <w:r w:rsidRPr="008E5CCD">
          <w:rPr>
            <w:rStyle w:val="HyperlinkEmphasis"/>
          </w:rPr>
          <w:t>Skipping School: Invisible children</w:t>
        </w:r>
      </w:hyperlink>
      <w:r>
        <w:t>, February 2019</w:t>
      </w:r>
    </w:p>
  </w:footnote>
  <w:footnote w:id="100">
    <w:p w14:paraId="598F01A1" w14:textId="501D13AC" w:rsidR="00380299" w:rsidRDefault="00380299">
      <w:pPr>
        <w:pStyle w:val="FootnoteText"/>
      </w:pPr>
      <w:r>
        <w:rPr>
          <w:rStyle w:val="FootnoteReference"/>
        </w:rPr>
        <w:footnoteRef/>
      </w:r>
      <w:r>
        <w:t xml:space="preserve"> </w:t>
      </w:r>
      <w:hyperlink r:id="rId96" w:history="1">
        <w:r w:rsidRPr="007306D2">
          <w:rPr>
            <w:rStyle w:val="Hyperlink"/>
          </w:rPr>
          <w:t>Qq209–216</w:t>
        </w:r>
      </w:hyperlink>
    </w:p>
  </w:footnote>
  <w:footnote w:id="101">
    <w:p w14:paraId="752D57FC" w14:textId="3DE1D6A7" w:rsidR="00380299" w:rsidRDefault="00380299">
      <w:pPr>
        <w:pStyle w:val="FootnoteText"/>
      </w:pPr>
      <w:r>
        <w:rPr>
          <w:rStyle w:val="FootnoteReference"/>
        </w:rPr>
        <w:footnoteRef/>
      </w:r>
      <w:r>
        <w:t xml:space="preserve"> </w:t>
      </w:r>
      <w:hyperlink r:id="rId97" w:history="1">
        <w:r w:rsidRPr="007306D2">
          <w:rPr>
            <w:rStyle w:val="Hyperlink"/>
          </w:rPr>
          <w:t>Q8</w:t>
        </w:r>
      </w:hyperlink>
      <w:r>
        <w:t xml:space="preserve">, </w:t>
      </w:r>
      <w:r w:rsidRPr="001D61EE">
        <w:t>Harborough District Children and Young People's Charity</w:t>
      </w:r>
      <w:r w:rsidRPr="006B165B">
        <w:rPr>
          <w:color w:val="0033CC"/>
        </w:rPr>
        <w:t xml:space="preserve"> </w:t>
      </w:r>
      <w:r w:rsidRPr="0018419C">
        <w:t>(</w:t>
      </w:r>
      <w:hyperlink r:id="rId98" w:history="1">
        <w:r w:rsidRPr="007306D2">
          <w:rPr>
            <w:rStyle w:val="Hyperlink"/>
          </w:rPr>
          <w:t>GRT0014</w:t>
        </w:r>
      </w:hyperlink>
      <w:r w:rsidRPr="007306D2">
        <w:rPr>
          <w:rStyle w:val="Hyperlink"/>
        </w:rPr>
        <w:t>)</w:t>
      </w:r>
    </w:p>
  </w:footnote>
  <w:footnote w:id="102">
    <w:p w14:paraId="31D23291" w14:textId="1BF4A45B" w:rsidR="00380299" w:rsidRDefault="00380299" w:rsidP="00F51DEE">
      <w:pPr>
        <w:pStyle w:val="FootnoteText"/>
      </w:pPr>
      <w:r>
        <w:rPr>
          <w:rStyle w:val="FootnoteReference"/>
        </w:rPr>
        <w:footnoteRef/>
      </w:r>
      <w:r>
        <w:t xml:space="preserve"> Ofsted, </w:t>
      </w:r>
      <w:hyperlink r:id="rId99" w:history="1">
        <w:r w:rsidRPr="00BA64AB">
          <w:rPr>
            <w:rStyle w:val="HyperlinkEmphasis"/>
          </w:rPr>
          <w:t>Local authorities and home education</w:t>
        </w:r>
      </w:hyperlink>
      <w:r>
        <w:t>, June 2010</w:t>
      </w:r>
    </w:p>
  </w:footnote>
  <w:footnote w:id="103">
    <w:p w14:paraId="29962EC3" w14:textId="77777777" w:rsidR="00380299" w:rsidRDefault="00380299" w:rsidP="00DE4E2E">
      <w:pPr>
        <w:pStyle w:val="FootnoteText"/>
      </w:pPr>
      <w:r>
        <w:rPr>
          <w:rStyle w:val="FootnoteReference"/>
        </w:rPr>
        <w:footnoteRef/>
      </w:r>
      <w:r>
        <w:t xml:space="preserve"> The ContactPoint database, Standard Note </w:t>
      </w:r>
      <w:hyperlink r:id="rId100" w:history="1">
        <w:r w:rsidRPr="007306D2">
          <w:rPr>
            <w:rStyle w:val="Hyperlink"/>
          </w:rPr>
          <w:t>SN/SP/5171</w:t>
        </w:r>
      </w:hyperlink>
      <w:r>
        <w:t>, House of Commons Library, March 2011</w:t>
      </w:r>
    </w:p>
  </w:footnote>
  <w:footnote w:id="104">
    <w:p w14:paraId="015803D6" w14:textId="485D3E6A" w:rsidR="00380299" w:rsidRDefault="00380299" w:rsidP="00256A42">
      <w:pPr>
        <w:pStyle w:val="FootnoteText"/>
      </w:pPr>
      <w:r>
        <w:rPr>
          <w:rStyle w:val="FootnoteReference"/>
        </w:rPr>
        <w:footnoteRef/>
      </w:r>
      <w:r>
        <w:t xml:space="preserve"> Foundation for information policy research, </w:t>
      </w:r>
      <w:hyperlink r:id="rId101" w:history="1">
        <w:r w:rsidRPr="007306D2">
          <w:rPr>
            <w:rStyle w:val="Hyperlink"/>
          </w:rPr>
          <w:t>'IT systems designed to protect kids will put them at risk instead</w:t>
        </w:r>
      </w:hyperlink>
      <w:r>
        <w:t>,' accessed 19 February 2019</w:t>
      </w:r>
    </w:p>
  </w:footnote>
  <w:footnote w:id="105">
    <w:p w14:paraId="6F638019" w14:textId="3C3053F5" w:rsidR="00380299" w:rsidRDefault="00380299">
      <w:pPr>
        <w:pStyle w:val="FootnoteText"/>
      </w:pPr>
      <w:r>
        <w:rPr>
          <w:rStyle w:val="FootnoteReference"/>
        </w:rPr>
        <w:footnoteRef/>
      </w:r>
      <w:r>
        <w:t xml:space="preserve"> </w:t>
      </w:r>
      <w:hyperlink r:id="rId102" w:history="1">
        <w:r w:rsidRPr="007306D2">
          <w:rPr>
            <w:rStyle w:val="Hyperlink"/>
          </w:rPr>
          <w:t>Q8</w:t>
        </w:r>
      </w:hyperlink>
    </w:p>
  </w:footnote>
  <w:footnote w:id="106">
    <w:p w14:paraId="392C3002" w14:textId="2511A39D" w:rsidR="00380299" w:rsidRDefault="00380299" w:rsidP="004261FC">
      <w:pPr>
        <w:pStyle w:val="FootnoteText"/>
      </w:pPr>
      <w:r>
        <w:rPr>
          <w:rStyle w:val="FootnoteReference"/>
        </w:rPr>
        <w:footnoteRef/>
      </w:r>
      <w:r>
        <w:t xml:space="preserve"> </w:t>
      </w:r>
      <w:r w:rsidRPr="00BF5531">
        <w:t>GATE Herts (</w:t>
      </w:r>
      <w:hyperlink r:id="rId103" w:history="1">
        <w:r w:rsidRPr="007306D2">
          <w:rPr>
            <w:rStyle w:val="Hyperlink"/>
          </w:rPr>
          <w:t>GRT0054</w:t>
        </w:r>
      </w:hyperlink>
      <w:r w:rsidRPr="00BF5531">
        <w:t>)</w:t>
      </w:r>
    </w:p>
  </w:footnote>
  <w:footnote w:id="107">
    <w:p w14:paraId="4EDA7226" w14:textId="30BE8E0F" w:rsidR="00380299" w:rsidRDefault="00380299" w:rsidP="005B6379">
      <w:pPr>
        <w:pStyle w:val="FootnoteText"/>
      </w:pPr>
      <w:r>
        <w:rPr>
          <w:rStyle w:val="FootnoteReference"/>
        </w:rPr>
        <w:footnoteRef/>
      </w:r>
      <w:r>
        <w:t xml:space="preserve"> </w:t>
      </w:r>
      <w:r w:rsidRPr="005B6379">
        <w:t>University of Birmingham, Centre for Research in Race and Education (</w:t>
      </w:r>
      <w:hyperlink r:id="rId104" w:history="1">
        <w:r w:rsidRPr="007306D2">
          <w:rPr>
            <w:rStyle w:val="Hyperlink"/>
          </w:rPr>
          <w:t>GRT0007</w:t>
        </w:r>
      </w:hyperlink>
      <w:r w:rsidRPr="005B6379">
        <w:t>)</w:t>
      </w:r>
    </w:p>
  </w:footnote>
  <w:footnote w:id="108">
    <w:p w14:paraId="5B1E4E9C" w14:textId="195CAEFE" w:rsidR="00380299" w:rsidRDefault="00380299" w:rsidP="00BF029D">
      <w:pPr>
        <w:pStyle w:val="FootnoteText"/>
      </w:pPr>
      <w:r>
        <w:rPr>
          <w:rStyle w:val="FootnoteReference"/>
        </w:rPr>
        <w:footnoteRef/>
      </w:r>
      <w:r>
        <w:t xml:space="preserve"> </w:t>
      </w:r>
      <w:hyperlink r:id="rId105" w:history="1">
        <w:r w:rsidRPr="007306D2">
          <w:rPr>
            <w:rStyle w:val="Hyperlink"/>
          </w:rPr>
          <w:t>Q472</w:t>
        </w:r>
      </w:hyperlink>
      <w:r>
        <w:t xml:space="preserve"> [David Bishop]</w:t>
      </w:r>
    </w:p>
  </w:footnote>
  <w:footnote w:id="109">
    <w:p w14:paraId="7F2CAC3A" w14:textId="13B1FC13" w:rsidR="00380299" w:rsidRDefault="00380299" w:rsidP="000B127E">
      <w:pPr>
        <w:pStyle w:val="FootnoteText"/>
      </w:pPr>
      <w:r>
        <w:rPr>
          <w:rStyle w:val="FootnoteReference"/>
        </w:rPr>
        <w:footnoteRef/>
      </w:r>
      <w:r>
        <w:t xml:space="preserve"> </w:t>
      </w:r>
      <w:hyperlink r:id="rId106" w:history="1">
        <w:r w:rsidRPr="007306D2">
          <w:rPr>
            <w:rStyle w:val="Hyperlink"/>
          </w:rPr>
          <w:t>Q433</w:t>
        </w:r>
      </w:hyperlink>
    </w:p>
  </w:footnote>
  <w:footnote w:id="110">
    <w:p w14:paraId="079847EA" w14:textId="2E20286A" w:rsidR="00380299" w:rsidRDefault="00380299">
      <w:pPr>
        <w:pStyle w:val="FootnoteText"/>
      </w:pPr>
      <w:r>
        <w:rPr>
          <w:rStyle w:val="FootnoteReference"/>
        </w:rPr>
        <w:footnoteRef/>
      </w:r>
      <w:r>
        <w:t xml:space="preserve"> Oral evidence taken on 30 January 2019, HC (2017-19) 1470, </w:t>
      </w:r>
      <w:hyperlink r:id="rId107" w:history="1">
        <w:r w:rsidRPr="007306D2">
          <w:rPr>
            <w:rStyle w:val="Hyperlink"/>
          </w:rPr>
          <w:t>Q186</w:t>
        </w:r>
      </w:hyperlink>
    </w:p>
  </w:footnote>
  <w:footnote w:id="111">
    <w:p w14:paraId="49F32781" w14:textId="22BB373D" w:rsidR="00380299" w:rsidRDefault="00380299">
      <w:pPr>
        <w:pStyle w:val="FootnoteText"/>
      </w:pPr>
      <w:r>
        <w:rPr>
          <w:rStyle w:val="FootnoteReference"/>
        </w:rPr>
        <w:footnoteRef/>
      </w:r>
      <w:r>
        <w:t xml:space="preserve"> </w:t>
      </w:r>
      <w:hyperlink r:id="rId108" w:history="1">
        <w:r w:rsidRPr="007306D2">
          <w:rPr>
            <w:rStyle w:val="Hyperlink"/>
          </w:rPr>
          <w:t>Q270</w:t>
        </w:r>
      </w:hyperlink>
    </w:p>
  </w:footnote>
  <w:footnote w:id="112">
    <w:p w14:paraId="2CFD49A6" w14:textId="0342D2A4" w:rsidR="00380299" w:rsidRDefault="00380299" w:rsidP="00633C58">
      <w:pPr>
        <w:pStyle w:val="FootnoteText"/>
        <w:ind w:left="0" w:firstLine="0"/>
      </w:pPr>
      <w:r>
        <w:rPr>
          <w:rStyle w:val="FootnoteReference"/>
        </w:rPr>
        <w:footnoteRef/>
      </w:r>
      <w:r>
        <w:t xml:space="preserve"> </w:t>
      </w:r>
      <w:hyperlink r:id="rId109" w:history="1">
        <w:r w:rsidRPr="007306D2">
          <w:rPr>
            <w:rStyle w:val="Hyperlink"/>
          </w:rPr>
          <w:t>Qq324–340</w:t>
        </w:r>
      </w:hyperlink>
    </w:p>
  </w:footnote>
  <w:footnote w:id="113">
    <w:p w14:paraId="160F568F" w14:textId="359788E3" w:rsidR="00380299" w:rsidRDefault="00380299">
      <w:pPr>
        <w:pStyle w:val="FootnoteText"/>
      </w:pPr>
      <w:r>
        <w:rPr>
          <w:rStyle w:val="FootnoteReference"/>
        </w:rPr>
        <w:footnoteRef/>
      </w:r>
      <w:r>
        <w:t xml:space="preserve"> </w:t>
      </w:r>
      <w:hyperlink r:id="rId110" w:history="1">
        <w:r w:rsidRPr="007306D2">
          <w:rPr>
            <w:rStyle w:val="Hyperlink"/>
          </w:rPr>
          <w:t>Qq150–152</w:t>
        </w:r>
      </w:hyperlink>
    </w:p>
  </w:footnote>
  <w:footnote w:id="114">
    <w:p w14:paraId="296B0A62" w14:textId="116B45DC" w:rsidR="00380299" w:rsidRDefault="00380299">
      <w:pPr>
        <w:pStyle w:val="FootnoteText"/>
      </w:pPr>
      <w:r>
        <w:rPr>
          <w:rStyle w:val="FootnoteReference"/>
        </w:rPr>
        <w:footnoteRef/>
      </w:r>
      <w:r>
        <w:t xml:space="preserve"> </w:t>
      </w:r>
      <w:hyperlink r:id="rId111" w:history="1">
        <w:r w:rsidRPr="007306D2">
          <w:rPr>
            <w:rStyle w:val="Hyperlink"/>
          </w:rPr>
          <w:t>Qq158–160</w:t>
        </w:r>
      </w:hyperlink>
    </w:p>
  </w:footnote>
  <w:footnote w:id="115">
    <w:p w14:paraId="2BD42192" w14:textId="1C5C863F" w:rsidR="00380299" w:rsidRDefault="00380299">
      <w:pPr>
        <w:pStyle w:val="FootnoteText"/>
      </w:pPr>
      <w:r>
        <w:rPr>
          <w:rStyle w:val="FootnoteReference"/>
        </w:rPr>
        <w:footnoteRef/>
      </w:r>
      <w:r>
        <w:t xml:space="preserve"> Visit to Leeds</w:t>
      </w:r>
    </w:p>
  </w:footnote>
  <w:footnote w:id="116">
    <w:p w14:paraId="579D642E" w14:textId="5B63C7C9" w:rsidR="00380299" w:rsidRDefault="00380299">
      <w:pPr>
        <w:pStyle w:val="FootnoteText"/>
      </w:pPr>
      <w:r>
        <w:rPr>
          <w:rStyle w:val="FootnoteReference"/>
        </w:rPr>
        <w:footnoteRef/>
      </w:r>
      <w:r>
        <w:t xml:space="preserve"> </w:t>
      </w:r>
      <w:hyperlink r:id="rId112" w:history="1">
        <w:r w:rsidRPr="007306D2">
          <w:rPr>
            <w:rStyle w:val="Hyperlink"/>
          </w:rPr>
          <w:t>Q426</w:t>
        </w:r>
      </w:hyperlink>
    </w:p>
  </w:footnote>
  <w:footnote w:id="117">
    <w:p w14:paraId="6F3DC5FB" w14:textId="1DF45312" w:rsidR="00380299" w:rsidRDefault="00380299" w:rsidP="00AB247C">
      <w:pPr>
        <w:pStyle w:val="FootnoteText"/>
      </w:pPr>
      <w:r>
        <w:rPr>
          <w:rStyle w:val="FootnoteReference"/>
        </w:rPr>
        <w:footnoteRef/>
      </w:r>
      <w:hyperlink r:id="rId113" w:history="1">
        <w:r w:rsidRPr="007306D2">
          <w:rPr>
            <w:rStyle w:val="Hyperlink"/>
          </w:rPr>
          <w:t>Qq67–68</w:t>
        </w:r>
      </w:hyperlink>
    </w:p>
  </w:footnote>
  <w:footnote w:id="118">
    <w:p w14:paraId="64E9CFCD" w14:textId="4123A657" w:rsidR="00380299" w:rsidRDefault="00380299" w:rsidP="005E52D1">
      <w:pPr>
        <w:pStyle w:val="FootnoteText"/>
        <w:ind w:left="0" w:firstLine="0"/>
      </w:pPr>
      <w:r>
        <w:rPr>
          <w:rStyle w:val="FootnoteReference"/>
        </w:rPr>
        <w:footnoteRef/>
      </w:r>
      <w:r>
        <w:t xml:space="preserve"> </w:t>
      </w:r>
      <w:hyperlink r:id="rId114" w:history="1">
        <w:r w:rsidRPr="007306D2">
          <w:rPr>
            <w:rStyle w:val="Hyperlink"/>
          </w:rPr>
          <w:t>Q171</w:t>
        </w:r>
      </w:hyperlink>
    </w:p>
  </w:footnote>
  <w:footnote w:id="119">
    <w:p w14:paraId="79C20271" w14:textId="0FB1386B" w:rsidR="00380299" w:rsidRDefault="00380299">
      <w:pPr>
        <w:pStyle w:val="FootnoteText"/>
      </w:pPr>
      <w:r>
        <w:rPr>
          <w:rStyle w:val="FootnoteReference"/>
        </w:rPr>
        <w:footnoteRef/>
      </w:r>
      <w:r>
        <w:t xml:space="preserve"> </w:t>
      </w:r>
      <w:hyperlink r:id="rId115" w:history="1">
        <w:r w:rsidRPr="007306D2">
          <w:rPr>
            <w:rStyle w:val="Hyperlink"/>
          </w:rPr>
          <w:t>Q473</w:t>
        </w:r>
      </w:hyperlink>
      <w:r>
        <w:t xml:space="preserve"> [Rose McCarthy]</w:t>
      </w:r>
    </w:p>
  </w:footnote>
  <w:footnote w:id="120">
    <w:p w14:paraId="1FB9F1F3" w14:textId="5F58C1D7" w:rsidR="00380299" w:rsidRDefault="00380299" w:rsidP="00DC4944">
      <w:pPr>
        <w:pStyle w:val="FootnoteText"/>
      </w:pPr>
      <w:r>
        <w:rPr>
          <w:rStyle w:val="FootnoteReference"/>
        </w:rPr>
        <w:footnoteRef/>
      </w:r>
      <w:r>
        <w:t xml:space="preserve"> </w:t>
      </w:r>
      <w:r w:rsidRPr="001D61EE">
        <w:t>ACERT</w:t>
      </w:r>
      <w:r w:rsidRPr="006B165B">
        <w:rPr>
          <w:color w:val="0033CC"/>
        </w:rPr>
        <w:t xml:space="preserve"> </w:t>
      </w:r>
      <w:r w:rsidRPr="0018419C">
        <w:t>(</w:t>
      </w:r>
      <w:hyperlink r:id="rId116" w:history="1">
        <w:r w:rsidRPr="007306D2">
          <w:rPr>
            <w:rStyle w:val="Hyperlink"/>
          </w:rPr>
          <w:t>GRT0010</w:t>
        </w:r>
      </w:hyperlink>
      <w:r w:rsidRPr="002772DB">
        <w:t xml:space="preserve">), </w:t>
      </w:r>
      <w:r w:rsidRPr="001D61EE">
        <w:t>Mr Peter Norton</w:t>
      </w:r>
      <w:r w:rsidRPr="006B165B">
        <w:rPr>
          <w:color w:val="0033CC"/>
        </w:rPr>
        <w:t xml:space="preserve"> </w:t>
      </w:r>
      <w:r w:rsidRPr="0018419C">
        <w:t>(</w:t>
      </w:r>
      <w:hyperlink r:id="rId117" w:history="1">
        <w:r w:rsidRPr="007306D2">
          <w:rPr>
            <w:rStyle w:val="Hyperlink"/>
          </w:rPr>
          <w:t>GRT0025</w:t>
        </w:r>
      </w:hyperlink>
      <w:r w:rsidRPr="0018419C">
        <w:t>)</w:t>
      </w:r>
      <w:r>
        <w:t xml:space="preserve">, </w:t>
      </w:r>
      <w:hyperlink r:id="rId118" w:history="1">
        <w:r w:rsidRPr="007306D2">
          <w:rPr>
            <w:rStyle w:val="Hyperlink"/>
          </w:rPr>
          <w:t>Q13</w:t>
        </w:r>
      </w:hyperlink>
      <w:r>
        <w:t xml:space="preserve">, </w:t>
      </w:r>
      <w:hyperlink r:id="rId119" w:history="1">
        <w:r w:rsidRPr="007306D2">
          <w:rPr>
            <w:rStyle w:val="Hyperlink"/>
          </w:rPr>
          <w:t>Q93</w:t>
        </w:r>
      </w:hyperlink>
      <w:r>
        <w:t xml:space="preserve">, </w:t>
      </w:r>
      <w:hyperlink r:id="rId120" w:history="1">
        <w:r w:rsidRPr="007306D2">
          <w:rPr>
            <w:rStyle w:val="Hyperlink"/>
          </w:rPr>
          <w:t>Q473</w:t>
        </w:r>
      </w:hyperlink>
    </w:p>
  </w:footnote>
  <w:footnote w:id="121">
    <w:p w14:paraId="33D153CD" w14:textId="6B114ABE" w:rsidR="00380299" w:rsidRDefault="00380299">
      <w:pPr>
        <w:pStyle w:val="FootnoteText"/>
      </w:pPr>
      <w:r>
        <w:rPr>
          <w:rStyle w:val="FootnoteReference"/>
        </w:rPr>
        <w:footnoteRef/>
      </w:r>
      <w:r>
        <w:t xml:space="preserve"> </w:t>
      </w:r>
      <w:hyperlink r:id="rId121" w:history="1">
        <w:r w:rsidRPr="007306D2">
          <w:rPr>
            <w:rStyle w:val="Hyperlink"/>
          </w:rPr>
          <w:t>Q704</w:t>
        </w:r>
      </w:hyperlink>
    </w:p>
  </w:footnote>
  <w:footnote w:id="122">
    <w:p w14:paraId="6D5E824D" w14:textId="116D3B9C" w:rsidR="00380299" w:rsidRDefault="00380299">
      <w:pPr>
        <w:pStyle w:val="FootnoteText"/>
      </w:pPr>
      <w:r>
        <w:rPr>
          <w:rStyle w:val="FootnoteReference"/>
        </w:rPr>
        <w:footnoteRef/>
      </w:r>
      <w:r>
        <w:t xml:space="preserve"> </w:t>
      </w:r>
      <w:hyperlink r:id="rId122" w:history="1">
        <w:r w:rsidRPr="007306D2">
          <w:rPr>
            <w:rStyle w:val="Hyperlink"/>
          </w:rPr>
          <w:t>Q423</w:t>
        </w:r>
      </w:hyperlink>
    </w:p>
  </w:footnote>
  <w:footnote w:id="123">
    <w:p w14:paraId="41903E51" w14:textId="26948865" w:rsidR="00380299" w:rsidRDefault="00380299">
      <w:pPr>
        <w:pStyle w:val="FootnoteText"/>
      </w:pPr>
      <w:r>
        <w:rPr>
          <w:rStyle w:val="FootnoteReference"/>
        </w:rPr>
        <w:footnoteRef/>
      </w:r>
      <w:r>
        <w:t xml:space="preserve"> </w:t>
      </w:r>
      <w:hyperlink r:id="rId123" w:history="1">
        <w:r w:rsidRPr="007306D2">
          <w:rPr>
            <w:rStyle w:val="Hyperlink"/>
          </w:rPr>
          <w:t>Q583</w:t>
        </w:r>
      </w:hyperlink>
      <w:r>
        <w:t xml:space="preserve"> [Colin Havard]</w:t>
      </w:r>
    </w:p>
  </w:footnote>
  <w:footnote w:id="124">
    <w:p w14:paraId="061D3385" w14:textId="77777777" w:rsidR="00380299" w:rsidRDefault="00380299" w:rsidP="00E14343">
      <w:pPr>
        <w:pStyle w:val="FootnoteText"/>
      </w:pPr>
      <w:r>
        <w:rPr>
          <w:rStyle w:val="FootnoteReference"/>
        </w:rPr>
        <w:footnoteRef/>
      </w:r>
      <w:r>
        <w:t xml:space="preserve"> </w:t>
      </w:r>
      <w:hyperlink r:id="rId124" w:history="1">
        <w:r w:rsidRPr="007306D2">
          <w:rPr>
            <w:rStyle w:val="Hyperlink"/>
          </w:rPr>
          <w:t>Diversity Role Models</w:t>
        </w:r>
      </w:hyperlink>
      <w:r>
        <w:t>, accessed 19 February 2019</w:t>
      </w:r>
    </w:p>
  </w:footnote>
  <w:footnote w:id="125">
    <w:p w14:paraId="0CCF696C" w14:textId="38128E8D" w:rsidR="00380299" w:rsidRDefault="00380299" w:rsidP="002159C0">
      <w:pPr>
        <w:pStyle w:val="FootnoteText"/>
      </w:pPr>
      <w:r>
        <w:rPr>
          <w:rStyle w:val="FootnoteReference"/>
        </w:rPr>
        <w:footnoteRef/>
      </w:r>
      <w:r>
        <w:t xml:space="preserve"> </w:t>
      </w:r>
      <w:r w:rsidRPr="00B24BA9">
        <w:t>Traveller Movement (</w:t>
      </w:r>
      <w:hyperlink r:id="rId125" w:history="1">
        <w:r w:rsidRPr="007306D2">
          <w:rPr>
            <w:rStyle w:val="Hyperlink"/>
          </w:rPr>
          <w:t>GRT0055</w:t>
        </w:r>
      </w:hyperlink>
      <w:r w:rsidRPr="00B24BA9">
        <w:t>)</w:t>
      </w:r>
      <w:r>
        <w:t xml:space="preserve">, </w:t>
      </w:r>
      <w:r w:rsidRPr="00B27FEE">
        <w:t>Leeds Gypsy and Traveller Exchange (</w:t>
      </w:r>
      <w:hyperlink r:id="rId126" w:history="1">
        <w:r w:rsidRPr="007306D2">
          <w:rPr>
            <w:rStyle w:val="Hyperlink"/>
          </w:rPr>
          <w:t>GRT0011</w:t>
        </w:r>
      </w:hyperlink>
      <w:r w:rsidRPr="00B27FEE">
        <w:t>)</w:t>
      </w:r>
      <w:r>
        <w:t xml:space="preserve">, </w:t>
      </w:r>
      <w:r w:rsidRPr="008E2EC5">
        <w:t>UNITING project tea</w:t>
      </w:r>
      <w:r>
        <w:t xml:space="preserve">m </w:t>
      </w:r>
      <w:r w:rsidRPr="008E2EC5">
        <w:t>(</w:t>
      </w:r>
      <w:hyperlink r:id="rId127" w:history="1">
        <w:r w:rsidRPr="007306D2">
          <w:rPr>
            <w:rStyle w:val="Hyperlink"/>
          </w:rPr>
          <w:t>GRT0012</w:t>
        </w:r>
      </w:hyperlink>
      <w:r w:rsidRPr="008E2EC5">
        <w:t>)</w:t>
      </w:r>
    </w:p>
  </w:footnote>
  <w:footnote w:id="126">
    <w:p w14:paraId="0C0C14C0" w14:textId="3AF392A3" w:rsidR="00380299" w:rsidRDefault="00380299" w:rsidP="002159C0">
      <w:pPr>
        <w:pStyle w:val="FootnoteText"/>
      </w:pPr>
      <w:r>
        <w:rPr>
          <w:rStyle w:val="FootnoteReference"/>
        </w:rPr>
        <w:footnoteRef/>
      </w:r>
      <w:r>
        <w:t xml:space="preserve"> </w:t>
      </w:r>
      <w:hyperlink r:id="rId128" w:history="1">
        <w:r w:rsidRPr="007306D2">
          <w:rPr>
            <w:rStyle w:val="Hyperlink"/>
          </w:rPr>
          <w:t>Q56</w:t>
        </w:r>
      </w:hyperlink>
      <w:r>
        <w:t xml:space="preserve"> [Dr McFadden]</w:t>
      </w:r>
    </w:p>
  </w:footnote>
  <w:footnote w:id="127">
    <w:p w14:paraId="4684CC49" w14:textId="2D4D41C5" w:rsidR="00380299" w:rsidRDefault="00380299" w:rsidP="002159C0">
      <w:pPr>
        <w:pStyle w:val="FootnoteText"/>
      </w:pPr>
      <w:r>
        <w:rPr>
          <w:rStyle w:val="FootnoteReference"/>
        </w:rPr>
        <w:footnoteRef/>
      </w:r>
      <w:r>
        <w:t xml:space="preserve"> </w:t>
      </w:r>
      <w:hyperlink r:id="rId129" w:history="1">
        <w:r w:rsidRPr="007306D2">
          <w:rPr>
            <w:rStyle w:val="Hyperlink"/>
          </w:rPr>
          <w:t>Q74</w:t>
        </w:r>
      </w:hyperlink>
    </w:p>
  </w:footnote>
  <w:footnote w:id="128">
    <w:p w14:paraId="4E06EE19" w14:textId="07E0F225" w:rsidR="00380299" w:rsidRDefault="00380299" w:rsidP="00635694">
      <w:pPr>
        <w:pStyle w:val="FootnoteText"/>
      </w:pPr>
      <w:r>
        <w:rPr>
          <w:rStyle w:val="FootnoteReference"/>
        </w:rPr>
        <w:footnoteRef/>
      </w:r>
      <w:r>
        <w:t xml:space="preserve"> Department of Health, </w:t>
      </w:r>
      <w:hyperlink r:id="rId130" w:history="1">
        <w:r w:rsidRPr="006E276F">
          <w:rPr>
            <w:rStyle w:val="HyperlinkEmphasis"/>
          </w:rPr>
          <w:t>Joint Strategic Needs Assessment and joint health and wellbeing strategies explained: Commissioning for populations</w:t>
        </w:r>
      </w:hyperlink>
      <w:r>
        <w:t>, December 2011, p7</w:t>
      </w:r>
    </w:p>
  </w:footnote>
  <w:footnote w:id="129">
    <w:p w14:paraId="7AE916B6" w14:textId="5BB6252B" w:rsidR="00380299" w:rsidRDefault="00380299" w:rsidP="00635694">
      <w:pPr>
        <w:pStyle w:val="FootnoteText"/>
      </w:pPr>
      <w:r>
        <w:rPr>
          <w:rStyle w:val="FootnoteReference"/>
        </w:rPr>
        <w:footnoteRef/>
      </w:r>
      <w:r>
        <w:t xml:space="preserve"> Equality Act 2010, </w:t>
      </w:r>
      <w:hyperlink r:id="rId131" w:history="1">
        <w:r w:rsidRPr="007306D2">
          <w:rPr>
            <w:rStyle w:val="Hyperlink"/>
          </w:rPr>
          <w:t>section 149</w:t>
        </w:r>
      </w:hyperlink>
    </w:p>
  </w:footnote>
  <w:footnote w:id="130">
    <w:p w14:paraId="5B1937F4" w14:textId="75BCD782" w:rsidR="00380299" w:rsidRDefault="00380299" w:rsidP="00635694">
      <w:pPr>
        <w:pStyle w:val="FootnoteText"/>
      </w:pPr>
      <w:r>
        <w:rPr>
          <w:rStyle w:val="FootnoteReference"/>
        </w:rPr>
        <w:footnoteRef/>
      </w:r>
      <w:r>
        <w:t xml:space="preserve"> </w:t>
      </w:r>
      <w:hyperlink r:id="rId132" w:history="1">
        <w:r w:rsidRPr="007306D2">
          <w:rPr>
            <w:rStyle w:val="Hyperlink"/>
          </w:rPr>
          <w:t>Q52</w:t>
        </w:r>
      </w:hyperlink>
    </w:p>
  </w:footnote>
  <w:footnote w:id="131">
    <w:p w14:paraId="718484F2" w14:textId="68A47DDA" w:rsidR="00380299" w:rsidRDefault="00380299" w:rsidP="00635694">
      <w:pPr>
        <w:pStyle w:val="FootnoteText"/>
      </w:pPr>
      <w:r>
        <w:rPr>
          <w:rStyle w:val="FootnoteReference"/>
        </w:rPr>
        <w:footnoteRef/>
      </w:r>
      <w:r>
        <w:t xml:space="preserve"> London Borough of Bromley, </w:t>
      </w:r>
      <w:hyperlink r:id="rId133" w:history="1">
        <w:r w:rsidRPr="007306D2">
          <w:rPr>
            <w:rStyle w:val="Hyperlink"/>
          </w:rPr>
          <w:t>'Children and Young People Joint Strategic Needs Assessment (JSNA) 2018,</w:t>
        </w:r>
      </w:hyperlink>
      <w:r>
        <w:t>' accessed 19 February 2019</w:t>
      </w:r>
    </w:p>
  </w:footnote>
  <w:footnote w:id="132">
    <w:p w14:paraId="03ED3B0B" w14:textId="097CF621" w:rsidR="00380299" w:rsidRDefault="00380299" w:rsidP="00635694">
      <w:pPr>
        <w:pStyle w:val="FootnoteText"/>
      </w:pPr>
      <w:r>
        <w:rPr>
          <w:rStyle w:val="FootnoteReference"/>
        </w:rPr>
        <w:footnoteRef/>
      </w:r>
      <w:r>
        <w:t xml:space="preserve"> London Borough of Bromley, </w:t>
      </w:r>
      <w:hyperlink r:id="rId134" w:history="1">
        <w:r w:rsidRPr="006E276F">
          <w:rPr>
            <w:rStyle w:val="HyperlinkEmphasis"/>
          </w:rPr>
          <w:t>Bromley Joint Strategic Needs Assessment 2017</w:t>
        </w:r>
      </w:hyperlink>
    </w:p>
  </w:footnote>
  <w:footnote w:id="133">
    <w:p w14:paraId="3EFEC3AD" w14:textId="19FB12FA" w:rsidR="00380299" w:rsidRDefault="00380299" w:rsidP="00635694">
      <w:pPr>
        <w:pStyle w:val="FootnoteText"/>
      </w:pPr>
      <w:r>
        <w:rPr>
          <w:rStyle w:val="FootnoteReference"/>
        </w:rPr>
        <w:footnoteRef/>
      </w:r>
      <w:r>
        <w:t xml:space="preserve"> Cambridgeshire Insight,' </w:t>
      </w:r>
      <w:hyperlink r:id="rId135" w:history="1">
        <w:r w:rsidRPr="007306D2">
          <w:rPr>
            <w:rStyle w:val="Hyperlink"/>
          </w:rPr>
          <w:t>Published Joint Strategic Needs Assessments</w:t>
        </w:r>
      </w:hyperlink>
      <w:r>
        <w:t>,' accessed 19 February 2019</w:t>
      </w:r>
    </w:p>
  </w:footnote>
  <w:footnote w:id="134">
    <w:p w14:paraId="4EA5A3E8" w14:textId="5013C322" w:rsidR="00380299" w:rsidRDefault="00380299" w:rsidP="00635694">
      <w:pPr>
        <w:pStyle w:val="FootnoteText"/>
      </w:pPr>
      <w:r>
        <w:rPr>
          <w:rStyle w:val="FootnoteReference"/>
        </w:rPr>
        <w:footnoteRef/>
      </w:r>
      <w:r>
        <w:t xml:space="preserve"> Cambridgeshire County Council, </w:t>
      </w:r>
      <w:hyperlink r:id="rId136" w:history="1">
        <w:r w:rsidRPr="006E276F">
          <w:rPr>
            <w:rStyle w:val="HyperlinkEmphasis"/>
          </w:rPr>
          <w:t>Joint Strategic Needs Assessment Cambridgeshire Travellers 2010</w:t>
        </w:r>
      </w:hyperlink>
    </w:p>
  </w:footnote>
  <w:footnote w:id="135">
    <w:p w14:paraId="438DCFE0" w14:textId="2131BFAD" w:rsidR="00380299" w:rsidRDefault="00380299" w:rsidP="00635694">
      <w:pPr>
        <w:pStyle w:val="FootnoteText"/>
      </w:pPr>
      <w:r>
        <w:rPr>
          <w:rStyle w:val="FootnoteReference"/>
        </w:rPr>
        <w:footnoteRef/>
      </w:r>
      <w:r>
        <w:t xml:space="preserve"> Bath and North East Somerset Council, '</w:t>
      </w:r>
      <w:hyperlink r:id="rId137" w:history="1">
        <w:r w:rsidRPr="007306D2">
          <w:rPr>
            <w:rStyle w:val="Hyperlink"/>
          </w:rPr>
          <w:t>JSNA updates</w:t>
        </w:r>
      </w:hyperlink>
      <w:r>
        <w:t>,' accessed 19 February 2019</w:t>
      </w:r>
    </w:p>
  </w:footnote>
  <w:footnote w:id="136">
    <w:p w14:paraId="13F7DB3A" w14:textId="6FA383CA" w:rsidR="00380299" w:rsidRDefault="00380299">
      <w:pPr>
        <w:pStyle w:val="FootnoteText"/>
      </w:pPr>
      <w:r>
        <w:rPr>
          <w:rStyle w:val="FootnoteReference"/>
        </w:rPr>
        <w:footnoteRef/>
      </w:r>
      <w:r>
        <w:t xml:space="preserve"> </w:t>
      </w:r>
      <w:hyperlink r:id="rId138" w:history="1">
        <w:r w:rsidRPr="007306D2">
          <w:rPr>
            <w:rStyle w:val="Hyperlink"/>
          </w:rPr>
          <w:t>Q692</w:t>
        </w:r>
      </w:hyperlink>
    </w:p>
  </w:footnote>
  <w:footnote w:id="137">
    <w:p w14:paraId="3E190C09" w14:textId="0C931EE7" w:rsidR="00380299" w:rsidRDefault="00380299" w:rsidP="00955F2E">
      <w:pPr>
        <w:pStyle w:val="FootnoteText"/>
      </w:pPr>
      <w:r>
        <w:rPr>
          <w:rStyle w:val="FootnoteReference"/>
        </w:rPr>
        <w:footnoteRef/>
      </w:r>
      <w:r>
        <w:t xml:space="preserve"> </w:t>
      </w:r>
      <w:r w:rsidRPr="00F2173E">
        <w:t xml:space="preserve">Correspondence from </w:t>
      </w:r>
      <w:hyperlink r:id="rId139" w:history="1">
        <w:r w:rsidRPr="007306D2">
          <w:rPr>
            <w:rStyle w:val="Hyperlink"/>
          </w:rPr>
          <w:t>Parliamentary Under-Secretary of State for mental health, Inequalities and Suicide Prevention</w:t>
        </w:r>
      </w:hyperlink>
      <w:r w:rsidRPr="00F2173E">
        <w:t>, 24 January 2019</w:t>
      </w:r>
    </w:p>
  </w:footnote>
  <w:footnote w:id="138">
    <w:p w14:paraId="2DB196DD" w14:textId="77777777" w:rsidR="00380299" w:rsidRDefault="00380299" w:rsidP="006D40FE">
      <w:pPr>
        <w:pStyle w:val="FootnoteText"/>
      </w:pPr>
      <w:r>
        <w:rPr>
          <w:rStyle w:val="FootnoteReference"/>
        </w:rPr>
        <w:footnoteRef/>
      </w:r>
      <w:r>
        <w:t xml:space="preserve"> Care Quality Commission, '</w:t>
      </w:r>
      <w:hyperlink r:id="rId140" w:history="1">
        <w:r w:rsidRPr="007306D2">
          <w:rPr>
            <w:rStyle w:val="Hyperlink"/>
          </w:rPr>
          <w:t>Experts by Experience</w:t>
        </w:r>
      </w:hyperlink>
      <w:r>
        <w:t>,' accessed 19 February 2019</w:t>
      </w:r>
    </w:p>
  </w:footnote>
  <w:footnote w:id="139">
    <w:p w14:paraId="21B535AF" w14:textId="5DDBA7CE" w:rsidR="00380299" w:rsidRDefault="00380299" w:rsidP="00AA4B10">
      <w:pPr>
        <w:pStyle w:val="FootnoteText"/>
      </w:pPr>
      <w:r>
        <w:rPr>
          <w:rStyle w:val="FootnoteReference"/>
        </w:rPr>
        <w:footnoteRef/>
      </w:r>
      <w:r>
        <w:t xml:space="preserve"> National Health Service, ‘</w:t>
      </w:r>
      <w:hyperlink r:id="rId141" w:history="1">
        <w:r w:rsidRPr="007306D2">
          <w:rPr>
            <w:rStyle w:val="Hyperlink"/>
          </w:rPr>
          <w:t>About the Long Term Plan</w:t>
        </w:r>
      </w:hyperlink>
      <w:r>
        <w:t>,’ accessed 19 February 2019</w:t>
      </w:r>
    </w:p>
  </w:footnote>
  <w:footnote w:id="140">
    <w:p w14:paraId="45E66ADC" w14:textId="4EC16ED7" w:rsidR="00380299" w:rsidRDefault="00380299">
      <w:pPr>
        <w:pStyle w:val="FootnoteText"/>
      </w:pPr>
      <w:r>
        <w:rPr>
          <w:rStyle w:val="FootnoteReference"/>
        </w:rPr>
        <w:footnoteRef/>
      </w:r>
      <w:r>
        <w:t xml:space="preserve"> National Health Service, </w:t>
      </w:r>
      <w:hyperlink r:id="rId142" w:history="1">
        <w:r w:rsidRPr="002772DB">
          <w:rPr>
            <w:rStyle w:val="HyperlinkEmphasis"/>
          </w:rPr>
          <w:t>The NHS Long Term Plan</w:t>
        </w:r>
      </w:hyperlink>
      <w:r>
        <w:t>, January 2019, p7</w:t>
      </w:r>
    </w:p>
  </w:footnote>
  <w:footnote w:id="141">
    <w:p w14:paraId="5F2EDC87" w14:textId="6DC61940" w:rsidR="00380299" w:rsidRDefault="00380299">
      <w:pPr>
        <w:pStyle w:val="FootnoteText"/>
      </w:pPr>
      <w:r>
        <w:rPr>
          <w:rStyle w:val="FootnoteReference"/>
        </w:rPr>
        <w:footnoteRef/>
      </w:r>
      <w:r>
        <w:t xml:space="preserve"> </w:t>
      </w:r>
      <w:hyperlink r:id="rId143" w:history="1">
        <w:r w:rsidRPr="007306D2">
          <w:rPr>
            <w:rStyle w:val="Hyperlink"/>
          </w:rPr>
          <w:t>Q684</w:t>
        </w:r>
      </w:hyperlink>
    </w:p>
  </w:footnote>
  <w:footnote w:id="142">
    <w:p w14:paraId="2120980D" w14:textId="63C3A2B6" w:rsidR="00380299" w:rsidRDefault="00380299" w:rsidP="00B051DF">
      <w:pPr>
        <w:pStyle w:val="FootnoteText"/>
      </w:pPr>
      <w:r>
        <w:rPr>
          <w:rStyle w:val="FootnoteReference"/>
        </w:rPr>
        <w:footnoteRef/>
      </w:r>
      <w:r>
        <w:t xml:space="preserve"> National Health Service, </w:t>
      </w:r>
      <w:hyperlink r:id="rId144" w:history="1">
        <w:r w:rsidRPr="006E276F">
          <w:rPr>
            <w:rStyle w:val="HyperlinkEmphasis"/>
          </w:rPr>
          <w:t>The NHS Long Term Plan</w:t>
        </w:r>
      </w:hyperlink>
      <w:r>
        <w:t>, January 2019, p40</w:t>
      </w:r>
    </w:p>
  </w:footnote>
  <w:footnote w:id="143">
    <w:p w14:paraId="3A9135B0" w14:textId="77777777" w:rsidR="00380299" w:rsidRDefault="00380299" w:rsidP="00D03BEC">
      <w:pPr>
        <w:pStyle w:val="FootnoteText"/>
      </w:pPr>
      <w:r>
        <w:rPr>
          <w:rStyle w:val="FootnoteReference"/>
        </w:rPr>
        <w:footnoteRef/>
      </w:r>
      <w:r>
        <w:t xml:space="preserve"> </w:t>
      </w:r>
      <w:r w:rsidRPr="001D61EE">
        <w:t>Cambridgeshire County Council</w:t>
      </w:r>
      <w:r w:rsidRPr="00DA6B7F">
        <w:t xml:space="preserve"> (</w:t>
      </w:r>
      <w:hyperlink r:id="rId145" w:history="1">
        <w:r w:rsidRPr="007306D2">
          <w:rPr>
            <w:rStyle w:val="Hyperlink"/>
          </w:rPr>
          <w:t>GRT0031</w:t>
        </w:r>
      </w:hyperlink>
      <w:r w:rsidRPr="00DA6B7F">
        <w:t>)</w:t>
      </w:r>
      <w:r>
        <w:t xml:space="preserve">, </w:t>
      </w:r>
      <w:r w:rsidRPr="001D61EE">
        <w:t>iHV</w:t>
      </w:r>
      <w:r w:rsidRPr="004B323D">
        <w:t xml:space="preserve"> (</w:t>
      </w:r>
      <w:hyperlink r:id="rId146" w:history="1">
        <w:r w:rsidRPr="007306D2">
          <w:rPr>
            <w:rStyle w:val="Hyperlink"/>
          </w:rPr>
          <w:t>GRT0067</w:t>
        </w:r>
      </w:hyperlink>
      <w:r w:rsidRPr="004B323D">
        <w:t>)</w:t>
      </w:r>
    </w:p>
  </w:footnote>
  <w:footnote w:id="144">
    <w:p w14:paraId="0B9BA5BC" w14:textId="7CDBE965" w:rsidR="00380299" w:rsidRDefault="00380299" w:rsidP="007B36E6">
      <w:pPr>
        <w:pStyle w:val="FootnoteText"/>
      </w:pPr>
      <w:r>
        <w:rPr>
          <w:rStyle w:val="FootnoteReference"/>
        </w:rPr>
        <w:footnoteRef/>
      </w:r>
      <w:r>
        <w:t xml:space="preserve"> </w:t>
      </w:r>
      <w:hyperlink r:id="rId147" w:history="1">
        <w:r w:rsidRPr="007306D2">
          <w:rPr>
            <w:rStyle w:val="Hyperlink"/>
          </w:rPr>
          <w:t>Q73</w:t>
        </w:r>
      </w:hyperlink>
    </w:p>
  </w:footnote>
  <w:footnote w:id="145">
    <w:p w14:paraId="6D31CFA5" w14:textId="1B95B7A3" w:rsidR="00380299" w:rsidRDefault="00380299" w:rsidP="007B36E6">
      <w:pPr>
        <w:pStyle w:val="FootnoteText"/>
      </w:pPr>
      <w:r>
        <w:rPr>
          <w:rStyle w:val="FootnoteReference"/>
        </w:rPr>
        <w:footnoteRef/>
      </w:r>
      <w:r>
        <w:t xml:space="preserve"> </w:t>
      </w:r>
      <w:hyperlink r:id="rId148" w:history="1">
        <w:r w:rsidRPr="007306D2">
          <w:rPr>
            <w:rStyle w:val="Hyperlink"/>
          </w:rPr>
          <w:t>Q670</w:t>
        </w:r>
      </w:hyperlink>
      <w:r>
        <w:t xml:space="preserve"> [Jackie Doyle-Price]</w:t>
      </w:r>
    </w:p>
  </w:footnote>
  <w:footnote w:id="146">
    <w:p w14:paraId="2AF7EF8B" w14:textId="59B2AA13" w:rsidR="00380299" w:rsidRDefault="00380299" w:rsidP="007B36E6">
      <w:pPr>
        <w:pStyle w:val="FootnoteText"/>
      </w:pPr>
      <w:r>
        <w:rPr>
          <w:rStyle w:val="FootnoteReference"/>
        </w:rPr>
        <w:footnoteRef/>
      </w:r>
      <w:r>
        <w:t xml:space="preserve"> </w:t>
      </w:r>
      <w:hyperlink r:id="rId149" w:history="1">
        <w:r w:rsidRPr="007306D2">
          <w:rPr>
            <w:rStyle w:val="Hyperlink"/>
          </w:rPr>
          <w:t>Q670</w:t>
        </w:r>
      </w:hyperlink>
      <w:r>
        <w:t xml:space="preserve"> [Jackie Doyle-Price]</w:t>
      </w:r>
    </w:p>
  </w:footnote>
  <w:footnote w:id="147">
    <w:p w14:paraId="04AD720E" w14:textId="36338E25" w:rsidR="00380299" w:rsidRDefault="00380299" w:rsidP="007B36E6">
      <w:pPr>
        <w:pStyle w:val="FootnoteText"/>
      </w:pPr>
      <w:r>
        <w:rPr>
          <w:rStyle w:val="FootnoteReference"/>
        </w:rPr>
        <w:footnoteRef/>
      </w:r>
      <w:r>
        <w:t xml:space="preserve"> </w:t>
      </w:r>
      <w:hyperlink r:id="rId150" w:history="1">
        <w:r w:rsidRPr="007306D2">
          <w:rPr>
            <w:rStyle w:val="Hyperlink"/>
          </w:rPr>
          <w:t>Q671</w:t>
        </w:r>
      </w:hyperlink>
      <w:r>
        <w:t xml:space="preserve"> [Jackie Doyle-Price]</w:t>
      </w:r>
    </w:p>
  </w:footnote>
  <w:footnote w:id="148">
    <w:p w14:paraId="0CFD2C4D" w14:textId="72E0E2DA" w:rsidR="00380299" w:rsidRDefault="00380299" w:rsidP="007B36E6">
      <w:pPr>
        <w:pStyle w:val="FootnoteText"/>
      </w:pPr>
      <w:r>
        <w:rPr>
          <w:rStyle w:val="FootnoteReference"/>
        </w:rPr>
        <w:footnoteRef/>
      </w:r>
      <w:r>
        <w:t xml:space="preserve"> NHS England </w:t>
      </w:r>
      <w:hyperlink r:id="rId151" w:history="1">
        <w:r w:rsidRPr="007306D2">
          <w:rPr>
            <w:rStyle w:val="Hyperlink"/>
          </w:rPr>
          <w:t>(GRT0006)</w:t>
        </w:r>
      </w:hyperlink>
    </w:p>
  </w:footnote>
  <w:footnote w:id="149">
    <w:p w14:paraId="358668EE" w14:textId="77777777" w:rsidR="00380299" w:rsidRDefault="00380299" w:rsidP="00291111">
      <w:pPr>
        <w:pStyle w:val="FootnoteText"/>
      </w:pPr>
      <w:r>
        <w:rPr>
          <w:rStyle w:val="FootnoteReference"/>
        </w:rPr>
        <w:footnoteRef/>
      </w:r>
      <w:r>
        <w:t xml:space="preserve"> Ministry of Housing, Communities and Local Government, </w:t>
      </w:r>
      <w:hyperlink r:id="rId152" w:history="1">
        <w:r w:rsidRPr="000B1D81">
          <w:rPr>
            <w:rStyle w:val="HyperlinkEmphasis"/>
          </w:rPr>
          <w:t>Count of Traveller Caravans</w:t>
        </w:r>
      </w:hyperlink>
      <w:r>
        <w:t>, July 2018</w:t>
      </w:r>
    </w:p>
  </w:footnote>
  <w:footnote w:id="150">
    <w:p w14:paraId="786A70F2" w14:textId="170B280D" w:rsidR="00380299" w:rsidRDefault="00380299">
      <w:pPr>
        <w:pStyle w:val="FootnoteText"/>
      </w:pPr>
      <w:r>
        <w:rPr>
          <w:rStyle w:val="FootnoteReference"/>
        </w:rPr>
        <w:footnoteRef/>
      </w:r>
      <w:r>
        <w:t xml:space="preserve"> </w:t>
      </w:r>
      <w:hyperlink r:id="rId153" w:history="1">
        <w:r w:rsidRPr="007306D2">
          <w:rPr>
            <w:rStyle w:val="Hyperlink"/>
          </w:rPr>
          <w:t>Q1</w:t>
        </w:r>
      </w:hyperlink>
      <w:r>
        <w:t xml:space="preserve"> [Professor Greenfields]</w:t>
      </w:r>
    </w:p>
  </w:footnote>
  <w:footnote w:id="151">
    <w:p w14:paraId="3114A47E" w14:textId="220C41E8" w:rsidR="00380299" w:rsidRDefault="00380299">
      <w:pPr>
        <w:pStyle w:val="FootnoteText"/>
      </w:pPr>
      <w:r>
        <w:rPr>
          <w:rStyle w:val="FootnoteReference"/>
        </w:rPr>
        <w:footnoteRef/>
      </w:r>
      <w:r>
        <w:t xml:space="preserve"> </w:t>
      </w:r>
      <w:hyperlink r:id="rId154" w:history="1">
        <w:r w:rsidRPr="007306D2">
          <w:rPr>
            <w:rStyle w:val="Hyperlink"/>
          </w:rPr>
          <w:t>Q2</w:t>
        </w:r>
      </w:hyperlink>
      <w:r>
        <w:t xml:space="preserve"> [Yvonne MacNamara]</w:t>
      </w:r>
    </w:p>
  </w:footnote>
  <w:footnote w:id="152">
    <w:p w14:paraId="0EB88916" w14:textId="4B492A30" w:rsidR="00380299" w:rsidRDefault="00380299" w:rsidP="0084052D">
      <w:pPr>
        <w:pStyle w:val="FootnoteText"/>
      </w:pPr>
      <w:r>
        <w:rPr>
          <w:rStyle w:val="FootnoteReference"/>
        </w:rPr>
        <w:footnoteRef/>
      </w:r>
      <w:r>
        <w:t xml:space="preserve"> </w:t>
      </w:r>
      <w:r w:rsidRPr="00053328">
        <w:t>Caravan Sites and Control of Development Act 1960</w:t>
      </w:r>
      <w:r>
        <w:t xml:space="preserve">, </w:t>
      </w:r>
      <w:hyperlink r:id="rId155" w:history="1">
        <w:r w:rsidRPr="007306D2">
          <w:rPr>
            <w:rStyle w:val="Hyperlink"/>
          </w:rPr>
          <w:t>section 26</w:t>
        </w:r>
      </w:hyperlink>
    </w:p>
  </w:footnote>
  <w:footnote w:id="153">
    <w:p w14:paraId="134C64BA" w14:textId="50E44329" w:rsidR="00380299" w:rsidRDefault="00380299">
      <w:pPr>
        <w:pStyle w:val="FootnoteText"/>
      </w:pPr>
      <w:r>
        <w:rPr>
          <w:rStyle w:val="FootnoteReference"/>
        </w:rPr>
        <w:footnoteRef/>
      </w:r>
      <w:r>
        <w:t xml:space="preserve"> </w:t>
      </w:r>
      <w:hyperlink r:id="rId156" w:history="1">
        <w:r w:rsidRPr="007306D2">
          <w:rPr>
            <w:rStyle w:val="Hyperlink"/>
          </w:rPr>
          <w:t>Q687</w:t>
        </w:r>
      </w:hyperlink>
    </w:p>
  </w:footnote>
  <w:footnote w:id="154">
    <w:p w14:paraId="721D3CB8" w14:textId="5FF15FEC" w:rsidR="00380299" w:rsidRDefault="00380299">
      <w:pPr>
        <w:pStyle w:val="FootnoteText"/>
      </w:pPr>
      <w:r>
        <w:rPr>
          <w:rStyle w:val="FootnoteReference"/>
        </w:rPr>
        <w:footnoteRef/>
      </w:r>
      <w:r>
        <w:t xml:space="preserve"> </w:t>
      </w:r>
      <w:hyperlink r:id="rId157" w:history="1">
        <w:r w:rsidRPr="007306D2">
          <w:rPr>
            <w:rStyle w:val="Hyperlink"/>
          </w:rPr>
          <w:t>Q688</w:t>
        </w:r>
      </w:hyperlink>
    </w:p>
  </w:footnote>
  <w:footnote w:id="155">
    <w:p w14:paraId="7DB28D23" w14:textId="49F9CD61" w:rsidR="00380299" w:rsidRDefault="00380299">
      <w:pPr>
        <w:pStyle w:val="FootnoteText"/>
      </w:pPr>
      <w:r>
        <w:rPr>
          <w:rStyle w:val="FootnoteReference"/>
        </w:rPr>
        <w:footnoteRef/>
      </w:r>
      <w:r>
        <w:t xml:space="preserve"> </w:t>
      </w:r>
      <w:hyperlink r:id="rId158" w:history="1">
        <w:r w:rsidRPr="007306D2">
          <w:rPr>
            <w:rStyle w:val="Hyperlink"/>
          </w:rPr>
          <w:t>Q689</w:t>
        </w:r>
      </w:hyperlink>
    </w:p>
  </w:footnote>
  <w:footnote w:id="156">
    <w:p w14:paraId="64336712" w14:textId="0F48EA9E" w:rsidR="00380299" w:rsidRDefault="00380299">
      <w:pPr>
        <w:pStyle w:val="FootnoteText"/>
      </w:pPr>
      <w:r>
        <w:rPr>
          <w:rStyle w:val="FootnoteReference"/>
        </w:rPr>
        <w:footnoteRef/>
      </w:r>
      <w:r>
        <w:t xml:space="preserve"> </w:t>
      </w:r>
      <w:hyperlink r:id="rId159" w:history="1">
        <w:r w:rsidRPr="007306D2">
          <w:rPr>
            <w:rStyle w:val="Hyperlink"/>
          </w:rPr>
          <w:t>Q690</w:t>
        </w:r>
      </w:hyperlink>
    </w:p>
  </w:footnote>
  <w:footnote w:id="157">
    <w:p w14:paraId="7433D4C5" w14:textId="7B5D63D8" w:rsidR="00380299" w:rsidRDefault="00380299">
      <w:pPr>
        <w:pStyle w:val="FootnoteText"/>
      </w:pPr>
      <w:r>
        <w:rPr>
          <w:rStyle w:val="FootnoteReference"/>
        </w:rPr>
        <w:footnoteRef/>
      </w:r>
      <w:r w:rsidRPr="008D4B30">
        <w:t xml:space="preserve">Ministry of Housing, Communities and Local Government, </w:t>
      </w:r>
      <w:hyperlink r:id="rId160" w:history="1">
        <w:r w:rsidRPr="008D4B30">
          <w:rPr>
            <w:rStyle w:val="HyperlinkEmphasis"/>
          </w:rPr>
          <w:t>Count of Traveller Caravans</w:t>
        </w:r>
      </w:hyperlink>
      <w:r w:rsidRPr="008D4B30">
        <w:t>, July 2018</w:t>
      </w:r>
    </w:p>
  </w:footnote>
  <w:footnote w:id="158">
    <w:p w14:paraId="35E4F52B" w14:textId="48CC5B5E" w:rsidR="00380299" w:rsidRDefault="00380299" w:rsidP="000A1129">
      <w:pPr>
        <w:pStyle w:val="FootnoteText"/>
      </w:pPr>
      <w:r>
        <w:rPr>
          <w:rStyle w:val="FootnoteReference"/>
        </w:rPr>
        <w:footnoteRef/>
      </w:r>
      <w:r>
        <w:t xml:space="preserve"> Office for National Statistics, '</w:t>
      </w:r>
      <w:hyperlink r:id="rId161" w:history="1">
        <w:r w:rsidRPr="007306D2">
          <w:rPr>
            <w:rStyle w:val="Hyperlink"/>
          </w:rPr>
          <w:t>2021 Census topic research update: December 2018</w:t>
        </w:r>
      </w:hyperlink>
      <w:r>
        <w:t>,' accessed 19 February 2019</w:t>
      </w:r>
    </w:p>
  </w:footnote>
  <w:footnote w:id="159">
    <w:p w14:paraId="63C25247" w14:textId="62D9EF67" w:rsidR="00380299" w:rsidRDefault="00380299" w:rsidP="00362BF3">
      <w:pPr>
        <w:pStyle w:val="FootnoteText"/>
      </w:pPr>
      <w:r>
        <w:rPr>
          <w:rStyle w:val="FootnoteReference"/>
        </w:rPr>
        <w:footnoteRef/>
      </w:r>
      <w:r>
        <w:t xml:space="preserve"> </w:t>
      </w:r>
      <w:hyperlink r:id="rId162" w:history="1">
        <w:r w:rsidRPr="007306D2">
          <w:rPr>
            <w:rStyle w:val="Hyperlink"/>
          </w:rPr>
          <w:t>Q556</w:t>
        </w:r>
      </w:hyperlink>
      <w:r>
        <w:t xml:space="preserve"> [Dave Brown]</w:t>
      </w:r>
    </w:p>
  </w:footnote>
  <w:footnote w:id="160">
    <w:p w14:paraId="7DE9355C" w14:textId="5DC21C7B" w:rsidR="00380299" w:rsidRDefault="00380299">
      <w:pPr>
        <w:pStyle w:val="FootnoteText"/>
      </w:pPr>
      <w:r>
        <w:rPr>
          <w:rStyle w:val="FootnoteReference"/>
        </w:rPr>
        <w:footnoteRef/>
      </w:r>
      <w:r>
        <w:t xml:space="preserve"> HM Government, </w:t>
      </w:r>
      <w:hyperlink r:id="rId163" w:history="1">
        <w:r w:rsidRPr="000B1D81">
          <w:rPr>
            <w:rStyle w:val="HyperlinkEmphasis"/>
          </w:rPr>
          <w:t>Council conclusions on an EU Framework strategy for Roma integration up to 2020: United Kingdom of Great Britain and Northern Ireland</w:t>
        </w:r>
      </w:hyperlink>
      <w:r>
        <w:t>, 2012</w:t>
      </w:r>
    </w:p>
  </w:footnote>
  <w:footnote w:id="161">
    <w:p w14:paraId="66E911C1" w14:textId="6C2AB45D" w:rsidR="00380299" w:rsidRDefault="00380299">
      <w:pPr>
        <w:pStyle w:val="FootnoteText"/>
      </w:pPr>
      <w:r>
        <w:rPr>
          <w:rStyle w:val="FootnoteReference"/>
        </w:rPr>
        <w:footnoteRef/>
      </w:r>
      <w:r>
        <w:t xml:space="preserve"> </w:t>
      </w:r>
      <w:hyperlink r:id="rId164" w:history="1">
        <w:r w:rsidRPr="007306D2">
          <w:rPr>
            <w:rStyle w:val="Hyperlink"/>
          </w:rPr>
          <w:t>Q559</w:t>
        </w:r>
      </w:hyperlink>
      <w:r>
        <w:t xml:space="preserve">, </w:t>
      </w:r>
      <w:hyperlink r:id="rId165" w:history="1">
        <w:r w:rsidRPr="007306D2">
          <w:rPr>
            <w:rStyle w:val="Hyperlink"/>
          </w:rPr>
          <w:t>Q564</w:t>
        </w:r>
      </w:hyperlink>
    </w:p>
  </w:footnote>
  <w:footnote w:id="162">
    <w:p w14:paraId="55675D4A" w14:textId="3D56497F" w:rsidR="00380299" w:rsidRDefault="00380299">
      <w:pPr>
        <w:pStyle w:val="FootnoteText"/>
      </w:pPr>
      <w:r>
        <w:rPr>
          <w:rStyle w:val="FootnoteReference"/>
        </w:rPr>
        <w:footnoteRef/>
      </w:r>
      <w:r>
        <w:t xml:space="preserve"> Migration Yorkshire, </w:t>
      </w:r>
      <w:hyperlink r:id="rId166" w:history="1">
        <w:r w:rsidRPr="000B1D81">
          <w:rPr>
            <w:rStyle w:val="HyperlinkEmphasis"/>
          </w:rPr>
          <w:t>National Roma Network 2015-2017:Developments, learning and action</w:t>
        </w:r>
      </w:hyperlink>
      <w:r>
        <w:t>, October 2018, p12</w:t>
      </w:r>
    </w:p>
  </w:footnote>
  <w:footnote w:id="163">
    <w:p w14:paraId="14F6FA7D" w14:textId="324E74C4" w:rsidR="00380299" w:rsidRDefault="00380299" w:rsidP="00CC731E">
      <w:pPr>
        <w:pStyle w:val="FootnoteText"/>
      </w:pPr>
      <w:r>
        <w:rPr>
          <w:rStyle w:val="FootnoteReference"/>
        </w:rPr>
        <w:footnoteRef/>
      </w:r>
      <w:r w:rsidRPr="00CC731E">
        <w:t xml:space="preserve"> </w:t>
      </w:r>
      <w:hyperlink r:id="rId167" w:history="1">
        <w:r w:rsidRPr="007306D2">
          <w:rPr>
            <w:rStyle w:val="Hyperlink"/>
          </w:rPr>
          <w:t>Letter from the Minister of Housing, Communities and Local Government, regarding evidence session on the inequalities faced by Gypsy, Roma and Traveller communities, dated 22 January 2019</w:t>
        </w:r>
      </w:hyperlink>
    </w:p>
  </w:footnote>
  <w:footnote w:id="164">
    <w:p w14:paraId="69F53E90" w14:textId="06E23EB3" w:rsidR="00380299" w:rsidRDefault="00380299">
      <w:pPr>
        <w:pStyle w:val="FootnoteText"/>
      </w:pPr>
      <w:r>
        <w:rPr>
          <w:rStyle w:val="FootnoteReference"/>
        </w:rPr>
        <w:footnoteRef/>
      </w:r>
      <w:r>
        <w:t xml:space="preserve"> </w:t>
      </w:r>
      <w:hyperlink r:id="rId168" w:history="1">
        <w:r w:rsidRPr="007306D2">
          <w:rPr>
            <w:rStyle w:val="Hyperlink"/>
          </w:rPr>
          <w:t>Q614</w:t>
        </w:r>
      </w:hyperlink>
      <w:r>
        <w:t xml:space="preserve"> [Ruth Richardson]</w:t>
      </w:r>
    </w:p>
  </w:footnote>
  <w:footnote w:id="165">
    <w:p w14:paraId="64747797" w14:textId="308C150C" w:rsidR="00380299" w:rsidRDefault="00380299">
      <w:pPr>
        <w:pStyle w:val="FootnoteText"/>
      </w:pPr>
      <w:r>
        <w:rPr>
          <w:rStyle w:val="FootnoteReference"/>
        </w:rPr>
        <w:footnoteRef/>
      </w:r>
      <w:r>
        <w:t xml:space="preserve"> </w:t>
      </w:r>
      <w:hyperlink r:id="rId169" w:history="1">
        <w:r w:rsidRPr="007306D2">
          <w:rPr>
            <w:rStyle w:val="Hyperlink"/>
          </w:rPr>
          <w:t>Q609</w:t>
        </w:r>
      </w:hyperlink>
    </w:p>
  </w:footnote>
  <w:footnote w:id="166">
    <w:p w14:paraId="62F10AAB" w14:textId="4D9FC2B2" w:rsidR="00380299" w:rsidRDefault="00380299">
      <w:pPr>
        <w:pStyle w:val="FootnoteText"/>
      </w:pPr>
      <w:r>
        <w:rPr>
          <w:rStyle w:val="FootnoteReference"/>
        </w:rPr>
        <w:footnoteRef/>
      </w:r>
      <w:r>
        <w:t xml:space="preserve"> </w:t>
      </w:r>
      <w:hyperlink r:id="rId170" w:history="1">
        <w:r w:rsidRPr="007306D2">
          <w:rPr>
            <w:rStyle w:val="Hyperlink"/>
          </w:rPr>
          <w:t>Q555</w:t>
        </w:r>
      </w:hyperlink>
      <w:r>
        <w:t xml:space="preserve"> [Colin Havard], </w:t>
      </w:r>
      <w:hyperlink r:id="rId171" w:history="1">
        <w:r w:rsidRPr="007306D2">
          <w:rPr>
            <w:rStyle w:val="Hyperlink"/>
          </w:rPr>
          <w:t>Q610</w:t>
        </w:r>
      </w:hyperlink>
    </w:p>
  </w:footnote>
  <w:footnote w:id="167">
    <w:p w14:paraId="66F7527C" w14:textId="04FCF93D" w:rsidR="00380299" w:rsidRDefault="00380299">
      <w:pPr>
        <w:pStyle w:val="FootnoteText"/>
      </w:pPr>
      <w:r>
        <w:rPr>
          <w:rStyle w:val="FootnoteReference"/>
        </w:rPr>
        <w:footnoteRef/>
      </w:r>
      <w:r>
        <w:t xml:space="preserve"> </w:t>
      </w:r>
      <w:hyperlink r:id="rId172" w:history="1">
        <w:r w:rsidRPr="007306D2">
          <w:rPr>
            <w:rStyle w:val="Hyperlink"/>
          </w:rPr>
          <w:t>Q36</w:t>
        </w:r>
      </w:hyperlink>
    </w:p>
  </w:footnote>
  <w:footnote w:id="168">
    <w:p w14:paraId="7F6C4F61" w14:textId="77F25314" w:rsidR="00380299" w:rsidRDefault="00380299">
      <w:pPr>
        <w:pStyle w:val="FootnoteText"/>
      </w:pPr>
      <w:r>
        <w:rPr>
          <w:rStyle w:val="FootnoteReference"/>
        </w:rPr>
        <w:footnoteRef/>
      </w:r>
      <w:r>
        <w:t xml:space="preserve"> </w:t>
      </w:r>
      <w:r w:rsidRPr="006C499B">
        <w:t xml:space="preserve">Migration Yorkshire, </w:t>
      </w:r>
      <w:hyperlink r:id="rId173" w:history="1">
        <w:r w:rsidRPr="006C499B">
          <w:rPr>
            <w:rStyle w:val="HyperlinkEmphasis"/>
          </w:rPr>
          <w:t>National Roma Network 2015-2017:Developments, learning and action</w:t>
        </w:r>
      </w:hyperlink>
      <w:r w:rsidRPr="006C499B">
        <w:t>, October 2018, p</w:t>
      </w:r>
      <w:r>
        <w:t>26</w:t>
      </w:r>
    </w:p>
  </w:footnote>
  <w:footnote w:id="169">
    <w:p w14:paraId="7D997183" w14:textId="266A0FC4" w:rsidR="00380299" w:rsidRDefault="00380299">
      <w:pPr>
        <w:pStyle w:val="FootnoteText"/>
      </w:pPr>
      <w:r>
        <w:rPr>
          <w:rStyle w:val="FootnoteReference"/>
        </w:rPr>
        <w:footnoteRef/>
      </w:r>
      <w:r>
        <w:t xml:space="preserve"> </w:t>
      </w:r>
      <w:hyperlink r:id="rId174" w:history="1">
        <w:r w:rsidRPr="007306D2">
          <w:rPr>
            <w:rStyle w:val="Hyperlink"/>
          </w:rPr>
          <w:t>Q573</w:t>
        </w:r>
      </w:hyperlink>
    </w:p>
  </w:footnote>
  <w:footnote w:id="170">
    <w:p w14:paraId="728A5BA2" w14:textId="4DEBA273" w:rsidR="00380299" w:rsidRDefault="00380299">
      <w:pPr>
        <w:pStyle w:val="FootnoteText"/>
      </w:pPr>
      <w:r>
        <w:rPr>
          <w:rStyle w:val="FootnoteReference"/>
        </w:rPr>
        <w:footnoteRef/>
      </w:r>
      <w:r>
        <w:t xml:space="preserve"> </w:t>
      </w:r>
      <w:hyperlink r:id="rId175" w:history="1">
        <w:r w:rsidRPr="007306D2">
          <w:rPr>
            <w:rStyle w:val="Hyperlink"/>
          </w:rPr>
          <w:t>Q576</w:t>
        </w:r>
      </w:hyperlink>
    </w:p>
  </w:footnote>
  <w:footnote w:id="171">
    <w:p w14:paraId="4BAD3D91" w14:textId="63C40438" w:rsidR="00380299" w:rsidRDefault="00380299">
      <w:pPr>
        <w:pStyle w:val="FootnoteText"/>
      </w:pPr>
      <w:r>
        <w:rPr>
          <w:rStyle w:val="FootnoteReference"/>
        </w:rPr>
        <w:footnoteRef/>
      </w:r>
      <w:r>
        <w:t xml:space="preserve"> Housing Act 2004, </w:t>
      </w:r>
      <w:hyperlink r:id="rId176" w:history="1">
        <w:r w:rsidRPr="007306D2">
          <w:rPr>
            <w:rStyle w:val="Hyperlink"/>
          </w:rPr>
          <w:t>section 80</w:t>
        </w:r>
      </w:hyperlink>
    </w:p>
  </w:footnote>
  <w:footnote w:id="172">
    <w:p w14:paraId="227FB223" w14:textId="71E2CE81" w:rsidR="00380299" w:rsidRDefault="00380299">
      <w:pPr>
        <w:pStyle w:val="FootnoteText"/>
      </w:pPr>
      <w:r>
        <w:rPr>
          <w:rStyle w:val="FootnoteReference"/>
        </w:rPr>
        <w:footnoteRef/>
      </w:r>
      <w:r>
        <w:t xml:space="preserve"> Liverpool City Council, '</w:t>
      </w:r>
      <w:hyperlink r:id="rId177" w:history="1">
        <w:r w:rsidRPr="007306D2">
          <w:rPr>
            <w:rStyle w:val="Hyperlink"/>
          </w:rPr>
          <w:t>Landlord Licensing: benefits of the scheme,</w:t>
        </w:r>
      </w:hyperlink>
      <w:r>
        <w:t>' accessed 19 February 2019</w:t>
      </w:r>
    </w:p>
  </w:footnote>
  <w:footnote w:id="173">
    <w:p w14:paraId="72EF57D1" w14:textId="251915DD" w:rsidR="00380299" w:rsidRDefault="00380299">
      <w:pPr>
        <w:pStyle w:val="FootnoteText"/>
      </w:pPr>
      <w:r>
        <w:rPr>
          <w:rStyle w:val="FootnoteReference"/>
        </w:rPr>
        <w:footnoteRef/>
      </w:r>
      <w:r>
        <w:t xml:space="preserve"> </w:t>
      </w:r>
      <w:r w:rsidRPr="006C499B">
        <w:t xml:space="preserve">Migration Yorkshire, </w:t>
      </w:r>
      <w:hyperlink r:id="rId178" w:history="1">
        <w:r w:rsidRPr="006C499B">
          <w:rPr>
            <w:rStyle w:val="HyperlinkEmphasis"/>
          </w:rPr>
          <w:t>National Roma Network 2015-2017:Developments, learning and action</w:t>
        </w:r>
      </w:hyperlink>
      <w:r w:rsidRPr="006C499B">
        <w:t>, October 2018, p</w:t>
      </w:r>
      <w:r>
        <w:t>26</w:t>
      </w:r>
    </w:p>
  </w:footnote>
  <w:footnote w:id="174">
    <w:p w14:paraId="3D7987D8" w14:textId="4E688172" w:rsidR="00380299" w:rsidRDefault="00380299">
      <w:pPr>
        <w:pStyle w:val="FootnoteText"/>
      </w:pPr>
      <w:r>
        <w:rPr>
          <w:rStyle w:val="FootnoteReference"/>
        </w:rPr>
        <w:footnoteRef/>
      </w:r>
      <w:r>
        <w:t xml:space="preserve"> </w:t>
      </w:r>
      <w:hyperlink r:id="rId179" w:history="1">
        <w:r w:rsidRPr="007306D2">
          <w:rPr>
            <w:rStyle w:val="Hyperlink"/>
          </w:rPr>
          <w:t>Q575</w:t>
        </w:r>
      </w:hyperlink>
    </w:p>
  </w:footnote>
  <w:footnote w:id="175">
    <w:p w14:paraId="1F1BC129" w14:textId="1A3ADB2B" w:rsidR="00380299" w:rsidRDefault="00380299" w:rsidP="0007434A">
      <w:pPr>
        <w:pStyle w:val="FootnoteText"/>
      </w:pPr>
      <w:r>
        <w:rPr>
          <w:rStyle w:val="FootnoteReference"/>
        </w:rPr>
        <w:footnoteRef/>
      </w:r>
      <w:r>
        <w:t xml:space="preserve"> European Commission, </w:t>
      </w:r>
      <w:hyperlink r:id="rId180" w:history="1">
        <w:r w:rsidRPr="000B1D81">
          <w:rPr>
            <w:rStyle w:val="HyperlinkEmphasis"/>
          </w:rPr>
          <w:t>Communication from the Commission to the European Parliament and the Council: Midterm review of the EU framework for national Roma integration strategies</w:t>
        </w:r>
      </w:hyperlink>
      <w:r>
        <w:t>, August 2017, p8</w:t>
      </w:r>
    </w:p>
  </w:footnote>
  <w:footnote w:id="176">
    <w:p w14:paraId="32E744A5" w14:textId="5EF6B18C" w:rsidR="00380299" w:rsidRDefault="00380299">
      <w:pPr>
        <w:pStyle w:val="FootnoteText"/>
      </w:pPr>
      <w:r>
        <w:rPr>
          <w:rStyle w:val="FootnoteReference"/>
        </w:rPr>
        <w:footnoteRef/>
      </w:r>
      <w:r>
        <w:t xml:space="preserve"> </w:t>
      </w:r>
      <w:r w:rsidRPr="00CB68C3">
        <w:t xml:space="preserve">Migration Yorkshire, </w:t>
      </w:r>
      <w:hyperlink r:id="rId181" w:history="1">
        <w:r w:rsidRPr="00CB68C3">
          <w:rPr>
            <w:rStyle w:val="HyperlinkEmphasis"/>
          </w:rPr>
          <w:t>National Roma Network 2015-2017:Developments, learning and action</w:t>
        </w:r>
      </w:hyperlink>
      <w:r w:rsidRPr="00CB68C3">
        <w:t>, October 2018, p</w:t>
      </w:r>
      <w:r>
        <w:t>18</w:t>
      </w:r>
    </w:p>
  </w:footnote>
  <w:footnote w:id="177">
    <w:p w14:paraId="23696C0C" w14:textId="39063927" w:rsidR="00380299" w:rsidRDefault="00380299" w:rsidP="00DB0DCE">
      <w:pPr>
        <w:pStyle w:val="FootnoteText"/>
      </w:pPr>
      <w:r>
        <w:rPr>
          <w:rStyle w:val="FootnoteReference"/>
        </w:rPr>
        <w:footnoteRef/>
      </w:r>
      <w:r>
        <w:t xml:space="preserve"> The Pupil Premium</w:t>
      </w:r>
      <w:r w:rsidRPr="00FF1C74">
        <w:t xml:space="preserve">, Standard Note </w:t>
      </w:r>
      <w:hyperlink r:id="rId182" w:history="1">
        <w:r w:rsidRPr="007306D2">
          <w:rPr>
            <w:rStyle w:val="Hyperlink"/>
          </w:rPr>
          <w:t>SN6700</w:t>
        </w:r>
      </w:hyperlink>
      <w:r w:rsidRPr="00FF1C74">
        <w:t xml:space="preserve">, House of Commons Library, </w:t>
      </w:r>
      <w:r>
        <w:t>April 2018</w:t>
      </w:r>
    </w:p>
  </w:footnote>
  <w:footnote w:id="178">
    <w:p w14:paraId="11740C17" w14:textId="3ECB5938" w:rsidR="00380299" w:rsidRDefault="00380299" w:rsidP="00E0243C">
      <w:pPr>
        <w:pStyle w:val="FootnoteText"/>
      </w:pPr>
      <w:r>
        <w:rPr>
          <w:rStyle w:val="FootnoteReference"/>
        </w:rPr>
        <w:footnoteRef/>
      </w:r>
      <w:r>
        <w:t xml:space="preserve"> </w:t>
      </w:r>
      <w:r w:rsidRPr="001D61EE">
        <w:t>Roma Support Group</w:t>
      </w:r>
      <w:r w:rsidRPr="00E0243C">
        <w:t xml:space="preserve"> (</w:t>
      </w:r>
      <w:hyperlink r:id="rId183" w:history="1">
        <w:r w:rsidRPr="007306D2">
          <w:rPr>
            <w:rStyle w:val="Hyperlink"/>
          </w:rPr>
          <w:t>GRT0044</w:t>
        </w:r>
      </w:hyperlink>
      <w:r w:rsidRPr="00E0243C">
        <w:t>)</w:t>
      </w:r>
    </w:p>
  </w:footnote>
  <w:footnote w:id="179">
    <w:p w14:paraId="6F703B72" w14:textId="1A2AA132" w:rsidR="00380299" w:rsidRDefault="00380299">
      <w:pPr>
        <w:pStyle w:val="FootnoteText"/>
      </w:pPr>
      <w:r>
        <w:rPr>
          <w:rStyle w:val="FootnoteReference"/>
        </w:rPr>
        <w:footnoteRef/>
      </w:r>
      <w:r>
        <w:t xml:space="preserve"> </w:t>
      </w:r>
      <w:hyperlink r:id="rId184" w:history="1">
        <w:r w:rsidRPr="007306D2">
          <w:rPr>
            <w:rStyle w:val="Hyperlink"/>
          </w:rPr>
          <w:t>Letter from the Minister of Housing, Communities and Local Government, regarding evidence session on the inequalities faced by Gypsy, Roma and Traveller communities, dated 22 January 2019</w:t>
        </w:r>
      </w:hyperlink>
    </w:p>
  </w:footnote>
  <w:footnote w:id="180">
    <w:p w14:paraId="46E3AB6D" w14:textId="7076CB8F" w:rsidR="00380299" w:rsidRDefault="00380299" w:rsidP="00D76618">
      <w:pPr>
        <w:pStyle w:val="FootnoteText"/>
      </w:pPr>
      <w:r>
        <w:rPr>
          <w:rStyle w:val="FootnoteReference"/>
        </w:rPr>
        <w:footnoteRef/>
      </w:r>
      <w:r>
        <w:t xml:space="preserve"> Ofsted, </w:t>
      </w:r>
      <w:hyperlink r:id="rId185" w:history="1">
        <w:r w:rsidRPr="000B1D81">
          <w:rPr>
            <w:rStyle w:val="HyperlinkEmphasis"/>
          </w:rPr>
          <w:t>Overcoming barriers: ensuring that Roma children are fully engaged and achieving in education</w:t>
        </w:r>
      </w:hyperlink>
      <w:r>
        <w:t>, December 2014, p5</w:t>
      </w:r>
    </w:p>
  </w:footnote>
  <w:footnote w:id="181">
    <w:p w14:paraId="5E63CE09" w14:textId="186C2955" w:rsidR="00380299" w:rsidRDefault="00380299" w:rsidP="003029A2">
      <w:pPr>
        <w:pStyle w:val="FootnoteText"/>
      </w:pPr>
      <w:r>
        <w:rPr>
          <w:rStyle w:val="FootnoteReference"/>
        </w:rPr>
        <w:footnoteRef/>
      </w:r>
      <w:r>
        <w:t xml:space="preserve"> Institute for Race Relations, '</w:t>
      </w:r>
      <w:hyperlink r:id="rId186" w:history="1">
        <w:r w:rsidRPr="007306D2">
          <w:rPr>
            <w:rStyle w:val="Hyperlink"/>
          </w:rPr>
          <w:t>Xeno-racism and the scourge of school exclusion</w:t>
        </w:r>
      </w:hyperlink>
      <w:r>
        <w:t>,' accessed 19 February 2019</w:t>
      </w:r>
    </w:p>
  </w:footnote>
  <w:footnote w:id="182">
    <w:p w14:paraId="56A49907" w14:textId="087A6970" w:rsidR="00380299" w:rsidRDefault="00380299" w:rsidP="00F437C9">
      <w:pPr>
        <w:pStyle w:val="FootnoteText"/>
      </w:pPr>
      <w:r>
        <w:rPr>
          <w:rStyle w:val="FootnoteReference"/>
        </w:rPr>
        <w:footnoteRef/>
      </w:r>
      <w:r>
        <w:t xml:space="preserve"> Roma Support Group, </w:t>
      </w:r>
      <w:hyperlink r:id="rId187" w:history="1">
        <w:r w:rsidRPr="007306D2">
          <w:rPr>
            <w:rStyle w:val="Hyperlink"/>
          </w:rPr>
          <w:t>Fulfilling their potential? Exclusion of Roma pupils in the English education system</w:t>
        </w:r>
      </w:hyperlink>
      <w:r>
        <w:t>, October 2017, p12</w:t>
      </w:r>
    </w:p>
  </w:footnote>
  <w:footnote w:id="183">
    <w:p w14:paraId="11354453" w14:textId="5B2BB312" w:rsidR="00380299" w:rsidRDefault="00380299">
      <w:pPr>
        <w:pStyle w:val="FootnoteText"/>
      </w:pPr>
      <w:r>
        <w:rPr>
          <w:rStyle w:val="FootnoteReference"/>
        </w:rPr>
        <w:footnoteRef/>
      </w:r>
      <w:r>
        <w:t xml:space="preserve"> </w:t>
      </w:r>
      <w:hyperlink r:id="rId188" w:history="1">
        <w:r w:rsidRPr="007306D2">
          <w:rPr>
            <w:rStyle w:val="Hyperlink"/>
          </w:rPr>
          <w:t>Q593</w:t>
        </w:r>
      </w:hyperlink>
    </w:p>
  </w:footnote>
  <w:footnote w:id="184">
    <w:p w14:paraId="79C2BB16" w14:textId="36819B06" w:rsidR="00380299" w:rsidRDefault="00380299">
      <w:pPr>
        <w:pStyle w:val="FootnoteText"/>
      </w:pPr>
      <w:r>
        <w:rPr>
          <w:rStyle w:val="FootnoteReference"/>
        </w:rPr>
        <w:footnoteRef/>
      </w:r>
      <w:r>
        <w:t xml:space="preserve"> </w:t>
      </w:r>
      <w:hyperlink r:id="rId189" w:history="1">
        <w:r w:rsidRPr="007306D2">
          <w:rPr>
            <w:rStyle w:val="Hyperlink"/>
          </w:rPr>
          <w:t>Q590</w:t>
        </w:r>
      </w:hyperlink>
      <w:r>
        <w:t xml:space="preserve"> [Ruth Richardson]</w:t>
      </w:r>
    </w:p>
  </w:footnote>
  <w:footnote w:id="185">
    <w:p w14:paraId="4EAC83DA" w14:textId="2524F4B9" w:rsidR="00380299" w:rsidRDefault="00380299" w:rsidP="006A02A9">
      <w:pPr>
        <w:pStyle w:val="FootnoteText"/>
      </w:pPr>
      <w:r>
        <w:rPr>
          <w:rStyle w:val="FootnoteReference"/>
        </w:rPr>
        <w:footnoteRef/>
      </w:r>
      <w:r>
        <w:t xml:space="preserve"> </w:t>
      </w:r>
      <w:r w:rsidRPr="007F56F3">
        <w:t xml:space="preserve">Ofsted, </w:t>
      </w:r>
      <w:hyperlink r:id="rId190" w:history="1">
        <w:r w:rsidRPr="007F56F3">
          <w:rPr>
            <w:rStyle w:val="HyperlinkEmphasis"/>
          </w:rPr>
          <w:t>Overcoming barriers: ensuring that Roma children are fully engaged and achieving in education</w:t>
        </w:r>
      </w:hyperlink>
      <w:r w:rsidRPr="007F56F3">
        <w:t>, December 2014, p</w:t>
      </w:r>
      <w:r>
        <w:t>13</w:t>
      </w:r>
    </w:p>
  </w:footnote>
  <w:footnote w:id="186">
    <w:p w14:paraId="755FB0C9" w14:textId="15CD11E2" w:rsidR="00380299" w:rsidRDefault="00380299">
      <w:pPr>
        <w:pStyle w:val="FootnoteText"/>
      </w:pPr>
      <w:r>
        <w:rPr>
          <w:rStyle w:val="FootnoteReference"/>
        </w:rPr>
        <w:footnoteRef/>
      </w:r>
      <w:r>
        <w:t xml:space="preserve"> </w:t>
      </w:r>
      <w:r w:rsidRPr="006A02A9">
        <w:t xml:space="preserve">Ofsted, </w:t>
      </w:r>
      <w:hyperlink r:id="rId191" w:history="1">
        <w:r w:rsidRPr="006A02A9">
          <w:rPr>
            <w:rStyle w:val="HyperlinkEmphasis"/>
          </w:rPr>
          <w:t>Overcoming barriers: ensuring that Roma children are fully engaged and achieving in education</w:t>
        </w:r>
      </w:hyperlink>
      <w:r w:rsidRPr="006A02A9">
        <w:t>, December 2014, p1</w:t>
      </w:r>
      <w:r>
        <w:t>6</w:t>
      </w:r>
    </w:p>
  </w:footnote>
  <w:footnote w:id="187">
    <w:p w14:paraId="1C1904A2" w14:textId="7733D92C" w:rsidR="00380299" w:rsidRDefault="00380299">
      <w:pPr>
        <w:pStyle w:val="FootnoteText"/>
      </w:pPr>
      <w:r>
        <w:rPr>
          <w:rStyle w:val="FootnoteReference"/>
        </w:rPr>
        <w:footnoteRef/>
      </w:r>
      <w:r>
        <w:t xml:space="preserve"> </w:t>
      </w:r>
      <w:hyperlink r:id="rId192" w:history="1">
        <w:r w:rsidRPr="007306D2">
          <w:rPr>
            <w:rStyle w:val="Hyperlink"/>
          </w:rPr>
          <w:t>Letter from Chair of the Local Government Association Safer and Stronger Communities Board to Chair of the Committee regarding tackling inequalities for Gypsy, Roma and Traveller communities inquiry, dated 28 February 2018</w:t>
        </w:r>
      </w:hyperlink>
    </w:p>
  </w:footnote>
  <w:footnote w:id="188">
    <w:p w14:paraId="39225D2A" w14:textId="1B1F7788" w:rsidR="00380299" w:rsidRDefault="00380299" w:rsidP="007F1DEB">
      <w:pPr>
        <w:pStyle w:val="FootnoteText"/>
      </w:pPr>
      <w:r>
        <w:rPr>
          <w:rStyle w:val="FootnoteReference"/>
        </w:rPr>
        <w:footnoteRef/>
      </w:r>
      <w:r>
        <w:t xml:space="preserve"> Migration Yorkshire, </w:t>
      </w:r>
      <w:hyperlink r:id="rId193" w:history="1">
        <w:r w:rsidRPr="000B1D81">
          <w:rPr>
            <w:rStyle w:val="HyperlinkEmphasis"/>
          </w:rPr>
          <w:t>Roma experiences of living and working in South Yorkshire</w:t>
        </w:r>
      </w:hyperlink>
      <w:r>
        <w:t>, January 2017, p35</w:t>
      </w:r>
    </w:p>
  </w:footnote>
  <w:footnote w:id="189">
    <w:p w14:paraId="7340976C" w14:textId="21394A57" w:rsidR="00380299" w:rsidRDefault="00380299">
      <w:pPr>
        <w:pStyle w:val="FootnoteText"/>
      </w:pPr>
      <w:r>
        <w:rPr>
          <w:rStyle w:val="FootnoteReference"/>
        </w:rPr>
        <w:footnoteRef/>
      </w:r>
      <w:r>
        <w:t xml:space="preserve"> </w:t>
      </w:r>
      <w:hyperlink r:id="rId194" w:history="1">
        <w:r w:rsidRPr="007306D2">
          <w:rPr>
            <w:rStyle w:val="Hyperlink"/>
          </w:rPr>
          <w:t>Q602</w:t>
        </w:r>
      </w:hyperlink>
      <w:r>
        <w:t xml:space="preserve"> [Michal Daniel]</w:t>
      </w:r>
    </w:p>
  </w:footnote>
  <w:footnote w:id="190">
    <w:p w14:paraId="6C060F8A" w14:textId="3DEB2C03" w:rsidR="00380299" w:rsidRDefault="00380299">
      <w:pPr>
        <w:pStyle w:val="FootnoteText"/>
      </w:pPr>
      <w:r>
        <w:rPr>
          <w:rStyle w:val="FootnoteReference"/>
        </w:rPr>
        <w:footnoteRef/>
      </w:r>
      <w:r>
        <w:t xml:space="preserve"> </w:t>
      </w:r>
      <w:hyperlink r:id="rId195" w:history="1">
        <w:r w:rsidRPr="007306D2">
          <w:rPr>
            <w:rStyle w:val="Hyperlink"/>
          </w:rPr>
          <w:t>Q562</w:t>
        </w:r>
      </w:hyperlink>
      <w:r>
        <w:t xml:space="preserve">, </w:t>
      </w:r>
      <w:r w:rsidRPr="00D04D6A">
        <w:t>APPG GTR Secretariat Traveller Law Reform (</w:t>
      </w:r>
      <w:hyperlink r:id="rId196" w:history="1">
        <w:r w:rsidRPr="007306D2">
          <w:rPr>
            <w:rStyle w:val="Hyperlink"/>
          </w:rPr>
          <w:t>GRT0053</w:t>
        </w:r>
      </w:hyperlink>
      <w:r w:rsidRPr="00D04D6A">
        <w:t>)</w:t>
      </w:r>
      <w:r>
        <w:t xml:space="preserve">, </w:t>
      </w:r>
      <w:r w:rsidRPr="00304D07">
        <w:t>Roma Support Group (</w:t>
      </w:r>
      <w:hyperlink r:id="rId197" w:history="1">
        <w:r w:rsidRPr="007306D2">
          <w:rPr>
            <w:rStyle w:val="Hyperlink"/>
          </w:rPr>
          <w:t>GRT0044</w:t>
        </w:r>
      </w:hyperlink>
      <w:r w:rsidRPr="00304D07">
        <w:t>)</w:t>
      </w:r>
    </w:p>
  </w:footnote>
  <w:footnote w:id="191">
    <w:p w14:paraId="379BA648" w14:textId="020432E7" w:rsidR="00380299" w:rsidRDefault="00380299">
      <w:pPr>
        <w:pStyle w:val="FootnoteText"/>
      </w:pPr>
      <w:r>
        <w:rPr>
          <w:rStyle w:val="FootnoteReference"/>
        </w:rPr>
        <w:footnoteRef/>
      </w:r>
      <w:r>
        <w:t xml:space="preserve"> PQ </w:t>
      </w:r>
      <w:hyperlink r:id="rId198" w:history="1">
        <w:r w:rsidRPr="007306D2">
          <w:rPr>
            <w:rStyle w:val="Hyperlink"/>
          </w:rPr>
          <w:t>HL6728</w:t>
        </w:r>
      </w:hyperlink>
      <w:r>
        <w:t xml:space="preserve"> [on Travellers: equality], 27 March 2018</w:t>
      </w:r>
    </w:p>
  </w:footnote>
  <w:footnote w:id="192">
    <w:p w14:paraId="4CB39CD2" w14:textId="76218A27" w:rsidR="00380299" w:rsidRDefault="00380299" w:rsidP="00307DE2">
      <w:pPr>
        <w:pStyle w:val="FootnoteText"/>
      </w:pPr>
      <w:r>
        <w:rPr>
          <w:rStyle w:val="FootnoteReference"/>
        </w:rPr>
        <w:footnoteRef/>
      </w:r>
      <w:r>
        <w:t xml:space="preserve"> Home Office, '</w:t>
      </w:r>
      <w:hyperlink r:id="rId199" w:history="1">
        <w:r w:rsidRPr="007306D2">
          <w:rPr>
            <w:rStyle w:val="Hyperlink"/>
          </w:rPr>
          <w:t>Settled and pre-settled status for EU citizens and their families</w:t>
        </w:r>
      </w:hyperlink>
      <w:r>
        <w:t>,' accessed 19 February 2019</w:t>
      </w:r>
    </w:p>
  </w:footnote>
  <w:footnote w:id="193">
    <w:p w14:paraId="0870EF57" w14:textId="7FBDE9E3" w:rsidR="00380299" w:rsidRDefault="00380299">
      <w:pPr>
        <w:pStyle w:val="FootnoteText"/>
      </w:pPr>
      <w:r>
        <w:rPr>
          <w:rStyle w:val="FootnoteReference"/>
        </w:rPr>
        <w:footnoteRef/>
      </w:r>
      <w:r>
        <w:t xml:space="preserve"> APPG on Migration and APPG on Gypsies, </w:t>
      </w:r>
      <w:hyperlink r:id="rId200" w:history="1">
        <w:r w:rsidRPr="000B1D81">
          <w:rPr>
            <w:rStyle w:val="HyperlinkEmphasis"/>
          </w:rPr>
          <w:t>Travellers and Roma, Roma and Brexit Report on a Joint All Party Parliamentary Group roundtable event</w:t>
        </w:r>
      </w:hyperlink>
      <w:r>
        <w:t>, July 2018</w:t>
      </w:r>
    </w:p>
  </w:footnote>
  <w:footnote w:id="194">
    <w:p w14:paraId="6C701BED" w14:textId="33C293A4" w:rsidR="00380299" w:rsidRDefault="00380299">
      <w:pPr>
        <w:pStyle w:val="FootnoteText"/>
      </w:pPr>
      <w:r>
        <w:rPr>
          <w:rStyle w:val="FootnoteReference"/>
        </w:rPr>
        <w:footnoteRef/>
      </w:r>
      <w:r>
        <w:t xml:space="preserve"> Statement of changes in immigration rules, (2017-19) </w:t>
      </w:r>
      <w:hyperlink r:id="rId201" w:history="1">
        <w:r w:rsidRPr="007306D2">
          <w:rPr>
            <w:rStyle w:val="Hyperlink"/>
          </w:rPr>
          <w:t>HC1534</w:t>
        </w:r>
      </w:hyperlink>
    </w:p>
  </w:footnote>
  <w:footnote w:id="195">
    <w:p w14:paraId="3F35FEBA" w14:textId="52133B03" w:rsidR="00380299" w:rsidRDefault="00380299">
      <w:pPr>
        <w:pStyle w:val="FootnoteText"/>
      </w:pPr>
      <w:r>
        <w:rPr>
          <w:rStyle w:val="FootnoteReference"/>
        </w:rPr>
        <w:footnoteRef/>
      </w:r>
      <w:r>
        <w:t xml:space="preserve"> </w:t>
      </w:r>
      <w:r w:rsidRPr="00E711D3">
        <w:t xml:space="preserve">Moore &amp; Anor v Secretary of State for Communities And Local Government [2015] </w:t>
      </w:r>
      <w:hyperlink r:id="rId202" w:history="1">
        <w:r w:rsidRPr="007306D2">
          <w:rPr>
            <w:rStyle w:val="Hyperlink"/>
          </w:rPr>
          <w:t>EWHC 44</w:t>
        </w:r>
      </w:hyperlink>
      <w:r w:rsidRPr="00E711D3">
        <w:t xml:space="preserve"> (Admin) (21 January 2015) </w:t>
      </w:r>
    </w:p>
  </w:footnote>
  <w:footnote w:id="196">
    <w:p w14:paraId="114D819E" w14:textId="2B2495CE" w:rsidR="00380299" w:rsidRDefault="00380299">
      <w:pPr>
        <w:pStyle w:val="FootnoteText"/>
      </w:pPr>
      <w:r>
        <w:rPr>
          <w:rStyle w:val="FootnoteReference"/>
        </w:rPr>
        <w:footnoteRef/>
      </w:r>
      <w:r>
        <w:t xml:space="preserve"> </w:t>
      </w:r>
      <w:r w:rsidRPr="00075720">
        <w:t>McClellan v Gypsy Traveller Education Information Project (2008), unreported</w:t>
      </w:r>
    </w:p>
  </w:footnote>
  <w:footnote w:id="197">
    <w:p w14:paraId="444D473B" w14:textId="0196AD60" w:rsidR="00380299" w:rsidRDefault="00380299">
      <w:pPr>
        <w:pStyle w:val="FootnoteText"/>
      </w:pPr>
      <w:r>
        <w:rPr>
          <w:rStyle w:val="FootnoteReference"/>
        </w:rPr>
        <w:footnoteRef/>
      </w:r>
      <w:r>
        <w:t xml:space="preserve"> </w:t>
      </w:r>
      <w:r w:rsidRPr="007D17B5">
        <w:t>P O’Leary and others v Allied Domecq and others (2000) 29 August, unreported</w:t>
      </w:r>
    </w:p>
  </w:footnote>
  <w:footnote w:id="198">
    <w:p w14:paraId="6582B99E" w14:textId="79A94726" w:rsidR="00380299" w:rsidRDefault="00380299" w:rsidP="00BD7DAF">
      <w:pPr>
        <w:pStyle w:val="FootnoteText"/>
      </w:pPr>
      <w:r>
        <w:rPr>
          <w:rStyle w:val="FootnoteReference"/>
        </w:rPr>
        <w:footnoteRef/>
      </w:r>
      <w:r>
        <w:t xml:space="preserve"> Equality Act 2010, </w:t>
      </w:r>
      <w:hyperlink r:id="rId203" w:history="1">
        <w:r w:rsidRPr="007306D2">
          <w:rPr>
            <w:rStyle w:val="Hyperlink"/>
          </w:rPr>
          <w:t>section 149</w:t>
        </w:r>
      </w:hyperlink>
    </w:p>
  </w:footnote>
  <w:footnote w:id="199">
    <w:p w14:paraId="69A9544E" w14:textId="6E1B7237" w:rsidR="00380299" w:rsidRDefault="00380299">
      <w:pPr>
        <w:pStyle w:val="FootnoteText"/>
      </w:pPr>
      <w:r>
        <w:rPr>
          <w:rStyle w:val="FootnoteReference"/>
        </w:rPr>
        <w:footnoteRef/>
      </w:r>
      <w:r>
        <w:t xml:space="preserve"> </w:t>
      </w:r>
      <w:r w:rsidRPr="001D61EE">
        <w:t>Clinks</w:t>
      </w:r>
      <w:r w:rsidRPr="00CB77E4">
        <w:t xml:space="preserve"> </w:t>
      </w:r>
      <w:r w:rsidRPr="0018419C">
        <w:t>(</w:t>
      </w:r>
      <w:hyperlink r:id="rId204" w:history="1">
        <w:r w:rsidRPr="007306D2">
          <w:rPr>
            <w:rStyle w:val="Hyperlink"/>
          </w:rPr>
          <w:t>GRT0030</w:t>
        </w:r>
      </w:hyperlink>
      <w:r w:rsidRPr="007306D2">
        <w:rPr>
          <w:rStyle w:val="Hyperlink"/>
        </w:rPr>
        <w:t>)</w:t>
      </w:r>
    </w:p>
  </w:footnote>
  <w:footnote w:id="200">
    <w:p w14:paraId="10483F38" w14:textId="2DF99A19" w:rsidR="00380299" w:rsidRDefault="00380299">
      <w:pPr>
        <w:pStyle w:val="FootnoteText"/>
      </w:pPr>
      <w:r>
        <w:rPr>
          <w:rStyle w:val="FootnoteReference"/>
        </w:rPr>
        <w:footnoteRef/>
      </w:r>
      <w:r>
        <w:t xml:space="preserve"> </w:t>
      </w:r>
      <w:hyperlink r:id="rId205" w:history="1">
        <w:r w:rsidRPr="007306D2">
          <w:rPr>
            <w:rStyle w:val="Hyperlink"/>
          </w:rPr>
          <w:t>Q500</w:t>
        </w:r>
      </w:hyperlink>
      <w:r>
        <w:t xml:space="preserve"> [Jim Davis]</w:t>
      </w:r>
    </w:p>
  </w:footnote>
  <w:footnote w:id="201">
    <w:p w14:paraId="00177227" w14:textId="5B997D22" w:rsidR="00380299" w:rsidRDefault="00380299">
      <w:pPr>
        <w:pStyle w:val="FootnoteText"/>
      </w:pPr>
      <w:r>
        <w:rPr>
          <w:rStyle w:val="FootnoteReference"/>
        </w:rPr>
        <w:footnoteRef/>
      </w:r>
      <w:r>
        <w:t xml:space="preserve"> </w:t>
      </w:r>
      <w:hyperlink r:id="rId206" w:history="1">
        <w:r w:rsidRPr="007306D2">
          <w:rPr>
            <w:rStyle w:val="Hyperlink"/>
          </w:rPr>
          <w:t>Q504</w:t>
        </w:r>
      </w:hyperlink>
    </w:p>
  </w:footnote>
  <w:footnote w:id="202">
    <w:p w14:paraId="06E7C5C5" w14:textId="2A626934" w:rsidR="00380299" w:rsidRDefault="00380299">
      <w:pPr>
        <w:pStyle w:val="FootnoteText"/>
      </w:pPr>
      <w:r>
        <w:rPr>
          <w:rStyle w:val="FootnoteReference"/>
        </w:rPr>
        <w:footnoteRef/>
      </w:r>
      <w:r>
        <w:t xml:space="preserve"> </w:t>
      </w:r>
      <w:hyperlink r:id="rId207" w:history="1">
        <w:r w:rsidRPr="007306D2">
          <w:rPr>
            <w:rStyle w:val="Hyperlink"/>
          </w:rPr>
          <w:t>Q501</w:t>
        </w:r>
      </w:hyperlink>
    </w:p>
  </w:footnote>
  <w:footnote w:id="203">
    <w:p w14:paraId="781178EC" w14:textId="77777777" w:rsidR="00380299" w:rsidRDefault="00380299" w:rsidP="005353DC">
      <w:pPr>
        <w:pStyle w:val="FootnoteText"/>
      </w:pPr>
      <w:r>
        <w:rPr>
          <w:rStyle w:val="FootnoteReference"/>
        </w:rPr>
        <w:footnoteRef/>
      </w:r>
      <w:r>
        <w:t xml:space="preserve"> </w:t>
      </w:r>
      <w:hyperlink r:id="rId208" w:history="1">
        <w:r w:rsidRPr="007306D2">
          <w:rPr>
            <w:rStyle w:val="Hyperlink"/>
          </w:rPr>
          <w:t>Q508</w:t>
        </w:r>
      </w:hyperlink>
    </w:p>
  </w:footnote>
  <w:footnote w:id="204">
    <w:p w14:paraId="0013C626" w14:textId="465FACE7" w:rsidR="00380299" w:rsidRDefault="00380299">
      <w:pPr>
        <w:pStyle w:val="FootnoteText"/>
      </w:pPr>
      <w:r>
        <w:rPr>
          <w:rStyle w:val="FootnoteReference"/>
        </w:rPr>
        <w:footnoteRef/>
      </w:r>
      <w:r>
        <w:t xml:space="preserve"> </w:t>
      </w:r>
      <w:hyperlink r:id="rId209" w:history="1">
        <w:r w:rsidRPr="007306D2">
          <w:rPr>
            <w:rStyle w:val="Hyperlink"/>
          </w:rPr>
          <w:t>Qq512–514</w:t>
        </w:r>
      </w:hyperlink>
    </w:p>
  </w:footnote>
  <w:footnote w:id="205">
    <w:p w14:paraId="3663552E" w14:textId="5F78E179" w:rsidR="00380299" w:rsidRDefault="00380299">
      <w:pPr>
        <w:pStyle w:val="FootnoteText"/>
      </w:pPr>
      <w:r>
        <w:rPr>
          <w:rStyle w:val="FootnoteReference"/>
        </w:rPr>
        <w:footnoteRef/>
      </w:r>
      <w:hyperlink r:id="rId210" w:history="1">
        <w:r w:rsidRPr="007306D2">
          <w:rPr>
            <w:rStyle w:val="Hyperlink"/>
          </w:rPr>
          <w:t>Q133</w:t>
        </w:r>
      </w:hyperlink>
      <w:r>
        <w:t xml:space="preserve"> </w:t>
      </w:r>
    </w:p>
  </w:footnote>
  <w:footnote w:id="206">
    <w:p w14:paraId="642FE4D0" w14:textId="3B6ECAB4" w:rsidR="00380299" w:rsidRDefault="00380299">
      <w:pPr>
        <w:pStyle w:val="FootnoteText"/>
      </w:pPr>
      <w:r>
        <w:rPr>
          <w:rStyle w:val="FootnoteReference"/>
        </w:rPr>
        <w:footnoteRef/>
      </w:r>
      <w:r>
        <w:t xml:space="preserve"> </w:t>
      </w:r>
      <w:hyperlink r:id="rId211" w:history="1">
        <w:r w:rsidRPr="007306D2">
          <w:rPr>
            <w:rStyle w:val="Hyperlink"/>
          </w:rPr>
          <w:t>Q13</w:t>
        </w:r>
      </w:hyperlink>
    </w:p>
  </w:footnote>
  <w:footnote w:id="207">
    <w:p w14:paraId="261352D9" w14:textId="24633CE0" w:rsidR="00380299" w:rsidRDefault="00380299">
      <w:pPr>
        <w:pStyle w:val="FootnoteText"/>
      </w:pPr>
      <w:r>
        <w:rPr>
          <w:rStyle w:val="FootnoteReference"/>
        </w:rPr>
        <w:footnoteRef/>
      </w:r>
      <w:r>
        <w:t xml:space="preserve"> </w:t>
      </w:r>
      <w:hyperlink r:id="rId212" w:history="1">
        <w:r w:rsidRPr="007306D2">
          <w:rPr>
            <w:rStyle w:val="Hyperlink"/>
          </w:rPr>
          <w:t>Q52</w:t>
        </w:r>
      </w:hyperlink>
    </w:p>
  </w:footnote>
  <w:footnote w:id="208">
    <w:p w14:paraId="218533F5" w14:textId="0E231CEB" w:rsidR="00380299" w:rsidRDefault="00380299">
      <w:pPr>
        <w:pStyle w:val="FootnoteText"/>
      </w:pPr>
      <w:r>
        <w:rPr>
          <w:rStyle w:val="FootnoteReference"/>
        </w:rPr>
        <w:footnoteRef/>
      </w:r>
      <w:r>
        <w:t xml:space="preserve"> </w:t>
      </w:r>
      <w:hyperlink r:id="rId213" w:history="1">
        <w:r w:rsidRPr="007306D2">
          <w:rPr>
            <w:rStyle w:val="Hyperlink"/>
          </w:rPr>
          <w:t>Q487</w:t>
        </w:r>
      </w:hyperlink>
    </w:p>
  </w:footnote>
  <w:footnote w:id="209">
    <w:p w14:paraId="6CB1E0FC" w14:textId="7419180B" w:rsidR="00380299" w:rsidRDefault="00380299">
      <w:pPr>
        <w:pStyle w:val="FootnoteText"/>
      </w:pPr>
      <w:r>
        <w:rPr>
          <w:rStyle w:val="FootnoteReference"/>
        </w:rPr>
        <w:footnoteRef/>
      </w:r>
      <w:r>
        <w:t xml:space="preserve"> </w:t>
      </w:r>
      <w:hyperlink r:id="rId214" w:history="1">
        <w:r w:rsidRPr="007306D2">
          <w:rPr>
            <w:rStyle w:val="Hyperlink"/>
          </w:rPr>
          <w:t>Q528</w:t>
        </w:r>
      </w:hyperlink>
    </w:p>
  </w:footnote>
  <w:footnote w:id="210">
    <w:p w14:paraId="7B477514" w14:textId="01BC5270" w:rsidR="00380299" w:rsidRDefault="00380299">
      <w:pPr>
        <w:pStyle w:val="FootnoteText"/>
      </w:pPr>
      <w:r>
        <w:rPr>
          <w:rStyle w:val="FootnoteReference"/>
        </w:rPr>
        <w:footnoteRef/>
      </w:r>
      <w:r>
        <w:t xml:space="preserve"> </w:t>
      </w:r>
      <w:hyperlink r:id="rId215" w:history="1">
        <w:r w:rsidRPr="007306D2">
          <w:rPr>
            <w:rStyle w:val="Hyperlink"/>
          </w:rPr>
          <w:t>Q528</w:t>
        </w:r>
      </w:hyperlink>
    </w:p>
  </w:footnote>
  <w:footnote w:id="211">
    <w:p w14:paraId="79C5F908" w14:textId="30B350A8" w:rsidR="00380299" w:rsidRDefault="00380299">
      <w:pPr>
        <w:pStyle w:val="FootnoteText"/>
      </w:pPr>
      <w:r>
        <w:rPr>
          <w:rStyle w:val="FootnoteReference"/>
        </w:rPr>
        <w:footnoteRef/>
      </w:r>
      <w:r>
        <w:t xml:space="preserve"> Allied Health Solutions, </w:t>
      </w:r>
      <w:hyperlink r:id="rId216" w:history="1">
        <w:r w:rsidRPr="00BD7DAF">
          <w:rPr>
            <w:rStyle w:val="HyperlinkEmphasis"/>
          </w:rPr>
          <w:t>Inclusion Health: Education and Training for Health Professionals</w:t>
        </w:r>
      </w:hyperlink>
      <w:r>
        <w:t>, 2014, p138</w:t>
      </w:r>
    </w:p>
  </w:footnote>
  <w:footnote w:id="212">
    <w:p w14:paraId="6EDE39EA" w14:textId="6A29F8D3" w:rsidR="00380299" w:rsidRDefault="00380299">
      <w:pPr>
        <w:pStyle w:val="FootnoteText"/>
      </w:pPr>
      <w:r>
        <w:rPr>
          <w:rStyle w:val="FootnoteReference"/>
        </w:rPr>
        <w:footnoteRef/>
      </w:r>
      <w:r>
        <w:t xml:space="preserve"> </w:t>
      </w:r>
      <w:hyperlink r:id="rId217" w:history="1">
        <w:r w:rsidRPr="007306D2">
          <w:rPr>
            <w:rStyle w:val="Hyperlink"/>
          </w:rPr>
          <w:t>PQ HL2504</w:t>
        </w:r>
      </w:hyperlink>
      <w:r w:rsidRPr="00026ED3">
        <w:t xml:space="preserve"> [on Travellers] 29 October 2014</w:t>
      </w:r>
    </w:p>
  </w:footnote>
  <w:footnote w:id="213">
    <w:p w14:paraId="7AE2C0F2" w14:textId="673BA58B" w:rsidR="00380299" w:rsidRDefault="00380299">
      <w:pPr>
        <w:pStyle w:val="FootnoteText"/>
      </w:pPr>
      <w:r>
        <w:rPr>
          <w:rStyle w:val="FootnoteReference"/>
        </w:rPr>
        <w:footnoteRef/>
      </w:r>
      <w:r>
        <w:t xml:space="preserve"> </w:t>
      </w:r>
      <w:r w:rsidRPr="004D159F">
        <w:t>Clinks (</w:t>
      </w:r>
      <w:hyperlink r:id="rId218" w:history="1">
        <w:r w:rsidRPr="007306D2">
          <w:rPr>
            <w:rStyle w:val="Hyperlink"/>
          </w:rPr>
          <w:t>GRT0030</w:t>
        </w:r>
      </w:hyperlink>
      <w:r w:rsidRPr="007306D2">
        <w:rPr>
          <w:rStyle w:val="Hyperlink"/>
        </w:rPr>
        <w:t>)</w:t>
      </w:r>
    </w:p>
  </w:footnote>
  <w:footnote w:id="214">
    <w:p w14:paraId="46F61C1A" w14:textId="764ABF1A" w:rsidR="00380299" w:rsidRDefault="00380299">
      <w:pPr>
        <w:pStyle w:val="FootnoteText"/>
      </w:pPr>
      <w:r>
        <w:rPr>
          <w:rStyle w:val="FootnoteReference"/>
        </w:rPr>
        <w:footnoteRef/>
      </w:r>
      <w:r>
        <w:t xml:space="preserve"> </w:t>
      </w:r>
      <w:hyperlink r:id="rId219" w:history="1">
        <w:r w:rsidRPr="007306D2">
          <w:rPr>
            <w:rStyle w:val="Hyperlink"/>
          </w:rPr>
          <w:t>Q522</w:t>
        </w:r>
      </w:hyperlink>
      <w:r>
        <w:t xml:space="preserve"> [Fiona Parker]</w:t>
      </w:r>
    </w:p>
  </w:footnote>
  <w:footnote w:id="215">
    <w:p w14:paraId="4B64294D" w14:textId="2C924115" w:rsidR="00380299" w:rsidRDefault="00380299">
      <w:pPr>
        <w:pStyle w:val="FootnoteText"/>
      </w:pPr>
      <w:r>
        <w:rPr>
          <w:rStyle w:val="FootnoteReference"/>
        </w:rPr>
        <w:footnoteRef/>
      </w:r>
      <w:r>
        <w:t xml:space="preserve"> </w:t>
      </w:r>
      <w:hyperlink r:id="rId220" w:history="1">
        <w:r w:rsidRPr="007306D2">
          <w:rPr>
            <w:rStyle w:val="Hyperlink"/>
          </w:rPr>
          <w:t>Q492</w:t>
        </w:r>
      </w:hyperlink>
      <w:r>
        <w:t xml:space="preserve"> [Sgt Ogden]</w:t>
      </w:r>
    </w:p>
  </w:footnote>
  <w:footnote w:id="216">
    <w:p w14:paraId="601FBCC7" w14:textId="01D78731" w:rsidR="00380299" w:rsidRDefault="00380299">
      <w:pPr>
        <w:pStyle w:val="FootnoteText"/>
      </w:pPr>
      <w:r>
        <w:rPr>
          <w:rStyle w:val="FootnoteReference"/>
        </w:rPr>
        <w:footnoteRef/>
      </w:r>
      <w:r>
        <w:t xml:space="preserve"> </w:t>
      </w:r>
      <w:hyperlink r:id="rId221" w:history="1">
        <w:r w:rsidRPr="007306D2">
          <w:rPr>
            <w:rStyle w:val="Hyperlink"/>
          </w:rPr>
          <w:t>Q527</w:t>
        </w:r>
      </w:hyperlink>
    </w:p>
  </w:footnote>
  <w:footnote w:id="217">
    <w:p w14:paraId="187A6B00" w14:textId="446A1DFF" w:rsidR="00380299" w:rsidRDefault="00380299">
      <w:pPr>
        <w:pStyle w:val="FootnoteText"/>
      </w:pPr>
      <w:r>
        <w:rPr>
          <w:rStyle w:val="FootnoteReference"/>
        </w:rPr>
        <w:footnoteRef/>
      </w:r>
      <w:r>
        <w:t xml:space="preserve"> </w:t>
      </w:r>
      <w:r w:rsidRPr="00936112">
        <w:t xml:space="preserve">Oral evidence taken on </w:t>
      </w:r>
      <w:r>
        <w:t>30 January 2019</w:t>
      </w:r>
      <w:r w:rsidRPr="00936112">
        <w:t xml:space="preserve">, </w:t>
      </w:r>
      <w:hyperlink r:id="rId222" w:history="1">
        <w:r w:rsidRPr="007306D2">
          <w:rPr>
            <w:rStyle w:val="Hyperlink"/>
          </w:rPr>
          <w:t>HC1470</w:t>
        </w:r>
      </w:hyperlink>
      <w:r w:rsidRPr="00936112">
        <w:t xml:space="preserve"> (201</w:t>
      </w:r>
      <w:r>
        <w:t>7</w:t>
      </w:r>
      <w:r w:rsidRPr="00936112">
        <w:t>-1</w:t>
      </w:r>
      <w:r>
        <w:t>9</w:t>
      </w:r>
      <w:r w:rsidRPr="00936112">
        <w:t>)</w:t>
      </w:r>
    </w:p>
  </w:footnote>
  <w:footnote w:id="218">
    <w:p w14:paraId="625913D8" w14:textId="360D8626" w:rsidR="00380299" w:rsidRDefault="00380299">
      <w:pPr>
        <w:pStyle w:val="FootnoteText"/>
      </w:pPr>
      <w:r>
        <w:rPr>
          <w:rStyle w:val="FootnoteReference"/>
        </w:rPr>
        <w:footnoteRef/>
      </w:r>
      <w:r>
        <w:t xml:space="preserve"> </w:t>
      </w:r>
      <w:hyperlink r:id="rId223" w:history="1">
        <w:r w:rsidRPr="007306D2">
          <w:rPr>
            <w:rStyle w:val="Hyperlink"/>
          </w:rPr>
          <w:t>Q476</w:t>
        </w:r>
      </w:hyperlink>
      <w:r>
        <w:t xml:space="preserve"> [Jim Davis]</w:t>
      </w:r>
    </w:p>
  </w:footnote>
  <w:footnote w:id="219">
    <w:p w14:paraId="132C0E51" w14:textId="3FE0275D" w:rsidR="00380299" w:rsidRDefault="00380299">
      <w:pPr>
        <w:pStyle w:val="FootnoteText"/>
      </w:pPr>
      <w:r>
        <w:rPr>
          <w:rStyle w:val="FootnoteReference"/>
        </w:rPr>
        <w:footnoteRef/>
      </w:r>
      <w:r>
        <w:t xml:space="preserve"> </w:t>
      </w:r>
      <w:hyperlink r:id="rId224" w:history="1">
        <w:r w:rsidRPr="007306D2">
          <w:rPr>
            <w:rStyle w:val="Hyperlink"/>
          </w:rPr>
          <w:t>Q526</w:t>
        </w:r>
      </w:hyperlink>
    </w:p>
  </w:footnote>
  <w:footnote w:id="220">
    <w:p w14:paraId="4834140C" w14:textId="1552E02C" w:rsidR="00380299" w:rsidRDefault="00380299" w:rsidP="00BA220D">
      <w:pPr>
        <w:pStyle w:val="FootnoteText"/>
      </w:pPr>
      <w:r>
        <w:rPr>
          <w:rStyle w:val="FootnoteReference"/>
        </w:rPr>
        <w:footnoteRef/>
      </w:r>
      <w:r>
        <w:t xml:space="preserve"> Home Office,</w:t>
      </w:r>
      <w:r w:rsidRPr="00BD7DAF">
        <w:rPr>
          <w:rStyle w:val="HyperlinkEmphasis"/>
        </w:rPr>
        <w:t xml:space="preserve"> </w:t>
      </w:r>
      <w:hyperlink r:id="rId225" w:history="1">
        <w:r w:rsidRPr="00BD7DAF">
          <w:rPr>
            <w:rStyle w:val="HyperlinkEmphasis"/>
          </w:rPr>
          <w:t>Hate crime, England and Wales, 2017 to 2018: data tables</w:t>
        </w:r>
      </w:hyperlink>
      <w:r>
        <w:t>, October 2018</w:t>
      </w:r>
    </w:p>
  </w:footnote>
  <w:footnote w:id="221">
    <w:p w14:paraId="70DDA903" w14:textId="276EB31B" w:rsidR="00380299" w:rsidRDefault="00380299">
      <w:pPr>
        <w:pStyle w:val="FootnoteText"/>
      </w:pPr>
      <w:r>
        <w:rPr>
          <w:rStyle w:val="FootnoteReference"/>
        </w:rPr>
        <w:footnoteRef/>
      </w:r>
      <w:r>
        <w:t xml:space="preserve"> </w:t>
      </w:r>
      <w:hyperlink r:id="rId226" w:history="1">
        <w:r w:rsidRPr="007306D2">
          <w:rPr>
            <w:rStyle w:val="Hyperlink"/>
          </w:rPr>
          <w:t>Q534</w:t>
        </w:r>
      </w:hyperlink>
      <w:r>
        <w:t xml:space="preserve"> [Josie O'Driscoll]</w:t>
      </w:r>
    </w:p>
  </w:footnote>
  <w:footnote w:id="222">
    <w:p w14:paraId="67EAC063" w14:textId="5CD9D259" w:rsidR="00380299" w:rsidRDefault="00380299">
      <w:pPr>
        <w:pStyle w:val="FootnoteText"/>
      </w:pPr>
      <w:r>
        <w:rPr>
          <w:rStyle w:val="FootnoteReference"/>
        </w:rPr>
        <w:footnoteRef/>
      </w:r>
      <w:r>
        <w:t xml:space="preserve"> </w:t>
      </w:r>
      <w:hyperlink r:id="rId227" w:history="1">
        <w:r w:rsidRPr="007306D2">
          <w:rPr>
            <w:rStyle w:val="Hyperlink"/>
          </w:rPr>
          <w:t>Q534</w:t>
        </w:r>
      </w:hyperlink>
    </w:p>
  </w:footnote>
  <w:footnote w:id="223">
    <w:p w14:paraId="674B99FC" w14:textId="2B677B5F" w:rsidR="00380299" w:rsidRDefault="00380299">
      <w:pPr>
        <w:pStyle w:val="FootnoteText"/>
      </w:pPr>
      <w:r>
        <w:rPr>
          <w:rStyle w:val="FootnoteReference"/>
        </w:rPr>
        <w:footnoteRef/>
      </w:r>
      <w:r>
        <w:t xml:space="preserve"> Report Racism Gypsy Roma and Traveller, '</w:t>
      </w:r>
      <w:hyperlink r:id="rId228" w:history="1">
        <w:r w:rsidRPr="007306D2">
          <w:rPr>
            <w:rStyle w:val="Hyperlink"/>
          </w:rPr>
          <w:t>Report racism</w:t>
        </w:r>
      </w:hyperlink>
      <w:r>
        <w:t>,' accessed 19 February 2019</w:t>
      </w:r>
    </w:p>
  </w:footnote>
  <w:footnote w:id="224">
    <w:p w14:paraId="1FB8011C" w14:textId="3BF4B996" w:rsidR="00380299" w:rsidRDefault="00380299">
      <w:pPr>
        <w:pStyle w:val="FootnoteText"/>
      </w:pPr>
      <w:r>
        <w:rPr>
          <w:rStyle w:val="FootnoteReference"/>
        </w:rPr>
        <w:footnoteRef/>
      </w:r>
      <w:r>
        <w:t xml:space="preserve"> True Vision, '</w:t>
      </w:r>
      <w:hyperlink r:id="rId229" w:history="1">
        <w:r w:rsidRPr="007306D2">
          <w:rPr>
            <w:rStyle w:val="Hyperlink"/>
          </w:rPr>
          <w:t>Reporting a hate crime</w:t>
        </w:r>
      </w:hyperlink>
      <w:r>
        <w:t>,' accessed 19 February 2019</w:t>
      </w:r>
    </w:p>
  </w:footnote>
  <w:footnote w:id="225">
    <w:p w14:paraId="0A508397" w14:textId="368093AC" w:rsidR="00380299" w:rsidRDefault="00380299">
      <w:pPr>
        <w:pStyle w:val="FootnoteText"/>
      </w:pPr>
      <w:r>
        <w:rPr>
          <w:rStyle w:val="FootnoteReference"/>
        </w:rPr>
        <w:footnoteRef/>
      </w:r>
      <w:r>
        <w:t xml:space="preserve"> </w:t>
      </w:r>
      <w:r w:rsidRPr="00AA4B82">
        <w:t xml:space="preserve">Department for Communities and Local Government, </w:t>
      </w:r>
      <w:hyperlink r:id="rId230" w:history="1">
        <w:r w:rsidRPr="00AA4B82">
          <w:rPr>
            <w:rStyle w:val="HyperlinkEmphasis"/>
          </w:rPr>
          <w:t>Progress report by the ministerial working group on tackling inequalities experienced by Gypsies and Travellers</w:t>
        </w:r>
      </w:hyperlink>
      <w:r w:rsidRPr="00AA4B82">
        <w:t>, April 2012</w:t>
      </w:r>
    </w:p>
  </w:footnote>
  <w:footnote w:id="226">
    <w:p w14:paraId="31B5127A" w14:textId="7DAE01B3" w:rsidR="00380299" w:rsidRDefault="00380299">
      <w:pPr>
        <w:pStyle w:val="FootnoteText"/>
      </w:pPr>
      <w:r>
        <w:rPr>
          <w:rStyle w:val="FootnoteReference"/>
        </w:rPr>
        <w:footnoteRef/>
      </w:r>
      <w:r>
        <w:t xml:space="preserve"> </w:t>
      </w:r>
      <w:hyperlink r:id="rId231" w:history="1">
        <w:r w:rsidRPr="007306D2">
          <w:rPr>
            <w:rStyle w:val="Hyperlink"/>
          </w:rPr>
          <w:t>PQ HL2504</w:t>
        </w:r>
      </w:hyperlink>
      <w:r w:rsidRPr="0009637B">
        <w:t xml:space="preserve"> [on Travellers] 29 October 2014</w:t>
      </w:r>
    </w:p>
  </w:footnote>
  <w:footnote w:id="227">
    <w:p w14:paraId="5ABDD942" w14:textId="17843687" w:rsidR="00380299" w:rsidRDefault="00380299" w:rsidP="00356FC9">
      <w:pPr>
        <w:pStyle w:val="FootnoteText"/>
      </w:pPr>
      <w:r>
        <w:rPr>
          <w:rStyle w:val="FootnoteReference"/>
        </w:rPr>
        <w:footnoteRef/>
      </w:r>
      <w:r>
        <w:t xml:space="preserve"> </w:t>
      </w:r>
      <w:r w:rsidRPr="00356FC9">
        <w:t>National Federation of Gypsy Liaison Groups (</w:t>
      </w:r>
      <w:hyperlink r:id="rId232" w:history="1">
        <w:r w:rsidRPr="007306D2">
          <w:rPr>
            <w:rStyle w:val="Hyperlink"/>
          </w:rPr>
          <w:t>GRT0026</w:t>
        </w:r>
      </w:hyperlink>
      <w:r w:rsidRPr="00356FC9">
        <w:t>)</w:t>
      </w:r>
    </w:p>
  </w:footnote>
  <w:footnote w:id="228">
    <w:p w14:paraId="44B8D145" w14:textId="462C8E51" w:rsidR="00380299" w:rsidRDefault="00380299">
      <w:pPr>
        <w:pStyle w:val="FootnoteText"/>
      </w:pPr>
      <w:r>
        <w:rPr>
          <w:rStyle w:val="FootnoteReference"/>
        </w:rPr>
        <w:footnoteRef/>
      </w:r>
      <w:r>
        <w:t xml:space="preserve"> Home Office and Ministry for Housing, Communities and Local Government,</w:t>
      </w:r>
      <w:r w:rsidRPr="00BD7DAF">
        <w:rPr>
          <w:rStyle w:val="HyperlinkEmphasis"/>
        </w:rPr>
        <w:t xml:space="preserve"> </w:t>
      </w:r>
      <w:hyperlink r:id="rId233" w:history="1">
        <w:r w:rsidRPr="00BD7DAF">
          <w:rPr>
            <w:rStyle w:val="HyperlinkEmphasis"/>
          </w:rPr>
          <w:t>Action Against Hate:The UK Government’s plan for tackling hate crime – ‘two years on’</w:t>
        </w:r>
      </w:hyperlink>
      <w:r>
        <w:t>, October 2018, p16</w:t>
      </w:r>
    </w:p>
  </w:footnote>
  <w:footnote w:id="229">
    <w:p w14:paraId="7FA289E5" w14:textId="365C98E3" w:rsidR="00380299" w:rsidRDefault="00380299">
      <w:pPr>
        <w:pStyle w:val="FootnoteText"/>
      </w:pPr>
      <w:r>
        <w:rPr>
          <w:rStyle w:val="FootnoteReference"/>
        </w:rPr>
        <w:footnoteRef/>
      </w:r>
      <w:r>
        <w:t xml:space="preserve"> </w:t>
      </w:r>
      <w:r w:rsidRPr="00205869">
        <w:t>APPG GTR Secretariat Traveller Law Reform (</w:t>
      </w:r>
      <w:hyperlink r:id="rId234" w:history="1">
        <w:r w:rsidRPr="007306D2">
          <w:rPr>
            <w:rStyle w:val="Hyperlink"/>
          </w:rPr>
          <w:t>GRT0053</w:t>
        </w:r>
      </w:hyperlink>
      <w:r w:rsidRPr="00205869">
        <w:t>)</w:t>
      </w:r>
    </w:p>
  </w:footnote>
  <w:footnote w:id="230">
    <w:p w14:paraId="4356EB42" w14:textId="1961FFAE" w:rsidR="00380299" w:rsidRDefault="00380299">
      <w:pPr>
        <w:pStyle w:val="FootnoteText"/>
      </w:pPr>
      <w:r>
        <w:rPr>
          <w:rStyle w:val="FootnoteReference"/>
        </w:rPr>
        <w:footnoteRef/>
      </w:r>
      <w:r>
        <w:t xml:space="preserve"> </w:t>
      </w:r>
      <w:hyperlink r:id="rId235" w:history="1">
        <w:r w:rsidRPr="007306D2">
          <w:rPr>
            <w:rStyle w:val="Hyperlink"/>
          </w:rPr>
          <w:t>Q535</w:t>
        </w:r>
      </w:hyperlink>
      <w:r>
        <w:t xml:space="preserve"> [</w:t>
      </w:r>
      <w:r w:rsidRPr="00636B74">
        <w:t>Acting Chief Constable McCormick</w:t>
      </w:r>
      <w:r>
        <w:t>]</w:t>
      </w:r>
    </w:p>
  </w:footnote>
  <w:footnote w:id="231">
    <w:p w14:paraId="4F92B8D3" w14:textId="5F9A6710" w:rsidR="00380299" w:rsidRDefault="00380299">
      <w:pPr>
        <w:pStyle w:val="FootnoteText"/>
      </w:pPr>
      <w:r>
        <w:rPr>
          <w:rStyle w:val="FootnoteReference"/>
        </w:rPr>
        <w:footnoteRef/>
      </w:r>
      <w:r>
        <w:t xml:space="preserve"> </w:t>
      </w:r>
      <w:hyperlink r:id="rId236" w:history="1">
        <w:r w:rsidRPr="007306D2">
          <w:rPr>
            <w:rStyle w:val="Hyperlink"/>
          </w:rPr>
          <w:t>Q535</w:t>
        </w:r>
      </w:hyperlink>
      <w:r>
        <w:t xml:space="preserve"> [</w:t>
      </w:r>
      <w:r w:rsidRPr="00636B74">
        <w:t>Acting Chief Constable McCormick</w:t>
      </w:r>
      <w:r>
        <w:t>]</w:t>
      </w:r>
    </w:p>
  </w:footnote>
  <w:footnote w:id="232">
    <w:p w14:paraId="107F37B3" w14:textId="4170BB23" w:rsidR="00380299" w:rsidRDefault="00380299">
      <w:pPr>
        <w:pStyle w:val="FootnoteText"/>
      </w:pPr>
      <w:r>
        <w:rPr>
          <w:rStyle w:val="FootnoteReference"/>
        </w:rPr>
        <w:footnoteRef/>
      </w:r>
      <w:r>
        <w:t xml:space="preserve"> </w:t>
      </w:r>
      <w:hyperlink r:id="rId237" w:history="1">
        <w:r w:rsidRPr="007306D2">
          <w:rPr>
            <w:rStyle w:val="Hyperlink"/>
          </w:rPr>
          <w:t>Q536</w:t>
        </w:r>
      </w:hyperlink>
      <w:r>
        <w:t xml:space="preserve"> [Josie O'Driscoll]</w:t>
      </w:r>
    </w:p>
  </w:footnote>
  <w:footnote w:id="233">
    <w:p w14:paraId="03CC9954" w14:textId="1CC7FDE4" w:rsidR="00380299" w:rsidRDefault="00380299">
      <w:pPr>
        <w:pStyle w:val="FootnoteText"/>
      </w:pPr>
      <w:r>
        <w:rPr>
          <w:rStyle w:val="FootnoteReference"/>
        </w:rPr>
        <w:footnoteRef/>
      </w:r>
      <w:r>
        <w:t xml:space="preserve"> </w:t>
      </w:r>
      <w:hyperlink r:id="rId238" w:history="1">
        <w:r w:rsidRPr="007306D2">
          <w:rPr>
            <w:rStyle w:val="Hyperlink"/>
          </w:rPr>
          <w:t>Q543</w:t>
        </w:r>
      </w:hyperlink>
    </w:p>
  </w:footnote>
  <w:footnote w:id="234">
    <w:p w14:paraId="73B68006" w14:textId="3F63D4F1" w:rsidR="00380299" w:rsidRDefault="00380299">
      <w:pPr>
        <w:pStyle w:val="FootnoteText"/>
      </w:pPr>
      <w:r>
        <w:rPr>
          <w:rStyle w:val="FootnoteReference"/>
        </w:rPr>
        <w:footnoteRef/>
      </w:r>
      <w:r w:rsidRPr="00432ADF">
        <w:t xml:space="preserve"> </w:t>
      </w:r>
      <w:hyperlink r:id="rId239" w:history="1">
        <w:r w:rsidRPr="007306D2">
          <w:rPr>
            <w:rStyle w:val="Hyperlink"/>
          </w:rPr>
          <w:t>Letter from the Minister of Housing, Communities and Local Government, regarding evidence session on the inequalities faced by Gypsy, Roma and Traveller communities, dated 22 January 2019</w:t>
        </w:r>
      </w:hyperlink>
    </w:p>
  </w:footnote>
  <w:footnote w:id="235">
    <w:p w14:paraId="13061F2C" w14:textId="73ECF578" w:rsidR="00380299" w:rsidRDefault="00380299">
      <w:pPr>
        <w:pStyle w:val="FootnoteText"/>
      </w:pPr>
      <w:r>
        <w:rPr>
          <w:rStyle w:val="FootnoteReference"/>
        </w:rPr>
        <w:footnoteRef/>
      </w:r>
      <w:r>
        <w:t xml:space="preserve"> </w:t>
      </w:r>
      <w:hyperlink r:id="rId240" w:history="1">
        <w:r w:rsidRPr="007306D2">
          <w:rPr>
            <w:rStyle w:val="Hyperlink"/>
          </w:rPr>
          <w:t>Q619</w:t>
        </w:r>
      </w:hyperlink>
      <w:r>
        <w:t xml:space="preserve"> [Janie Codona]</w:t>
      </w:r>
    </w:p>
  </w:footnote>
  <w:footnote w:id="236">
    <w:p w14:paraId="6E2C4842" w14:textId="6491E737" w:rsidR="00380299" w:rsidRDefault="00380299">
      <w:pPr>
        <w:pStyle w:val="FootnoteText"/>
      </w:pPr>
      <w:r>
        <w:rPr>
          <w:rStyle w:val="FootnoteReference"/>
        </w:rPr>
        <w:footnoteRef/>
      </w:r>
      <w:r>
        <w:t xml:space="preserve"> </w:t>
      </w:r>
      <w:hyperlink r:id="rId241" w:history="1">
        <w:r w:rsidRPr="007306D2">
          <w:rPr>
            <w:rStyle w:val="Hyperlink"/>
          </w:rPr>
          <w:t>Qq620–621</w:t>
        </w:r>
      </w:hyperlink>
    </w:p>
  </w:footnote>
  <w:footnote w:id="237">
    <w:p w14:paraId="22E297E2" w14:textId="4C60151A" w:rsidR="00380299" w:rsidRDefault="00380299">
      <w:pPr>
        <w:pStyle w:val="FootnoteText"/>
      </w:pPr>
      <w:r>
        <w:rPr>
          <w:rStyle w:val="FootnoteReference"/>
        </w:rPr>
        <w:footnoteRef/>
      </w:r>
      <w:r>
        <w:t xml:space="preserve"> </w:t>
      </w:r>
      <w:hyperlink r:id="rId242" w:history="1">
        <w:r w:rsidRPr="007306D2">
          <w:rPr>
            <w:rStyle w:val="Hyperlink"/>
          </w:rPr>
          <w:t>Q618</w:t>
        </w:r>
      </w:hyperlink>
    </w:p>
  </w:footnote>
  <w:footnote w:id="238">
    <w:p w14:paraId="61D11A0D" w14:textId="1D166468" w:rsidR="00380299" w:rsidRDefault="00380299">
      <w:pPr>
        <w:pStyle w:val="FootnoteText"/>
      </w:pPr>
      <w:r>
        <w:rPr>
          <w:rStyle w:val="FootnoteReference"/>
        </w:rPr>
        <w:footnoteRef/>
      </w:r>
      <w:r>
        <w:t xml:space="preserve"> </w:t>
      </w:r>
      <w:hyperlink r:id="rId243" w:history="1">
        <w:r w:rsidRPr="007306D2">
          <w:rPr>
            <w:rStyle w:val="Hyperlink"/>
          </w:rPr>
          <w:t>Q623</w:t>
        </w:r>
      </w:hyperlink>
    </w:p>
  </w:footnote>
  <w:footnote w:id="239">
    <w:p w14:paraId="09743CFD" w14:textId="2389A997" w:rsidR="00380299" w:rsidRDefault="00380299">
      <w:pPr>
        <w:pStyle w:val="FootnoteText"/>
      </w:pPr>
      <w:r>
        <w:rPr>
          <w:rStyle w:val="FootnoteReference"/>
        </w:rPr>
        <w:footnoteRef/>
      </w:r>
      <w:r>
        <w:t xml:space="preserve"> </w:t>
      </w:r>
      <w:hyperlink r:id="rId244" w:history="1">
        <w:r w:rsidRPr="007306D2">
          <w:rPr>
            <w:rStyle w:val="Hyperlink"/>
          </w:rPr>
          <w:t>Q649</w:t>
        </w:r>
      </w:hyperlink>
      <w:r>
        <w:t xml:space="preserve"> [Woman 5]</w:t>
      </w:r>
    </w:p>
  </w:footnote>
  <w:footnote w:id="240">
    <w:p w14:paraId="62530CD4" w14:textId="7F16BB13" w:rsidR="00380299" w:rsidRDefault="00380299">
      <w:pPr>
        <w:pStyle w:val="FootnoteText"/>
      </w:pPr>
      <w:r>
        <w:rPr>
          <w:rStyle w:val="FootnoteReference"/>
        </w:rPr>
        <w:footnoteRef/>
      </w:r>
      <w:r>
        <w:t xml:space="preserve"> </w:t>
      </w:r>
      <w:hyperlink r:id="rId245" w:history="1">
        <w:r w:rsidRPr="007306D2">
          <w:rPr>
            <w:rStyle w:val="Hyperlink"/>
          </w:rPr>
          <w:t>Q624</w:t>
        </w:r>
      </w:hyperlink>
    </w:p>
  </w:footnote>
  <w:footnote w:id="241">
    <w:p w14:paraId="3A729CA9" w14:textId="50C805DF" w:rsidR="00380299" w:rsidRDefault="00380299">
      <w:pPr>
        <w:pStyle w:val="FootnoteText"/>
      </w:pPr>
      <w:r>
        <w:rPr>
          <w:rStyle w:val="FootnoteReference"/>
        </w:rPr>
        <w:footnoteRef/>
      </w:r>
      <w:r>
        <w:t xml:space="preserve"> </w:t>
      </w:r>
      <w:hyperlink r:id="rId246" w:history="1">
        <w:r w:rsidRPr="007306D2">
          <w:rPr>
            <w:rStyle w:val="Hyperlink"/>
          </w:rPr>
          <w:t>Q665</w:t>
        </w:r>
      </w:hyperlink>
      <w:r>
        <w:t xml:space="preserve"> [Woman 2]</w:t>
      </w:r>
    </w:p>
  </w:footnote>
  <w:footnote w:id="242">
    <w:p w14:paraId="4ABF6337" w14:textId="2613CB2E" w:rsidR="00380299" w:rsidRDefault="00380299">
      <w:pPr>
        <w:pStyle w:val="FootnoteText"/>
      </w:pPr>
      <w:r>
        <w:rPr>
          <w:rStyle w:val="FootnoteReference"/>
        </w:rPr>
        <w:footnoteRef/>
      </w:r>
      <w:r>
        <w:t xml:space="preserve"> </w:t>
      </w:r>
      <w:hyperlink r:id="rId247" w:history="1">
        <w:r w:rsidRPr="007306D2">
          <w:rPr>
            <w:rStyle w:val="Hyperlink"/>
          </w:rPr>
          <w:t>Q627</w:t>
        </w:r>
      </w:hyperlink>
    </w:p>
  </w:footnote>
  <w:footnote w:id="243">
    <w:p w14:paraId="1B0DB8A3" w14:textId="6066602D" w:rsidR="00380299" w:rsidRDefault="00380299">
      <w:pPr>
        <w:pStyle w:val="FootnoteText"/>
      </w:pPr>
      <w:r>
        <w:rPr>
          <w:rStyle w:val="FootnoteReference"/>
        </w:rPr>
        <w:footnoteRef/>
      </w:r>
      <w:r>
        <w:t xml:space="preserve"> </w:t>
      </w:r>
      <w:hyperlink r:id="rId248" w:history="1">
        <w:r w:rsidRPr="007306D2">
          <w:rPr>
            <w:rStyle w:val="Hyperlink"/>
          </w:rPr>
          <w:t>Q636</w:t>
        </w:r>
      </w:hyperlink>
    </w:p>
  </w:footnote>
  <w:footnote w:id="244">
    <w:p w14:paraId="1BD3FD3A" w14:textId="52848E97" w:rsidR="00380299" w:rsidRDefault="00380299">
      <w:pPr>
        <w:pStyle w:val="FootnoteText"/>
      </w:pPr>
      <w:r>
        <w:rPr>
          <w:rStyle w:val="FootnoteReference"/>
        </w:rPr>
        <w:footnoteRef/>
      </w:r>
      <w:r>
        <w:t xml:space="preserve"> </w:t>
      </w:r>
      <w:r w:rsidRPr="001D61EE">
        <w:t>Roma Support Group</w:t>
      </w:r>
      <w:r w:rsidRPr="00DA6A7B">
        <w:t xml:space="preserve"> </w:t>
      </w:r>
      <w:r w:rsidRPr="0018419C">
        <w:t>(</w:t>
      </w:r>
      <w:hyperlink r:id="rId249" w:history="1">
        <w:r w:rsidRPr="007306D2">
          <w:rPr>
            <w:rStyle w:val="Hyperlink"/>
          </w:rPr>
          <w:t>GRT0044</w:t>
        </w:r>
      </w:hyperlink>
      <w:r w:rsidRPr="007306D2">
        <w:rPr>
          <w:rStyle w:val="Hyperlink"/>
        </w:rPr>
        <w:t>)</w:t>
      </w:r>
    </w:p>
  </w:footnote>
  <w:footnote w:id="245">
    <w:p w14:paraId="6A188E5E" w14:textId="312DDF6B" w:rsidR="00380299" w:rsidRDefault="00380299">
      <w:pPr>
        <w:pStyle w:val="FootnoteText"/>
      </w:pPr>
      <w:r>
        <w:rPr>
          <w:rStyle w:val="FootnoteReference"/>
        </w:rPr>
        <w:footnoteRef/>
      </w:r>
      <w:r>
        <w:t xml:space="preserve"> </w:t>
      </w:r>
      <w:hyperlink r:id="rId250" w:history="1">
        <w:r w:rsidRPr="007306D2">
          <w:rPr>
            <w:rStyle w:val="Hyperlink"/>
          </w:rPr>
          <w:t>Q647</w:t>
        </w:r>
      </w:hyperlink>
    </w:p>
  </w:footnote>
  <w:footnote w:id="246">
    <w:p w14:paraId="26010CA1" w14:textId="36F95757" w:rsidR="00380299" w:rsidRDefault="00380299">
      <w:pPr>
        <w:pStyle w:val="FootnoteText"/>
      </w:pPr>
      <w:r>
        <w:rPr>
          <w:rStyle w:val="FootnoteReference"/>
        </w:rPr>
        <w:footnoteRef/>
      </w:r>
      <w:r>
        <w:t xml:space="preserve"> </w:t>
      </w:r>
      <w:hyperlink r:id="rId251" w:history="1">
        <w:r w:rsidRPr="007306D2">
          <w:rPr>
            <w:rStyle w:val="Hyperlink"/>
          </w:rPr>
          <w:t>Q652</w:t>
        </w:r>
      </w:hyperlink>
    </w:p>
  </w:footnote>
  <w:footnote w:id="247">
    <w:p w14:paraId="36C29AAC" w14:textId="39D30467" w:rsidR="00380299" w:rsidRDefault="00380299">
      <w:pPr>
        <w:pStyle w:val="FootnoteText"/>
      </w:pPr>
      <w:r>
        <w:rPr>
          <w:rStyle w:val="FootnoteReference"/>
        </w:rPr>
        <w:footnoteRef/>
      </w:r>
      <w:r>
        <w:t xml:space="preserve"> </w:t>
      </w:r>
      <w:hyperlink r:id="rId252" w:history="1">
        <w:r w:rsidRPr="007306D2">
          <w:rPr>
            <w:rStyle w:val="Hyperlink"/>
          </w:rPr>
          <w:t>Q652</w:t>
        </w:r>
      </w:hyperlink>
      <w:r>
        <w:t xml:space="preserve"> [Woman 5]</w:t>
      </w:r>
    </w:p>
  </w:footnote>
  <w:footnote w:id="248">
    <w:p w14:paraId="75451F2B" w14:textId="04B9E73A" w:rsidR="00380299" w:rsidRDefault="00380299">
      <w:pPr>
        <w:pStyle w:val="FootnoteText"/>
      </w:pPr>
      <w:r>
        <w:rPr>
          <w:rStyle w:val="FootnoteReference"/>
        </w:rPr>
        <w:footnoteRef/>
      </w:r>
      <w:r>
        <w:t xml:space="preserve"> </w:t>
      </w:r>
      <w:hyperlink r:id="rId253" w:history="1">
        <w:r w:rsidRPr="007306D2">
          <w:rPr>
            <w:rStyle w:val="Hyperlink"/>
          </w:rPr>
          <w:t>Q659</w:t>
        </w:r>
      </w:hyperlink>
      <w:r>
        <w:t xml:space="preserve"> [Woman 4]</w:t>
      </w:r>
    </w:p>
  </w:footnote>
  <w:footnote w:id="249">
    <w:p w14:paraId="22341D01" w14:textId="425F1471" w:rsidR="00380299" w:rsidRDefault="00380299">
      <w:pPr>
        <w:pStyle w:val="FootnoteText"/>
      </w:pPr>
      <w:r>
        <w:rPr>
          <w:rStyle w:val="FootnoteReference"/>
        </w:rPr>
        <w:footnoteRef/>
      </w:r>
      <w:r>
        <w:t xml:space="preserve"> </w:t>
      </w:r>
      <w:hyperlink r:id="rId254" w:history="1">
        <w:r w:rsidRPr="007306D2">
          <w:rPr>
            <w:rStyle w:val="Hyperlink"/>
          </w:rPr>
          <w:t>Q628</w:t>
        </w:r>
      </w:hyperlink>
      <w:r>
        <w:t xml:space="preserve"> [Win Lawlor]</w:t>
      </w:r>
    </w:p>
  </w:footnote>
  <w:footnote w:id="250">
    <w:p w14:paraId="1AAAF6BA" w14:textId="5429BB78" w:rsidR="00380299" w:rsidRDefault="00380299">
      <w:pPr>
        <w:pStyle w:val="FootnoteText"/>
      </w:pPr>
      <w:r>
        <w:rPr>
          <w:rStyle w:val="FootnoteReference"/>
        </w:rPr>
        <w:footnoteRef/>
      </w:r>
      <w:r>
        <w:t xml:space="preserve"> </w:t>
      </w:r>
      <w:hyperlink r:id="rId255" w:history="1">
        <w:r w:rsidRPr="007306D2">
          <w:rPr>
            <w:rStyle w:val="Hyperlink"/>
          </w:rPr>
          <w:t>Q657</w:t>
        </w:r>
      </w:hyperlink>
      <w:r>
        <w:t xml:space="preserve"> [Woman 5]</w:t>
      </w:r>
    </w:p>
  </w:footnote>
  <w:footnote w:id="251">
    <w:p w14:paraId="60775802" w14:textId="3D03021C" w:rsidR="00380299" w:rsidRDefault="00380299">
      <w:pPr>
        <w:pStyle w:val="FootnoteText"/>
      </w:pPr>
      <w:r>
        <w:rPr>
          <w:rStyle w:val="FootnoteReference"/>
        </w:rPr>
        <w:footnoteRef/>
      </w:r>
      <w:r>
        <w:t xml:space="preserve"> </w:t>
      </w:r>
      <w:hyperlink r:id="rId256" w:history="1">
        <w:r w:rsidRPr="007306D2">
          <w:rPr>
            <w:rStyle w:val="Hyperlink"/>
          </w:rPr>
          <w:t>Q660</w:t>
        </w:r>
      </w:hyperlink>
    </w:p>
  </w:footnote>
  <w:footnote w:id="252">
    <w:p w14:paraId="4285B777" w14:textId="27D96450" w:rsidR="00380299" w:rsidRDefault="00380299">
      <w:pPr>
        <w:pStyle w:val="FootnoteText"/>
      </w:pPr>
      <w:r>
        <w:rPr>
          <w:rStyle w:val="FootnoteReference"/>
        </w:rPr>
        <w:footnoteRef/>
      </w:r>
      <w:r>
        <w:t xml:space="preserve"> </w:t>
      </w:r>
      <w:hyperlink r:id="rId257" w:history="1">
        <w:r w:rsidRPr="007306D2">
          <w:rPr>
            <w:rStyle w:val="Hyperlink"/>
          </w:rPr>
          <w:t>Q661</w:t>
        </w:r>
      </w:hyperlink>
      <w:r>
        <w:t xml:space="preserve"> [Woman 3]</w:t>
      </w:r>
    </w:p>
  </w:footnote>
  <w:footnote w:id="253">
    <w:p w14:paraId="69333BF5" w14:textId="3CBA7738" w:rsidR="00380299" w:rsidRDefault="00380299">
      <w:pPr>
        <w:pStyle w:val="FootnoteText"/>
      </w:pPr>
      <w:r>
        <w:rPr>
          <w:rStyle w:val="FootnoteReference"/>
        </w:rPr>
        <w:footnoteRef/>
      </w:r>
      <w:r>
        <w:t xml:space="preserve"> </w:t>
      </w:r>
      <w:hyperlink r:id="rId258" w:history="1">
        <w:r w:rsidRPr="007306D2">
          <w:rPr>
            <w:rStyle w:val="Hyperlink"/>
          </w:rPr>
          <w:t>Q646</w:t>
        </w:r>
      </w:hyperlink>
      <w:r>
        <w:t xml:space="preserve"> [Woman 1]</w:t>
      </w:r>
    </w:p>
  </w:footnote>
  <w:footnote w:id="254">
    <w:p w14:paraId="1E86A5EB" w14:textId="54A007DE" w:rsidR="00380299" w:rsidRDefault="00380299">
      <w:pPr>
        <w:pStyle w:val="FootnoteText"/>
      </w:pPr>
      <w:r>
        <w:rPr>
          <w:rStyle w:val="FootnoteReference"/>
        </w:rPr>
        <w:footnoteRef/>
      </w:r>
      <w:r>
        <w:t xml:space="preserve"> </w:t>
      </w:r>
      <w:hyperlink r:id="rId259" w:history="1">
        <w:r w:rsidRPr="007306D2">
          <w:rPr>
            <w:rStyle w:val="Hyperlink"/>
          </w:rPr>
          <w:t>Q634</w:t>
        </w:r>
      </w:hyperlink>
      <w:r>
        <w:t xml:space="preserve"> [Win Lawlor]</w:t>
      </w:r>
    </w:p>
  </w:footnote>
  <w:footnote w:id="255">
    <w:p w14:paraId="5ECE1597" w14:textId="2A2038FD" w:rsidR="00380299" w:rsidRDefault="00380299">
      <w:pPr>
        <w:pStyle w:val="FootnoteText"/>
      </w:pPr>
      <w:r>
        <w:rPr>
          <w:rStyle w:val="FootnoteReference"/>
        </w:rPr>
        <w:footnoteRef/>
      </w:r>
      <w:r>
        <w:t xml:space="preserve"> </w:t>
      </w:r>
      <w:hyperlink r:id="rId260" w:history="1">
        <w:r w:rsidRPr="007306D2">
          <w:rPr>
            <w:rStyle w:val="Hyperlink"/>
          </w:rPr>
          <w:t>Qq656–659</w:t>
        </w:r>
      </w:hyperlink>
    </w:p>
  </w:footnote>
  <w:footnote w:id="256">
    <w:p w14:paraId="04898ED2" w14:textId="1A5AC12B" w:rsidR="00380299" w:rsidRDefault="00380299">
      <w:pPr>
        <w:pStyle w:val="FootnoteText"/>
      </w:pPr>
      <w:r>
        <w:rPr>
          <w:rStyle w:val="FootnoteReference"/>
        </w:rPr>
        <w:footnoteRef/>
      </w:r>
      <w:r>
        <w:t xml:space="preserve"> </w:t>
      </w:r>
      <w:hyperlink r:id="rId261" w:history="1">
        <w:r w:rsidRPr="007306D2">
          <w:rPr>
            <w:rStyle w:val="Hyperlink"/>
          </w:rPr>
          <w:t>Q639</w:t>
        </w:r>
      </w:hyperlink>
      <w:r>
        <w:t xml:space="preserve"> [Janie Codona]</w:t>
      </w:r>
    </w:p>
  </w:footnote>
  <w:footnote w:id="257">
    <w:p w14:paraId="588D8E0A" w14:textId="26B14938" w:rsidR="00380299" w:rsidRDefault="00380299">
      <w:pPr>
        <w:pStyle w:val="FootnoteText"/>
      </w:pPr>
      <w:r>
        <w:rPr>
          <w:rStyle w:val="FootnoteReference"/>
        </w:rPr>
        <w:footnoteRef/>
      </w:r>
      <w:r>
        <w:t xml:space="preserve"> </w:t>
      </w:r>
      <w:hyperlink r:id="rId262" w:history="1">
        <w:r w:rsidRPr="007306D2">
          <w:rPr>
            <w:rStyle w:val="Hyperlink"/>
          </w:rPr>
          <w:t>Q639</w:t>
        </w:r>
      </w:hyperlink>
      <w:r>
        <w:t xml:space="preserve"> [Win Lawlor]</w:t>
      </w:r>
    </w:p>
  </w:footnote>
  <w:footnote w:id="258">
    <w:p w14:paraId="6CA2D755" w14:textId="7A529E77" w:rsidR="00380299" w:rsidRDefault="00380299">
      <w:pPr>
        <w:pStyle w:val="FootnoteText"/>
      </w:pPr>
      <w:r>
        <w:rPr>
          <w:rStyle w:val="FootnoteReference"/>
        </w:rPr>
        <w:footnoteRef/>
      </w:r>
      <w:hyperlink r:id="rId263" w:history="1">
        <w:r w:rsidRPr="007306D2">
          <w:rPr>
            <w:rStyle w:val="Hyperlink"/>
          </w:rPr>
          <w:t>Q622</w:t>
        </w:r>
      </w:hyperlink>
    </w:p>
  </w:footnote>
  <w:footnote w:id="259">
    <w:p w14:paraId="4CCDC323" w14:textId="7E99F770" w:rsidR="00380299" w:rsidRDefault="00380299">
      <w:pPr>
        <w:pStyle w:val="FootnoteText"/>
      </w:pPr>
      <w:r>
        <w:rPr>
          <w:rStyle w:val="FootnoteReference"/>
        </w:rPr>
        <w:footnoteRef/>
      </w:r>
      <w:r>
        <w:t xml:space="preserve"> Romany people use the word “gorger” to signify people who are not Romany. Irish Traveller people use the word to signify people who are not travelling.</w:t>
      </w:r>
    </w:p>
  </w:footnote>
  <w:footnote w:id="260">
    <w:p w14:paraId="424B76CE" w14:textId="7E640250" w:rsidR="00380299" w:rsidRDefault="00380299">
      <w:pPr>
        <w:pStyle w:val="FootnoteText"/>
      </w:pPr>
      <w:r>
        <w:rPr>
          <w:rStyle w:val="FootnoteReference"/>
        </w:rPr>
        <w:footnoteRef/>
      </w:r>
      <w:r>
        <w:t xml:space="preserve"> </w:t>
      </w:r>
      <w:hyperlink r:id="rId264" w:history="1">
        <w:r w:rsidRPr="007306D2">
          <w:rPr>
            <w:rStyle w:val="Hyperlink"/>
          </w:rPr>
          <w:t>Q651</w:t>
        </w:r>
      </w:hyperlink>
      <w:r>
        <w:t xml:space="preserve"> [Woman 1]</w:t>
      </w:r>
    </w:p>
  </w:footnote>
  <w:footnote w:id="261">
    <w:p w14:paraId="4A0A3B22" w14:textId="749442B4" w:rsidR="00380299" w:rsidRDefault="00380299">
      <w:pPr>
        <w:pStyle w:val="FootnoteText"/>
      </w:pPr>
      <w:r>
        <w:rPr>
          <w:rStyle w:val="FootnoteReference"/>
        </w:rPr>
        <w:footnoteRef/>
      </w:r>
      <w:r>
        <w:t xml:space="preserve"> </w:t>
      </w:r>
      <w:hyperlink r:id="rId265" w:history="1">
        <w:r w:rsidRPr="007306D2">
          <w:rPr>
            <w:rStyle w:val="Hyperlink"/>
          </w:rPr>
          <w:t>Q654</w:t>
        </w:r>
      </w:hyperlink>
      <w:r>
        <w:t xml:space="preserve"> [Woman 5]</w:t>
      </w:r>
    </w:p>
  </w:footnote>
  <w:footnote w:id="262">
    <w:p w14:paraId="7AC712BF" w14:textId="5972920A" w:rsidR="00380299" w:rsidRDefault="00380299">
      <w:pPr>
        <w:pStyle w:val="FootnoteText"/>
      </w:pPr>
      <w:r>
        <w:rPr>
          <w:rStyle w:val="FootnoteReference"/>
        </w:rPr>
        <w:footnoteRef/>
      </w:r>
      <w:r>
        <w:t xml:space="preserve"> </w:t>
      </w:r>
      <w:hyperlink r:id="rId266" w:history="1">
        <w:r w:rsidRPr="007306D2">
          <w:rPr>
            <w:rStyle w:val="Hyperlink"/>
          </w:rPr>
          <w:t>Q655</w:t>
        </w:r>
      </w:hyperlink>
      <w:r>
        <w:t xml:space="preserve"> [Woman 1]</w:t>
      </w:r>
    </w:p>
  </w:footnote>
  <w:footnote w:id="263">
    <w:p w14:paraId="73776207" w14:textId="056F45CE" w:rsidR="00380299" w:rsidRDefault="00380299" w:rsidP="0027489A">
      <w:pPr>
        <w:pStyle w:val="FootnoteText"/>
      </w:pPr>
      <w:r>
        <w:rPr>
          <w:rStyle w:val="FootnoteReference"/>
        </w:rPr>
        <w:footnoteRef/>
      </w:r>
      <w:r>
        <w:t xml:space="preserve"> </w:t>
      </w:r>
      <w:hyperlink r:id="rId267" w:history="1">
        <w:r w:rsidRPr="007306D2">
          <w:rPr>
            <w:rStyle w:val="Hyperlink"/>
          </w:rPr>
          <w:t>Q655</w:t>
        </w:r>
      </w:hyperlink>
      <w:r>
        <w:t xml:space="preserve"> [Woman 3]</w:t>
      </w:r>
    </w:p>
  </w:footnote>
  <w:footnote w:id="264">
    <w:p w14:paraId="26D5DFC7" w14:textId="4E96331D" w:rsidR="00380299" w:rsidRDefault="00380299">
      <w:pPr>
        <w:pStyle w:val="FootnoteText"/>
      </w:pPr>
      <w:r>
        <w:rPr>
          <w:rStyle w:val="FootnoteReference"/>
        </w:rPr>
        <w:footnoteRef/>
      </w:r>
      <w:r>
        <w:t xml:space="preserve"> </w:t>
      </w:r>
      <w:hyperlink r:id="rId268" w:history="1">
        <w:r w:rsidRPr="007306D2">
          <w:rPr>
            <w:rStyle w:val="Hyperlink"/>
          </w:rPr>
          <w:t>Q627</w:t>
        </w:r>
      </w:hyperlink>
    </w:p>
  </w:footnote>
  <w:footnote w:id="265">
    <w:p w14:paraId="6DE79CB5" w14:textId="7333D159" w:rsidR="00380299" w:rsidRDefault="00380299">
      <w:pPr>
        <w:pStyle w:val="FootnoteText"/>
      </w:pPr>
      <w:r>
        <w:rPr>
          <w:rStyle w:val="FootnoteReference"/>
        </w:rPr>
        <w:footnoteRef/>
      </w:r>
      <w:r>
        <w:t xml:space="preserve"> </w:t>
      </w:r>
      <w:hyperlink r:id="rId269" w:history="1">
        <w:r w:rsidRPr="007306D2">
          <w:rPr>
            <w:rStyle w:val="Hyperlink"/>
          </w:rPr>
          <w:t>Q632</w:t>
        </w:r>
      </w:hyperlink>
      <w:r>
        <w:t xml:space="preserve"> [Kim White]</w:t>
      </w:r>
    </w:p>
  </w:footnote>
  <w:footnote w:id="266">
    <w:p w14:paraId="14AA643B" w14:textId="25F3402A" w:rsidR="00380299" w:rsidRDefault="00380299">
      <w:pPr>
        <w:pStyle w:val="FootnoteText"/>
      </w:pPr>
      <w:r>
        <w:rPr>
          <w:rStyle w:val="FootnoteReference"/>
        </w:rPr>
        <w:footnoteRef/>
      </w:r>
      <w:r>
        <w:t xml:space="preserve"> </w:t>
      </w:r>
      <w:hyperlink r:id="rId270" w:history="1">
        <w:r w:rsidRPr="007306D2">
          <w:rPr>
            <w:rStyle w:val="Hyperlink"/>
          </w:rPr>
          <w:t>Q628</w:t>
        </w:r>
      </w:hyperlink>
      <w:r>
        <w:t xml:space="preserve"> [Win Lawlor]</w:t>
      </w:r>
    </w:p>
  </w:footnote>
  <w:footnote w:id="267">
    <w:p w14:paraId="627D3180" w14:textId="59A0DAE5" w:rsidR="00380299" w:rsidRDefault="00380299">
      <w:pPr>
        <w:pStyle w:val="FootnoteText"/>
      </w:pPr>
      <w:r>
        <w:rPr>
          <w:rStyle w:val="FootnoteReference"/>
        </w:rPr>
        <w:footnoteRef/>
      </w:r>
      <w:r>
        <w:t xml:space="preserve"> </w:t>
      </w:r>
      <w:hyperlink r:id="rId271" w:history="1">
        <w:r w:rsidRPr="007306D2">
          <w:rPr>
            <w:rStyle w:val="Hyperlink"/>
          </w:rPr>
          <w:t>Q664</w:t>
        </w:r>
      </w:hyperlink>
      <w:r>
        <w:t xml:space="preserve"> [Woman 3[</w:t>
      </w:r>
    </w:p>
  </w:footnote>
  <w:footnote w:id="268">
    <w:p w14:paraId="02A451F0" w14:textId="7FF15668" w:rsidR="00380299" w:rsidRDefault="00380299">
      <w:pPr>
        <w:pStyle w:val="FootnoteText"/>
      </w:pPr>
      <w:r>
        <w:rPr>
          <w:rStyle w:val="FootnoteReference"/>
        </w:rPr>
        <w:footnoteRef/>
      </w:r>
      <w:r>
        <w:t xml:space="preserve"> </w:t>
      </w:r>
      <w:hyperlink r:id="rId272" w:history="1">
        <w:r w:rsidRPr="007306D2">
          <w:rPr>
            <w:rStyle w:val="Hyperlink"/>
          </w:rPr>
          <w:t>Q632</w:t>
        </w:r>
      </w:hyperlink>
      <w:r>
        <w:t xml:space="preserve"> [Kim White]</w:t>
      </w:r>
    </w:p>
  </w:footnote>
  <w:footnote w:id="269">
    <w:p w14:paraId="7D5C0194" w14:textId="688CDB19" w:rsidR="00380299" w:rsidRDefault="00380299">
      <w:pPr>
        <w:pStyle w:val="FootnoteText"/>
      </w:pPr>
      <w:r>
        <w:rPr>
          <w:rStyle w:val="FootnoteReference"/>
        </w:rPr>
        <w:footnoteRef/>
      </w:r>
      <w:r>
        <w:t xml:space="preserve"> </w:t>
      </w:r>
      <w:hyperlink r:id="rId273" w:history="1">
        <w:r w:rsidRPr="007306D2">
          <w:rPr>
            <w:rStyle w:val="Hyperlink"/>
          </w:rPr>
          <w:t>Q628</w:t>
        </w:r>
      </w:hyperlink>
      <w:r>
        <w:t xml:space="preserve"> [Win Lawlor]</w:t>
      </w:r>
    </w:p>
  </w:footnote>
  <w:footnote w:id="270">
    <w:p w14:paraId="21D9090B" w14:textId="7EBE5014" w:rsidR="00380299" w:rsidRDefault="00380299">
      <w:pPr>
        <w:pStyle w:val="FootnoteText"/>
      </w:pPr>
      <w:r>
        <w:rPr>
          <w:rStyle w:val="FootnoteReference"/>
        </w:rPr>
        <w:footnoteRef/>
      </w:r>
      <w:r>
        <w:t xml:space="preserve"> </w:t>
      </w:r>
      <w:r w:rsidRPr="00E76656">
        <w:t xml:space="preserve">Women and Equalities Committee, Third Report of Session 2016–17, </w:t>
      </w:r>
      <w:hyperlink r:id="rId274" w:history="1">
        <w:r w:rsidRPr="00E76656">
          <w:rPr>
            <w:rStyle w:val="HyperlinkEmphasis"/>
          </w:rPr>
          <w:t>Sexual Harassment and Sexual Violence in Schools</w:t>
        </w:r>
      </w:hyperlink>
      <w:r w:rsidRPr="00E76656">
        <w:t>, HC 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810AA" w14:textId="77777777" w:rsidR="00380299" w:rsidRDefault="00251C0B">
    <w:pPr>
      <w:spacing w:line="14" w:lineRule="auto"/>
      <w:rPr>
        <w:sz w:val="20"/>
        <w:szCs w:val="20"/>
      </w:rPr>
    </w:pPr>
    <w:r>
      <w:rPr>
        <w:sz w:val="22"/>
        <w:szCs w:val="22"/>
      </w:rPr>
      <w:pict w14:anchorId="1B44734D">
        <v:group id="_x0000_s2051" style="position:absolute;margin-left:30.25pt;margin-top:12.6pt;width:560.2pt;height:.1pt;z-index:-251658240;mso-position-horizontal-relative:page;mso-position-vertical-relative:page" coordorigin="605,252" coordsize="11204,2">
          <v:shape id="_x0000_s2052" style="position:absolute;left:605;top:252;width:11204;height:2" coordorigin="605,252" coordsize="11204,0" path="m605,252r11203,e" filled="f" strokecolor="#bfcce4" strokeweight="1.44pt">
            <v:path arrowok="t"/>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04614" w14:textId="77777777" w:rsidR="00380299" w:rsidRPr="004E6379" w:rsidRDefault="00380299" w:rsidP="004E6379">
    <w:pPr>
      <w:pStyle w:val="Header"/>
    </w:pPr>
    <w:r>
      <w:tab/>
    </w:r>
    <w:r w:rsidRPr="00F90316">
      <w:t>In confidence – for committee use</w:t>
    </w:r>
    <w:r>
      <w:tab/>
    </w:r>
    <w:r w:rsidRPr="00F90316">
      <w:rPr>
        <w:szCs w:val="16"/>
      </w:rPr>
      <w:fldChar w:fldCharType="begin"/>
    </w:r>
    <w:r w:rsidRPr="00F90316">
      <w:rPr>
        <w:szCs w:val="16"/>
      </w:rPr>
      <w:instrText xml:space="preserve"> PAGE </w:instrText>
    </w:r>
    <w:r w:rsidRPr="00F90316">
      <w:rPr>
        <w:szCs w:val="16"/>
      </w:rPr>
      <w:fldChar w:fldCharType="separate"/>
    </w:r>
    <w:r>
      <w:rPr>
        <w:noProof/>
        <w:szCs w:val="16"/>
      </w:rPr>
      <w:t>6</w:t>
    </w:r>
    <w:r w:rsidRPr="00F90316">
      <w:rPr>
        <w:szCs w:val="16"/>
      </w:rPr>
      <w:fldChar w:fldCharType="end"/>
    </w:r>
  </w:p>
  <w:p w14:paraId="6560FBE9" w14:textId="77777777" w:rsidR="00380299" w:rsidRDefault="0038029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AA7E" w14:textId="77777777" w:rsidR="00380299" w:rsidRPr="004E6379" w:rsidRDefault="00380299" w:rsidP="004E6379">
    <w:pPr>
      <w:pStyle w:val="Header"/>
    </w:pPr>
    <w:r>
      <w:tab/>
    </w:r>
    <w:r w:rsidRPr="00F90316">
      <w:t>In confidence – for committee use</w:t>
    </w:r>
    <w:r>
      <w:tab/>
    </w:r>
    <w:r w:rsidRPr="00F90316">
      <w:rPr>
        <w:szCs w:val="16"/>
      </w:rPr>
      <w:fldChar w:fldCharType="begin"/>
    </w:r>
    <w:r w:rsidRPr="00F90316">
      <w:rPr>
        <w:szCs w:val="16"/>
      </w:rPr>
      <w:instrText xml:space="preserve"> PAGE </w:instrText>
    </w:r>
    <w:r w:rsidRPr="00F90316">
      <w:rPr>
        <w:szCs w:val="16"/>
      </w:rPr>
      <w:fldChar w:fldCharType="separate"/>
    </w:r>
    <w:r>
      <w:rPr>
        <w:noProof/>
        <w:szCs w:val="16"/>
      </w:rPr>
      <w:t>4</w:t>
    </w:r>
    <w:r w:rsidRPr="00F90316">
      <w:rPr>
        <w:szCs w:val="16"/>
      </w:rPr>
      <w:fldChar w:fldCharType="end"/>
    </w:r>
  </w:p>
  <w:p w14:paraId="7AE432DD" w14:textId="77777777" w:rsidR="00380299" w:rsidRDefault="003802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7CA41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C5A22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15628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D4C73D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672807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80FFE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903F1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48897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372A5F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C1EBDA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DB5696"/>
    <w:multiLevelType w:val="hybridMultilevel"/>
    <w:tmpl w:val="0E4CC4F4"/>
    <w:lvl w:ilvl="0" w:tplc="783CF6BE">
      <w:start w:val="1"/>
      <w:numFmt w:val="bullet"/>
      <w:lvlText w:val="•"/>
      <w:lvlJc w:val="left"/>
      <w:pPr>
        <w:ind w:left="1012" w:hanging="360"/>
      </w:pPr>
      <w:rPr>
        <w:rFonts w:ascii="Arial" w:eastAsia="Arial" w:hAnsi="Arial" w:hint="default"/>
        <w:color w:val="505050"/>
        <w:w w:val="149"/>
        <w:sz w:val="23"/>
        <w:szCs w:val="23"/>
      </w:rPr>
    </w:lvl>
    <w:lvl w:ilvl="1" w:tplc="758C1DC8">
      <w:start w:val="1"/>
      <w:numFmt w:val="bullet"/>
      <w:lvlText w:val="•"/>
      <w:lvlJc w:val="left"/>
      <w:pPr>
        <w:ind w:left="2058" w:hanging="360"/>
      </w:pPr>
      <w:rPr>
        <w:rFonts w:hint="default"/>
      </w:rPr>
    </w:lvl>
    <w:lvl w:ilvl="2" w:tplc="EA5A0288">
      <w:start w:val="1"/>
      <w:numFmt w:val="bullet"/>
      <w:lvlText w:val="•"/>
      <w:lvlJc w:val="left"/>
      <w:pPr>
        <w:ind w:left="3097" w:hanging="360"/>
      </w:pPr>
      <w:rPr>
        <w:rFonts w:hint="default"/>
      </w:rPr>
    </w:lvl>
    <w:lvl w:ilvl="3" w:tplc="99E2FC2C">
      <w:start w:val="1"/>
      <w:numFmt w:val="bullet"/>
      <w:lvlText w:val="•"/>
      <w:lvlJc w:val="left"/>
      <w:pPr>
        <w:ind w:left="4136" w:hanging="360"/>
      </w:pPr>
      <w:rPr>
        <w:rFonts w:hint="default"/>
      </w:rPr>
    </w:lvl>
    <w:lvl w:ilvl="4" w:tplc="C3A05AB4">
      <w:start w:val="1"/>
      <w:numFmt w:val="bullet"/>
      <w:lvlText w:val="•"/>
      <w:lvlJc w:val="left"/>
      <w:pPr>
        <w:ind w:left="5175" w:hanging="360"/>
      </w:pPr>
      <w:rPr>
        <w:rFonts w:hint="default"/>
      </w:rPr>
    </w:lvl>
    <w:lvl w:ilvl="5" w:tplc="38E4D69A">
      <w:start w:val="1"/>
      <w:numFmt w:val="bullet"/>
      <w:lvlText w:val="•"/>
      <w:lvlJc w:val="left"/>
      <w:pPr>
        <w:ind w:left="6214" w:hanging="360"/>
      </w:pPr>
      <w:rPr>
        <w:rFonts w:hint="default"/>
      </w:rPr>
    </w:lvl>
    <w:lvl w:ilvl="6" w:tplc="4A144158">
      <w:start w:val="1"/>
      <w:numFmt w:val="bullet"/>
      <w:lvlText w:val="•"/>
      <w:lvlJc w:val="left"/>
      <w:pPr>
        <w:ind w:left="7253" w:hanging="360"/>
      </w:pPr>
      <w:rPr>
        <w:rFonts w:hint="default"/>
      </w:rPr>
    </w:lvl>
    <w:lvl w:ilvl="7" w:tplc="4A807ED8">
      <w:start w:val="1"/>
      <w:numFmt w:val="bullet"/>
      <w:lvlText w:val="•"/>
      <w:lvlJc w:val="left"/>
      <w:pPr>
        <w:ind w:left="8292" w:hanging="360"/>
      </w:pPr>
      <w:rPr>
        <w:rFonts w:hint="default"/>
      </w:rPr>
    </w:lvl>
    <w:lvl w:ilvl="8" w:tplc="90129628">
      <w:start w:val="1"/>
      <w:numFmt w:val="bullet"/>
      <w:lvlText w:val="•"/>
      <w:lvlJc w:val="left"/>
      <w:pPr>
        <w:ind w:left="9331" w:hanging="360"/>
      </w:pPr>
      <w:rPr>
        <w:rFonts w:hint="default"/>
      </w:rPr>
    </w:lvl>
  </w:abstractNum>
  <w:abstractNum w:abstractNumId="11" w15:restartNumberingAfterBreak="0">
    <w:nsid w:val="0A1F79B7"/>
    <w:multiLevelType w:val="multilevel"/>
    <w:tmpl w:val="34726CFE"/>
    <w:lvl w:ilvl="0">
      <w:start w:val="1"/>
      <w:numFmt w:val="decimal"/>
      <w:lvlText w:val="%1."/>
      <w:lvlJc w:val="left"/>
      <w:pPr>
        <w:ind w:left="360" w:hanging="360"/>
      </w:pPr>
      <w:rPr>
        <w:b w:val="0"/>
      </w:rPr>
    </w:lvl>
    <w:lvl w:ilvl="1">
      <w:start w:val="1"/>
      <w:numFmt w:val="decimal"/>
      <w:isLgl/>
      <w:lvlText w:val="%1.%2"/>
      <w:lvlJc w:val="left"/>
      <w:pPr>
        <w:ind w:left="360" w:hanging="360"/>
      </w:pPr>
      <w:rPr>
        <w:b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2" w15:restartNumberingAfterBreak="0">
    <w:nsid w:val="0A563C2B"/>
    <w:multiLevelType w:val="multilevel"/>
    <w:tmpl w:val="9D9A8B9C"/>
    <w:lvl w:ilvl="0">
      <w:start w:val="1"/>
      <w:numFmt w:val="decimal"/>
      <w:pStyle w:val="AppendixHeading1"/>
      <w:suff w:val="space"/>
      <w:lvlText w:val="Appendix %1:"/>
      <w:lvlJc w:val="left"/>
      <w:pPr>
        <w:ind w:left="0" w:firstLine="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DFF1DA2"/>
    <w:multiLevelType w:val="hybridMultilevel"/>
    <w:tmpl w:val="163A2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0331EDF"/>
    <w:multiLevelType w:val="hybridMultilevel"/>
    <w:tmpl w:val="1570B00A"/>
    <w:lvl w:ilvl="0" w:tplc="19A67322">
      <w:start w:val="1"/>
      <w:numFmt w:val="bullet"/>
      <w:lvlText w:val="•"/>
      <w:lvlJc w:val="left"/>
      <w:pPr>
        <w:ind w:left="1032" w:hanging="346"/>
      </w:pPr>
      <w:rPr>
        <w:rFonts w:ascii="Arial" w:eastAsia="Arial" w:hAnsi="Arial" w:hint="default"/>
        <w:color w:val="4D4F4F"/>
        <w:w w:val="149"/>
        <w:sz w:val="23"/>
        <w:szCs w:val="23"/>
      </w:rPr>
    </w:lvl>
    <w:lvl w:ilvl="1" w:tplc="649AFB94">
      <w:start w:val="1"/>
      <w:numFmt w:val="bullet"/>
      <w:lvlText w:val="•"/>
      <w:lvlJc w:val="left"/>
      <w:pPr>
        <w:ind w:left="2078" w:hanging="346"/>
      </w:pPr>
      <w:rPr>
        <w:rFonts w:hint="default"/>
      </w:rPr>
    </w:lvl>
    <w:lvl w:ilvl="2" w:tplc="1EE4618C">
      <w:start w:val="1"/>
      <w:numFmt w:val="bullet"/>
      <w:lvlText w:val="•"/>
      <w:lvlJc w:val="left"/>
      <w:pPr>
        <w:ind w:left="3117" w:hanging="346"/>
      </w:pPr>
      <w:rPr>
        <w:rFonts w:hint="default"/>
      </w:rPr>
    </w:lvl>
    <w:lvl w:ilvl="3" w:tplc="C44E76D4">
      <w:start w:val="1"/>
      <w:numFmt w:val="bullet"/>
      <w:lvlText w:val="•"/>
      <w:lvlJc w:val="left"/>
      <w:pPr>
        <w:ind w:left="4156" w:hanging="346"/>
      </w:pPr>
      <w:rPr>
        <w:rFonts w:hint="default"/>
      </w:rPr>
    </w:lvl>
    <w:lvl w:ilvl="4" w:tplc="490E3218">
      <w:start w:val="1"/>
      <w:numFmt w:val="bullet"/>
      <w:lvlText w:val="•"/>
      <w:lvlJc w:val="left"/>
      <w:pPr>
        <w:ind w:left="5195" w:hanging="346"/>
      </w:pPr>
      <w:rPr>
        <w:rFonts w:hint="default"/>
      </w:rPr>
    </w:lvl>
    <w:lvl w:ilvl="5" w:tplc="374EF41C">
      <w:start w:val="1"/>
      <w:numFmt w:val="bullet"/>
      <w:lvlText w:val="•"/>
      <w:lvlJc w:val="left"/>
      <w:pPr>
        <w:ind w:left="6234" w:hanging="346"/>
      </w:pPr>
      <w:rPr>
        <w:rFonts w:hint="default"/>
      </w:rPr>
    </w:lvl>
    <w:lvl w:ilvl="6" w:tplc="96EAF44C">
      <w:start w:val="1"/>
      <w:numFmt w:val="bullet"/>
      <w:lvlText w:val="•"/>
      <w:lvlJc w:val="left"/>
      <w:pPr>
        <w:ind w:left="7273" w:hanging="346"/>
      </w:pPr>
      <w:rPr>
        <w:rFonts w:hint="default"/>
      </w:rPr>
    </w:lvl>
    <w:lvl w:ilvl="7" w:tplc="D07E0B8A">
      <w:start w:val="1"/>
      <w:numFmt w:val="bullet"/>
      <w:lvlText w:val="•"/>
      <w:lvlJc w:val="left"/>
      <w:pPr>
        <w:ind w:left="8312" w:hanging="346"/>
      </w:pPr>
      <w:rPr>
        <w:rFonts w:hint="default"/>
      </w:rPr>
    </w:lvl>
    <w:lvl w:ilvl="8" w:tplc="2FAC5268">
      <w:start w:val="1"/>
      <w:numFmt w:val="bullet"/>
      <w:lvlText w:val="•"/>
      <w:lvlJc w:val="left"/>
      <w:pPr>
        <w:ind w:left="9351" w:hanging="346"/>
      </w:pPr>
      <w:rPr>
        <w:rFonts w:hint="default"/>
      </w:rPr>
    </w:lvl>
  </w:abstractNum>
  <w:abstractNum w:abstractNumId="15" w15:restartNumberingAfterBreak="0">
    <w:nsid w:val="13AF507F"/>
    <w:multiLevelType w:val="multilevel"/>
    <w:tmpl w:val="48205B4E"/>
    <w:lvl w:ilvl="0">
      <w:start w:val="1"/>
      <w:numFmt w:val="decimal"/>
      <w:suff w:val="space"/>
      <w:lvlText w:val="%1."/>
      <w:lvlJc w:val="left"/>
      <w:pPr>
        <w:ind w:left="0" w:firstLine="0"/>
      </w:pPr>
      <w:rPr>
        <w:rFonts w:hint="default"/>
      </w:rPr>
    </w:lvl>
    <w:lvl w:ilvl="1">
      <w:start w:val="1"/>
      <w:numFmt w:val="lowerLetter"/>
      <w:lvlText w:val="%2)"/>
      <w:lvlJc w:val="left"/>
      <w:pPr>
        <w:tabs>
          <w:tab w:val="num" w:pos="340"/>
        </w:tabs>
        <w:ind w:left="340" w:firstLine="0"/>
      </w:pPr>
      <w:rPr>
        <w:rFonts w:asciiTheme="minorHAnsi" w:hAnsiTheme="minorHAnsi" w:hint="default"/>
      </w:rPr>
    </w:lvl>
    <w:lvl w:ilvl="2">
      <w:start w:val="1"/>
      <w:numFmt w:val="lowerRoman"/>
      <w:lvlText w:val="%3)"/>
      <w:lvlJc w:val="left"/>
      <w:pPr>
        <w:tabs>
          <w:tab w:val="num" w:pos="737"/>
        </w:tabs>
        <w:ind w:left="737" w:hanging="397"/>
      </w:pPr>
      <w:rPr>
        <w:rFonts w:asciiTheme="minorHAnsi" w:hAnsiTheme="minorHAnsi" w:hint="default"/>
      </w:rPr>
    </w:lvl>
    <w:lvl w:ilvl="3">
      <w:start w:val="1"/>
      <w:numFmt w:val="bullet"/>
      <w:lvlText w:val=""/>
      <w:lvlJc w:val="left"/>
      <w:pPr>
        <w:tabs>
          <w:tab w:val="num" w:pos="340"/>
        </w:tabs>
        <w:ind w:left="340" w:hanging="340"/>
      </w:pPr>
      <w:rPr>
        <w:rFonts w:ascii="Symbol" w:hAnsi="Symbol" w:hint="default"/>
        <w:color w:val="auto"/>
        <w:sz w:val="23"/>
      </w:rPr>
    </w:lvl>
    <w:lvl w:ilvl="4">
      <w:start w:val="1"/>
      <w:numFmt w:val="bullet"/>
      <w:lvlText w:val=""/>
      <w:lvlJc w:val="left"/>
      <w:pPr>
        <w:tabs>
          <w:tab w:val="num" w:pos="737"/>
        </w:tabs>
        <w:ind w:left="737" w:hanging="397"/>
      </w:pPr>
      <w:rPr>
        <w:rFonts w:ascii="Symbol" w:hAnsi="Symbol" w:hint="default"/>
        <w:color w:val="auto"/>
        <w:sz w:val="20"/>
      </w:rPr>
    </w:lvl>
    <w:lvl w:ilvl="5">
      <w:start w:val="1"/>
      <w:numFmt w:val="bullet"/>
      <w:lvlText w:val="—"/>
      <w:lvlJc w:val="left"/>
      <w:pPr>
        <w:tabs>
          <w:tab w:val="num" w:pos="340"/>
        </w:tabs>
        <w:ind w:left="340" w:hanging="340"/>
      </w:pPr>
      <w:rPr>
        <w:rFonts w:asciiTheme="minorHAnsi" w:hAnsiTheme="minorHAnsi"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3BA02A3"/>
    <w:multiLevelType w:val="multilevel"/>
    <w:tmpl w:val="40D48B4E"/>
    <w:lvl w:ilvl="0">
      <w:start w:val="1"/>
      <w:numFmt w:val="decimal"/>
      <w:suff w:val="space"/>
      <w:lvlText w:val="%1)"/>
      <w:lvlJc w:val="left"/>
      <w:pPr>
        <w:ind w:left="0" w:firstLine="0"/>
      </w:pPr>
      <w:rPr>
        <w:rFonts w:hint="default"/>
      </w:rPr>
    </w:lvl>
    <w:lvl w:ilvl="1">
      <w:start w:val="1"/>
      <w:numFmt w:val="lowerLetter"/>
      <w:lvlText w:val="%2)"/>
      <w:lvlJc w:val="left"/>
      <w:pPr>
        <w:tabs>
          <w:tab w:val="num" w:pos="340"/>
        </w:tabs>
        <w:ind w:left="340" w:hanging="340"/>
      </w:pPr>
      <w:rPr>
        <w:rFonts w:hint="default"/>
      </w:rPr>
    </w:lvl>
    <w:lvl w:ilvl="2">
      <w:start w:val="1"/>
      <w:numFmt w:val="lowerRoman"/>
      <w:lvlText w:val="%3)"/>
      <w:lvlJc w:val="left"/>
      <w:pPr>
        <w:tabs>
          <w:tab w:val="num" w:pos="737"/>
        </w:tabs>
        <w:ind w:left="737" w:hanging="397"/>
      </w:pPr>
      <w:rPr>
        <w:rFonts w:hint="default"/>
      </w:rPr>
    </w:lvl>
    <w:lvl w:ilvl="3">
      <w:start w:val="1"/>
      <w:numFmt w:val="bullet"/>
      <w:lvlText w:val=""/>
      <w:lvlJc w:val="left"/>
      <w:pPr>
        <w:tabs>
          <w:tab w:val="num" w:pos="340"/>
        </w:tabs>
        <w:ind w:left="340" w:hanging="340"/>
      </w:pPr>
      <w:rPr>
        <w:rFonts w:ascii="Symbol" w:hAnsi="Symbol" w:hint="default"/>
        <w:color w:val="auto"/>
      </w:rPr>
    </w:lvl>
    <w:lvl w:ilvl="4">
      <w:start w:val="1"/>
      <w:numFmt w:val="bullet"/>
      <w:lvlText w:val=""/>
      <w:lvlJc w:val="left"/>
      <w:pPr>
        <w:tabs>
          <w:tab w:val="num" w:pos="737"/>
        </w:tabs>
        <w:ind w:left="737" w:hanging="397"/>
      </w:pPr>
      <w:rPr>
        <w:rFonts w:ascii="Symbol" w:hAnsi="Symbol" w:hint="default"/>
        <w:color w:val="auto"/>
      </w:rPr>
    </w:lvl>
    <w:lvl w:ilvl="5">
      <w:start w:val="1"/>
      <w:numFmt w:val="bullet"/>
      <w:lvlText w:val="—"/>
      <w:lvlJc w:val="left"/>
      <w:pPr>
        <w:tabs>
          <w:tab w:val="num" w:pos="340"/>
        </w:tabs>
        <w:ind w:left="340" w:hanging="340"/>
      </w:pPr>
      <w:rPr>
        <w:rFonts w:ascii="Cambria" w:hAnsi="Cambria"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8094258"/>
    <w:multiLevelType w:val="multilevel"/>
    <w:tmpl w:val="5CCC5830"/>
    <w:lvl w:ilvl="0">
      <w:start w:val="1"/>
      <w:numFmt w:val="decimal"/>
      <w:lvlText w:val="%1."/>
      <w:lvlJc w:val="left"/>
      <w:pPr>
        <w:ind w:left="567" w:hanging="567"/>
      </w:pPr>
      <w:rPr>
        <w:rFonts w:hint="default"/>
      </w:rPr>
    </w:lvl>
    <w:lvl w:ilvl="1">
      <w:start w:val="1"/>
      <w:numFmt w:val="lowerLetter"/>
      <w:lvlText w:val="%2."/>
      <w:lvlJc w:val="left"/>
      <w:pPr>
        <w:ind w:left="1134" w:hanging="567"/>
      </w:pPr>
      <w:rPr>
        <w:rFonts w:hint="default"/>
      </w:rPr>
    </w:lvl>
    <w:lvl w:ilvl="2">
      <w:start w:val="1"/>
      <w:numFmt w:val="lowerRoman"/>
      <w:lvlText w:val="%3."/>
      <w:lvlJc w:val="lef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8" w15:restartNumberingAfterBreak="0">
    <w:nsid w:val="2475493E"/>
    <w:multiLevelType w:val="hybridMultilevel"/>
    <w:tmpl w:val="3F82B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61452B"/>
    <w:multiLevelType w:val="hybridMultilevel"/>
    <w:tmpl w:val="71263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9875ACA"/>
    <w:multiLevelType w:val="multilevel"/>
    <w:tmpl w:val="9340A66E"/>
    <w:name w:val="Para List"/>
    <w:lvl w:ilvl="0">
      <w:start w:val="1"/>
      <w:numFmt w:val="decimal"/>
      <w:suff w:val="space"/>
      <w:lvlText w:val="%1. "/>
      <w:lvlJc w:val="left"/>
      <w:pPr>
        <w:ind w:left="0" w:firstLine="0"/>
      </w:pPr>
      <w:rPr>
        <w:rFonts w:hint="default"/>
      </w:rPr>
    </w:lvl>
    <w:lvl w:ilvl="1">
      <w:start w:val="1"/>
      <w:numFmt w:val="lowerLetter"/>
      <w:lvlText w:val="%2)"/>
      <w:lvlJc w:val="left"/>
      <w:pPr>
        <w:ind w:left="680" w:hanging="340"/>
      </w:pPr>
      <w:rPr>
        <w:rFonts w:asciiTheme="minorHAnsi" w:hAnsiTheme="minorHAnsi" w:hint="default"/>
      </w:rPr>
    </w:lvl>
    <w:lvl w:ilvl="2">
      <w:start w:val="1"/>
      <w:numFmt w:val="lowerRoman"/>
      <w:lvlText w:val="%3)"/>
      <w:lvlJc w:val="left"/>
      <w:pPr>
        <w:ind w:left="1021" w:hanging="341"/>
      </w:pPr>
      <w:rPr>
        <w:rFonts w:asciiTheme="minorHAnsi" w:hAnsiTheme="minorHAnsi" w:hint="default"/>
      </w:rPr>
    </w:lvl>
    <w:lvl w:ilvl="3">
      <w:start w:val="1"/>
      <w:numFmt w:val="decimal"/>
      <w:lvlText w:val="(%4)"/>
      <w:lvlJc w:val="left"/>
      <w:pPr>
        <w:ind w:left="680" w:hanging="340"/>
      </w:pPr>
      <w:rPr>
        <w:rFonts w:hint="default"/>
        <w:color w:val="auto"/>
        <w:sz w:val="23"/>
      </w:rPr>
    </w:lvl>
    <w:lvl w:ilvl="4">
      <w:start w:val="1"/>
      <w:numFmt w:val="bullet"/>
      <w:lvlText w:val=""/>
      <w:lvlJc w:val="left"/>
      <w:pPr>
        <w:ind w:left="680" w:hanging="340"/>
      </w:pPr>
      <w:rPr>
        <w:rFonts w:ascii="Symbol" w:hAnsi="Symbol" w:hint="default"/>
        <w:color w:val="auto"/>
        <w:sz w:val="20"/>
      </w:rPr>
    </w:lvl>
    <w:lvl w:ilvl="5">
      <w:start w:val="1"/>
      <w:numFmt w:val="bullet"/>
      <w:lvlText w:val=""/>
      <w:lvlJc w:val="left"/>
      <w:pPr>
        <w:ind w:left="1021" w:hanging="341"/>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C4171C8"/>
    <w:multiLevelType w:val="multilevel"/>
    <w:tmpl w:val="05F289CA"/>
    <w:lvl w:ilvl="0">
      <w:start w:val="1"/>
      <w:numFmt w:val="decimal"/>
      <w:lvlText w:val="%1"/>
      <w:lvlJc w:val="left"/>
      <w:pPr>
        <w:tabs>
          <w:tab w:val="num" w:pos="680"/>
        </w:tabs>
        <w:ind w:left="680" w:hanging="680"/>
      </w:pPr>
      <w:rPr>
        <w:rFonts w:asciiTheme="majorHAnsi" w:hAnsiTheme="majorHAnsi" w:hint="default"/>
        <w:b w:val="0"/>
        <w:i w:val="0"/>
        <w:u w:color="5A3C84" w:themeColor="accent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1664DD2"/>
    <w:multiLevelType w:val="hybridMultilevel"/>
    <w:tmpl w:val="6F2A2AB8"/>
    <w:lvl w:ilvl="0" w:tplc="468CF4DC">
      <w:start w:val="1"/>
      <w:numFmt w:val="bullet"/>
      <w:lvlText w:val="•"/>
      <w:lvlJc w:val="left"/>
      <w:pPr>
        <w:ind w:left="1104" w:hanging="360"/>
      </w:pPr>
      <w:rPr>
        <w:rFonts w:ascii="Arial" w:eastAsia="Arial" w:hAnsi="Arial" w:hint="default"/>
        <w:w w:val="149"/>
      </w:rPr>
    </w:lvl>
    <w:lvl w:ilvl="1" w:tplc="53741624">
      <w:start w:val="1"/>
      <w:numFmt w:val="bullet"/>
      <w:lvlText w:val="•"/>
      <w:lvlJc w:val="left"/>
      <w:pPr>
        <w:ind w:left="2132" w:hanging="360"/>
      </w:pPr>
      <w:rPr>
        <w:rFonts w:hint="default"/>
      </w:rPr>
    </w:lvl>
    <w:lvl w:ilvl="2" w:tplc="BD20FBE8">
      <w:start w:val="1"/>
      <w:numFmt w:val="bullet"/>
      <w:lvlText w:val="•"/>
      <w:lvlJc w:val="left"/>
      <w:pPr>
        <w:ind w:left="3165" w:hanging="360"/>
      </w:pPr>
      <w:rPr>
        <w:rFonts w:hint="default"/>
      </w:rPr>
    </w:lvl>
    <w:lvl w:ilvl="3" w:tplc="A4ACF22A">
      <w:start w:val="1"/>
      <w:numFmt w:val="bullet"/>
      <w:lvlText w:val="•"/>
      <w:lvlJc w:val="left"/>
      <w:pPr>
        <w:ind w:left="4198" w:hanging="360"/>
      </w:pPr>
      <w:rPr>
        <w:rFonts w:hint="default"/>
      </w:rPr>
    </w:lvl>
    <w:lvl w:ilvl="4" w:tplc="D3BC82DC">
      <w:start w:val="1"/>
      <w:numFmt w:val="bullet"/>
      <w:lvlText w:val="•"/>
      <w:lvlJc w:val="left"/>
      <w:pPr>
        <w:ind w:left="5231" w:hanging="360"/>
      </w:pPr>
      <w:rPr>
        <w:rFonts w:hint="default"/>
      </w:rPr>
    </w:lvl>
    <w:lvl w:ilvl="5" w:tplc="C4BE2E24">
      <w:start w:val="1"/>
      <w:numFmt w:val="bullet"/>
      <w:lvlText w:val="•"/>
      <w:lvlJc w:val="left"/>
      <w:pPr>
        <w:ind w:left="6264" w:hanging="360"/>
      </w:pPr>
      <w:rPr>
        <w:rFonts w:hint="default"/>
      </w:rPr>
    </w:lvl>
    <w:lvl w:ilvl="6" w:tplc="9920F5A4">
      <w:start w:val="1"/>
      <w:numFmt w:val="bullet"/>
      <w:lvlText w:val="•"/>
      <w:lvlJc w:val="left"/>
      <w:pPr>
        <w:ind w:left="7297" w:hanging="360"/>
      </w:pPr>
      <w:rPr>
        <w:rFonts w:hint="default"/>
      </w:rPr>
    </w:lvl>
    <w:lvl w:ilvl="7" w:tplc="4A2A9386">
      <w:start w:val="1"/>
      <w:numFmt w:val="bullet"/>
      <w:lvlText w:val="•"/>
      <w:lvlJc w:val="left"/>
      <w:pPr>
        <w:ind w:left="8330" w:hanging="360"/>
      </w:pPr>
      <w:rPr>
        <w:rFonts w:hint="default"/>
      </w:rPr>
    </w:lvl>
    <w:lvl w:ilvl="8" w:tplc="1A5E0AE4">
      <w:start w:val="1"/>
      <w:numFmt w:val="bullet"/>
      <w:lvlText w:val="•"/>
      <w:lvlJc w:val="left"/>
      <w:pPr>
        <w:ind w:left="9363" w:hanging="360"/>
      </w:pPr>
      <w:rPr>
        <w:rFonts w:hint="default"/>
      </w:rPr>
    </w:lvl>
  </w:abstractNum>
  <w:abstractNum w:abstractNumId="23" w15:restartNumberingAfterBreak="0">
    <w:nsid w:val="412A1A0D"/>
    <w:multiLevelType w:val="multilevel"/>
    <w:tmpl w:val="34F8797E"/>
    <w:name w:val="App Para Unnumbered"/>
    <w:lvl w:ilvl="0">
      <w:start w:val="1"/>
      <w:numFmt w:val="bullet"/>
      <w:lvlText w:val=""/>
      <w:lvlJc w:val="left"/>
      <w:pPr>
        <w:ind w:left="340" w:firstLine="0"/>
      </w:pPr>
      <w:rPr>
        <w:rFonts w:ascii="Symbol" w:hAnsi="Symbol" w:hint="default"/>
        <w:color w:val="auto"/>
      </w:rPr>
    </w:lvl>
    <w:lvl w:ilvl="1">
      <w:start w:val="1"/>
      <w:numFmt w:val="lowerLetter"/>
      <w:lvlText w:val="%2)"/>
      <w:lvlJc w:val="left"/>
      <w:pPr>
        <w:ind w:left="680" w:firstLine="0"/>
      </w:pPr>
      <w:rPr>
        <w:rFonts w:hint="default"/>
      </w:rPr>
    </w:lvl>
    <w:lvl w:ilvl="2">
      <w:start w:val="1"/>
      <w:numFmt w:val="lowerRoman"/>
      <w:lvlText w:val="%3)"/>
      <w:lvlJc w:val="left"/>
      <w:pPr>
        <w:ind w:left="1020" w:firstLine="0"/>
      </w:pPr>
      <w:rPr>
        <w:rFonts w:hint="default"/>
      </w:rPr>
    </w:lvl>
    <w:lvl w:ilvl="3">
      <w:start w:val="1"/>
      <w:numFmt w:val="decimal"/>
      <w:lvlText w:val="(%4)"/>
      <w:lvlJc w:val="left"/>
      <w:pPr>
        <w:ind w:left="1360" w:firstLine="0"/>
      </w:pPr>
      <w:rPr>
        <w:rFonts w:hint="default"/>
        <w:color w:val="auto"/>
        <w:sz w:val="23"/>
      </w:rPr>
    </w:lvl>
    <w:lvl w:ilvl="4">
      <w:start w:val="1"/>
      <w:numFmt w:val="lowerLetter"/>
      <w:lvlText w:val="(%5)"/>
      <w:lvlJc w:val="left"/>
      <w:pPr>
        <w:ind w:left="1700" w:firstLine="0"/>
      </w:pPr>
      <w:rPr>
        <w:rFonts w:hint="default"/>
        <w:color w:val="auto"/>
        <w:sz w:val="20"/>
      </w:rPr>
    </w:lvl>
    <w:lvl w:ilvl="5">
      <w:start w:val="1"/>
      <w:numFmt w:val="lowerRoman"/>
      <w:lvlText w:val="(%6)"/>
      <w:lvlJc w:val="left"/>
      <w:pPr>
        <w:ind w:left="2040" w:firstLine="0"/>
      </w:pPr>
      <w:rPr>
        <w:rFonts w:hint="default"/>
        <w:color w:val="auto"/>
      </w:rPr>
    </w:lvl>
    <w:lvl w:ilvl="6">
      <w:start w:val="1"/>
      <w:numFmt w:val="decimal"/>
      <w:lvlText w:val="%7."/>
      <w:lvlJc w:val="left"/>
      <w:pPr>
        <w:ind w:left="2380" w:firstLine="0"/>
      </w:pPr>
      <w:rPr>
        <w:rFonts w:hint="default"/>
      </w:rPr>
    </w:lvl>
    <w:lvl w:ilvl="7">
      <w:start w:val="1"/>
      <w:numFmt w:val="lowerLetter"/>
      <w:lvlText w:val="%8."/>
      <w:lvlJc w:val="left"/>
      <w:pPr>
        <w:ind w:left="2720" w:firstLine="0"/>
      </w:pPr>
      <w:rPr>
        <w:rFonts w:hint="default"/>
      </w:rPr>
    </w:lvl>
    <w:lvl w:ilvl="8">
      <w:start w:val="1"/>
      <w:numFmt w:val="lowerRoman"/>
      <w:lvlText w:val="%9."/>
      <w:lvlJc w:val="left"/>
      <w:pPr>
        <w:ind w:left="3060" w:firstLine="0"/>
      </w:pPr>
      <w:rPr>
        <w:rFonts w:hint="default"/>
      </w:rPr>
    </w:lvl>
  </w:abstractNum>
  <w:abstractNum w:abstractNumId="24"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5" w15:restartNumberingAfterBreak="0">
    <w:nsid w:val="489D604C"/>
    <w:multiLevelType w:val="multilevel"/>
    <w:tmpl w:val="0B1C8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8814D6"/>
    <w:multiLevelType w:val="multilevel"/>
    <w:tmpl w:val="E362C018"/>
    <w:lvl w:ilvl="0">
      <w:start w:val="1"/>
      <w:numFmt w:val="decimal"/>
      <w:pStyle w:val="ChapterHeading1"/>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DA14D55"/>
    <w:multiLevelType w:val="multilevel"/>
    <w:tmpl w:val="0E287822"/>
    <w:name w:val="Box Para List"/>
    <w:lvl w:ilvl="0">
      <w:start w:val="1"/>
      <w:numFmt w:val="decimal"/>
      <w:pStyle w:val="BoxPara1"/>
      <w:lvlText w:val="%1."/>
      <w:lvlJc w:val="left"/>
      <w:pPr>
        <w:tabs>
          <w:tab w:val="num" w:pos="340"/>
        </w:tabs>
        <w:ind w:left="340" w:hanging="340"/>
      </w:pPr>
      <w:rPr>
        <w:rFonts w:hint="default"/>
      </w:rPr>
    </w:lvl>
    <w:lvl w:ilvl="1">
      <w:start w:val="1"/>
      <w:numFmt w:val="lowerLetter"/>
      <w:pStyle w:val="BoxPara2"/>
      <w:lvlText w:val="%2)"/>
      <w:lvlJc w:val="left"/>
      <w:pPr>
        <w:ind w:left="680" w:hanging="340"/>
      </w:pPr>
      <w:rPr>
        <w:rFonts w:asciiTheme="minorHAnsi" w:hAnsiTheme="minorHAnsi" w:hint="default"/>
      </w:rPr>
    </w:lvl>
    <w:lvl w:ilvl="2">
      <w:start w:val="1"/>
      <w:numFmt w:val="lowerRoman"/>
      <w:pStyle w:val="BoxPara3"/>
      <w:lvlText w:val="%3)"/>
      <w:lvlJc w:val="left"/>
      <w:pPr>
        <w:ind w:left="1021" w:hanging="341"/>
      </w:pPr>
      <w:rPr>
        <w:rFonts w:asciiTheme="minorHAnsi" w:hAnsiTheme="minorHAnsi" w:hint="default"/>
      </w:rPr>
    </w:lvl>
    <w:lvl w:ilvl="3">
      <w:start w:val="1"/>
      <w:numFmt w:val="bullet"/>
      <w:pStyle w:val="BoxUnorderedList1"/>
      <w:lvlText w:val=""/>
      <w:lvlJc w:val="left"/>
      <w:pPr>
        <w:ind w:left="680" w:hanging="340"/>
      </w:pPr>
      <w:rPr>
        <w:rFonts w:ascii="Symbol" w:hAnsi="Symbol" w:hint="default"/>
        <w:color w:val="auto"/>
        <w:sz w:val="23"/>
      </w:rPr>
    </w:lvl>
    <w:lvl w:ilvl="4">
      <w:start w:val="1"/>
      <w:numFmt w:val="bullet"/>
      <w:pStyle w:val="BoxUnorderedList2"/>
      <w:lvlText w:val="—"/>
      <w:lvlJc w:val="left"/>
      <w:pPr>
        <w:ind w:left="1021" w:hanging="341"/>
      </w:pPr>
      <w:rPr>
        <w:rFonts w:ascii="Times New Roman" w:hAnsi="Times New Roman" w:cs="Times New Roman" w:hint="default"/>
        <w:color w:val="auto"/>
        <w:sz w:val="20"/>
      </w:rPr>
    </w:lvl>
    <w:lvl w:ilvl="5">
      <w:start w:val="1"/>
      <w:numFmt w:val="decimal"/>
      <w:pStyle w:val="BoxOrderedList1"/>
      <w:lvlText w:val="(%6)"/>
      <w:lvlJc w:val="left"/>
      <w:pPr>
        <w:tabs>
          <w:tab w:val="num" w:pos="680"/>
        </w:tabs>
        <w:ind w:left="1021" w:hanging="341"/>
      </w:pPr>
      <w:rPr>
        <w:rFonts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F955BA5"/>
    <w:multiLevelType w:val="multilevel"/>
    <w:tmpl w:val="2304C174"/>
    <w:lvl w:ilvl="0">
      <w:start w:val="1"/>
      <w:numFmt w:val="decimal"/>
      <w:lvlText w:val="%1.1"/>
      <w:lvlJc w:val="left"/>
      <w:pPr>
        <w:tabs>
          <w:tab w:val="num" w:pos="578"/>
        </w:tabs>
        <w:ind w:left="578" w:hanging="578"/>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9" w15:restartNumberingAfterBreak="0">
    <w:nsid w:val="51160F67"/>
    <w:multiLevelType w:val="multilevel"/>
    <w:tmpl w:val="F678EE36"/>
    <w:lvl w:ilvl="0">
      <w:start w:val="1"/>
      <w:numFmt w:val="decimal"/>
      <w:suff w:val="space"/>
      <w:lvlText w:val="%1."/>
      <w:lvlJc w:val="left"/>
      <w:pPr>
        <w:ind w:left="0" w:firstLine="0"/>
      </w:pPr>
      <w:rPr>
        <w:rFonts w:hint="default"/>
      </w:rPr>
    </w:lvl>
    <w:lvl w:ilvl="1">
      <w:start w:val="1"/>
      <w:numFmt w:val="lowerLetter"/>
      <w:lvlText w:val="%2)"/>
      <w:lvlJc w:val="left"/>
      <w:pPr>
        <w:tabs>
          <w:tab w:val="num" w:pos="340"/>
        </w:tabs>
        <w:ind w:left="340" w:firstLine="0"/>
      </w:pPr>
      <w:rPr>
        <w:rFonts w:asciiTheme="minorHAnsi" w:hAnsiTheme="minorHAnsi" w:hint="default"/>
      </w:rPr>
    </w:lvl>
    <w:lvl w:ilvl="2">
      <w:start w:val="1"/>
      <w:numFmt w:val="lowerRoman"/>
      <w:lvlText w:val="%3)"/>
      <w:lvlJc w:val="left"/>
      <w:pPr>
        <w:tabs>
          <w:tab w:val="num" w:pos="737"/>
        </w:tabs>
        <w:ind w:left="737" w:hanging="397"/>
      </w:pPr>
      <w:rPr>
        <w:rFonts w:asciiTheme="minorHAnsi" w:hAnsiTheme="minorHAnsi" w:hint="default"/>
      </w:rPr>
    </w:lvl>
    <w:lvl w:ilvl="3">
      <w:start w:val="1"/>
      <w:numFmt w:val="bullet"/>
      <w:lvlText w:val=""/>
      <w:lvlJc w:val="left"/>
      <w:pPr>
        <w:tabs>
          <w:tab w:val="num" w:pos="340"/>
        </w:tabs>
        <w:ind w:left="340" w:hanging="340"/>
      </w:pPr>
      <w:rPr>
        <w:rFonts w:ascii="Symbol" w:hAnsi="Symbol" w:hint="default"/>
        <w:color w:val="auto"/>
        <w:sz w:val="23"/>
      </w:rPr>
    </w:lvl>
    <w:lvl w:ilvl="4">
      <w:start w:val="1"/>
      <w:numFmt w:val="bullet"/>
      <w:lvlText w:val=""/>
      <w:lvlJc w:val="left"/>
      <w:pPr>
        <w:tabs>
          <w:tab w:val="num" w:pos="737"/>
        </w:tabs>
        <w:ind w:left="737" w:hanging="397"/>
      </w:pPr>
      <w:rPr>
        <w:rFonts w:ascii="Symbol" w:hAnsi="Symbol" w:hint="default"/>
        <w:color w:val="auto"/>
        <w:sz w:val="20"/>
      </w:rPr>
    </w:lvl>
    <w:lvl w:ilvl="5">
      <w:start w:val="1"/>
      <w:numFmt w:val="bullet"/>
      <w:lvlText w:val="—"/>
      <w:lvlJc w:val="left"/>
      <w:pPr>
        <w:tabs>
          <w:tab w:val="num" w:pos="340"/>
        </w:tabs>
        <w:ind w:left="340" w:hanging="340"/>
      </w:pPr>
      <w:rPr>
        <w:rFonts w:asciiTheme="minorHAnsi" w:hAnsiTheme="minorHAnsi"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6EC5A39"/>
    <w:multiLevelType w:val="multilevel"/>
    <w:tmpl w:val="D4F8BC68"/>
    <w:lvl w:ilvl="0">
      <w:start w:val="1"/>
      <w:numFmt w:val="decimal"/>
      <w:suff w:val="space"/>
      <w:lvlText w:val="%1)"/>
      <w:lvlJc w:val="left"/>
      <w:pPr>
        <w:ind w:left="0" w:firstLine="0"/>
      </w:pPr>
      <w:rPr>
        <w:rFonts w:hint="default"/>
      </w:rPr>
    </w:lvl>
    <w:lvl w:ilvl="1">
      <w:start w:val="1"/>
      <w:numFmt w:val="lowerLetter"/>
      <w:lvlText w:val="%2)"/>
      <w:lvlJc w:val="left"/>
      <w:pPr>
        <w:tabs>
          <w:tab w:val="num" w:pos="340"/>
        </w:tabs>
        <w:ind w:left="340" w:hanging="340"/>
      </w:pPr>
      <w:rPr>
        <w:rFonts w:hint="default"/>
      </w:rPr>
    </w:lvl>
    <w:lvl w:ilvl="2">
      <w:start w:val="1"/>
      <w:numFmt w:val="lowerRoman"/>
      <w:lvlText w:val="%3)"/>
      <w:lvlJc w:val="left"/>
      <w:pPr>
        <w:tabs>
          <w:tab w:val="num" w:pos="737"/>
        </w:tabs>
        <w:ind w:left="737" w:hanging="397"/>
      </w:pPr>
      <w:rPr>
        <w:rFonts w:hint="default"/>
      </w:rPr>
    </w:lvl>
    <w:lvl w:ilvl="3">
      <w:start w:val="1"/>
      <w:numFmt w:val="bullet"/>
      <w:lvlText w:val=""/>
      <w:lvlJc w:val="left"/>
      <w:pPr>
        <w:tabs>
          <w:tab w:val="num" w:pos="340"/>
        </w:tabs>
        <w:ind w:left="340" w:hanging="340"/>
      </w:pPr>
      <w:rPr>
        <w:rFonts w:ascii="Symbol" w:hAnsi="Symbol" w:hint="default"/>
        <w:color w:val="auto"/>
      </w:rPr>
    </w:lvl>
    <w:lvl w:ilvl="4">
      <w:start w:val="1"/>
      <w:numFmt w:val="bullet"/>
      <w:lvlText w:val=""/>
      <w:lvlJc w:val="left"/>
      <w:pPr>
        <w:tabs>
          <w:tab w:val="num" w:pos="737"/>
        </w:tabs>
        <w:ind w:left="737" w:hanging="397"/>
      </w:pPr>
      <w:rPr>
        <w:rFonts w:ascii="Symbol" w:hAnsi="Symbol" w:hint="default"/>
        <w:color w:val="auto"/>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1" w15:restartNumberingAfterBreak="0">
    <w:nsid w:val="5C7B1BBF"/>
    <w:multiLevelType w:val="multilevel"/>
    <w:tmpl w:val="0DB65302"/>
    <w:name w:val="App Para List"/>
    <w:lvl w:ilvl="0">
      <w:start w:val="1"/>
      <w:numFmt w:val="decimal"/>
      <w:pStyle w:val="AppendixPara1"/>
      <w:lvlText w:val="%1."/>
      <w:lvlJc w:val="left"/>
      <w:pPr>
        <w:tabs>
          <w:tab w:val="num" w:pos="578"/>
        </w:tabs>
        <w:ind w:left="578" w:hanging="578"/>
      </w:pPr>
    </w:lvl>
    <w:lvl w:ilvl="1">
      <w:start w:val="1"/>
      <w:numFmt w:val="lowerLetter"/>
      <w:pStyle w:val="AppendixPara2"/>
      <w:lvlText w:val="%2)"/>
      <w:lvlJc w:val="left"/>
      <w:pPr>
        <w:ind w:left="1032" w:hanging="454"/>
      </w:pPr>
      <w:rPr>
        <w:rFonts w:hint="default"/>
      </w:rPr>
    </w:lvl>
    <w:lvl w:ilvl="2">
      <w:start w:val="1"/>
      <w:numFmt w:val="lowerRoman"/>
      <w:pStyle w:val="AppendixPara3"/>
      <w:lvlText w:val="%3)"/>
      <w:lvlJc w:val="left"/>
      <w:pPr>
        <w:ind w:left="1486" w:hanging="454"/>
      </w:pPr>
      <w:rPr>
        <w:rFonts w:hint="default"/>
      </w:rPr>
    </w:lvl>
    <w:lvl w:ilvl="3">
      <w:start w:val="1"/>
      <w:numFmt w:val="bullet"/>
      <w:pStyle w:val="AppendixUnorderedList1"/>
      <w:lvlText w:val=""/>
      <w:lvlJc w:val="left"/>
      <w:pPr>
        <w:ind w:left="1032" w:hanging="454"/>
      </w:pPr>
      <w:rPr>
        <w:rFonts w:ascii="Symbol" w:hAnsi="Symbol" w:hint="default"/>
        <w:color w:val="auto"/>
        <w:sz w:val="23"/>
      </w:rPr>
    </w:lvl>
    <w:lvl w:ilvl="4">
      <w:start w:val="1"/>
      <w:numFmt w:val="bullet"/>
      <w:pStyle w:val="AppendixUnorderedList2"/>
      <w:lvlText w:val="—"/>
      <w:lvlJc w:val="left"/>
      <w:pPr>
        <w:ind w:left="1486" w:hanging="454"/>
      </w:pPr>
      <w:rPr>
        <w:rFonts w:ascii="Times New Roman" w:hAnsi="Times New Roman" w:cs="Times New Roman" w:hint="default"/>
        <w:color w:val="auto"/>
        <w:sz w:val="20"/>
      </w:rPr>
    </w:lvl>
    <w:lvl w:ilvl="5">
      <w:start w:val="1"/>
      <w:numFmt w:val="decimal"/>
      <w:pStyle w:val="AppendixOrderedList1"/>
      <w:lvlText w:val="(%6)"/>
      <w:lvlJc w:val="left"/>
      <w:pPr>
        <w:ind w:left="1032" w:hanging="454"/>
      </w:pPr>
      <w:rPr>
        <w:rFonts w:hint="default"/>
        <w:color w:val="auto"/>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32" w15:restartNumberingAfterBreak="0">
    <w:nsid w:val="5F46482E"/>
    <w:multiLevelType w:val="multilevel"/>
    <w:tmpl w:val="D9004FA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60585F79"/>
    <w:multiLevelType w:val="multilevel"/>
    <w:tmpl w:val="964A2910"/>
    <w:lvl w:ilvl="0">
      <w:start w:val="1"/>
      <w:numFmt w:val="decimal"/>
      <w:suff w:val="space"/>
      <w:lvlText w:val="%1."/>
      <w:lvlJc w:val="left"/>
      <w:pPr>
        <w:ind w:left="0" w:firstLine="0"/>
      </w:pPr>
      <w:rPr>
        <w:rFonts w:hint="default"/>
      </w:rPr>
    </w:lvl>
    <w:lvl w:ilvl="1">
      <w:start w:val="1"/>
      <w:numFmt w:val="none"/>
      <w:lvlText w:val=""/>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34" w15:restartNumberingAfterBreak="0">
    <w:nsid w:val="61361D7A"/>
    <w:multiLevelType w:val="hybridMultilevel"/>
    <w:tmpl w:val="EAB4B4CC"/>
    <w:lvl w:ilvl="0" w:tplc="4E208884">
      <w:start w:val="1"/>
      <w:numFmt w:val="bullet"/>
      <w:lvlText w:val="o"/>
      <w:lvlJc w:val="left"/>
      <w:pPr>
        <w:ind w:left="1514" w:hanging="360"/>
      </w:pPr>
      <w:rPr>
        <w:rFonts w:ascii="Courier New" w:hAnsi="Courier New" w:cs="Courier New" w:hint="default"/>
      </w:rPr>
    </w:lvl>
    <w:lvl w:ilvl="1" w:tplc="08090003" w:tentative="1">
      <w:start w:val="1"/>
      <w:numFmt w:val="bullet"/>
      <w:lvlText w:val="o"/>
      <w:lvlJc w:val="left"/>
      <w:pPr>
        <w:ind w:left="2234" w:hanging="360"/>
      </w:pPr>
      <w:rPr>
        <w:rFonts w:ascii="Courier New" w:hAnsi="Courier New" w:cs="Courier New" w:hint="default"/>
      </w:rPr>
    </w:lvl>
    <w:lvl w:ilvl="2" w:tplc="08090005" w:tentative="1">
      <w:start w:val="1"/>
      <w:numFmt w:val="bullet"/>
      <w:lvlText w:val=""/>
      <w:lvlJc w:val="left"/>
      <w:pPr>
        <w:ind w:left="2954" w:hanging="360"/>
      </w:pPr>
      <w:rPr>
        <w:rFonts w:ascii="Wingdings" w:hAnsi="Wingdings" w:hint="default"/>
      </w:rPr>
    </w:lvl>
    <w:lvl w:ilvl="3" w:tplc="08090001" w:tentative="1">
      <w:start w:val="1"/>
      <w:numFmt w:val="bullet"/>
      <w:lvlText w:val=""/>
      <w:lvlJc w:val="left"/>
      <w:pPr>
        <w:ind w:left="3674" w:hanging="360"/>
      </w:pPr>
      <w:rPr>
        <w:rFonts w:ascii="Symbol" w:hAnsi="Symbol" w:hint="default"/>
      </w:rPr>
    </w:lvl>
    <w:lvl w:ilvl="4" w:tplc="08090003" w:tentative="1">
      <w:start w:val="1"/>
      <w:numFmt w:val="bullet"/>
      <w:lvlText w:val="o"/>
      <w:lvlJc w:val="left"/>
      <w:pPr>
        <w:ind w:left="4394" w:hanging="360"/>
      </w:pPr>
      <w:rPr>
        <w:rFonts w:ascii="Courier New" w:hAnsi="Courier New" w:cs="Courier New" w:hint="default"/>
      </w:rPr>
    </w:lvl>
    <w:lvl w:ilvl="5" w:tplc="08090005" w:tentative="1">
      <w:start w:val="1"/>
      <w:numFmt w:val="bullet"/>
      <w:lvlText w:val=""/>
      <w:lvlJc w:val="left"/>
      <w:pPr>
        <w:ind w:left="5114" w:hanging="360"/>
      </w:pPr>
      <w:rPr>
        <w:rFonts w:ascii="Wingdings" w:hAnsi="Wingdings" w:hint="default"/>
      </w:rPr>
    </w:lvl>
    <w:lvl w:ilvl="6" w:tplc="08090001" w:tentative="1">
      <w:start w:val="1"/>
      <w:numFmt w:val="bullet"/>
      <w:lvlText w:val=""/>
      <w:lvlJc w:val="left"/>
      <w:pPr>
        <w:ind w:left="5834" w:hanging="360"/>
      </w:pPr>
      <w:rPr>
        <w:rFonts w:ascii="Symbol" w:hAnsi="Symbol" w:hint="default"/>
      </w:rPr>
    </w:lvl>
    <w:lvl w:ilvl="7" w:tplc="08090003" w:tentative="1">
      <w:start w:val="1"/>
      <w:numFmt w:val="bullet"/>
      <w:lvlText w:val="o"/>
      <w:lvlJc w:val="left"/>
      <w:pPr>
        <w:ind w:left="6554" w:hanging="360"/>
      </w:pPr>
      <w:rPr>
        <w:rFonts w:ascii="Courier New" w:hAnsi="Courier New" w:cs="Courier New" w:hint="default"/>
      </w:rPr>
    </w:lvl>
    <w:lvl w:ilvl="8" w:tplc="08090005" w:tentative="1">
      <w:start w:val="1"/>
      <w:numFmt w:val="bullet"/>
      <w:lvlText w:val=""/>
      <w:lvlJc w:val="left"/>
      <w:pPr>
        <w:ind w:left="7274" w:hanging="360"/>
      </w:pPr>
      <w:rPr>
        <w:rFonts w:ascii="Wingdings" w:hAnsi="Wingdings" w:hint="default"/>
      </w:rPr>
    </w:lvl>
  </w:abstractNum>
  <w:abstractNum w:abstractNumId="35" w15:restartNumberingAfterBreak="0">
    <w:nsid w:val="637976ED"/>
    <w:multiLevelType w:val="multilevel"/>
    <w:tmpl w:val="A99E9C88"/>
    <w:name w:val="Para List2"/>
    <w:lvl w:ilvl="0">
      <w:start w:val="1"/>
      <w:numFmt w:val="decimal"/>
      <w:pStyle w:val="Para1"/>
      <w:lvlText w:val="%1."/>
      <w:lvlJc w:val="left"/>
      <w:pPr>
        <w:ind w:left="578" w:hanging="578"/>
      </w:pPr>
      <w:rPr>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Para2"/>
      <w:lvlText w:val="%2)"/>
      <w:lvlJc w:val="left"/>
      <w:pPr>
        <w:ind w:left="1032" w:hanging="454"/>
      </w:pPr>
      <w:rPr>
        <w:rFonts w:asciiTheme="minorHAnsi" w:hAnsiTheme="minorHAnsi" w:hint="default"/>
      </w:rPr>
    </w:lvl>
    <w:lvl w:ilvl="2">
      <w:start w:val="1"/>
      <w:numFmt w:val="lowerRoman"/>
      <w:pStyle w:val="Para3"/>
      <w:lvlText w:val="%3)"/>
      <w:lvlJc w:val="left"/>
      <w:pPr>
        <w:tabs>
          <w:tab w:val="num" w:pos="1032"/>
        </w:tabs>
        <w:ind w:left="1486" w:hanging="454"/>
      </w:pPr>
      <w:rPr>
        <w:rFonts w:asciiTheme="minorHAnsi" w:hAnsiTheme="minorHAnsi" w:hint="default"/>
      </w:rPr>
    </w:lvl>
    <w:lvl w:ilvl="3">
      <w:start w:val="1"/>
      <w:numFmt w:val="bullet"/>
      <w:pStyle w:val="UnorderedList1"/>
      <w:lvlText w:val=""/>
      <w:lvlJc w:val="left"/>
      <w:pPr>
        <w:ind w:left="1032" w:hanging="454"/>
      </w:pPr>
      <w:rPr>
        <w:rFonts w:ascii="Symbol" w:hAnsi="Symbol" w:hint="default"/>
        <w:color w:val="auto"/>
        <w:sz w:val="23"/>
      </w:rPr>
    </w:lvl>
    <w:lvl w:ilvl="4">
      <w:start w:val="1"/>
      <w:numFmt w:val="bullet"/>
      <w:pStyle w:val="UnorderedList2"/>
      <w:lvlText w:val="—"/>
      <w:lvlJc w:val="left"/>
      <w:pPr>
        <w:ind w:left="1486" w:hanging="454"/>
      </w:pPr>
      <w:rPr>
        <w:rFonts w:ascii="Times New Roman" w:hAnsi="Times New Roman" w:cs="Times New Roman" w:hint="default"/>
        <w:color w:val="auto"/>
        <w:sz w:val="20"/>
      </w:rPr>
    </w:lvl>
    <w:lvl w:ilvl="5">
      <w:start w:val="1"/>
      <w:numFmt w:val="decimal"/>
      <w:pStyle w:val="OrderedList1"/>
      <w:lvlText w:val="(%6)"/>
      <w:lvlJc w:val="left"/>
      <w:pPr>
        <w:ind w:left="1032" w:hanging="454"/>
      </w:pPr>
      <w:rPr>
        <w:rFonts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5820268"/>
    <w:multiLevelType w:val="multilevel"/>
    <w:tmpl w:val="76F031F2"/>
    <w:lvl w:ilvl="0">
      <w:start w:val="1"/>
      <w:numFmt w:val="decimal"/>
      <w:pStyle w:val="CRPara1"/>
      <w:lvlText w:val="%1."/>
      <w:lvlJc w:val="left"/>
      <w:pPr>
        <w:tabs>
          <w:tab w:val="num" w:pos="567"/>
        </w:tabs>
        <w:ind w:left="567" w:hanging="567"/>
      </w:pPr>
      <w:rPr>
        <w:rFonts w:ascii="Cambria" w:hAnsi="Cambria" w:hint="default"/>
        <w:b w:val="0"/>
        <w:i w:val="0"/>
        <w:color w:val="auto"/>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7" w15:restartNumberingAfterBreak="0">
    <w:nsid w:val="6900047D"/>
    <w:multiLevelType w:val="multilevel"/>
    <w:tmpl w:val="CCE2725C"/>
    <w:lvl w:ilvl="0">
      <w:start w:val="1"/>
      <w:numFmt w:val="decimal"/>
      <w:lvlText w:val="Q %1"/>
      <w:lvlJc w:val="left"/>
      <w:pPr>
        <w:tabs>
          <w:tab w:val="num" w:pos="567"/>
        </w:tabs>
        <w:ind w:left="567" w:hanging="567"/>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15:restartNumberingAfterBreak="0">
    <w:nsid w:val="6FDF0C3C"/>
    <w:multiLevelType w:val="multilevel"/>
    <w:tmpl w:val="7A988192"/>
    <w:lvl w:ilvl="0">
      <w:start w:val="1"/>
      <w:numFmt w:val="decimal"/>
      <w:lvlText w:val="%1"/>
      <w:lvlJc w:val="left"/>
      <w:pPr>
        <w:tabs>
          <w:tab w:val="num" w:pos="680"/>
        </w:tabs>
        <w:ind w:left="680" w:hanging="680"/>
      </w:pPr>
      <w:rPr>
        <w:rFonts w:hint="default"/>
        <w:b/>
        <w:i w:val="0"/>
        <w:u w:color="0052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6C81CCA"/>
    <w:multiLevelType w:val="hybridMultilevel"/>
    <w:tmpl w:val="6E8C4834"/>
    <w:lvl w:ilvl="0" w:tplc="7F3E11E8">
      <w:start w:val="1"/>
      <w:numFmt w:val="bullet"/>
      <w:lvlText w:val="•"/>
      <w:lvlJc w:val="left"/>
      <w:pPr>
        <w:ind w:left="848" w:hanging="346"/>
      </w:pPr>
      <w:rPr>
        <w:rFonts w:ascii="Arial" w:eastAsia="Arial" w:hAnsi="Arial" w:hint="default"/>
        <w:color w:val="313131"/>
        <w:w w:val="149"/>
        <w:sz w:val="23"/>
        <w:szCs w:val="23"/>
      </w:rPr>
    </w:lvl>
    <w:lvl w:ilvl="1" w:tplc="32683652">
      <w:start w:val="1"/>
      <w:numFmt w:val="bullet"/>
      <w:lvlText w:val="•"/>
      <w:lvlJc w:val="left"/>
      <w:pPr>
        <w:ind w:left="1084" w:hanging="346"/>
      </w:pPr>
      <w:rPr>
        <w:rFonts w:ascii="Arial" w:eastAsia="Arial" w:hAnsi="Arial" w:hint="default"/>
        <w:w w:val="149"/>
      </w:rPr>
    </w:lvl>
    <w:lvl w:ilvl="2" w:tplc="46D853AC">
      <w:start w:val="1"/>
      <w:numFmt w:val="bullet"/>
      <w:lvlText w:val="•"/>
      <w:lvlJc w:val="left"/>
      <w:pPr>
        <w:ind w:left="2083" w:hanging="346"/>
      </w:pPr>
      <w:rPr>
        <w:rFonts w:hint="default"/>
      </w:rPr>
    </w:lvl>
    <w:lvl w:ilvl="3" w:tplc="53381684">
      <w:start w:val="1"/>
      <w:numFmt w:val="bullet"/>
      <w:lvlText w:val="•"/>
      <w:lvlJc w:val="left"/>
      <w:pPr>
        <w:ind w:left="3086" w:hanging="346"/>
      </w:pPr>
      <w:rPr>
        <w:rFonts w:hint="default"/>
      </w:rPr>
    </w:lvl>
    <w:lvl w:ilvl="4" w:tplc="26B070C2">
      <w:start w:val="1"/>
      <w:numFmt w:val="bullet"/>
      <w:lvlText w:val="•"/>
      <w:lvlJc w:val="left"/>
      <w:pPr>
        <w:ind w:left="4089" w:hanging="346"/>
      </w:pPr>
      <w:rPr>
        <w:rFonts w:hint="default"/>
      </w:rPr>
    </w:lvl>
    <w:lvl w:ilvl="5" w:tplc="2454FA2E">
      <w:start w:val="1"/>
      <w:numFmt w:val="bullet"/>
      <w:lvlText w:val="•"/>
      <w:lvlJc w:val="left"/>
      <w:pPr>
        <w:ind w:left="5092" w:hanging="346"/>
      </w:pPr>
      <w:rPr>
        <w:rFonts w:hint="default"/>
      </w:rPr>
    </w:lvl>
    <w:lvl w:ilvl="6" w:tplc="49F22078">
      <w:start w:val="1"/>
      <w:numFmt w:val="bullet"/>
      <w:lvlText w:val="•"/>
      <w:lvlJc w:val="left"/>
      <w:pPr>
        <w:ind w:left="6096" w:hanging="346"/>
      </w:pPr>
      <w:rPr>
        <w:rFonts w:hint="default"/>
      </w:rPr>
    </w:lvl>
    <w:lvl w:ilvl="7" w:tplc="0CCC500A">
      <w:start w:val="1"/>
      <w:numFmt w:val="bullet"/>
      <w:lvlText w:val="•"/>
      <w:lvlJc w:val="left"/>
      <w:pPr>
        <w:ind w:left="7099" w:hanging="346"/>
      </w:pPr>
      <w:rPr>
        <w:rFonts w:hint="default"/>
      </w:rPr>
    </w:lvl>
    <w:lvl w:ilvl="8" w:tplc="19EA8CDA">
      <w:start w:val="1"/>
      <w:numFmt w:val="bullet"/>
      <w:lvlText w:val="•"/>
      <w:lvlJc w:val="left"/>
      <w:pPr>
        <w:ind w:left="8102" w:hanging="346"/>
      </w:pPr>
      <w:rPr>
        <w:rFonts w:hint="default"/>
      </w:rPr>
    </w:lvl>
  </w:abstractNum>
  <w:num w:numId="1">
    <w:abstractNumId w:val="33"/>
  </w:num>
  <w:num w:numId="2">
    <w:abstractNumId w:val="37"/>
  </w:num>
  <w:num w:numId="3">
    <w:abstractNumId w:val="38"/>
  </w:num>
  <w:num w:numId="4">
    <w:abstractNumId w:val="30"/>
  </w:num>
  <w:num w:numId="5">
    <w:abstractNumId w:val="16"/>
  </w:num>
  <w:num w:numId="6">
    <w:abstractNumId w:val="36"/>
  </w:num>
  <w:num w:numId="7">
    <w:abstractNumId w:val="32"/>
  </w:num>
  <w:num w:numId="8">
    <w:abstractNumId w:val="1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0"/>
  </w:num>
  <w:num w:numId="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34"/>
  </w:num>
  <w:num w:numId="23">
    <w:abstractNumId w:val="20"/>
  </w:num>
  <w:num w:numId="24">
    <w:abstractNumId w:val="20"/>
  </w:num>
  <w:num w:numId="25">
    <w:abstractNumId w:val="20"/>
  </w:num>
  <w:num w:numId="26">
    <w:abstractNumId w:val="20"/>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0"/>
  </w:num>
  <w:num w:numId="30">
    <w:abstractNumId w:val="20"/>
  </w:num>
  <w:num w:numId="31">
    <w:abstractNumId w:val="20"/>
  </w:num>
  <w:num w:numId="32">
    <w:abstractNumId w:val="15"/>
  </w:num>
  <w:num w:numId="33">
    <w:abstractNumId w:val="31"/>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23"/>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num>
  <w:num w:numId="39">
    <w:abstractNumId w:val="21"/>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num>
  <w:num w:numId="42">
    <w:abstractNumId w:val="35"/>
  </w:num>
  <w:num w:numId="43">
    <w:abstractNumId w:val="20"/>
  </w:num>
  <w:num w:numId="44">
    <w:abstractNumId w:val="19"/>
  </w:num>
  <w:num w:numId="45">
    <w:abstractNumId w:val="19"/>
  </w:num>
  <w:num w:numId="46">
    <w:abstractNumId w:val="19"/>
  </w:num>
  <w:num w:numId="47">
    <w:abstractNumId w:val="19"/>
  </w:num>
  <w:num w:numId="48">
    <w:abstractNumId w:val="25"/>
  </w:num>
  <w:num w:numId="49">
    <w:abstractNumId w:val="17"/>
  </w:num>
  <w:num w:numId="50">
    <w:abstractNumId w:val="19"/>
  </w:num>
  <w:num w:numId="51">
    <w:abstractNumId w:val="22"/>
  </w:num>
  <w:num w:numId="52">
    <w:abstractNumId w:val="10"/>
  </w:num>
  <w:num w:numId="53">
    <w:abstractNumId w:val="39"/>
  </w:num>
  <w:num w:numId="54">
    <w:abstractNumId w:val="14"/>
  </w:num>
  <w:num w:numId="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4"/>
  </w:num>
  <w:num w:numId="57">
    <w:abstractNumId w:val="13"/>
  </w:num>
  <w:num w:numId="58">
    <w:abstractNumId w:val="1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578"/>
  <w:drawingGridHorizontalSpacing w:val="120"/>
  <w:displayHorizontalDrawingGridEvery w:val="2"/>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nquiry_Publications_Url" w:val="https://www.parliament.uk/business/committees/committees-a-z/commons-select/women-and-equalities-committee/inquiries/parliament-2017/inequalities-faced-by-gypsy-roma-and-traveller-communities-17-19/publications/"/>
  </w:docVars>
  <w:rsids>
    <w:rsidRoot w:val="00BC3371"/>
    <w:rsid w:val="00000019"/>
    <w:rsid w:val="000001ED"/>
    <w:rsid w:val="000006A8"/>
    <w:rsid w:val="00000E0D"/>
    <w:rsid w:val="00000F03"/>
    <w:rsid w:val="00001169"/>
    <w:rsid w:val="000013E1"/>
    <w:rsid w:val="00001512"/>
    <w:rsid w:val="00001C18"/>
    <w:rsid w:val="00001EF0"/>
    <w:rsid w:val="00002146"/>
    <w:rsid w:val="00002A14"/>
    <w:rsid w:val="00002B56"/>
    <w:rsid w:val="00002CA5"/>
    <w:rsid w:val="00002E8C"/>
    <w:rsid w:val="000032FB"/>
    <w:rsid w:val="00003326"/>
    <w:rsid w:val="00003712"/>
    <w:rsid w:val="00003C9C"/>
    <w:rsid w:val="00004BB7"/>
    <w:rsid w:val="00004F5A"/>
    <w:rsid w:val="0000535F"/>
    <w:rsid w:val="000055FC"/>
    <w:rsid w:val="00005630"/>
    <w:rsid w:val="00005656"/>
    <w:rsid w:val="000058AB"/>
    <w:rsid w:val="00005B22"/>
    <w:rsid w:val="000064FC"/>
    <w:rsid w:val="00006B0C"/>
    <w:rsid w:val="00007418"/>
    <w:rsid w:val="0000741D"/>
    <w:rsid w:val="000075A5"/>
    <w:rsid w:val="00007609"/>
    <w:rsid w:val="00007704"/>
    <w:rsid w:val="00007819"/>
    <w:rsid w:val="000079E3"/>
    <w:rsid w:val="00007FB3"/>
    <w:rsid w:val="00010535"/>
    <w:rsid w:val="00010D60"/>
    <w:rsid w:val="00010FC2"/>
    <w:rsid w:val="00010FE8"/>
    <w:rsid w:val="00011247"/>
    <w:rsid w:val="000116C0"/>
    <w:rsid w:val="000118C5"/>
    <w:rsid w:val="00011C2E"/>
    <w:rsid w:val="00011E61"/>
    <w:rsid w:val="00011EE7"/>
    <w:rsid w:val="000124C6"/>
    <w:rsid w:val="00012C37"/>
    <w:rsid w:val="00012FCF"/>
    <w:rsid w:val="00012FD6"/>
    <w:rsid w:val="000132F3"/>
    <w:rsid w:val="0001397C"/>
    <w:rsid w:val="00013B5E"/>
    <w:rsid w:val="00014052"/>
    <w:rsid w:val="000141B8"/>
    <w:rsid w:val="000141F2"/>
    <w:rsid w:val="000142D8"/>
    <w:rsid w:val="00014CD1"/>
    <w:rsid w:val="000155F5"/>
    <w:rsid w:val="00015A48"/>
    <w:rsid w:val="00015A49"/>
    <w:rsid w:val="000167A6"/>
    <w:rsid w:val="000171B0"/>
    <w:rsid w:val="000176EF"/>
    <w:rsid w:val="00017F38"/>
    <w:rsid w:val="000200EF"/>
    <w:rsid w:val="00020425"/>
    <w:rsid w:val="00020AB2"/>
    <w:rsid w:val="00021C70"/>
    <w:rsid w:val="000229E2"/>
    <w:rsid w:val="00022B11"/>
    <w:rsid w:val="000234F3"/>
    <w:rsid w:val="00023BB0"/>
    <w:rsid w:val="00023C4C"/>
    <w:rsid w:val="00023C89"/>
    <w:rsid w:val="00024AA1"/>
    <w:rsid w:val="00024B95"/>
    <w:rsid w:val="00024C8C"/>
    <w:rsid w:val="00024D48"/>
    <w:rsid w:val="00024E86"/>
    <w:rsid w:val="00024FBA"/>
    <w:rsid w:val="00025842"/>
    <w:rsid w:val="00025F18"/>
    <w:rsid w:val="00025FA4"/>
    <w:rsid w:val="00026014"/>
    <w:rsid w:val="00026029"/>
    <w:rsid w:val="00026ED3"/>
    <w:rsid w:val="00026F81"/>
    <w:rsid w:val="00027BC0"/>
    <w:rsid w:val="00027F82"/>
    <w:rsid w:val="00030528"/>
    <w:rsid w:val="00030899"/>
    <w:rsid w:val="00030D9F"/>
    <w:rsid w:val="0003103A"/>
    <w:rsid w:val="00031593"/>
    <w:rsid w:val="000315C6"/>
    <w:rsid w:val="00031D07"/>
    <w:rsid w:val="00032866"/>
    <w:rsid w:val="0003326F"/>
    <w:rsid w:val="000334AE"/>
    <w:rsid w:val="0003458A"/>
    <w:rsid w:val="000349F2"/>
    <w:rsid w:val="00034B66"/>
    <w:rsid w:val="00034F14"/>
    <w:rsid w:val="00034F53"/>
    <w:rsid w:val="00035DA3"/>
    <w:rsid w:val="000362EC"/>
    <w:rsid w:val="000363B1"/>
    <w:rsid w:val="00036854"/>
    <w:rsid w:val="0003706B"/>
    <w:rsid w:val="0003754E"/>
    <w:rsid w:val="0003756B"/>
    <w:rsid w:val="00037B57"/>
    <w:rsid w:val="00037EAE"/>
    <w:rsid w:val="00037EDA"/>
    <w:rsid w:val="00037FD7"/>
    <w:rsid w:val="0004005E"/>
    <w:rsid w:val="000401C9"/>
    <w:rsid w:val="0004033A"/>
    <w:rsid w:val="0004059E"/>
    <w:rsid w:val="000413FD"/>
    <w:rsid w:val="00041432"/>
    <w:rsid w:val="0004195C"/>
    <w:rsid w:val="0004196B"/>
    <w:rsid w:val="00042484"/>
    <w:rsid w:val="000426E7"/>
    <w:rsid w:val="00042F7C"/>
    <w:rsid w:val="0004305A"/>
    <w:rsid w:val="00043492"/>
    <w:rsid w:val="00043A7F"/>
    <w:rsid w:val="00044263"/>
    <w:rsid w:val="000443DA"/>
    <w:rsid w:val="0004455E"/>
    <w:rsid w:val="00044F2B"/>
    <w:rsid w:val="000456AB"/>
    <w:rsid w:val="00045E4F"/>
    <w:rsid w:val="00046CE0"/>
    <w:rsid w:val="0004713A"/>
    <w:rsid w:val="00047ADA"/>
    <w:rsid w:val="00047D71"/>
    <w:rsid w:val="000506A7"/>
    <w:rsid w:val="0005080C"/>
    <w:rsid w:val="0005145A"/>
    <w:rsid w:val="00052181"/>
    <w:rsid w:val="00052347"/>
    <w:rsid w:val="000529DC"/>
    <w:rsid w:val="00052B69"/>
    <w:rsid w:val="00052C08"/>
    <w:rsid w:val="00053328"/>
    <w:rsid w:val="00053415"/>
    <w:rsid w:val="00053B99"/>
    <w:rsid w:val="00054481"/>
    <w:rsid w:val="00054E0C"/>
    <w:rsid w:val="000551D4"/>
    <w:rsid w:val="0005533F"/>
    <w:rsid w:val="00056002"/>
    <w:rsid w:val="000565C7"/>
    <w:rsid w:val="00056796"/>
    <w:rsid w:val="0005716B"/>
    <w:rsid w:val="000572B6"/>
    <w:rsid w:val="000574A9"/>
    <w:rsid w:val="000574AA"/>
    <w:rsid w:val="00057789"/>
    <w:rsid w:val="00057820"/>
    <w:rsid w:val="00057A65"/>
    <w:rsid w:val="00057D34"/>
    <w:rsid w:val="00057E3F"/>
    <w:rsid w:val="0006023E"/>
    <w:rsid w:val="000603E5"/>
    <w:rsid w:val="000603F1"/>
    <w:rsid w:val="000607BA"/>
    <w:rsid w:val="00060A19"/>
    <w:rsid w:val="00060A68"/>
    <w:rsid w:val="00060C5D"/>
    <w:rsid w:val="00061714"/>
    <w:rsid w:val="00061A7C"/>
    <w:rsid w:val="0006242C"/>
    <w:rsid w:val="00062795"/>
    <w:rsid w:val="00062B4B"/>
    <w:rsid w:val="00062C0D"/>
    <w:rsid w:val="0006308E"/>
    <w:rsid w:val="00063FAA"/>
    <w:rsid w:val="00063FAD"/>
    <w:rsid w:val="0006427C"/>
    <w:rsid w:val="00064E86"/>
    <w:rsid w:val="000652BB"/>
    <w:rsid w:val="0006554F"/>
    <w:rsid w:val="000659A6"/>
    <w:rsid w:val="00065A79"/>
    <w:rsid w:val="00066AE4"/>
    <w:rsid w:val="000678F5"/>
    <w:rsid w:val="00067BEE"/>
    <w:rsid w:val="00070500"/>
    <w:rsid w:val="00070754"/>
    <w:rsid w:val="00070922"/>
    <w:rsid w:val="00070BAC"/>
    <w:rsid w:val="00070D94"/>
    <w:rsid w:val="00070EF2"/>
    <w:rsid w:val="00071330"/>
    <w:rsid w:val="00071988"/>
    <w:rsid w:val="00071DFB"/>
    <w:rsid w:val="0007232D"/>
    <w:rsid w:val="00072886"/>
    <w:rsid w:val="000729FA"/>
    <w:rsid w:val="00073102"/>
    <w:rsid w:val="00073355"/>
    <w:rsid w:val="000733AC"/>
    <w:rsid w:val="0007434A"/>
    <w:rsid w:val="00074AB8"/>
    <w:rsid w:val="00074D2D"/>
    <w:rsid w:val="00074DF2"/>
    <w:rsid w:val="00074F24"/>
    <w:rsid w:val="00075720"/>
    <w:rsid w:val="000757E6"/>
    <w:rsid w:val="00075C53"/>
    <w:rsid w:val="00075C71"/>
    <w:rsid w:val="00075F4B"/>
    <w:rsid w:val="00076272"/>
    <w:rsid w:val="0007670F"/>
    <w:rsid w:val="000768A5"/>
    <w:rsid w:val="00076CBF"/>
    <w:rsid w:val="00076D9E"/>
    <w:rsid w:val="00077126"/>
    <w:rsid w:val="00077C6D"/>
    <w:rsid w:val="00077D34"/>
    <w:rsid w:val="00077D90"/>
    <w:rsid w:val="00077DE0"/>
    <w:rsid w:val="00080E67"/>
    <w:rsid w:val="00081225"/>
    <w:rsid w:val="0008168C"/>
    <w:rsid w:val="00081994"/>
    <w:rsid w:val="00082609"/>
    <w:rsid w:val="00082E4C"/>
    <w:rsid w:val="00082F46"/>
    <w:rsid w:val="000831D4"/>
    <w:rsid w:val="00083207"/>
    <w:rsid w:val="00083EB4"/>
    <w:rsid w:val="00084000"/>
    <w:rsid w:val="000842C5"/>
    <w:rsid w:val="0008438C"/>
    <w:rsid w:val="00084921"/>
    <w:rsid w:val="00085171"/>
    <w:rsid w:val="000853C6"/>
    <w:rsid w:val="00085C6D"/>
    <w:rsid w:val="00086401"/>
    <w:rsid w:val="00086575"/>
    <w:rsid w:val="000868FB"/>
    <w:rsid w:val="0008697A"/>
    <w:rsid w:val="00086FAB"/>
    <w:rsid w:val="00087086"/>
    <w:rsid w:val="0008740D"/>
    <w:rsid w:val="000875C4"/>
    <w:rsid w:val="000904D7"/>
    <w:rsid w:val="000908C0"/>
    <w:rsid w:val="00090A78"/>
    <w:rsid w:val="00090B80"/>
    <w:rsid w:val="000911AD"/>
    <w:rsid w:val="000914AB"/>
    <w:rsid w:val="000917A5"/>
    <w:rsid w:val="00091D8C"/>
    <w:rsid w:val="00092134"/>
    <w:rsid w:val="000924ED"/>
    <w:rsid w:val="0009250D"/>
    <w:rsid w:val="00092C18"/>
    <w:rsid w:val="0009315B"/>
    <w:rsid w:val="000939A3"/>
    <w:rsid w:val="00093D30"/>
    <w:rsid w:val="0009446C"/>
    <w:rsid w:val="00094E57"/>
    <w:rsid w:val="000950BE"/>
    <w:rsid w:val="000951ED"/>
    <w:rsid w:val="00095277"/>
    <w:rsid w:val="00095635"/>
    <w:rsid w:val="00095D2D"/>
    <w:rsid w:val="00096350"/>
    <w:rsid w:val="0009637B"/>
    <w:rsid w:val="000964F1"/>
    <w:rsid w:val="00096690"/>
    <w:rsid w:val="000967D9"/>
    <w:rsid w:val="00096806"/>
    <w:rsid w:val="0009761D"/>
    <w:rsid w:val="00097962"/>
    <w:rsid w:val="00097BA6"/>
    <w:rsid w:val="000A04A3"/>
    <w:rsid w:val="000A08B8"/>
    <w:rsid w:val="000A0A12"/>
    <w:rsid w:val="000A1129"/>
    <w:rsid w:val="000A275B"/>
    <w:rsid w:val="000A2A71"/>
    <w:rsid w:val="000A2DC4"/>
    <w:rsid w:val="000A357B"/>
    <w:rsid w:val="000A3CA6"/>
    <w:rsid w:val="000A4073"/>
    <w:rsid w:val="000A40CA"/>
    <w:rsid w:val="000A4152"/>
    <w:rsid w:val="000A46BF"/>
    <w:rsid w:val="000A46D7"/>
    <w:rsid w:val="000A4744"/>
    <w:rsid w:val="000A4AB0"/>
    <w:rsid w:val="000A4ACF"/>
    <w:rsid w:val="000A51EB"/>
    <w:rsid w:val="000A588A"/>
    <w:rsid w:val="000A58B0"/>
    <w:rsid w:val="000A59DD"/>
    <w:rsid w:val="000A5C09"/>
    <w:rsid w:val="000A64B2"/>
    <w:rsid w:val="000A6CA7"/>
    <w:rsid w:val="000A6DB9"/>
    <w:rsid w:val="000A6E54"/>
    <w:rsid w:val="000A6FDD"/>
    <w:rsid w:val="000A7275"/>
    <w:rsid w:val="000A72B9"/>
    <w:rsid w:val="000A741D"/>
    <w:rsid w:val="000A7864"/>
    <w:rsid w:val="000A7BE7"/>
    <w:rsid w:val="000A7C05"/>
    <w:rsid w:val="000A7F7B"/>
    <w:rsid w:val="000B010F"/>
    <w:rsid w:val="000B08FD"/>
    <w:rsid w:val="000B0E27"/>
    <w:rsid w:val="000B127E"/>
    <w:rsid w:val="000B1541"/>
    <w:rsid w:val="000B1D80"/>
    <w:rsid w:val="000B1D81"/>
    <w:rsid w:val="000B23D5"/>
    <w:rsid w:val="000B2825"/>
    <w:rsid w:val="000B2941"/>
    <w:rsid w:val="000B346D"/>
    <w:rsid w:val="000B375F"/>
    <w:rsid w:val="000B3A05"/>
    <w:rsid w:val="000B3D4B"/>
    <w:rsid w:val="000B3E7D"/>
    <w:rsid w:val="000B3EE6"/>
    <w:rsid w:val="000B531F"/>
    <w:rsid w:val="000B6D58"/>
    <w:rsid w:val="000C0B5D"/>
    <w:rsid w:val="000C0DC5"/>
    <w:rsid w:val="000C1030"/>
    <w:rsid w:val="000C185D"/>
    <w:rsid w:val="000C18A3"/>
    <w:rsid w:val="000C1A7D"/>
    <w:rsid w:val="000C1BF9"/>
    <w:rsid w:val="000C2A0A"/>
    <w:rsid w:val="000C32CF"/>
    <w:rsid w:val="000C372C"/>
    <w:rsid w:val="000C4091"/>
    <w:rsid w:val="000C4D22"/>
    <w:rsid w:val="000C50A5"/>
    <w:rsid w:val="000C5484"/>
    <w:rsid w:val="000C632D"/>
    <w:rsid w:val="000C697D"/>
    <w:rsid w:val="000C6CB4"/>
    <w:rsid w:val="000C79DD"/>
    <w:rsid w:val="000D052A"/>
    <w:rsid w:val="000D0A52"/>
    <w:rsid w:val="000D1282"/>
    <w:rsid w:val="000D15E8"/>
    <w:rsid w:val="000D1654"/>
    <w:rsid w:val="000D1690"/>
    <w:rsid w:val="000D18BD"/>
    <w:rsid w:val="000D217D"/>
    <w:rsid w:val="000D2794"/>
    <w:rsid w:val="000D27C5"/>
    <w:rsid w:val="000D2E4D"/>
    <w:rsid w:val="000D3598"/>
    <w:rsid w:val="000D3853"/>
    <w:rsid w:val="000D38A5"/>
    <w:rsid w:val="000D3CF4"/>
    <w:rsid w:val="000D3DF6"/>
    <w:rsid w:val="000D3F2E"/>
    <w:rsid w:val="000D413B"/>
    <w:rsid w:val="000D4B11"/>
    <w:rsid w:val="000D4CFE"/>
    <w:rsid w:val="000D5406"/>
    <w:rsid w:val="000D5BE4"/>
    <w:rsid w:val="000D5DE3"/>
    <w:rsid w:val="000D607D"/>
    <w:rsid w:val="000D69CB"/>
    <w:rsid w:val="000D6A9E"/>
    <w:rsid w:val="000D6E0E"/>
    <w:rsid w:val="000D6FBF"/>
    <w:rsid w:val="000D736F"/>
    <w:rsid w:val="000D7C78"/>
    <w:rsid w:val="000E0029"/>
    <w:rsid w:val="000E0263"/>
    <w:rsid w:val="000E0D3A"/>
    <w:rsid w:val="000E1828"/>
    <w:rsid w:val="000E1D7D"/>
    <w:rsid w:val="000E2659"/>
    <w:rsid w:val="000E2934"/>
    <w:rsid w:val="000E2971"/>
    <w:rsid w:val="000E36C2"/>
    <w:rsid w:val="000E3768"/>
    <w:rsid w:val="000E38FA"/>
    <w:rsid w:val="000E3925"/>
    <w:rsid w:val="000E4657"/>
    <w:rsid w:val="000E4D51"/>
    <w:rsid w:val="000E51D2"/>
    <w:rsid w:val="000E574C"/>
    <w:rsid w:val="000E57C6"/>
    <w:rsid w:val="000E5E58"/>
    <w:rsid w:val="000E617C"/>
    <w:rsid w:val="000E65B3"/>
    <w:rsid w:val="000E7285"/>
    <w:rsid w:val="000E7FB8"/>
    <w:rsid w:val="000F05A3"/>
    <w:rsid w:val="000F0EE7"/>
    <w:rsid w:val="000F134A"/>
    <w:rsid w:val="000F14DE"/>
    <w:rsid w:val="000F1780"/>
    <w:rsid w:val="000F1876"/>
    <w:rsid w:val="000F18FE"/>
    <w:rsid w:val="000F1980"/>
    <w:rsid w:val="000F1A4F"/>
    <w:rsid w:val="000F1E89"/>
    <w:rsid w:val="000F1F30"/>
    <w:rsid w:val="000F3DC4"/>
    <w:rsid w:val="000F3E98"/>
    <w:rsid w:val="000F4035"/>
    <w:rsid w:val="000F4040"/>
    <w:rsid w:val="000F45EB"/>
    <w:rsid w:val="000F4796"/>
    <w:rsid w:val="000F47AF"/>
    <w:rsid w:val="000F4FB3"/>
    <w:rsid w:val="000F5489"/>
    <w:rsid w:val="000F5512"/>
    <w:rsid w:val="000F5E92"/>
    <w:rsid w:val="000F63BE"/>
    <w:rsid w:val="000F651A"/>
    <w:rsid w:val="00100395"/>
    <w:rsid w:val="00100480"/>
    <w:rsid w:val="001006FF"/>
    <w:rsid w:val="001008EA"/>
    <w:rsid w:val="00101EF7"/>
    <w:rsid w:val="001021B5"/>
    <w:rsid w:val="00102298"/>
    <w:rsid w:val="001024FD"/>
    <w:rsid w:val="0010258E"/>
    <w:rsid w:val="001026F2"/>
    <w:rsid w:val="0010276C"/>
    <w:rsid w:val="00102AD1"/>
    <w:rsid w:val="00102BF0"/>
    <w:rsid w:val="00102C73"/>
    <w:rsid w:val="001030B3"/>
    <w:rsid w:val="00103202"/>
    <w:rsid w:val="001034A7"/>
    <w:rsid w:val="001035E5"/>
    <w:rsid w:val="0010607F"/>
    <w:rsid w:val="001066C6"/>
    <w:rsid w:val="001069BD"/>
    <w:rsid w:val="00106AF8"/>
    <w:rsid w:val="00106CDF"/>
    <w:rsid w:val="00107B3C"/>
    <w:rsid w:val="00107E5A"/>
    <w:rsid w:val="001100E7"/>
    <w:rsid w:val="001105B4"/>
    <w:rsid w:val="001105F9"/>
    <w:rsid w:val="0011082B"/>
    <w:rsid w:val="00110BC2"/>
    <w:rsid w:val="0011110C"/>
    <w:rsid w:val="001111EB"/>
    <w:rsid w:val="00111253"/>
    <w:rsid w:val="0011149D"/>
    <w:rsid w:val="00111621"/>
    <w:rsid w:val="00111DA2"/>
    <w:rsid w:val="00111E79"/>
    <w:rsid w:val="0011228C"/>
    <w:rsid w:val="001128CD"/>
    <w:rsid w:val="00112A87"/>
    <w:rsid w:val="00112D29"/>
    <w:rsid w:val="00112F0D"/>
    <w:rsid w:val="00113505"/>
    <w:rsid w:val="00113CEF"/>
    <w:rsid w:val="001140C1"/>
    <w:rsid w:val="001146FD"/>
    <w:rsid w:val="00114A2D"/>
    <w:rsid w:val="00115178"/>
    <w:rsid w:val="0011535F"/>
    <w:rsid w:val="001154AB"/>
    <w:rsid w:val="00115515"/>
    <w:rsid w:val="00115B4F"/>
    <w:rsid w:val="00115EF9"/>
    <w:rsid w:val="00115F12"/>
    <w:rsid w:val="00116251"/>
    <w:rsid w:val="001164B9"/>
    <w:rsid w:val="00116988"/>
    <w:rsid w:val="00117454"/>
    <w:rsid w:val="00117530"/>
    <w:rsid w:val="00117C2D"/>
    <w:rsid w:val="00117DD9"/>
    <w:rsid w:val="001202C4"/>
    <w:rsid w:val="0012098B"/>
    <w:rsid w:val="00120D02"/>
    <w:rsid w:val="00120D86"/>
    <w:rsid w:val="00121BF0"/>
    <w:rsid w:val="00121F58"/>
    <w:rsid w:val="00122057"/>
    <w:rsid w:val="00122148"/>
    <w:rsid w:val="00122372"/>
    <w:rsid w:val="0012274A"/>
    <w:rsid w:val="001229C0"/>
    <w:rsid w:val="00123060"/>
    <w:rsid w:val="0012343A"/>
    <w:rsid w:val="00123535"/>
    <w:rsid w:val="0012437A"/>
    <w:rsid w:val="001249B4"/>
    <w:rsid w:val="001249D6"/>
    <w:rsid w:val="00124BE0"/>
    <w:rsid w:val="0012509A"/>
    <w:rsid w:val="001262C8"/>
    <w:rsid w:val="00126787"/>
    <w:rsid w:val="001270F2"/>
    <w:rsid w:val="001273A1"/>
    <w:rsid w:val="0012787F"/>
    <w:rsid w:val="00127C99"/>
    <w:rsid w:val="00130968"/>
    <w:rsid w:val="00131235"/>
    <w:rsid w:val="001312EE"/>
    <w:rsid w:val="001316F0"/>
    <w:rsid w:val="001322D1"/>
    <w:rsid w:val="001332C9"/>
    <w:rsid w:val="0013367D"/>
    <w:rsid w:val="001337E5"/>
    <w:rsid w:val="00133CA7"/>
    <w:rsid w:val="001341E8"/>
    <w:rsid w:val="00134533"/>
    <w:rsid w:val="00134AA4"/>
    <w:rsid w:val="0013529D"/>
    <w:rsid w:val="001355B0"/>
    <w:rsid w:val="0013577B"/>
    <w:rsid w:val="00135BD8"/>
    <w:rsid w:val="001360D7"/>
    <w:rsid w:val="00136900"/>
    <w:rsid w:val="00136B41"/>
    <w:rsid w:val="001370B0"/>
    <w:rsid w:val="001374A0"/>
    <w:rsid w:val="001375BD"/>
    <w:rsid w:val="0013798C"/>
    <w:rsid w:val="00137F1C"/>
    <w:rsid w:val="001401F8"/>
    <w:rsid w:val="00141417"/>
    <w:rsid w:val="00141786"/>
    <w:rsid w:val="00141B28"/>
    <w:rsid w:val="00141B7C"/>
    <w:rsid w:val="00141F09"/>
    <w:rsid w:val="00142829"/>
    <w:rsid w:val="00142BB4"/>
    <w:rsid w:val="001433E2"/>
    <w:rsid w:val="001437BB"/>
    <w:rsid w:val="00143998"/>
    <w:rsid w:val="001439B8"/>
    <w:rsid w:val="00143C50"/>
    <w:rsid w:val="00144A0A"/>
    <w:rsid w:val="00145312"/>
    <w:rsid w:val="0014537C"/>
    <w:rsid w:val="001459FE"/>
    <w:rsid w:val="00145DC7"/>
    <w:rsid w:val="00146095"/>
    <w:rsid w:val="00146322"/>
    <w:rsid w:val="001466EF"/>
    <w:rsid w:val="001468DD"/>
    <w:rsid w:val="00146B42"/>
    <w:rsid w:val="00146C16"/>
    <w:rsid w:val="00146CF8"/>
    <w:rsid w:val="0014714E"/>
    <w:rsid w:val="001478A1"/>
    <w:rsid w:val="001507AC"/>
    <w:rsid w:val="00150823"/>
    <w:rsid w:val="00150C77"/>
    <w:rsid w:val="00151469"/>
    <w:rsid w:val="00151879"/>
    <w:rsid w:val="00151CB4"/>
    <w:rsid w:val="00152001"/>
    <w:rsid w:val="00152058"/>
    <w:rsid w:val="00152F89"/>
    <w:rsid w:val="00153289"/>
    <w:rsid w:val="00153B66"/>
    <w:rsid w:val="00153ED1"/>
    <w:rsid w:val="00154244"/>
    <w:rsid w:val="00154905"/>
    <w:rsid w:val="001557BD"/>
    <w:rsid w:val="00155B73"/>
    <w:rsid w:val="0015658E"/>
    <w:rsid w:val="00156703"/>
    <w:rsid w:val="00156C6A"/>
    <w:rsid w:val="0015703A"/>
    <w:rsid w:val="001572DC"/>
    <w:rsid w:val="00157579"/>
    <w:rsid w:val="00157BDD"/>
    <w:rsid w:val="00160BCB"/>
    <w:rsid w:val="00160C29"/>
    <w:rsid w:val="00160CB5"/>
    <w:rsid w:val="00161022"/>
    <w:rsid w:val="001612E6"/>
    <w:rsid w:val="001617CA"/>
    <w:rsid w:val="0016195C"/>
    <w:rsid w:val="001619E9"/>
    <w:rsid w:val="00161E2D"/>
    <w:rsid w:val="00161EE3"/>
    <w:rsid w:val="001628F4"/>
    <w:rsid w:val="00162985"/>
    <w:rsid w:val="00162EC5"/>
    <w:rsid w:val="0016330C"/>
    <w:rsid w:val="001638F7"/>
    <w:rsid w:val="00163B17"/>
    <w:rsid w:val="00163F80"/>
    <w:rsid w:val="001641F9"/>
    <w:rsid w:val="0016485E"/>
    <w:rsid w:val="001651A1"/>
    <w:rsid w:val="00165632"/>
    <w:rsid w:val="00165AD9"/>
    <w:rsid w:val="00165E3B"/>
    <w:rsid w:val="00165EFE"/>
    <w:rsid w:val="0016631A"/>
    <w:rsid w:val="001669D5"/>
    <w:rsid w:val="001669EB"/>
    <w:rsid w:val="00167139"/>
    <w:rsid w:val="0016728E"/>
    <w:rsid w:val="00167C67"/>
    <w:rsid w:val="00167E11"/>
    <w:rsid w:val="00167E33"/>
    <w:rsid w:val="00167E58"/>
    <w:rsid w:val="00170054"/>
    <w:rsid w:val="00170DAB"/>
    <w:rsid w:val="00171152"/>
    <w:rsid w:val="001713EF"/>
    <w:rsid w:val="00171527"/>
    <w:rsid w:val="00171761"/>
    <w:rsid w:val="001717A1"/>
    <w:rsid w:val="0017190F"/>
    <w:rsid w:val="001719DF"/>
    <w:rsid w:val="00171AA9"/>
    <w:rsid w:val="00172CF4"/>
    <w:rsid w:val="00172DA1"/>
    <w:rsid w:val="00172DD5"/>
    <w:rsid w:val="001731CC"/>
    <w:rsid w:val="00174321"/>
    <w:rsid w:val="001749A5"/>
    <w:rsid w:val="00174B88"/>
    <w:rsid w:val="001751B2"/>
    <w:rsid w:val="0017540F"/>
    <w:rsid w:val="001762C2"/>
    <w:rsid w:val="00176E0E"/>
    <w:rsid w:val="001773DB"/>
    <w:rsid w:val="00177951"/>
    <w:rsid w:val="00177B20"/>
    <w:rsid w:val="001804C3"/>
    <w:rsid w:val="001806E9"/>
    <w:rsid w:val="0018087E"/>
    <w:rsid w:val="00180962"/>
    <w:rsid w:val="00180E6B"/>
    <w:rsid w:val="0018105C"/>
    <w:rsid w:val="001810D5"/>
    <w:rsid w:val="0018112B"/>
    <w:rsid w:val="00181472"/>
    <w:rsid w:val="001815AF"/>
    <w:rsid w:val="001815D5"/>
    <w:rsid w:val="001819CD"/>
    <w:rsid w:val="00181D59"/>
    <w:rsid w:val="00182565"/>
    <w:rsid w:val="00182AEC"/>
    <w:rsid w:val="00182CD9"/>
    <w:rsid w:val="00182E69"/>
    <w:rsid w:val="00182F19"/>
    <w:rsid w:val="0018303A"/>
    <w:rsid w:val="001831F8"/>
    <w:rsid w:val="00183D8C"/>
    <w:rsid w:val="00183DB6"/>
    <w:rsid w:val="00183DF5"/>
    <w:rsid w:val="00184006"/>
    <w:rsid w:val="00184144"/>
    <w:rsid w:val="00184D34"/>
    <w:rsid w:val="00184FFB"/>
    <w:rsid w:val="00185574"/>
    <w:rsid w:val="00185EC1"/>
    <w:rsid w:val="00186E4E"/>
    <w:rsid w:val="0018702C"/>
    <w:rsid w:val="00187705"/>
    <w:rsid w:val="00187D73"/>
    <w:rsid w:val="0019002D"/>
    <w:rsid w:val="00190244"/>
    <w:rsid w:val="00190368"/>
    <w:rsid w:val="00190498"/>
    <w:rsid w:val="00190873"/>
    <w:rsid w:val="00190F76"/>
    <w:rsid w:val="001913C6"/>
    <w:rsid w:val="00191636"/>
    <w:rsid w:val="00191644"/>
    <w:rsid w:val="0019272F"/>
    <w:rsid w:val="00192762"/>
    <w:rsid w:val="00192901"/>
    <w:rsid w:val="001929F9"/>
    <w:rsid w:val="0019304A"/>
    <w:rsid w:val="0019323F"/>
    <w:rsid w:val="00193539"/>
    <w:rsid w:val="001946FB"/>
    <w:rsid w:val="001947FF"/>
    <w:rsid w:val="00194CC2"/>
    <w:rsid w:val="001950FA"/>
    <w:rsid w:val="00195665"/>
    <w:rsid w:val="001956DB"/>
    <w:rsid w:val="00195730"/>
    <w:rsid w:val="00195746"/>
    <w:rsid w:val="00195D44"/>
    <w:rsid w:val="001961AD"/>
    <w:rsid w:val="001968EB"/>
    <w:rsid w:val="00196EFE"/>
    <w:rsid w:val="00196FBB"/>
    <w:rsid w:val="00196FF9"/>
    <w:rsid w:val="001976C0"/>
    <w:rsid w:val="00197F9C"/>
    <w:rsid w:val="001A01A3"/>
    <w:rsid w:val="001A01E9"/>
    <w:rsid w:val="001A03F2"/>
    <w:rsid w:val="001A04DC"/>
    <w:rsid w:val="001A0AAF"/>
    <w:rsid w:val="001A16D7"/>
    <w:rsid w:val="001A1816"/>
    <w:rsid w:val="001A18C7"/>
    <w:rsid w:val="001A1C17"/>
    <w:rsid w:val="001A1C2E"/>
    <w:rsid w:val="001A1F24"/>
    <w:rsid w:val="001A1FE6"/>
    <w:rsid w:val="001A2090"/>
    <w:rsid w:val="001A24F2"/>
    <w:rsid w:val="001A2846"/>
    <w:rsid w:val="001A2976"/>
    <w:rsid w:val="001A3031"/>
    <w:rsid w:val="001A3CF7"/>
    <w:rsid w:val="001A3D5D"/>
    <w:rsid w:val="001A4342"/>
    <w:rsid w:val="001A4361"/>
    <w:rsid w:val="001A47CD"/>
    <w:rsid w:val="001A47F6"/>
    <w:rsid w:val="001A498E"/>
    <w:rsid w:val="001A4FDD"/>
    <w:rsid w:val="001A56D1"/>
    <w:rsid w:val="001A5749"/>
    <w:rsid w:val="001A5B29"/>
    <w:rsid w:val="001A62B4"/>
    <w:rsid w:val="001A6887"/>
    <w:rsid w:val="001A6AA7"/>
    <w:rsid w:val="001A6DDF"/>
    <w:rsid w:val="001A6F4D"/>
    <w:rsid w:val="001A70B9"/>
    <w:rsid w:val="001A7385"/>
    <w:rsid w:val="001A7578"/>
    <w:rsid w:val="001A7615"/>
    <w:rsid w:val="001A7643"/>
    <w:rsid w:val="001A76E6"/>
    <w:rsid w:val="001A774C"/>
    <w:rsid w:val="001A7D39"/>
    <w:rsid w:val="001A7FFE"/>
    <w:rsid w:val="001B06DD"/>
    <w:rsid w:val="001B082E"/>
    <w:rsid w:val="001B0BC3"/>
    <w:rsid w:val="001B0D1B"/>
    <w:rsid w:val="001B1124"/>
    <w:rsid w:val="001B122B"/>
    <w:rsid w:val="001B185B"/>
    <w:rsid w:val="001B192B"/>
    <w:rsid w:val="001B235A"/>
    <w:rsid w:val="001B25AB"/>
    <w:rsid w:val="001B26BD"/>
    <w:rsid w:val="001B2BAE"/>
    <w:rsid w:val="001B30C2"/>
    <w:rsid w:val="001B3DA7"/>
    <w:rsid w:val="001B4587"/>
    <w:rsid w:val="001B479B"/>
    <w:rsid w:val="001B48A0"/>
    <w:rsid w:val="001B4ACD"/>
    <w:rsid w:val="001B4E2A"/>
    <w:rsid w:val="001B5144"/>
    <w:rsid w:val="001B52A3"/>
    <w:rsid w:val="001B5651"/>
    <w:rsid w:val="001B5F1A"/>
    <w:rsid w:val="001B6158"/>
    <w:rsid w:val="001B6A4B"/>
    <w:rsid w:val="001B74C7"/>
    <w:rsid w:val="001B7727"/>
    <w:rsid w:val="001B79D3"/>
    <w:rsid w:val="001B79DC"/>
    <w:rsid w:val="001B7CF1"/>
    <w:rsid w:val="001C026B"/>
    <w:rsid w:val="001C097B"/>
    <w:rsid w:val="001C119C"/>
    <w:rsid w:val="001C1433"/>
    <w:rsid w:val="001C1810"/>
    <w:rsid w:val="001C181F"/>
    <w:rsid w:val="001C187C"/>
    <w:rsid w:val="001C1925"/>
    <w:rsid w:val="001C1A2A"/>
    <w:rsid w:val="001C2AA8"/>
    <w:rsid w:val="001C370C"/>
    <w:rsid w:val="001C391C"/>
    <w:rsid w:val="001C415C"/>
    <w:rsid w:val="001C44A2"/>
    <w:rsid w:val="001C45E3"/>
    <w:rsid w:val="001C47D6"/>
    <w:rsid w:val="001C4A4C"/>
    <w:rsid w:val="001C4E3A"/>
    <w:rsid w:val="001C4F07"/>
    <w:rsid w:val="001C5B05"/>
    <w:rsid w:val="001C618B"/>
    <w:rsid w:val="001C6AE5"/>
    <w:rsid w:val="001C6B26"/>
    <w:rsid w:val="001C73A0"/>
    <w:rsid w:val="001C74DE"/>
    <w:rsid w:val="001C75A1"/>
    <w:rsid w:val="001C7A48"/>
    <w:rsid w:val="001C7DC4"/>
    <w:rsid w:val="001C7E62"/>
    <w:rsid w:val="001C7F03"/>
    <w:rsid w:val="001D0107"/>
    <w:rsid w:val="001D051A"/>
    <w:rsid w:val="001D073D"/>
    <w:rsid w:val="001D074E"/>
    <w:rsid w:val="001D0D72"/>
    <w:rsid w:val="001D0F41"/>
    <w:rsid w:val="001D111A"/>
    <w:rsid w:val="001D11A2"/>
    <w:rsid w:val="001D1263"/>
    <w:rsid w:val="001D12A9"/>
    <w:rsid w:val="001D1346"/>
    <w:rsid w:val="001D1D77"/>
    <w:rsid w:val="001D2314"/>
    <w:rsid w:val="001D2CA1"/>
    <w:rsid w:val="001D2CB8"/>
    <w:rsid w:val="001D2EBB"/>
    <w:rsid w:val="001D351A"/>
    <w:rsid w:val="001D3747"/>
    <w:rsid w:val="001D3785"/>
    <w:rsid w:val="001D39A9"/>
    <w:rsid w:val="001D3BF2"/>
    <w:rsid w:val="001D3E49"/>
    <w:rsid w:val="001D4495"/>
    <w:rsid w:val="001D4D50"/>
    <w:rsid w:val="001D5CE8"/>
    <w:rsid w:val="001D5DB8"/>
    <w:rsid w:val="001D5E11"/>
    <w:rsid w:val="001D5E84"/>
    <w:rsid w:val="001D612F"/>
    <w:rsid w:val="001D670A"/>
    <w:rsid w:val="001D67A9"/>
    <w:rsid w:val="001D6AB0"/>
    <w:rsid w:val="001D725F"/>
    <w:rsid w:val="001D7974"/>
    <w:rsid w:val="001D7DAF"/>
    <w:rsid w:val="001E012C"/>
    <w:rsid w:val="001E080B"/>
    <w:rsid w:val="001E0E32"/>
    <w:rsid w:val="001E140A"/>
    <w:rsid w:val="001E14E3"/>
    <w:rsid w:val="001E1709"/>
    <w:rsid w:val="001E17A1"/>
    <w:rsid w:val="001E1804"/>
    <w:rsid w:val="001E1C98"/>
    <w:rsid w:val="001E1EB8"/>
    <w:rsid w:val="001E2382"/>
    <w:rsid w:val="001E2687"/>
    <w:rsid w:val="001E298E"/>
    <w:rsid w:val="001E31AE"/>
    <w:rsid w:val="001E3554"/>
    <w:rsid w:val="001E3E56"/>
    <w:rsid w:val="001E43BC"/>
    <w:rsid w:val="001E46DA"/>
    <w:rsid w:val="001E476C"/>
    <w:rsid w:val="001E7457"/>
    <w:rsid w:val="001E783C"/>
    <w:rsid w:val="001E78DF"/>
    <w:rsid w:val="001F0172"/>
    <w:rsid w:val="001F099B"/>
    <w:rsid w:val="001F0A5A"/>
    <w:rsid w:val="001F0D4C"/>
    <w:rsid w:val="001F0E56"/>
    <w:rsid w:val="001F0EB2"/>
    <w:rsid w:val="001F133C"/>
    <w:rsid w:val="001F13D0"/>
    <w:rsid w:val="001F140F"/>
    <w:rsid w:val="001F1484"/>
    <w:rsid w:val="001F18B0"/>
    <w:rsid w:val="001F1E5B"/>
    <w:rsid w:val="001F2475"/>
    <w:rsid w:val="001F26D3"/>
    <w:rsid w:val="001F3300"/>
    <w:rsid w:val="001F3536"/>
    <w:rsid w:val="001F38D8"/>
    <w:rsid w:val="001F3B7C"/>
    <w:rsid w:val="001F400D"/>
    <w:rsid w:val="001F4375"/>
    <w:rsid w:val="001F4689"/>
    <w:rsid w:val="001F47B5"/>
    <w:rsid w:val="001F4A80"/>
    <w:rsid w:val="001F4CFA"/>
    <w:rsid w:val="001F4FD2"/>
    <w:rsid w:val="001F5015"/>
    <w:rsid w:val="001F62FB"/>
    <w:rsid w:val="001F653C"/>
    <w:rsid w:val="001F65C9"/>
    <w:rsid w:val="001F6A23"/>
    <w:rsid w:val="001F6B68"/>
    <w:rsid w:val="001F70AE"/>
    <w:rsid w:val="001F71C5"/>
    <w:rsid w:val="001F7436"/>
    <w:rsid w:val="001F7BA2"/>
    <w:rsid w:val="002000A1"/>
    <w:rsid w:val="002001C3"/>
    <w:rsid w:val="002003AE"/>
    <w:rsid w:val="00200D00"/>
    <w:rsid w:val="00201338"/>
    <w:rsid w:val="00201822"/>
    <w:rsid w:val="0020187B"/>
    <w:rsid w:val="00201BB0"/>
    <w:rsid w:val="00201E49"/>
    <w:rsid w:val="00201E68"/>
    <w:rsid w:val="00202045"/>
    <w:rsid w:val="00202662"/>
    <w:rsid w:val="002026BF"/>
    <w:rsid w:val="00202A83"/>
    <w:rsid w:val="00202D12"/>
    <w:rsid w:val="002030B9"/>
    <w:rsid w:val="002034F7"/>
    <w:rsid w:val="00203E81"/>
    <w:rsid w:val="002040D7"/>
    <w:rsid w:val="002046AC"/>
    <w:rsid w:val="002048E0"/>
    <w:rsid w:val="00204E78"/>
    <w:rsid w:val="00205100"/>
    <w:rsid w:val="002054A4"/>
    <w:rsid w:val="00205603"/>
    <w:rsid w:val="00205869"/>
    <w:rsid w:val="00205873"/>
    <w:rsid w:val="002059A0"/>
    <w:rsid w:val="002060E3"/>
    <w:rsid w:val="002062C1"/>
    <w:rsid w:val="00206658"/>
    <w:rsid w:val="00206CAE"/>
    <w:rsid w:val="00206FF1"/>
    <w:rsid w:val="0020748F"/>
    <w:rsid w:val="0020778F"/>
    <w:rsid w:val="0020796B"/>
    <w:rsid w:val="00207E38"/>
    <w:rsid w:val="002100B5"/>
    <w:rsid w:val="00211523"/>
    <w:rsid w:val="002118DA"/>
    <w:rsid w:val="00211E28"/>
    <w:rsid w:val="00212150"/>
    <w:rsid w:val="0021270B"/>
    <w:rsid w:val="00212BFB"/>
    <w:rsid w:val="00212C4F"/>
    <w:rsid w:val="00212FC4"/>
    <w:rsid w:val="00213B4E"/>
    <w:rsid w:val="0021468B"/>
    <w:rsid w:val="00214A2C"/>
    <w:rsid w:val="00214AC6"/>
    <w:rsid w:val="00215328"/>
    <w:rsid w:val="002158CF"/>
    <w:rsid w:val="002159C0"/>
    <w:rsid w:val="00215C7A"/>
    <w:rsid w:val="00216406"/>
    <w:rsid w:val="00216C4D"/>
    <w:rsid w:val="00216D16"/>
    <w:rsid w:val="0021721C"/>
    <w:rsid w:val="002175E2"/>
    <w:rsid w:val="00217877"/>
    <w:rsid w:val="00217C43"/>
    <w:rsid w:val="00220562"/>
    <w:rsid w:val="00220E00"/>
    <w:rsid w:val="00221500"/>
    <w:rsid w:val="0022192E"/>
    <w:rsid w:val="00221B4A"/>
    <w:rsid w:val="00221CAB"/>
    <w:rsid w:val="00221D36"/>
    <w:rsid w:val="00221E3F"/>
    <w:rsid w:val="002230F8"/>
    <w:rsid w:val="0022328B"/>
    <w:rsid w:val="0022332A"/>
    <w:rsid w:val="00223333"/>
    <w:rsid w:val="0022365E"/>
    <w:rsid w:val="0022370A"/>
    <w:rsid w:val="00223A0E"/>
    <w:rsid w:val="00223B12"/>
    <w:rsid w:val="0022415B"/>
    <w:rsid w:val="002241D6"/>
    <w:rsid w:val="002246D8"/>
    <w:rsid w:val="00224CD0"/>
    <w:rsid w:val="00224E20"/>
    <w:rsid w:val="0022546E"/>
    <w:rsid w:val="002256A3"/>
    <w:rsid w:val="002258EA"/>
    <w:rsid w:val="00225CF1"/>
    <w:rsid w:val="00225DF6"/>
    <w:rsid w:val="00226251"/>
    <w:rsid w:val="002262F3"/>
    <w:rsid w:val="002265AC"/>
    <w:rsid w:val="0022681A"/>
    <w:rsid w:val="00226AF4"/>
    <w:rsid w:val="002274C4"/>
    <w:rsid w:val="00230021"/>
    <w:rsid w:val="002303F0"/>
    <w:rsid w:val="0023075C"/>
    <w:rsid w:val="002308A1"/>
    <w:rsid w:val="00230A6D"/>
    <w:rsid w:val="002311A0"/>
    <w:rsid w:val="002312C8"/>
    <w:rsid w:val="0023131D"/>
    <w:rsid w:val="00231541"/>
    <w:rsid w:val="00231698"/>
    <w:rsid w:val="0023181C"/>
    <w:rsid w:val="00231D41"/>
    <w:rsid w:val="00231EC4"/>
    <w:rsid w:val="00232ABE"/>
    <w:rsid w:val="00232B96"/>
    <w:rsid w:val="002335C2"/>
    <w:rsid w:val="00233650"/>
    <w:rsid w:val="00233685"/>
    <w:rsid w:val="002339B0"/>
    <w:rsid w:val="00233E4D"/>
    <w:rsid w:val="00233F46"/>
    <w:rsid w:val="00234168"/>
    <w:rsid w:val="00234206"/>
    <w:rsid w:val="002346DC"/>
    <w:rsid w:val="002347AC"/>
    <w:rsid w:val="00234947"/>
    <w:rsid w:val="0023511E"/>
    <w:rsid w:val="00235345"/>
    <w:rsid w:val="00235AF4"/>
    <w:rsid w:val="00236023"/>
    <w:rsid w:val="00236C7E"/>
    <w:rsid w:val="00236F66"/>
    <w:rsid w:val="002375CD"/>
    <w:rsid w:val="00237886"/>
    <w:rsid w:val="00237BBA"/>
    <w:rsid w:val="0024003B"/>
    <w:rsid w:val="00240906"/>
    <w:rsid w:val="002412D5"/>
    <w:rsid w:val="00241537"/>
    <w:rsid w:val="0024165B"/>
    <w:rsid w:val="00241E83"/>
    <w:rsid w:val="00242086"/>
    <w:rsid w:val="002420E9"/>
    <w:rsid w:val="00242268"/>
    <w:rsid w:val="0024283A"/>
    <w:rsid w:val="00243509"/>
    <w:rsid w:val="002437D1"/>
    <w:rsid w:val="00243DBF"/>
    <w:rsid w:val="00243FDF"/>
    <w:rsid w:val="0024407F"/>
    <w:rsid w:val="00244281"/>
    <w:rsid w:val="0024435A"/>
    <w:rsid w:val="0024454A"/>
    <w:rsid w:val="00244A16"/>
    <w:rsid w:val="00244D8D"/>
    <w:rsid w:val="002453AE"/>
    <w:rsid w:val="002455BE"/>
    <w:rsid w:val="002456EA"/>
    <w:rsid w:val="00245CF6"/>
    <w:rsid w:val="002461FD"/>
    <w:rsid w:val="0024663A"/>
    <w:rsid w:val="00246B33"/>
    <w:rsid w:val="00246CE1"/>
    <w:rsid w:val="002471C6"/>
    <w:rsid w:val="00247566"/>
    <w:rsid w:val="00247727"/>
    <w:rsid w:val="00247842"/>
    <w:rsid w:val="0025003D"/>
    <w:rsid w:val="002506CF"/>
    <w:rsid w:val="002510CC"/>
    <w:rsid w:val="0025171A"/>
    <w:rsid w:val="00251BBA"/>
    <w:rsid w:val="00251C0B"/>
    <w:rsid w:val="00252623"/>
    <w:rsid w:val="002526D9"/>
    <w:rsid w:val="002527E5"/>
    <w:rsid w:val="00252B45"/>
    <w:rsid w:val="00253160"/>
    <w:rsid w:val="0025338B"/>
    <w:rsid w:val="002534DB"/>
    <w:rsid w:val="00253633"/>
    <w:rsid w:val="00253F29"/>
    <w:rsid w:val="00254854"/>
    <w:rsid w:val="00254AA9"/>
    <w:rsid w:val="00254B17"/>
    <w:rsid w:val="00254C5A"/>
    <w:rsid w:val="00254F18"/>
    <w:rsid w:val="002550C7"/>
    <w:rsid w:val="002553C7"/>
    <w:rsid w:val="00255658"/>
    <w:rsid w:val="00255F76"/>
    <w:rsid w:val="00256108"/>
    <w:rsid w:val="00256899"/>
    <w:rsid w:val="0025699D"/>
    <w:rsid w:val="00256A42"/>
    <w:rsid w:val="00256B0B"/>
    <w:rsid w:val="00257655"/>
    <w:rsid w:val="00260563"/>
    <w:rsid w:val="00260A6A"/>
    <w:rsid w:val="00260E65"/>
    <w:rsid w:val="00261A67"/>
    <w:rsid w:val="00261E11"/>
    <w:rsid w:val="00263142"/>
    <w:rsid w:val="00263676"/>
    <w:rsid w:val="002636DB"/>
    <w:rsid w:val="00264011"/>
    <w:rsid w:val="0026405D"/>
    <w:rsid w:val="00265003"/>
    <w:rsid w:val="002658CD"/>
    <w:rsid w:val="00266210"/>
    <w:rsid w:val="00266B93"/>
    <w:rsid w:val="00266C4D"/>
    <w:rsid w:val="0026739A"/>
    <w:rsid w:val="00267658"/>
    <w:rsid w:val="00267691"/>
    <w:rsid w:val="002679F5"/>
    <w:rsid w:val="0027070C"/>
    <w:rsid w:val="00270DE0"/>
    <w:rsid w:val="00270EC8"/>
    <w:rsid w:val="002713FD"/>
    <w:rsid w:val="002717D2"/>
    <w:rsid w:val="00271B73"/>
    <w:rsid w:val="00271CB4"/>
    <w:rsid w:val="00271DEC"/>
    <w:rsid w:val="00271F64"/>
    <w:rsid w:val="002721D1"/>
    <w:rsid w:val="002724E8"/>
    <w:rsid w:val="00272B13"/>
    <w:rsid w:val="002739EE"/>
    <w:rsid w:val="00273B85"/>
    <w:rsid w:val="00273D53"/>
    <w:rsid w:val="00273E2A"/>
    <w:rsid w:val="0027489A"/>
    <w:rsid w:val="0027575D"/>
    <w:rsid w:val="002759DB"/>
    <w:rsid w:val="00275D68"/>
    <w:rsid w:val="002763D6"/>
    <w:rsid w:val="002769EA"/>
    <w:rsid w:val="00277184"/>
    <w:rsid w:val="002772DB"/>
    <w:rsid w:val="00277390"/>
    <w:rsid w:val="00277623"/>
    <w:rsid w:val="0027787B"/>
    <w:rsid w:val="00277913"/>
    <w:rsid w:val="00277ABE"/>
    <w:rsid w:val="00280408"/>
    <w:rsid w:val="00280530"/>
    <w:rsid w:val="0028070F"/>
    <w:rsid w:val="00280938"/>
    <w:rsid w:val="00281BA0"/>
    <w:rsid w:val="002821DF"/>
    <w:rsid w:val="0028226F"/>
    <w:rsid w:val="00282BBA"/>
    <w:rsid w:val="002830FA"/>
    <w:rsid w:val="002834F3"/>
    <w:rsid w:val="00283568"/>
    <w:rsid w:val="00283584"/>
    <w:rsid w:val="002836C3"/>
    <w:rsid w:val="002854C3"/>
    <w:rsid w:val="00285BF2"/>
    <w:rsid w:val="00285FB0"/>
    <w:rsid w:val="00285FDC"/>
    <w:rsid w:val="00286620"/>
    <w:rsid w:val="00286E06"/>
    <w:rsid w:val="00287CAC"/>
    <w:rsid w:val="00287CD1"/>
    <w:rsid w:val="00290B1E"/>
    <w:rsid w:val="00290C92"/>
    <w:rsid w:val="002910C9"/>
    <w:rsid w:val="00291111"/>
    <w:rsid w:val="002911E0"/>
    <w:rsid w:val="00291D33"/>
    <w:rsid w:val="0029223D"/>
    <w:rsid w:val="00292576"/>
    <w:rsid w:val="00292924"/>
    <w:rsid w:val="00292ECC"/>
    <w:rsid w:val="00293A11"/>
    <w:rsid w:val="00293C3A"/>
    <w:rsid w:val="00293EAC"/>
    <w:rsid w:val="002944A3"/>
    <w:rsid w:val="00294785"/>
    <w:rsid w:val="00294B1F"/>
    <w:rsid w:val="00294B24"/>
    <w:rsid w:val="002959EE"/>
    <w:rsid w:val="00296071"/>
    <w:rsid w:val="00296316"/>
    <w:rsid w:val="002965C3"/>
    <w:rsid w:val="00296625"/>
    <w:rsid w:val="0029690A"/>
    <w:rsid w:val="00296934"/>
    <w:rsid w:val="002971A1"/>
    <w:rsid w:val="002976D0"/>
    <w:rsid w:val="00297810"/>
    <w:rsid w:val="00297948"/>
    <w:rsid w:val="00297EF2"/>
    <w:rsid w:val="00297F5B"/>
    <w:rsid w:val="002A0153"/>
    <w:rsid w:val="002A04C4"/>
    <w:rsid w:val="002A0A4B"/>
    <w:rsid w:val="002A132B"/>
    <w:rsid w:val="002A15EC"/>
    <w:rsid w:val="002A1D54"/>
    <w:rsid w:val="002A2227"/>
    <w:rsid w:val="002A2887"/>
    <w:rsid w:val="002A2951"/>
    <w:rsid w:val="002A2A45"/>
    <w:rsid w:val="002A34B3"/>
    <w:rsid w:val="002A3F64"/>
    <w:rsid w:val="002A491D"/>
    <w:rsid w:val="002A4D75"/>
    <w:rsid w:val="002A513F"/>
    <w:rsid w:val="002A57FE"/>
    <w:rsid w:val="002A588C"/>
    <w:rsid w:val="002A59EC"/>
    <w:rsid w:val="002A62A9"/>
    <w:rsid w:val="002A649B"/>
    <w:rsid w:val="002A6867"/>
    <w:rsid w:val="002A6C92"/>
    <w:rsid w:val="002A7706"/>
    <w:rsid w:val="002A7A49"/>
    <w:rsid w:val="002A7A78"/>
    <w:rsid w:val="002B0418"/>
    <w:rsid w:val="002B06F8"/>
    <w:rsid w:val="002B08CE"/>
    <w:rsid w:val="002B0924"/>
    <w:rsid w:val="002B1731"/>
    <w:rsid w:val="002B2E3A"/>
    <w:rsid w:val="002B426A"/>
    <w:rsid w:val="002B440F"/>
    <w:rsid w:val="002B4536"/>
    <w:rsid w:val="002B49AB"/>
    <w:rsid w:val="002B4A32"/>
    <w:rsid w:val="002B4C05"/>
    <w:rsid w:val="002B561B"/>
    <w:rsid w:val="002B5F55"/>
    <w:rsid w:val="002B5F6B"/>
    <w:rsid w:val="002B5F82"/>
    <w:rsid w:val="002B7994"/>
    <w:rsid w:val="002B7F10"/>
    <w:rsid w:val="002C06A7"/>
    <w:rsid w:val="002C08FD"/>
    <w:rsid w:val="002C0E36"/>
    <w:rsid w:val="002C0F8B"/>
    <w:rsid w:val="002C12FD"/>
    <w:rsid w:val="002C1A28"/>
    <w:rsid w:val="002C1C6F"/>
    <w:rsid w:val="002C1EC4"/>
    <w:rsid w:val="002C304E"/>
    <w:rsid w:val="002C33C9"/>
    <w:rsid w:val="002C3947"/>
    <w:rsid w:val="002C3D35"/>
    <w:rsid w:val="002C416A"/>
    <w:rsid w:val="002C423C"/>
    <w:rsid w:val="002C44A3"/>
    <w:rsid w:val="002C4598"/>
    <w:rsid w:val="002C4644"/>
    <w:rsid w:val="002C46CB"/>
    <w:rsid w:val="002C47B6"/>
    <w:rsid w:val="002C47CC"/>
    <w:rsid w:val="002C4D02"/>
    <w:rsid w:val="002C52E6"/>
    <w:rsid w:val="002C55B8"/>
    <w:rsid w:val="002C5C6D"/>
    <w:rsid w:val="002C5D52"/>
    <w:rsid w:val="002C5D7E"/>
    <w:rsid w:val="002C61F7"/>
    <w:rsid w:val="002C62D5"/>
    <w:rsid w:val="002C6513"/>
    <w:rsid w:val="002C6927"/>
    <w:rsid w:val="002C6949"/>
    <w:rsid w:val="002C755E"/>
    <w:rsid w:val="002C7A78"/>
    <w:rsid w:val="002C7F31"/>
    <w:rsid w:val="002D06DC"/>
    <w:rsid w:val="002D0C57"/>
    <w:rsid w:val="002D14E5"/>
    <w:rsid w:val="002D1A3E"/>
    <w:rsid w:val="002D1E08"/>
    <w:rsid w:val="002D2A16"/>
    <w:rsid w:val="002D2D53"/>
    <w:rsid w:val="002D3076"/>
    <w:rsid w:val="002D30A9"/>
    <w:rsid w:val="002D3686"/>
    <w:rsid w:val="002D36B1"/>
    <w:rsid w:val="002D4217"/>
    <w:rsid w:val="002D463C"/>
    <w:rsid w:val="002D4BC1"/>
    <w:rsid w:val="002D5185"/>
    <w:rsid w:val="002D5411"/>
    <w:rsid w:val="002D5494"/>
    <w:rsid w:val="002D5506"/>
    <w:rsid w:val="002D5EF0"/>
    <w:rsid w:val="002D62B0"/>
    <w:rsid w:val="002D6501"/>
    <w:rsid w:val="002D6631"/>
    <w:rsid w:val="002D6F67"/>
    <w:rsid w:val="002D70F1"/>
    <w:rsid w:val="002D713C"/>
    <w:rsid w:val="002D714D"/>
    <w:rsid w:val="002D7297"/>
    <w:rsid w:val="002D7B94"/>
    <w:rsid w:val="002D7F3A"/>
    <w:rsid w:val="002E020C"/>
    <w:rsid w:val="002E03E3"/>
    <w:rsid w:val="002E04EB"/>
    <w:rsid w:val="002E0CFC"/>
    <w:rsid w:val="002E1896"/>
    <w:rsid w:val="002E1DC3"/>
    <w:rsid w:val="002E1E4D"/>
    <w:rsid w:val="002E2308"/>
    <w:rsid w:val="002E25D0"/>
    <w:rsid w:val="002E29DB"/>
    <w:rsid w:val="002E2D37"/>
    <w:rsid w:val="002E2DC2"/>
    <w:rsid w:val="002E2FE2"/>
    <w:rsid w:val="002E30EC"/>
    <w:rsid w:val="002E3BCF"/>
    <w:rsid w:val="002E4000"/>
    <w:rsid w:val="002E4460"/>
    <w:rsid w:val="002E4D46"/>
    <w:rsid w:val="002E4FF2"/>
    <w:rsid w:val="002E5169"/>
    <w:rsid w:val="002E554D"/>
    <w:rsid w:val="002E5764"/>
    <w:rsid w:val="002E603E"/>
    <w:rsid w:val="002E6442"/>
    <w:rsid w:val="002E69A7"/>
    <w:rsid w:val="002E7356"/>
    <w:rsid w:val="002E738E"/>
    <w:rsid w:val="002E7462"/>
    <w:rsid w:val="002E77F3"/>
    <w:rsid w:val="002F06D4"/>
    <w:rsid w:val="002F091A"/>
    <w:rsid w:val="002F0FC3"/>
    <w:rsid w:val="002F2F5F"/>
    <w:rsid w:val="002F310B"/>
    <w:rsid w:val="002F31C2"/>
    <w:rsid w:val="002F35C4"/>
    <w:rsid w:val="002F40FE"/>
    <w:rsid w:val="002F4EAF"/>
    <w:rsid w:val="002F531C"/>
    <w:rsid w:val="002F53A7"/>
    <w:rsid w:val="002F5BC9"/>
    <w:rsid w:val="002F5F25"/>
    <w:rsid w:val="002F62F3"/>
    <w:rsid w:val="002F6413"/>
    <w:rsid w:val="002F6844"/>
    <w:rsid w:val="002F6AAF"/>
    <w:rsid w:val="0030070B"/>
    <w:rsid w:val="003009DD"/>
    <w:rsid w:val="00300E0E"/>
    <w:rsid w:val="00300E26"/>
    <w:rsid w:val="003015E9"/>
    <w:rsid w:val="003016CD"/>
    <w:rsid w:val="003016DA"/>
    <w:rsid w:val="003018FF"/>
    <w:rsid w:val="00301A3F"/>
    <w:rsid w:val="00301BDF"/>
    <w:rsid w:val="00301C59"/>
    <w:rsid w:val="0030207E"/>
    <w:rsid w:val="003021F5"/>
    <w:rsid w:val="003029A2"/>
    <w:rsid w:val="00302B9C"/>
    <w:rsid w:val="00303AB8"/>
    <w:rsid w:val="00304043"/>
    <w:rsid w:val="003041FB"/>
    <w:rsid w:val="00304298"/>
    <w:rsid w:val="003046C6"/>
    <w:rsid w:val="00304B61"/>
    <w:rsid w:val="00304D07"/>
    <w:rsid w:val="00305583"/>
    <w:rsid w:val="00305B7C"/>
    <w:rsid w:val="00305BD6"/>
    <w:rsid w:val="0030658C"/>
    <w:rsid w:val="003065BB"/>
    <w:rsid w:val="003069D0"/>
    <w:rsid w:val="00306E55"/>
    <w:rsid w:val="0030742C"/>
    <w:rsid w:val="00307DE2"/>
    <w:rsid w:val="00307E4B"/>
    <w:rsid w:val="00310640"/>
    <w:rsid w:val="0031065B"/>
    <w:rsid w:val="0031075C"/>
    <w:rsid w:val="003121BA"/>
    <w:rsid w:val="00312702"/>
    <w:rsid w:val="00312A70"/>
    <w:rsid w:val="00313097"/>
    <w:rsid w:val="0031336A"/>
    <w:rsid w:val="00313A99"/>
    <w:rsid w:val="00314107"/>
    <w:rsid w:val="00314E98"/>
    <w:rsid w:val="003155D5"/>
    <w:rsid w:val="00315BCF"/>
    <w:rsid w:val="00316064"/>
    <w:rsid w:val="00316956"/>
    <w:rsid w:val="00316ABE"/>
    <w:rsid w:val="00316B55"/>
    <w:rsid w:val="00316DD9"/>
    <w:rsid w:val="00316F3F"/>
    <w:rsid w:val="00317535"/>
    <w:rsid w:val="00317B83"/>
    <w:rsid w:val="00320073"/>
    <w:rsid w:val="003200BD"/>
    <w:rsid w:val="0032054B"/>
    <w:rsid w:val="00320EA8"/>
    <w:rsid w:val="00320ECE"/>
    <w:rsid w:val="003210CF"/>
    <w:rsid w:val="0032125C"/>
    <w:rsid w:val="0032167D"/>
    <w:rsid w:val="0032199D"/>
    <w:rsid w:val="00321B3A"/>
    <w:rsid w:val="00321CAA"/>
    <w:rsid w:val="00321F41"/>
    <w:rsid w:val="00322044"/>
    <w:rsid w:val="0032246A"/>
    <w:rsid w:val="00322582"/>
    <w:rsid w:val="00322951"/>
    <w:rsid w:val="00322F3A"/>
    <w:rsid w:val="00323220"/>
    <w:rsid w:val="003237BA"/>
    <w:rsid w:val="00323A0A"/>
    <w:rsid w:val="00323C57"/>
    <w:rsid w:val="00323CEE"/>
    <w:rsid w:val="0032430C"/>
    <w:rsid w:val="003253ED"/>
    <w:rsid w:val="0032544A"/>
    <w:rsid w:val="00325ABD"/>
    <w:rsid w:val="00325D88"/>
    <w:rsid w:val="003268F0"/>
    <w:rsid w:val="0032692F"/>
    <w:rsid w:val="00326B05"/>
    <w:rsid w:val="00326BE2"/>
    <w:rsid w:val="003270E6"/>
    <w:rsid w:val="0032728E"/>
    <w:rsid w:val="00327A55"/>
    <w:rsid w:val="003302F4"/>
    <w:rsid w:val="0033082F"/>
    <w:rsid w:val="00330845"/>
    <w:rsid w:val="00330D79"/>
    <w:rsid w:val="003312B9"/>
    <w:rsid w:val="00331322"/>
    <w:rsid w:val="00331D68"/>
    <w:rsid w:val="00332702"/>
    <w:rsid w:val="003329F9"/>
    <w:rsid w:val="003330AB"/>
    <w:rsid w:val="003335D1"/>
    <w:rsid w:val="00333AD3"/>
    <w:rsid w:val="00334A47"/>
    <w:rsid w:val="00335148"/>
    <w:rsid w:val="00335323"/>
    <w:rsid w:val="003353C8"/>
    <w:rsid w:val="00335847"/>
    <w:rsid w:val="003358FE"/>
    <w:rsid w:val="0033593C"/>
    <w:rsid w:val="00335B3F"/>
    <w:rsid w:val="00336044"/>
    <w:rsid w:val="003360A0"/>
    <w:rsid w:val="003364EE"/>
    <w:rsid w:val="0033683C"/>
    <w:rsid w:val="00336923"/>
    <w:rsid w:val="0033697E"/>
    <w:rsid w:val="00336D49"/>
    <w:rsid w:val="00337AAE"/>
    <w:rsid w:val="003401D3"/>
    <w:rsid w:val="00340C76"/>
    <w:rsid w:val="00340E46"/>
    <w:rsid w:val="00341251"/>
    <w:rsid w:val="003413BB"/>
    <w:rsid w:val="0034152F"/>
    <w:rsid w:val="00342042"/>
    <w:rsid w:val="00342145"/>
    <w:rsid w:val="00342FB9"/>
    <w:rsid w:val="003432D8"/>
    <w:rsid w:val="003433E5"/>
    <w:rsid w:val="00343718"/>
    <w:rsid w:val="003438F9"/>
    <w:rsid w:val="00343C1A"/>
    <w:rsid w:val="00344461"/>
    <w:rsid w:val="00344DCA"/>
    <w:rsid w:val="00344FB4"/>
    <w:rsid w:val="00345457"/>
    <w:rsid w:val="00345674"/>
    <w:rsid w:val="0034583B"/>
    <w:rsid w:val="00345843"/>
    <w:rsid w:val="00345D84"/>
    <w:rsid w:val="003464AA"/>
    <w:rsid w:val="00346C53"/>
    <w:rsid w:val="003477C3"/>
    <w:rsid w:val="00350250"/>
    <w:rsid w:val="00350460"/>
    <w:rsid w:val="00350C2B"/>
    <w:rsid w:val="00350E4D"/>
    <w:rsid w:val="00351060"/>
    <w:rsid w:val="00351097"/>
    <w:rsid w:val="00351BDB"/>
    <w:rsid w:val="00351DD4"/>
    <w:rsid w:val="0035261F"/>
    <w:rsid w:val="0035292E"/>
    <w:rsid w:val="00352B96"/>
    <w:rsid w:val="003539F4"/>
    <w:rsid w:val="00353AA3"/>
    <w:rsid w:val="00353BA6"/>
    <w:rsid w:val="00353D7D"/>
    <w:rsid w:val="00353F7B"/>
    <w:rsid w:val="0035436A"/>
    <w:rsid w:val="00354672"/>
    <w:rsid w:val="00354970"/>
    <w:rsid w:val="00354F3E"/>
    <w:rsid w:val="00355A19"/>
    <w:rsid w:val="00355DAF"/>
    <w:rsid w:val="00355DD1"/>
    <w:rsid w:val="00355FF7"/>
    <w:rsid w:val="00356295"/>
    <w:rsid w:val="0035652B"/>
    <w:rsid w:val="003567BC"/>
    <w:rsid w:val="003568F5"/>
    <w:rsid w:val="00356CDD"/>
    <w:rsid w:val="00356FC9"/>
    <w:rsid w:val="0035732A"/>
    <w:rsid w:val="003573A2"/>
    <w:rsid w:val="00357752"/>
    <w:rsid w:val="003578F7"/>
    <w:rsid w:val="0035795F"/>
    <w:rsid w:val="00357E57"/>
    <w:rsid w:val="003602BD"/>
    <w:rsid w:val="00360534"/>
    <w:rsid w:val="0036062D"/>
    <w:rsid w:val="00360776"/>
    <w:rsid w:val="00360DFD"/>
    <w:rsid w:val="00360ECB"/>
    <w:rsid w:val="00360EE1"/>
    <w:rsid w:val="00361477"/>
    <w:rsid w:val="0036178B"/>
    <w:rsid w:val="00361974"/>
    <w:rsid w:val="00361B08"/>
    <w:rsid w:val="003623DA"/>
    <w:rsid w:val="0036253B"/>
    <w:rsid w:val="00362AC4"/>
    <w:rsid w:val="00362B0F"/>
    <w:rsid w:val="00362BA0"/>
    <w:rsid w:val="00362BF3"/>
    <w:rsid w:val="00362DB1"/>
    <w:rsid w:val="00363228"/>
    <w:rsid w:val="003633E9"/>
    <w:rsid w:val="00363891"/>
    <w:rsid w:val="00363C8B"/>
    <w:rsid w:val="00363DAB"/>
    <w:rsid w:val="00363F11"/>
    <w:rsid w:val="00364614"/>
    <w:rsid w:val="0036464E"/>
    <w:rsid w:val="0036490A"/>
    <w:rsid w:val="00364A30"/>
    <w:rsid w:val="00364F80"/>
    <w:rsid w:val="0036560C"/>
    <w:rsid w:val="0036563E"/>
    <w:rsid w:val="003657E7"/>
    <w:rsid w:val="00365BF8"/>
    <w:rsid w:val="00365CBC"/>
    <w:rsid w:val="00365F01"/>
    <w:rsid w:val="003665B6"/>
    <w:rsid w:val="003666A6"/>
    <w:rsid w:val="00366AE7"/>
    <w:rsid w:val="00366B4D"/>
    <w:rsid w:val="00366DBE"/>
    <w:rsid w:val="00366F01"/>
    <w:rsid w:val="0036702C"/>
    <w:rsid w:val="00367473"/>
    <w:rsid w:val="003679CE"/>
    <w:rsid w:val="00367D9B"/>
    <w:rsid w:val="00370112"/>
    <w:rsid w:val="003701D2"/>
    <w:rsid w:val="003709F7"/>
    <w:rsid w:val="00370CC3"/>
    <w:rsid w:val="003711A8"/>
    <w:rsid w:val="0037149D"/>
    <w:rsid w:val="003719A4"/>
    <w:rsid w:val="00371B4C"/>
    <w:rsid w:val="00371BB1"/>
    <w:rsid w:val="00371E92"/>
    <w:rsid w:val="0037214D"/>
    <w:rsid w:val="003722E7"/>
    <w:rsid w:val="0037237B"/>
    <w:rsid w:val="003724DB"/>
    <w:rsid w:val="003725AC"/>
    <w:rsid w:val="00373136"/>
    <w:rsid w:val="003736BE"/>
    <w:rsid w:val="00373AEA"/>
    <w:rsid w:val="00373CC5"/>
    <w:rsid w:val="00373FC7"/>
    <w:rsid w:val="00374034"/>
    <w:rsid w:val="00374668"/>
    <w:rsid w:val="00374B64"/>
    <w:rsid w:val="00374BBC"/>
    <w:rsid w:val="00374FF8"/>
    <w:rsid w:val="0037562F"/>
    <w:rsid w:val="00375B05"/>
    <w:rsid w:val="00375D64"/>
    <w:rsid w:val="00375F04"/>
    <w:rsid w:val="00376279"/>
    <w:rsid w:val="00376476"/>
    <w:rsid w:val="00376C86"/>
    <w:rsid w:val="003771DB"/>
    <w:rsid w:val="00377653"/>
    <w:rsid w:val="00377935"/>
    <w:rsid w:val="003779F2"/>
    <w:rsid w:val="00377A2A"/>
    <w:rsid w:val="00377B03"/>
    <w:rsid w:val="00377C99"/>
    <w:rsid w:val="00377D7B"/>
    <w:rsid w:val="00380299"/>
    <w:rsid w:val="00380C7D"/>
    <w:rsid w:val="00380CC4"/>
    <w:rsid w:val="00380DA1"/>
    <w:rsid w:val="00381BED"/>
    <w:rsid w:val="00381D43"/>
    <w:rsid w:val="0038224D"/>
    <w:rsid w:val="0038240C"/>
    <w:rsid w:val="00382C07"/>
    <w:rsid w:val="003834BD"/>
    <w:rsid w:val="0038379C"/>
    <w:rsid w:val="0038380D"/>
    <w:rsid w:val="003839B6"/>
    <w:rsid w:val="003847F2"/>
    <w:rsid w:val="003848E7"/>
    <w:rsid w:val="003848F8"/>
    <w:rsid w:val="0038527C"/>
    <w:rsid w:val="00385475"/>
    <w:rsid w:val="003854E0"/>
    <w:rsid w:val="00385534"/>
    <w:rsid w:val="003856B5"/>
    <w:rsid w:val="00385C82"/>
    <w:rsid w:val="00385C8C"/>
    <w:rsid w:val="00385F2F"/>
    <w:rsid w:val="00386078"/>
    <w:rsid w:val="00386285"/>
    <w:rsid w:val="00386934"/>
    <w:rsid w:val="00386E63"/>
    <w:rsid w:val="003872A7"/>
    <w:rsid w:val="003873E0"/>
    <w:rsid w:val="0038746B"/>
    <w:rsid w:val="00387ACF"/>
    <w:rsid w:val="00390164"/>
    <w:rsid w:val="00390179"/>
    <w:rsid w:val="003901A3"/>
    <w:rsid w:val="0039026F"/>
    <w:rsid w:val="003913E4"/>
    <w:rsid w:val="00391592"/>
    <w:rsid w:val="003917B1"/>
    <w:rsid w:val="00391E7A"/>
    <w:rsid w:val="0039222D"/>
    <w:rsid w:val="0039323D"/>
    <w:rsid w:val="00393AAE"/>
    <w:rsid w:val="00393B2A"/>
    <w:rsid w:val="003941A3"/>
    <w:rsid w:val="00394351"/>
    <w:rsid w:val="00394F7B"/>
    <w:rsid w:val="00395470"/>
    <w:rsid w:val="0039611B"/>
    <w:rsid w:val="00396159"/>
    <w:rsid w:val="003967D2"/>
    <w:rsid w:val="00396899"/>
    <w:rsid w:val="003970CE"/>
    <w:rsid w:val="003973E1"/>
    <w:rsid w:val="0039761B"/>
    <w:rsid w:val="00397A26"/>
    <w:rsid w:val="00397C20"/>
    <w:rsid w:val="00397F80"/>
    <w:rsid w:val="003A02CA"/>
    <w:rsid w:val="003A1367"/>
    <w:rsid w:val="003A2242"/>
    <w:rsid w:val="003A22EC"/>
    <w:rsid w:val="003A25F0"/>
    <w:rsid w:val="003A2FFD"/>
    <w:rsid w:val="003A339C"/>
    <w:rsid w:val="003A346A"/>
    <w:rsid w:val="003A3751"/>
    <w:rsid w:val="003A3CA4"/>
    <w:rsid w:val="003A3DE1"/>
    <w:rsid w:val="003A442A"/>
    <w:rsid w:val="003A4977"/>
    <w:rsid w:val="003A5025"/>
    <w:rsid w:val="003A55BC"/>
    <w:rsid w:val="003A56DD"/>
    <w:rsid w:val="003A59A6"/>
    <w:rsid w:val="003A5BC4"/>
    <w:rsid w:val="003A5C14"/>
    <w:rsid w:val="003A5C76"/>
    <w:rsid w:val="003A5EAE"/>
    <w:rsid w:val="003A625C"/>
    <w:rsid w:val="003A649F"/>
    <w:rsid w:val="003A6584"/>
    <w:rsid w:val="003A6CB6"/>
    <w:rsid w:val="003A741B"/>
    <w:rsid w:val="003A7EE5"/>
    <w:rsid w:val="003B0197"/>
    <w:rsid w:val="003B1B43"/>
    <w:rsid w:val="003B1C0C"/>
    <w:rsid w:val="003B1E6C"/>
    <w:rsid w:val="003B1F34"/>
    <w:rsid w:val="003B1F91"/>
    <w:rsid w:val="003B2C24"/>
    <w:rsid w:val="003B2D0B"/>
    <w:rsid w:val="003B397E"/>
    <w:rsid w:val="003B3AA9"/>
    <w:rsid w:val="003B3CFF"/>
    <w:rsid w:val="003B3E75"/>
    <w:rsid w:val="003B4884"/>
    <w:rsid w:val="003B4C6F"/>
    <w:rsid w:val="003B5566"/>
    <w:rsid w:val="003B5873"/>
    <w:rsid w:val="003B5DFC"/>
    <w:rsid w:val="003B6321"/>
    <w:rsid w:val="003B7704"/>
    <w:rsid w:val="003B7D90"/>
    <w:rsid w:val="003C0825"/>
    <w:rsid w:val="003C09DA"/>
    <w:rsid w:val="003C112C"/>
    <w:rsid w:val="003C1516"/>
    <w:rsid w:val="003C18B6"/>
    <w:rsid w:val="003C1BE2"/>
    <w:rsid w:val="003C2948"/>
    <w:rsid w:val="003C299D"/>
    <w:rsid w:val="003C2B93"/>
    <w:rsid w:val="003C2CF9"/>
    <w:rsid w:val="003C337B"/>
    <w:rsid w:val="003C42D0"/>
    <w:rsid w:val="003C478F"/>
    <w:rsid w:val="003C505A"/>
    <w:rsid w:val="003C51CB"/>
    <w:rsid w:val="003C554F"/>
    <w:rsid w:val="003C57D4"/>
    <w:rsid w:val="003C5923"/>
    <w:rsid w:val="003C59C5"/>
    <w:rsid w:val="003C5A7B"/>
    <w:rsid w:val="003C5F6B"/>
    <w:rsid w:val="003C63CD"/>
    <w:rsid w:val="003C6851"/>
    <w:rsid w:val="003C6AA0"/>
    <w:rsid w:val="003C6AB5"/>
    <w:rsid w:val="003C6E57"/>
    <w:rsid w:val="003C6FE4"/>
    <w:rsid w:val="003C7080"/>
    <w:rsid w:val="003C7510"/>
    <w:rsid w:val="003C7865"/>
    <w:rsid w:val="003D0249"/>
    <w:rsid w:val="003D0E67"/>
    <w:rsid w:val="003D15D2"/>
    <w:rsid w:val="003D1EA6"/>
    <w:rsid w:val="003D1F19"/>
    <w:rsid w:val="003D240C"/>
    <w:rsid w:val="003D2A1B"/>
    <w:rsid w:val="003D2AAF"/>
    <w:rsid w:val="003D3209"/>
    <w:rsid w:val="003D3287"/>
    <w:rsid w:val="003D3394"/>
    <w:rsid w:val="003D34AF"/>
    <w:rsid w:val="003D38B7"/>
    <w:rsid w:val="003D39FD"/>
    <w:rsid w:val="003D3E43"/>
    <w:rsid w:val="003D3E45"/>
    <w:rsid w:val="003D4E93"/>
    <w:rsid w:val="003D5405"/>
    <w:rsid w:val="003D543B"/>
    <w:rsid w:val="003D5707"/>
    <w:rsid w:val="003D593B"/>
    <w:rsid w:val="003D598E"/>
    <w:rsid w:val="003D6526"/>
    <w:rsid w:val="003D68D4"/>
    <w:rsid w:val="003D715A"/>
    <w:rsid w:val="003D7481"/>
    <w:rsid w:val="003D79E9"/>
    <w:rsid w:val="003D7FCF"/>
    <w:rsid w:val="003E01EE"/>
    <w:rsid w:val="003E0390"/>
    <w:rsid w:val="003E04E4"/>
    <w:rsid w:val="003E0563"/>
    <w:rsid w:val="003E0589"/>
    <w:rsid w:val="003E0ABA"/>
    <w:rsid w:val="003E0CCD"/>
    <w:rsid w:val="003E0EAE"/>
    <w:rsid w:val="003E103A"/>
    <w:rsid w:val="003E1254"/>
    <w:rsid w:val="003E12B8"/>
    <w:rsid w:val="003E14A6"/>
    <w:rsid w:val="003E14C2"/>
    <w:rsid w:val="003E18CD"/>
    <w:rsid w:val="003E1B2B"/>
    <w:rsid w:val="003E1C24"/>
    <w:rsid w:val="003E1DC9"/>
    <w:rsid w:val="003E23A6"/>
    <w:rsid w:val="003E3465"/>
    <w:rsid w:val="003E357A"/>
    <w:rsid w:val="003E3825"/>
    <w:rsid w:val="003E3C53"/>
    <w:rsid w:val="003E4480"/>
    <w:rsid w:val="003E4C39"/>
    <w:rsid w:val="003E4C9F"/>
    <w:rsid w:val="003E52AA"/>
    <w:rsid w:val="003E5339"/>
    <w:rsid w:val="003E53BB"/>
    <w:rsid w:val="003E54DD"/>
    <w:rsid w:val="003E5EA3"/>
    <w:rsid w:val="003E650A"/>
    <w:rsid w:val="003E65C4"/>
    <w:rsid w:val="003E6BAC"/>
    <w:rsid w:val="003E6FDE"/>
    <w:rsid w:val="003E70BD"/>
    <w:rsid w:val="003E769B"/>
    <w:rsid w:val="003E7796"/>
    <w:rsid w:val="003E78AF"/>
    <w:rsid w:val="003F0898"/>
    <w:rsid w:val="003F0903"/>
    <w:rsid w:val="003F11D0"/>
    <w:rsid w:val="003F1366"/>
    <w:rsid w:val="003F13EE"/>
    <w:rsid w:val="003F13FF"/>
    <w:rsid w:val="003F16B2"/>
    <w:rsid w:val="003F184F"/>
    <w:rsid w:val="003F185A"/>
    <w:rsid w:val="003F18F2"/>
    <w:rsid w:val="003F2ACD"/>
    <w:rsid w:val="003F2CAE"/>
    <w:rsid w:val="003F3099"/>
    <w:rsid w:val="003F33A1"/>
    <w:rsid w:val="003F33B9"/>
    <w:rsid w:val="003F37FA"/>
    <w:rsid w:val="003F4307"/>
    <w:rsid w:val="003F4536"/>
    <w:rsid w:val="003F46C7"/>
    <w:rsid w:val="003F47F7"/>
    <w:rsid w:val="003F50FB"/>
    <w:rsid w:val="003F53D3"/>
    <w:rsid w:val="003F583E"/>
    <w:rsid w:val="003F5A22"/>
    <w:rsid w:val="003F5B2D"/>
    <w:rsid w:val="003F5C93"/>
    <w:rsid w:val="003F5C9D"/>
    <w:rsid w:val="003F5D7D"/>
    <w:rsid w:val="003F65EF"/>
    <w:rsid w:val="003F6716"/>
    <w:rsid w:val="003F6ADA"/>
    <w:rsid w:val="003F777B"/>
    <w:rsid w:val="003F7F09"/>
    <w:rsid w:val="0040062F"/>
    <w:rsid w:val="00400A80"/>
    <w:rsid w:val="00401CF4"/>
    <w:rsid w:val="00401F08"/>
    <w:rsid w:val="00402751"/>
    <w:rsid w:val="00402CD2"/>
    <w:rsid w:val="00402DD1"/>
    <w:rsid w:val="00402ED5"/>
    <w:rsid w:val="00403485"/>
    <w:rsid w:val="004034FD"/>
    <w:rsid w:val="004035B8"/>
    <w:rsid w:val="00403E86"/>
    <w:rsid w:val="004043C1"/>
    <w:rsid w:val="00404A2D"/>
    <w:rsid w:val="00404F57"/>
    <w:rsid w:val="00405787"/>
    <w:rsid w:val="004059B1"/>
    <w:rsid w:val="00405D24"/>
    <w:rsid w:val="00405D48"/>
    <w:rsid w:val="00406151"/>
    <w:rsid w:val="00410528"/>
    <w:rsid w:val="004112B3"/>
    <w:rsid w:val="00411C47"/>
    <w:rsid w:val="00411D4D"/>
    <w:rsid w:val="00411EA3"/>
    <w:rsid w:val="00411FDC"/>
    <w:rsid w:val="00412F58"/>
    <w:rsid w:val="00413327"/>
    <w:rsid w:val="004133B7"/>
    <w:rsid w:val="004133E5"/>
    <w:rsid w:val="004138AD"/>
    <w:rsid w:val="00413961"/>
    <w:rsid w:val="004139D1"/>
    <w:rsid w:val="00413AE4"/>
    <w:rsid w:val="004143D8"/>
    <w:rsid w:val="004153C3"/>
    <w:rsid w:val="00415F67"/>
    <w:rsid w:val="00416494"/>
    <w:rsid w:val="004170A3"/>
    <w:rsid w:val="004172CE"/>
    <w:rsid w:val="00417D99"/>
    <w:rsid w:val="004202C2"/>
    <w:rsid w:val="00420542"/>
    <w:rsid w:val="00420757"/>
    <w:rsid w:val="00420AAD"/>
    <w:rsid w:val="00420FE7"/>
    <w:rsid w:val="0042136A"/>
    <w:rsid w:val="0042177D"/>
    <w:rsid w:val="00421AE1"/>
    <w:rsid w:val="00421E2F"/>
    <w:rsid w:val="00422B3C"/>
    <w:rsid w:val="00422C4B"/>
    <w:rsid w:val="00422CE6"/>
    <w:rsid w:val="00422CF2"/>
    <w:rsid w:val="00423700"/>
    <w:rsid w:val="00423C55"/>
    <w:rsid w:val="00423E86"/>
    <w:rsid w:val="004249F4"/>
    <w:rsid w:val="004250B9"/>
    <w:rsid w:val="004253FF"/>
    <w:rsid w:val="0042599E"/>
    <w:rsid w:val="004261FC"/>
    <w:rsid w:val="00426290"/>
    <w:rsid w:val="0042629C"/>
    <w:rsid w:val="0042732E"/>
    <w:rsid w:val="00427585"/>
    <w:rsid w:val="004278C0"/>
    <w:rsid w:val="0043034C"/>
    <w:rsid w:val="00430563"/>
    <w:rsid w:val="004306D0"/>
    <w:rsid w:val="0043076D"/>
    <w:rsid w:val="00430DAA"/>
    <w:rsid w:val="00430EEE"/>
    <w:rsid w:val="004311D0"/>
    <w:rsid w:val="00431618"/>
    <w:rsid w:val="00431ABA"/>
    <w:rsid w:val="00432004"/>
    <w:rsid w:val="0043231A"/>
    <w:rsid w:val="0043286E"/>
    <w:rsid w:val="00432ADF"/>
    <w:rsid w:val="00433017"/>
    <w:rsid w:val="00433167"/>
    <w:rsid w:val="00433C35"/>
    <w:rsid w:val="00434183"/>
    <w:rsid w:val="004341B1"/>
    <w:rsid w:val="0043450B"/>
    <w:rsid w:val="00434742"/>
    <w:rsid w:val="00435124"/>
    <w:rsid w:val="004351DE"/>
    <w:rsid w:val="00435727"/>
    <w:rsid w:val="00435C8E"/>
    <w:rsid w:val="00436039"/>
    <w:rsid w:val="00436325"/>
    <w:rsid w:val="00436486"/>
    <w:rsid w:val="0044035B"/>
    <w:rsid w:val="004404FD"/>
    <w:rsid w:val="00440964"/>
    <w:rsid w:val="00440C71"/>
    <w:rsid w:val="00440F4D"/>
    <w:rsid w:val="004411FE"/>
    <w:rsid w:val="0044155B"/>
    <w:rsid w:val="00441F37"/>
    <w:rsid w:val="0044206E"/>
    <w:rsid w:val="004421F3"/>
    <w:rsid w:val="00442904"/>
    <w:rsid w:val="00442A12"/>
    <w:rsid w:val="00443C3A"/>
    <w:rsid w:val="00444714"/>
    <w:rsid w:val="00444890"/>
    <w:rsid w:val="004448DB"/>
    <w:rsid w:val="00444B4D"/>
    <w:rsid w:val="00444D65"/>
    <w:rsid w:val="00445502"/>
    <w:rsid w:val="00445654"/>
    <w:rsid w:val="004456DD"/>
    <w:rsid w:val="00446795"/>
    <w:rsid w:val="0044695A"/>
    <w:rsid w:val="00446A22"/>
    <w:rsid w:val="00450725"/>
    <w:rsid w:val="00450C69"/>
    <w:rsid w:val="00450CD5"/>
    <w:rsid w:val="00450D7E"/>
    <w:rsid w:val="00451489"/>
    <w:rsid w:val="00451A3E"/>
    <w:rsid w:val="00451C37"/>
    <w:rsid w:val="00451CC1"/>
    <w:rsid w:val="004524C7"/>
    <w:rsid w:val="004525AD"/>
    <w:rsid w:val="004525C0"/>
    <w:rsid w:val="00452931"/>
    <w:rsid w:val="0045294D"/>
    <w:rsid w:val="00452F26"/>
    <w:rsid w:val="004530B7"/>
    <w:rsid w:val="004530D1"/>
    <w:rsid w:val="00453109"/>
    <w:rsid w:val="00453110"/>
    <w:rsid w:val="00453498"/>
    <w:rsid w:val="00453750"/>
    <w:rsid w:val="00454198"/>
    <w:rsid w:val="00454467"/>
    <w:rsid w:val="00454BC5"/>
    <w:rsid w:val="00454D09"/>
    <w:rsid w:val="00455077"/>
    <w:rsid w:val="004551A8"/>
    <w:rsid w:val="0045543C"/>
    <w:rsid w:val="00455689"/>
    <w:rsid w:val="00455866"/>
    <w:rsid w:val="004558B1"/>
    <w:rsid w:val="00455AF2"/>
    <w:rsid w:val="00455B5D"/>
    <w:rsid w:val="00456BFF"/>
    <w:rsid w:val="00456C28"/>
    <w:rsid w:val="00456CDA"/>
    <w:rsid w:val="00456E24"/>
    <w:rsid w:val="004570F6"/>
    <w:rsid w:val="0045743D"/>
    <w:rsid w:val="00457DE8"/>
    <w:rsid w:val="0046019F"/>
    <w:rsid w:val="004609F1"/>
    <w:rsid w:val="00460F3A"/>
    <w:rsid w:val="00461853"/>
    <w:rsid w:val="00462295"/>
    <w:rsid w:val="00462470"/>
    <w:rsid w:val="00462473"/>
    <w:rsid w:val="0046256C"/>
    <w:rsid w:val="004625FE"/>
    <w:rsid w:val="00463007"/>
    <w:rsid w:val="00463192"/>
    <w:rsid w:val="004634DC"/>
    <w:rsid w:val="00463544"/>
    <w:rsid w:val="004636D3"/>
    <w:rsid w:val="004639AE"/>
    <w:rsid w:val="004639E1"/>
    <w:rsid w:val="004641A4"/>
    <w:rsid w:val="0046480B"/>
    <w:rsid w:val="00464FDA"/>
    <w:rsid w:val="0046513D"/>
    <w:rsid w:val="00465AAB"/>
    <w:rsid w:val="00465C4F"/>
    <w:rsid w:val="00465E0C"/>
    <w:rsid w:val="00466003"/>
    <w:rsid w:val="00466404"/>
    <w:rsid w:val="00466D5D"/>
    <w:rsid w:val="004671E5"/>
    <w:rsid w:val="00467380"/>
    <w:rsid w:val="004673AD"/>
    <w:rsid w:val="0046753A"/>
    <w:rsid w:val="004677B1"/>
    <w:rsid w:val="00471031"/>
    <w:rsid w:val="004711E1"/>
    <w:rsid w:val="00471BCF"/>
    <w:rsid w:val="004723B1"/>
    <w:rsid w:val="00472904"/>
    <w:rsid w:val="00472D47"/>
    <w:rsid w:val="00472E8D"/>
    <w:rsid w:val="0047390E"/>
    <w:rsid w:val="00473D4F"/>
    <w:rsid w:val="00474200"/>
    <w:rsid w:val="004744A6"/>
    <w:rsid w:val="004748C6"/>
    <w:rsid w:val="00474C23"/>
    <w:rsid w:val="00474DAF"/>
    <w:rsid w:val="0047547C"/>
    <w:rsid w:val="00475AD4"/>
    <w:rsid w:val="004762EB"/>
    <w:rsid w:val="004775C5"/>
    <w:rsid w:val="004778DC"/>
    <w:rsid w:val="00477B77"/>
    <w:rsid w:val="00477C8E"/>
    <w:rsid w:val="00477FFE"/>
    <w:rsid w:val="0048010D"/>
    <w:rsid w:val="00480539"/>
    <w:rsid w:val="004808F1"/>
    <w:rsid w:val="00480E05"/>
    <w:rsid w:val="00480E76"/>
    <w:rsid w:val="0048204B"/>
    <w:rsid w:val="00482576"/>
    <w:rsid w:val="00482619"/>
    <w:rsid w:val="00482E54"/>
    <w:rsid w:val="00483871"/>
    <w:rsid w:val="00483F20"/>
    <w:rsid w:val="00484107"/>
    <w:rsid w:val="00484C42"/>
    <w:rsid w:val="004852A0"/>
    <w:rsid w:val="00485377"/>
    <w:rsid w:val="004853C0"/>
    <w:rsid w:val="00485999"/>
    <w:rsid w:val="0048636C"/>
    <w:rsid w:val="00486587"/>
    <w:rsid w:val="00486AAB"/>
    <w:rsid w:val="00486E79"/>
    <w:rsid w:val="004874FF"/>
    <w:rsid w:val="0049036D"/>
    <w:rsid w:val="004905A4"/>
    <w:rsid w:val="00490BB3"/>
    <w:rsid w:val="0049118C"/>
    <w:rsid w:val="00491341"/>
    <w:rsid w:val="00491794"/>
    <w:rsid w:val="00491A22"/>
    <w:rsid w:val="00491A51"/>
    <w:rsid w:val="00491B9D"/>
    <w:rsid w:val="0049295E"/>
    <w:rsid w:val="00492CDD"/>
    <w:rsid w:val="004932D0"/>
    <w:rsid w:val="00493B48"/>
    <w:rsid w:val="00493D46"/>
    <w:rsid w:val="00494009"/>
    <w:rsid w:val="00494370"/>
    <w:rsid w:val="00494DF3"/>
    <w:rsid w:val="00494EB2"/>
    <w:rsid w:val="0049542D"/>
    <w:rsid w:val="0049570B"/>
    <w:rsid w:val="004957E3"/>
    <w:rsid w:val="00495DFF"/>
    <w:rsid w:val="0049650C"/>
    <w:rsid w:val="0049673D"/>
    <w:rsid w:val="00496CB7"/>
    <w:rsid w:val="00497646"/>
    <w:rsid w:val="00497A14"/>
    <w:rsid w:val="00497BB8"/>
    <w:rsid w:val="00497DDF"/>
    <w:rsid w:val="004A05BA"/>
    <w:rsid w:val="004A0850"/>
    <w:rsid w:val="004A0EE4"/>
    <w:rsid w:val="004A0EF8"/>
    <w:rsid w:val="004A198A"/>
    <w:rsid w:val="004A207F"/>
    <w:rsid w:val="004A2230"/>
    <w:rsid w:val="004A223F"/>
    <w:rsid w:val="004A2AD8"/>
    <w:rsid w:val="004A2E9B"/>
    <w:rsid w:val="004A2FE2"/>
    <w:rsid w:val="004A30CE"/>
    <w:rsid w:val="004A3603"/>
    <w:rsid w:val="004A3944"/>
    <w:rsid w:val="004A3C78"/>
    <w:rsid w:val="004A3FF8"/>
    <w:rsid w:val="004A40CD"/>
    <w:rsid w:val="004A494B"/>
    <w:rsid w:val="004A5A45"/>
    <w:rsid w:val="004A632B"/>
    <w:rsid w:val="004A6699"/>
    <w:rsid w:val="004A7503"/>
    <w:rsid w:val="004A7A03"/>
    <w:rsid w:val="004B03A0"/>
    <w:rsid w:val="004B0753"/>
    <w:rsid w:val="004B0777"/>
    <w:rsid w:val="004B0B23"/>
    <w:rsid w:val="004B0DB8"/>
    <w:rsid w:val="004B0E75"/>
    <w:rsid w:val="004B1146"/>
    <w:rsid w:val="004B1C33"/>
    <w:rsid w:val="004B323D"/>
    <w:rsid w:val="004B341E"/>
    <w:rsid w:val="004B37CE"/>
    <w:rsid w:val="004B3F2E"/>
    <w:rsid w:val="004B4001"/>
    <w:rsid w:val="004B4929"/>
    <w:rsid w:val="004B4BB5"/>
    <w:rsid w:val="004B5122"/>
    <w:rsid w:val="004B599F"/>
    <w:rsid w:val="004B5EA0"/>
    <w:rsid w:val="004B642C"/>
    <w:rsid w:val="004B7367"/>
    <w:rsid w:val="004B7C64"/>
    <w:rsid w:val="004B7E08"/>
    <w:rsid w:val="004C07F9"/>
    <w:rsid w:val="004C0EE6"/>
    <w:rsid w:val="004C13D9"/>
    <w:rsid w:val="004C1A6F"/>
    <w:rsid w:val="004C2821"/>
    <w:rsid w:val="004C2976"/>
    <w:rsid w:val="004C2A1F"/>
    <w:rsid w:val="004C3383"/>
    <w:rsid w:val="004C346E"/>
    <w:rsid w:val="004C3CE5"/>
    <w:rsid w:val="004C458D"/>
    <w:rsid w:val="004C48A0"/>
    <w:rsid w:val="004C4DBA"/>
    <w:rsid w:val="004C50E5"/>
    <w:rsid w:val="004C5398"/>
    <w:rsid w:val="004C55AA"/>
    <w:rsid w:val="004C5749"/>
    <w:rsid w:val="004C6303"/>
    <w:rsid w:val="004C72E4"/>
    <w:rsid w:val="004C748D"/>
    <w:rsid w:val="004C7DEE"/>
    <w:rsid w:val="004C7F60"/>
    <w:rsid w:val="004D0A26"/>
    <w:rsid w:val="004D0F34"/>
    <w:rsid w:val="004D1039"/>
    <w:rsid w:val="004D1221"/>
    <w:rsid w:val="004D159F"/>
    <w:rsid w:val="004D1D87"/>
    <w:rsid w:val="004D1FE8"/>
    <w:rsid w:val="004D2787"/>
    <w:rsid w:val="004D3A5D"/>
    <w:rsid w:val="004D3D44"/>
    <w:rsid w:val="004D4953"/>
    <w:rsid w:val="004D5232"/>
    <w:rsid w:val="004D58FE"/>
    <w:rsid w:val="004D5938"/>
    <w:rsid w:val="004D5A82"/>
    <w:rsid w:val="004D5BBA"/>
    <w:rsid w:val="004D5C0B"/>
    <w:rsid w:val="004D64C1"/>
    <w:rsid w:val="004D64F4"/>
    <w:rsid w:val="004D67D9"/>
    <w:rsid w:val="004D7030"/>
    <w:rsid w:val="004D73AB"/>
    <w:rsid w:val="004D7506"/>
    <w:rsid w:val="004D7797"/>
    <w:rsid w:val="004E0679"/>
    <w:rsid w:val="004E119D"/>
    <w:rsid w:val="004E13CD"/>
    <w:rsid w:val="004E16FA"/>
    <w:rsid w:val="004E1918"/>
    <w:rsid w:val="004E195A"/>
    <w:rsid w:val="004E1C1A"/>
    <w:rsid w:val="004E2234"/>
    <w:rsid w:val="004E22D0"/>
    <w:rsid w:val="004E2358"/>
    <w:rsid w:val="004E2467"/>
    <w:rsid w:val="004E275D"/>
    <w:rsid w:val="004E2E07"/>
    <w:rsid w:val="004E2EA0"/>
    <w:rsid w:val="004E3082"/>
    <w:rsid w:val="004E35E1"/>
    <w:rsid w:val="004E3B15"/>
    <w:rsid w:val="004E3CA8"/>
    <w:rsid w:val="004E3EEA"/>
    <w:rsid w:val="004E4071"/>
    <w:rsid w:val="004E4225"/>
    <w:rsid w:val="004E4628"/>
    <w:rsid w:val="004E46C8"/>
    <w:rsid w:val="004E47C8"/>
    <w:rsid w:val="004E4D33"/>
    <w:rsid w:val="004E5120"/>
    <w:rsid w:val="004E536A"/>
    <w:rsid w:val="004E554E"/>
    <w:rsid w:val="004E5698"/>
    <w:rsid w:val="004E5926"/>
    <w:rsid w:val="004E5BF3"/>
    <w:rsid w:val="004E5FAE"/>
    <w:rsid w:val="004E61EC"/>
    <w:rsid w:val="004E6379"/>
    <w:rsid w:val="004E6CF8"/>
    <w:rsid w:val="004E7166"/>
    <w:rsid w:val="004F0993"/>
    <w:rsid w:val="004F0CFF"/>
    <w:rsid w:val="004F12B5"/>
    <w:rsid w:val="004F27AB"/>
    <w:rsid w:val="004F2C7D"/>
    <w:rsid w:val="004F330D"/>
    <w:rsid w:val="004F3511"/>
    <w:rsid w:val="004F3BF8"/>
    <w:rsid w:val="004F3F48"/>
    <w:rsid w:val="004F4056"/>
    <w:rsid w:val="004F41F5"/>
    <w:rsid w:val="004F4858"/>
    <w:rsid w:val="004F4F21"/>
    <w:rsid w:val="004F55ED"/>
    <w:rsid w:val="004F58D7"/>
    <w:rsid w:val="004F5FEF"/>
    <w:rsid w:val="004F66CE"/>
    <w:rsid w:val="004F6A0B"/>
    <w:rsid w:val="004F7231"/>
    <w:rsid w:val="004F74C4"/>
    <w:rsid w:val="004F7637"/>
    <w:rsid w:val="004F7675"/>
    <w:rsid w:val="004F79FE"/>
    <w:rsid w:val="004F7A26"/>
    <w:rsid w:val="00500066"/>
    <w:rsid w:val="00500503"/>
    <w:rsid w:val="005007D3"/>
    <w:rsid w:val="005008F3"/>
    <w:rsid w:val="0050091B"/>
    <w:rsid w:val="00500FC2"/>
    <w:rsid w:val="0050134E"/>
    <w:rsid w:val="0050195D"/>
    <w:rsid w:val="00502258"/>
    <w:rsid w:val="00502327"/>
    <w:rsid w:val="00502E4F"/>
    <w:rsid w:val="00503157"/>
    <w:rsid w:val="005043BA"/>
    <w:rsid w:val="00504A68"/>
    <w:rsid w:val="0050541D"/>
    <w:rsid w:val="00505A54"/>
    <w:rsid w:val="00505C1B"/>
    <w:rsid w:val="00505F9F"/>
    <w:rsid w:val="00505FA0"/>
    <w:rsid w:val="00505FF8"/>
    <w:rsid w:val="005060BA"/>
    <w:rsid w:val="005064BC"/>
    <w:rsid w:val="00506A05"/>
    <w:rsid w:val="00506D07"/>
    <w:rsid w:val="00506EDA"/>
    <w:rsid w:val="00506F86"/>
    <w:rsid w:val="005072D0"/>
    <w:rsid w:val="005073AC"/>
    <w:rsid w:val="0050744C"/>
    <w:rsid w:val="005079F0"/>
    <w:rsid w:val="00507B03"/>
    <w:rsid w:val="00510555"/>
    <w:rsid w:val="00510EFA"/>
    <w:rsid w:val="0051106A"/>
    <w:rsid w:val="005115A3"/>
    <w:rsid w:val="00511D7F"/>
    <w:rsid w:val="00511E8C"/>
    <w:rsid w:val="00512546"/>
    <w:rsid w:val="005125E6"/>
    <w:rsid w:val="00512605"/>
    <w:rsid w:val="005127A3"/>
    <w:rsid w:val="00512AB4"/>
    <w:rsid w:val="00512BDC"/>
    <w:rsid w:val="00512CDC"/>
    <w:rsid w:val="00512CFA"/>
    <w:rsid w:val="00512D85"/>
    <w:rsid w:val="00512E38"/>
    <w:rsid w:val="005137B9"/>
    <w:rsid w:val="00513DAF"/>
    <w:rsid w:val="00514417"/>
    <w:rsid w:val="00514740"/>
    <w:rsid w:val="0051479F"/>
    <w:rsid w:val="005147F0"/>
    <w:rsid w:val="0051529E"/>
    <w:rsid w:val="0051587D"/>
    <w:rsid w:val="00515E61"/>
    <w:rsid w:val="005163FD"/>
    <w:rsid w:val="00516B29"/>
    <w:rsid w:val="00516D2C"/>
    <w:rsid w:val="00516D67"/>
    <w:rsid w:val="00516FB3"/>
    <w:rsid w:val="00517235"/>
    <w:rsid w:val="00517B4E"/>
    <w:rsid w:val="005206B3"/>
    <w:rsid w:val="00521AE7"/>
    <w:rsid w:val="00521CD8"/>
    <w:rsid w:val="00522461"/>
    <w:rsid w:val="005229E9"/>
    <w:rsid w:val="0052305F"/>
    <w:rsid w:val="005234D9"/>
    <w:rsid w:val="0052357B"/>
    <w:rsid w:val="0052357D"/>
    <w:rsid w:val="0052380A"/>
    <w:rsid w:val="00523A28"/>
    <w:rsid w:val="00523BF8"/>
    <w:rsid w:val="005241CA"/>
    <w:rsid w:val="005245D3"/>
    <w:rsid w:val="00524DD5"/>
    <w:rsid w:val="00524F09"/>
    <w:rsid w:val="005250D3"/>
    <w:rsid w:val="00525414"/>
    <w:rsid w:val="00525FF4"/>
    <w:rsid w:val="005262A1"/>
    <w:rsid w:val="0052644A"/>
    <w:rsid w:val="00526B09"/>
    <w:rsid w:val="00526E6E"/>
    <w:rsid w:val="0052726D"/>
    <w:rsid w:val="005272AF"/>
    <w:rsid w:val="00527C06"/>
    <w:rsid w:val="00527C80"/>
    <w:rsid w:val="005302E8"/>
    <w:rsid w:val="0053076F"/>
    <w:rsid w:val="005311E3"/>
    <w:rsid w:val="0053246F"/>
    <w:rsid w:val="00532891"/>
    <w:rsid w:val="00532C94"/>
    <w:rsid w:val="00532D74"/>
    <w:rsid w:val="00532D89"/>
    <w:rsid w:val="00533118"/>
    <w:rsid w:val="0053387A"/>
    <w:rsid w:val="005338CD"/>
    <w:rsid w:val="00533C16"/>
    <w:rsid w:val="00533CD8"/>
    <w:rsid w:val="00533D3B"/>
    <w:rsid w:val="00533DCF"/>
    <w:rsid w:val="00533F29"/>
    <w:rsid w:val="00533FFF"/>
    <w:rsid w:val="00534353"/>
    <w:rsid w:val="0053447B"/>
    <w:rsid w:val="00534604"/>
    <w:rsid w:val="00534843"/>
    <w:rsid w:val="00534ABA"/>
    <w:rsid w:val="00535373"/>
    <w:rsid w:val="005353DC"/>
    <w:rsid w:val="00535B12"/>
    <w:rsid w:val="00535C34"/>
    <w:rsid w:val="0053620C"/>
    <w:rsid w:val="00537293"/>
    <w:rsid w:val="00537B39"/>
    <w:rsid w:val="00537D7A"/>
    <w:rsid w:val="0054003F"/>
    <w:rsid w:val="00540190"/>
    <w:rsid w:val="005403DE"/>
    <w:rsid w:val="005407EE"/>
    <w:rsid w:val="005409DC"/>
    <w:rsid w:val="00540A38"/>
    <w:rsid w:val="00540B2F"/>
    <w:rsid w:val="00541076"/>
    <w:rsid w:val="005411B7"/>
    <w:rsid w:val="00541256"/>
    <w:rsid w:val="00541E8D"/>
    <w:rsid w:val="00542190"/>
    <w:rsid w:val="005424D3"/>
    <w:rsid w:val="00542BF5"/>
    <w:rsid w:val="005433EC"/>
    <w:rsid w:val="00543608"/>
    <w:rsid w:val="005436B5"/>
    <w:rsid w:val="00543D0E"/>
    <w:rsid w:val="00543E72"/>
    <w:rsid w:val="00543EE6"/>
    <w:rsid w:val="00543F59"/>
    <w:rsid w:val="0054427C"/>
    <w:rsid w:val="00544B4A"/>
    <w:rsid w:val="00545B14"/>
    <w:rsid w:val="00545CE9"/>
    <w:rsid w:val="00545D9F"/>
    <w:rsid w:val="00545ECA"/>
    <w:rsid w:val="005462A1"/>
    <w:rsid w:val="0054673A"/>
    <w:rsid w:val="00547080"/>
    <w:rsid w:val="00547511"/>
    <w:rsid w:val="00547ED1"/>
    <w:rsid w:val="00547FA9"/>
    <w:rsid w:val="00550454"/>
    <w:rsid w:val="0055047A"/>
    <w:rsid w:val="00550752"/>
    <w:rsid w:val="00550975"/>
    <w:rsid w:val="00551510"/>
    <w:rsid w:val="00551B4E"/>
    <w:rsid w:val="00551D3D"/>
    <w:rsid w:val="00551F94"/>
    <w:rsid w:val="00552457"/>
    <w:rsid w:val="005527CD"/>
    <w:rsid w:val="00552971"/>
    <w:rsid w:val="0055345F"/>
    <w:rsid w:val="005534C9"/>
    <w:rsid w:val="00553B6B"/>
    <w:rsid w:val="005542FF"/>
    <w:rsid w:val="00554368"/>
    <w:rsid w:val="005544E5"/>
    <w:rsid w:val="00554B2A"/>
    <w:rsid w:val="0055543C"/>
    <w:rsid w:val="005559E3"/>
    <w:rsid w:val="00555BAA"/>
    <w:rsid w:val="00555CAF"/>
    <w:rsid w:val="00555E0B"/>
    <w:rsid w:val="005562A2"/>
    <w:rsid w:val="005562AE"/>
    <w:rsid w:val="00556476"/>
    <w:rsid w:val="00556584"/>
    <w:rsid w:val="00556893"/>
    <w:rsid w:val="00557394"/>
    <w:rsid w:val="0055742B"/>
    <w:rsid w:val="00557816"/>
    <w:rsid w:val="00557DA5"/>
    <w:rsid w:val="005609A4"/>
    <w:rsid w:val="00560D58"/>
    <w:rsid w:val="00560D78"/>
    <w:rsid w:val="005618A5"/>
    <w:rsid w:val="00561982"/>
    <w:rsid w:val="00562056"/>
    <w:rsid w:val="00562230"/>
    <w:rsid w:val="00562648"/>
    <w:rsid w:val="00562B6D"/>
    <w:rsid w:val="0056323F"/>
    <w:rsid w:val="00563A6B"/>
    <w:rsid w:val="00563D3E"/>
    <w:rsid w:val="00563D45"/>
    <w:rsid w:val="005644B7"/>
    <w:rsid w:val="00564791"/>
    <w:rsid w:val="00564F32"/>
    <w:rsid w:val="00565212"/>
    <w:rsid w:val="00565E33"/>
    <w:rsid w:val="00566328"/>
    <w:rsid w:val="00566C9F"/>
    <w:rsid w:val="005671F7"/>
    <w:rsid w:val="00567943"/>
    <w:rsid w:val="00567999"/>
    <w:rsid w:val="00570506"/>
    <w:rsid w:val="00570886"/>
    <w:rsid w:val="00570F9C"/>
    <w:rsid w:val="00571083"/>
    <w:rsid w:val="00571575"/>
    <w:rsid w:val="00571B5E"/>
    <w:rsid w:val="005720D8"/>
    <w:rsid w:val="0057395B"/>
    <w:rsid w:val="00573CA4"/>
    <w:rsid w:val="00573D5E"/>
    <w:rsid w:val="00573E29"/>
    <w:rsid w:val="00573EC2"/>
    <w:rsid w:val="00574081"/>
    <w:rsid w:val="00574BFC"/>
    <w:rsid w:val="00574C9A"/>
    <w:rsid w:val="00574D7C"/>
    <w:rsid w:val="00575040"/>
    <w:rsid w:val="005754AD"/>
    <w:rsid w:val="0057586F"/>
    <w:rsid w:val="00575875"/>
    <w:rsid w:val="00575A0A"/>
    <w:rsid w:val="00575F2F"/>
    <w:rsid w:val="0057647C"/>
    <w:rsid w:val="00576A95"/>
    <w:rsid w:val="00576C02"/>
    <w:rsid w:val="00577139"/>
    <w:rsid w:val="005772AE"/>
    <w:rsid w:val="00577C0C"/>
    <w:rsid w:val="0058031C"/>
    <w:rsid w:val="0058035A"/>
    <w:rsid w:val="005807E7"/>
    <w:rsid w:val="00580AAA"/>
    <w:rsid w:val="00581408"/>
    <w:rsid w:val="00581826"/>
    <w:rsid w:val="00581D25"/>
    <w:rsid w:val="005822EE"/>
    <w:rsid w:val="005826A6"/>
    <w:rsid w:val="005826AC"/>
    <w:rsid w:val="00583526"/>
    <w:rsid w:val="00583668"/>
    <w:rsid w:val="0058369B"/>
    <w:rsid w:val="00583B0D"/>
    <w:rsid w:val="00583BB9"/>
    <w:rsid w:val="00583C11"/>
    <w:rsid w:val="00583F15"/>
    <w:rsid w:val="0058527C"/>
    <w:rsid w:val="00585A37"/>
    <w:rsid w:val="00585BD5"/>
    <w:rsid w:val="0058671A"/>
    <w:rsid w:val="0058676A"/>
    <w:rsid w:val="00586A6A"/>
    <w:rsid w:val="0058773E"/>
    <w:rsid w:val="0058774D"/>
    <w:rsid w:val="00587C24"/>
    <w:rsid w:val="005903B7"/>
    <w:rsid w:val="005907FE"/>
    <w:rsid w:val="00590BD9"/>
    <w:rsid w:val="00590DFC"/>
    <w:rsid w:val="00591A6B"/>
    <w:rsid w:val="00591DFD"/>
    <w:rsid w:val="005926CD"/>
    <w:rsid w:val="00592B76"/>
    <w:rsid w:val="00592C7E"/>
    <w:rsid w:val="00593492"/>
    <w:rsid w:val="0059382A"/>
    <w:rsid w:val="005939FE"/>
    <w:rsid w:val="00593A69"/>
    <w:rsid w:val="005941E5"/>
    <w:rsid w:val="00595763"/>
    <w:rsid w:val="00595F1E"/>
    <w:rsid w:val="00596E96"/>
    <w:rsid w:val="00597245"/>
    <w:rsid w:val="005976A5"/>
    <w:rsid w:val="00597850"/>
    <w:rsid w:val="00597E63"/>
    <w:rsid w:val="00597F53"/>
    <w:rsid w:val="005A0532"/>
    <w:rsid w:val="005A0F83"/>
    <w:rsid w:val="005A17C3"/>
    <w:rsid w:val="005A1F03"/>
    <w:rsid w:val="005A267F"/>
    <w:rsid w:val="005A2758"/>
    <w:rsid w:val="005A2F6D"/>
    <w:rsid w:val="005A3694"/>
    <w:rsid w:val="005A3F3C"/>
    <w:rsid w:val="005A3FE8"/>
    <w:rsid w:val="005A486D"/>
    <w:rsid w:val="005A4AD0"/>
    <w:rsid w:val="005A4B11"/>
    <w:rsid w:val="005A4BC0"/>
    <w:rsid w:val="005A525E"/>
    <w:rsid w:val="005A5A38"/>
    <w:rsid w:val="005A5C72"/>
    <w:rsid w:val="005A5D39"/>
    <w:rsid w:val="005A5E3E"/>
    <w:rsid w:val="005A6301"/>
    <w:rsid w:val="005A7459"/>
    <w:rsid w:val="005A760C"/>
    <w:rsid w:val="005A7825"/>
    <w:rsid w:val="005B0345"/>
    <w:rsid w:val="005B07A7"/>
    <w:rsid w:val="005B07F3"/>
    <w:rsid w:val="005B0A84"/>
    <w:rsid w:val="005B1436"/>
    <w:rsid w:val="005B150A"/>
    <w:rsid w:val="005B186C"/>
    <w:rsid w:val="005B2518"/>
    <w:rsid w:val="005B27B8"/>
    <w:rsid w:val="005B27C4"/>
    <w:rsid w:val="005B334C"/>
    <w:rsid w:val="005B3981"/>
    <w:rsid w:val="005B3BBB"/>
    <w:rsid w:val="005B3EB2"/>
    <w:rsid w:val="005B41B1"/>
    <w:rsid w:val="005B4701"/>
    <w:rsid w:val="005B486D"/>
    <w:rsid w:val="005B5318"/>
    <w:rsid w:val="005B6379"/>
    <w:rsid w:val="005B6442"/>
    <w:rsid w:val="005B689A"/>
    <w:rsid w:val="005B68AC"/>
    <w:rsid w:val="005B706D"/>
    <w:rsid w:val="005B721D"/>
    <w:rsid w:val="005B76D2"/>
    <w:rsid w:val="005B771C"/>
    <w:rsid w:val="005C02B0"/>
    <w:rsid w:val="005C037B"/>
    <w:rsid w:val="005C0B9F"/>
    <w:rsid w:val="005C10FC"/>
    <w:rsid w:val="005C2275"/>
    <w:rsid w:val="005C24C6"/>
    <w:rsid w:val="005C252F"/>
    <w:rsid w:val="005C299F"/>
    <w:rsid w:val="005C2C27"/>
    <w:rsid w:val="005C33E8"/>
    <w:rsid w:val="005C340D"/>
    <w:rsid w:val="005C3456"/>
    <w:rsid w:val="005C35F8"/>
    <w:rsid w:val="005C3E78"/>
    <w:rsid w:val="005C4238"/>
    <w:rsid w:val="005C4803"/>
    <w:rsid w:val="005C481B"/>
    <w:rsid w:val="005C4D78"/>
    <w:rsid w:val="005C52E4"/>
    <w:rsid w:val="005C5412"/>
    <w:rsid w:val="005C54F6"/>
    <w:rsid w:val="005C56BC"/>
    <w:rsid w:val="005C572C"/>
    <w:rsid w:val="005C59A3"/>
    <w:rsid w:val="005C5A9C"/>
    <w:rsid w:val="005C5EE6"/>
    <w:rsid w:val="005C6131"/>
    <w:rsid w:val="005C66A2"/>
    <w:rsid w:val="005C6A84"/>
    <w:rsid w:val="005C72BC"/>
    <w:rsid w:val="005C765C"/>
    <w:rsid w:val="005C7877"/>
    <w:rsid w:val="005D01D5"/>
    <w:rsid w:val="005D0289"/>
    <w:rsid w:val="005D0468"/>
    <w:rsid w:val="005D04D6"/>
    <w:rsid w:val="005D0C5A"/>
    <w:rsid w:val="005D0DF2"/>
    <w:rsid w:val="005D0E3E"/>
    <w:rsid w:val="005D1059"/>
    <w:rsid w:val="005D10C0"/>
    <w:rsid w:val="005D11C9"/>
    <w:rsid w:val="005D1326"/>
    <w:rsid w:val="005D14C2"/>
    <w:rsid w:val="005D1541"/>
    <w:rsid w:val="005D157C"/>
    <w:rsid w:val="005D1646"/>
    <w:rsid w:val="005D1CCA"/>
    <w:rsid w:val="005D31C8"/>
    <w:rsid w:val="005D387D"/>
    <w:rsid w:val="005D3E81"/>
    <w:rsid w:val="005D4715"/>
    <w:rsid w:val="005D49EE"/>
    <w:rsid w:val="005D4A90"/>
    <w:rsid w:val="005D4ACD"/>
    <w:rsid w:val="005D4FB8"/>
    <w:rsid w:val="005D508A"/>
    <w:rsid w:val="005D5328"/>
    <w:rsid w:val="005D54E2"/>
    <w:rsid w:val="005D5C2D"/>
    <w:rsid w:val="005D65B3"/>
    <w:rsid w:val="005D66FD"/>
    <w:rsid w:val="005D690E"/>
    <w:rsid w:val="005D6B81"/>
    <w:rsid w:val="005D6DF5"/>
    <w:rsid w:val="005D6EC6"/>
    <w:rsid w:val="005D7228"/>
    <w:rsid w:val="005D74D1"/>
    <w:rsid w:val="005D7755"/>
    <w:rsid w:val="005D790D"/>
    <w:rsid w:val="005D79BE"/>
    <w:rsid w:val="005E02AF"/>
    <w:rsid w:val="005E089C"/>
    <w:rsid w:val="005E0B83"/>
    <w:rsid w:val="005E0C31"/>
    <w:rsid w:val="005E0C3D"/>
    <w:rsid w:val="005E0F80"/>
    <w:rsid w:val="005E0FBB"/>
    <w:rsid w:val="005E22DB"/>
    <w:rsid w:val="005E23EA"/>
    <w:rsid w:val="005E25A8"/>
    <w:rsid w:val="005E2B58"/>
    <w:rsid w:val="005E2EE2"/>
    <w:rsid w:val="005E34DA"/>
    <w:rsid w:val="005E4609"/>
    <w:rsid w:val="005E46A8"/>
    <w:rsid w:val="005E4D27"/>
    <w:rsid w:val="005E4E17"/>
    <w:rsid w:val="005E4FC4"/>
    <w:rsid w:val="005E510B"/>
    <w:rsid w:val="005E5205"/>
    <w:rsid w:val="005E52D1"/>
    <w:rsid w:val="005E52DB"/>
    <w:rsid w:val="005E573E"/>
    <w:rsid w:val="005E5812"/>
    <w:rsid w:val="005E5A05"/>
    <w:rsid w:val="005E5D15"/>
    <w:rsid w:val="005E5DBA"/>
    <w:rsid w:val="005E5EA0"/>
    <w:rsid w:val="005E63C8"/>
    <w:rsid w:val="005E64FD"/>
    <w:rsid w:val="005E669C"/>
    <w:rsid w:val="005E6887"/>
    <w:rsid w:val="005E6CC5"/>
    <w:rsid w:val="005E6ECF"/>
    <w:rsid w:val="005E6EE2"/>
    <w:rsid w:val="005E70A6"/>
    <w:rsid w:val="005E7192"/>
    <w:rsid w:val="005E71DF"/>
    <w:rsid w:val="005E7EB4"/>
    <w:rsid w:val="005F0470"/>
    <w:rsid w:val="005F07A3"/>
    <w:rsid w:val="005F2026"/>
    <w:rsid w:val="005F2614"/>
    <w:rsid w:val="005F26DB"/>
    <w:rsid w:val="005F2C24"/>
    <w:rsid w:val="005F2C9D"/>
    <w:rsid w:val="005F2CB0"/>
    <w:rsid w:val="005F2EFB"/>
    <w:rsid w:val="005F372C"/>
    <w:rsid w:val="005F3B77"/>
    <w:rsid w:val="005F3E89"/>
    <w:rsid w:val="005F42E5"/>
    <w:rsid w:val="005F4BBF"/>
    <w:rsid w:val="005F5B29"/>
    <w:rsid w:val="005F6381"/>
    <w:rsid w:val="005F6A69"/>
    <w:rsid w:val="005F756A"/>
    <w:rsid w:val="005F76DE"/>
    <w:rsid w:val="0060017F"/>
    <w:rsid w:val="006006BC"/>
    <w:rsid w:val="0060087F"/>
    <w:rsid w:val="00600890"/>
    <w:rsid w:val="00600CEB"/>
    <w:rsid w:val="00601177"/>
    <w:rsid w:val="00601280"/>
    <w:rsid w:val="00601A5F"/>
    <w:rsid w:val="00601D67"/>
    <w:rsid w:val="00602635"/>
    <w:rsid w:val="0060264F"/>
    <w:rsid w:val="00602860"/>
    <w:rsid w:val="00603277"/>
    <w:rsid w:val="006034D1"/>
    <w:rsid w:val="0060439A"/>
    <w:rsid w:val="00604410"/>
    <w:rsid w:val="0060523D"/>
    <w:rsid w:val="00605676"/>
    <w:rsid w:val="006056FD"/>
    <w:rsid w:val="00605CAD"/>
    <w:rsid w:val="0060628D"/>
    <w:rsid w:val="00606520"/>
    <w:rsid w:val="00606597"/>
    <w:rsid w:val="00606EE4"/>
    <w:rsid w:val="00606FD5"/>
    <w:rsid w:val="0060727F"/>
    <w:rsid w:val="00607DB3"/>
    <w:rsid w:val="00607E34"/>
    <w:rsid w:val="00610368"/>
    <w:rsid w:val="006104B5"/>
    <w:rsid w:val="00610633"/>
    <w:rsid w:val="0061077F"/>
    <w:rsid w:val="00611083"/>
    <w:rsid w:val="0061116E"/>
    <w:rsid w:val="00611C14"/>
    <w:rsid w:val="006120F1"/>
    <w:rsid w:val="006136A7"/>
    <w:rsid w:val="006140AE"/>
    <w:rsid w:val="00614124"/>
    <w:rsid w:val="00614143"/>
    <w:rsid w:val="0061468E"/>
    <w:rsid w:val="00614969"/>
    <w:rsid w:val="00614BDA"/>
    <w:rsid w:val="00615662"/>
    <w:rsid w:val="006157C3"/>
    <w:rsid w:val="00615DCA"/>
    <w:rsid w:val="00615DEB"/>
    <w:rsid w:val="00615E38"/>
    <w:rsid w:val="00615FEC"/>
    <w:rsid w:val="0061704A"/>
    <w:rsid w:val="006175D4"/>
    <w:rsid w:val="0061760E"/>
    <w:rsid w:val="006176CC"/>
    <w:rsid w:val="00617A2D"/>
    <w:rsid w:val="00617E24"/>
    <w:rsid w:val="00620081"/>
    <w:rsid w:val="00620150"/>
    <w:rsid w:val="00620473"/>
    <w:rsid w:val="00620596"/>
    <w:rsid w:val="006208BB"/>
    <w:rsid w:val="00620B23"/>
    <w:rsid w:val="00621027"/>
    <w:rsid w:val="006213EF"/>
    <w:rsid w:val="0062177B"/>
    <w:rsid w:val="00621A73"/>
    <w:rsid w:val="00621E71"/>
    <w:rsid w:val="00622F6B"/>
    <w:rsid w:val="00622FBF"/>
    <w:rsid w:val="00623439"/>
    <w:rsid w:val="00624096"/>
    <w:rsid w:val="0062457F"/>
    <w:rsid w:val="0062473C"/>
    <w:rsid w:val="00625341"/>
    <w:rsid w:val="00625360"/>
    <w:rsid w:val="0062573A"/>
    <w:rsid w:val="006259DF"/>
    <w:rsid w:val="00625C5F"/>
    <w:rsid w:val="0062643B"/>
    <w:rsid w:val="00626D7A"/>
    <w:rsid w:val="00626F74"/>
    <w:rsid w:val="006275D8"/>
    <w:rsid w:val="0062782B"/>
    <w:rsid w:val="00627CFC"/>
    <w:rsid w:val="00627E07"/>
    <w:rsid w:val="006300AC"/>
    <w:rsid w:val="0063026A"/>
    <w:rsid w:val="00630783"/>
    <w:rsid w:val="00630A89"/>
    <w:rsid w:val="006312E8"/>
    <w:rsid w:val="006312EE"/>
    <w:rsid w:val="0063137E"/>
    <w:rsid w:val="006315AA"/>
    <w:rsid w:val="006317EB"/>
    <w:rsid w:val="0063235F"/>
    <w:rsid w:val="00632C09"/>
    <w:rsid w:val="00633035"/>
    <w:rsid w:val="0063319E"/>
    <w:rsid w:val="006333AD"/>
    <w:rsid w:val="00633A02"/>
    <w:rsid w:val="00633C58"/>
    <w:rsid w:val="00634162"/>
    <w:rsid w:val="006345D6"/>
    <w:rsid w:val="006346E0"/>
    <w:rsid w:val="00634DFD"/>
    <w:rsid w:val="0063515A"/>
    <w:rsid w:val="00635694"/>
    <w:rsid w:val="00635F6C"/>
    <w:rsid w:val="0063611A"/>
    <w:rsid w:val="0063689A"/>
    <w:rsid w:val="00636B74"/>
    <w:rsid w:val="00636E5C"/>
    <w:rsid w:val="006370E9"/>
    <w:rsid w:val="00637252"/>
    <w:rsid w:val="0063744B"/>
    <w:rsid w:val="00637751"/>
    <w:rsid w:val="00637AD5"/>
    <w:rsid w:val="00637B9F"/>
    <w:rsid w:val="00637D88"/>
    <w:rsid w:val="006402EF"/>
    <w:rsid w:val="00641676"/>
    <w:rsid w:val="0064169F"/>
    <w:rsid w:val="0064295B"/>
    <w:rsid w:val="00642AA9"/>
    <w:rsid w:val="00642BDA"/>
    <w:rsid w:val="00644449"/>
    <w:rsid w:val="00644473"/>
    <w:rsid w:val="006446E3"/>
    <w:rsid w:val="006449CB"/>
    <w:rsid w:val="00644F21"/>
    <w:rsid w:val="00645677"/>
    <w:rsid w:val="00645E1A"/>
    <w:rsid w:val="0064602B"/>
    <w:rsid w:val="006462C5"/>
    <w:rsid w:val="0064653B"/>
    <w:rsid w:val="006466C8"/>
    <w:rsid w:val="00646BCB"/>
    <w:rsid w:val="00647004"/>
    <w:rsid w:val="006474D9"/>
    <w:rsid w:val="00647A18"/>
    <w:rsid w:val="00647A1F"/>
    <w:rsid w:val="00647D69"/>
    <w:rsid w:val="00650189"/>
    <w:rsid w:val="006504D1"/>
    <w:rsid w:val="00650D10"/>
    <w:rsid w:val="00650EF6"/>
    <w:rsid w:val="0065108D"/>
    <w:rsid w:val="0065133E"/>
    <w:rsid w:val="00651378"/>
    <w:rsid w:val="00651568"/>
    <w:rsid w:val="006517EF"/>
    <w:rsid w:val="00651818"/>
    <w:rsid w:val="00651AA8"/>
    <w:rsid w:val="00651BD3"/>
    <w:rsid w:val="00651D05"/>
    <w:rsid w:val="00651D11"/>
    <w:rsid w:val="00651F3A"/>
    <w:rsid w:val="00652173"/>
    <w:rsid w:val="00652619"/>
    <w:rsid w:val="0065274F"/>
    <w:rsid w:val="00652D89"/>
    <w:rsid w:val="00652ECA"/>
    <w:rsid w:val="00653479"/>
    <w:rsid w:val="00653824"/>
    <w:rsid w:val="00653DEC"/>
    <w:rsid w:val="00653FBB"/>
    <w:rsid w:val="006540D2"/>
    <w:rsid w:val="006542FA"/>
    <w:rsid w:val="0065430E"/>
    <w:rsid w:val="00654E2A"/>
    <w:rsid w:val="006553E4"/>
    <w:rsid w:val="006558E5"/>
    <w:rsid w:val="0065707F"/>
    <w:rsid w:val="006572E5"/>
    <w:rsid w:val="00657632"/>
    <w:rsid w:val="0065773E"/>
    <w:rsid w:val="00657BE3"/>
    <w:rsid w:val="00657DFA"/>
    <w:rsid w:val="006607F9"/>
    <w:rsid w:val="00660A9A"/>
    <w:rsid w:val="00661E69"/>
    <w:rsid w:val="00661ED7"/>
    <w:rsid w:val="006620E0"/>
    <w:rsid w:val="006620EA"/>
    <w:rsid w:val="00662250"/>
    <w:rsid w:val="0066296B"/>
    <w:rsid w:val="00662A49"/>
    <w:rsid w:val="00662FF3"/>
    <w:rsid w:val="00663288"/>
    <w:rsid w:val="006637C3"/>
    <w:rsid w:val="00663DDE"/>
    <w:rsid w:val="00664482"/>
    <w:rsid w:val="00664A4B"/>
    <w:rsid w:val="00664D95"/>
    <w:rsid w:val="00665FDC"/>
    <w:rsid w:val="0066639E"/>
    <w:rsid w:val="0066688B"/>
    <w:rsid w:val="006669EF"/>
    <w:rsid w:val="00666CCF"/>
    <w:rsid w:val="00666DA5"/>
    <w:rsid w:val="006706EC"/>
    <w:rsid w:val="00670A7F"/>
    <w:rsid w:val="00670F26"/>
    <w:rsid w:val="00671462"/>
    <w:rsid w:val="00671A61"/>
    <w:rsid w:val="00671A91"/>
    <w:rsid w:val="006733A3"/>
    <w:rsid w:val="006738E5"/>
    <w:rsid w:val="006741AC"/>
    <w:rsid w:val="00674653"/>
    <w:rsid w:val="006750B0"/>
    <w:rsid w:val="00675442"/>
    <w:rsid w:val="00675898"/>
    <w:rsid w:val="0067591E"/>
    <w:rsid w:val="00675C76"/>
    <w:rsid w:val="00676E9A"/>
    <w:rsid w:val="006778F9"/>
    <w:rsid w:val="00677B69"/>
    <w:rsid w:val="00677E19"/>
    <w:rsid w:val="00681007"/>
    <w:rsid w:val="00681CF8"/>
    <w:rsid w:val="00682C31"/>
    <w:rsid w:val="00682D04"/>
    <w:rsid w:val="00682F01"/>
    <w:rsid w:val="006831B4"/>
    <w:rsid w:val="00683251"/>
    <w:rsid w:val="006833F9"/>
    <w:rsid w:val="006847F1"/>
    <w:rsid w:val="00684D14"/>
    <w:rsid w:val="00684F70"/>
    <w:rsid w:val="00685245"/>
    <w:rsid w:val="006853CA"/>
    <w:rsid w:val="0068542C"/>
    <w:rsid w:val="00685630"/>
    <w:rsid w:val="00685761"/>
    <w:rsid w:val="006857FD"/>
    <w:rsid w:val="0068597C"/>
    <w:rsid w:val="00685AE5"/>
    <w:rsid w:val="006861F8"/>
    <w:rsid w:val="006863D3"/>
    <w:rsid w:val="006868D9"/>
    <w:rsid w:val="006868F1"/>
    <w:rsid w:val="006872FB"/>
    <w:rsid w:val="006879EB"/>
    <w:rsid w:val="006879F9"/>
    <w:rsid w:val="00687B2D"/>
    <w:rsid w:val="00687C96"/>
    <w:rsid w:val="00687E8E"/>
    <w:rsid w:val="00690AE3"/>
    <w:rsid w:val="0069129C"/>
    <w:rsid w:val="006915D9"/>
    <w:rsid w:val="006915F5"/>
    <w:rsid w:val="00691607"/>
    <w:rsid w:val="00691D5A"/>
    <w:rsid w:val="00692106"/>
    <w:rsid w:val="00693073"/>
    <w:rsid w:val="00693127"/>
    <w:rsid w:val="0069319C"/>
    <w:rsid w:val="00693D5D"/>
    <w:rsid w:val="00693F47"/>
    <w:rsid w:val="006946E2"/>
    <w:rsid w:val="00694710"/>
    <w:rsid w:val="006948E1"/>
    <w:rsid w:val="00694FB1"/>
    <w:rsid w:val="00694FFF"/>
    <w:rsid w:val="006950BF"/>
    <w:rsid w:val="00695104"/>
    <w:rsid w:val="00695E05"/>
    <w:rsid w:val="006963E7"/>
    <w:rsid w:val="0069650F"/>
    <w:rsid w:val="00696666"/>
    <w:rsid w:val="00696EF1"/>
    <w:rsid w:val="00696F42"/>
    <w:rsid w:val="00697374"/>
    <w:rsid w:val="00697626"/>
    <w:rsid w:val="00697CBD"/>
    <w:rsid w:val="006A02A9"/>
    <w:rsid w:val="006A0362"/>
    <w:rsid w:val="006A038E"/>
    <w:rsid w:val="006A0623"/>
    <w:rsid w:val="006A07F3"/>
    <w:rsid w:val="006A0BFF"/>
    <w:rsid w:val="006A112B"/>
    <w:rsid w:val="006A1143"/>
    <w:rsid w:val="006A124E"/>
    <w:rsid w:val="006A1860"/>
    <w:rsid w:val="006A1CCB"/>
    <w:rsid w:val="006A1DB0"/>
    <w:rsid w:val="006A2093"/>
    <w:rsid w:val="006A218D"/>
    <w:rsid w:val="006A2662"/>
    <w:rsid w:val="006A28F3"/>
    <w:rsid w:val="006A2CB6"/>
    <w:rsid w:val="006A2FEA"/>
    <w:rsid w:val="006A30BE"/>
    <w:rsid w:val="006A347C"/>
    <w:rsid w:val="006A36E8"/>
    <w:rsid w:val="006A3713"/>
    <w:rsid w:val="006A37D0"/>
    <w:rsid w:val="006A3ABD"/>
    <w:rsid w:val="006A3DC5"/>
    <w:rsid w:val="006A3F01"/>
    <w:rsid w:val="006A487A"/>
    <w:rsid w:val="006A49A5"/>
    <w:rsid w:val="006A4E76"/>
    <w:rsid w:val="006A564A"/>
    <w:rsid w:val="006A59E5"/>
    <w:rsid w:val="006A609A"/>
    <w:rsid w:val="006A60CA"/>
    <w:rsid w:val="006A67EE"/>
    <w:rsid w:val="006A6CC8"/>
    <w:rsid w:val="006A6F9B"/>
    <w:rsid w:val="006A6FB2"/>
    <w:rsid w:val="006A704D"/>
    <w:rsid w:val="006A707C"/>
    <w:rsid w:val="006A75B3"/>
    <w:rsid w:val="006A7AF2"/>
    <w:rsid w:val="006B0158"/>
    <w:rsid w:val="006B0AF5"/>
    <w:rsid w:val="006B0B8B"/>
    <w:rsid w:val="006B12D6"/>
    <w:rsid w:val="006B2174"/>
    <w:rsid w:val="006B22A2"/>
    <w:rsid w:val="006B28DD"/>
    <w:rsid w:val="006B2B3B"/>
    <w:rsid w:val="006B2D00"/>
    <w:rsid w:val="006B388D"/>
    <w:rsid w:val="006B49EE"/>
    <w:rsid w:val="006B562B"/>
    <w:rsid w:val="006B64BE"/>
    <w:rsid w:val="006B6E04"/>
    <w:rsid w:val="006B7737"/>
    <w:rsid w:val="006B794E"/>
    <w:rsid w:val="006B798A"/>
    <w:rsid w:val="006B7FD1"/>
    <w:rsid w:val="006C02EB"/>
    <w:rsid w:val="006C0F22"/>
    <w:rsid w:val="006C0F9A"/>
    <w:rsid w:val="006C1278"/>
    <w:rsid w:val="006C1DC6"/>
    <w:rsid w:val="006C1F99"/>
    <w:rsid w:val="006C21F9"/>
    <w:rsid w:val="006C2C5A"/>
    <w:rsid w:val="006C2C6D"/>
    <w:rsid w:val="006C3154"/>
    <w:rsid w:val="006C32A0"/>
    <w:rsid w:val="006C3643"/>
    <w:rsid w:val="006C449D"/>
    <w:rsid w:val="006C47A2"/>
    <w:rsid w:val="006C499B"/>
    <w:rsid w:val="006C4AD7"/>
    <w:rsid w:val="006C574C"/>
    <w:rsid w:val="006C5798"/>
    <w:rsid w:val="006C59A6"/>
    <w:rsid w:val="006C5BE6"/>
    <w:rsid w:val="006C6000"/>
    <w:rsid w:val="006C648A"/>
    <w:rsid w:val="006C6AE0"/>
    <w:rsid w:val="006C762F"/>
    <w:rsid w:val="006D0602"/>
    <w:rsid w:val="006D0879"/>
    <w:rsid w:val="006D0A6D"/>
    <w:rsid w:val="006D0AB1"/>
    <w:rsid w:val="006D0C50"/>
    <w:rsid w:val="006D10AC"/>
    <w:rsid w:val="006D12BB"/>
    <w:rsid w:val="006D2CEF"/>
    <w:rsid w:val="006D2DCD"/>
    <w:rsid w:val="006D327F"/>
    <w:rsid w:val="006D3A18"/>
    <w:rsid w:val="006D3C27"/>
    <w:rsid w:val="006D3EAD"/>
    <w:rsid w:val="006D40CF"/>
    <w:rsid w:val="006D40FE"/>
    <w:rsid w:val="006D4178"/>
    <w:rsid w:val="006D486C"/>
    <w:rsid w:val="006D4CF6"/>
    <w:rsid w:val="006D4DD0"/>
    <w:rsid w:val="006D4FD5"/>
    <w:rsid w:val="006D56FA"/>
    <w:rsid w:val="006D5847"/>
    <w:rsid w:val="006D5BD8"/>
    <w:rsid w:val="006D5E75"/>
    <w:rsid w:val="006D60DE"/>
    <w:rsid w:val="006D6229"/>
    <w:rsid w:val="006D6645"/>
    <w:rsid w:val="006D6E55"/>
    <w:rsid w:val="006D71BD"/>
    <w:rsid w:val="006D739A"/>
    <w:rsid w:val="006D7627"/>
    <w:rsid w:val="006D7A1E"/>
    <w:rsid w:val="006D7B28"/>
    <w:rsid w:val="006D7E32"/>
    <w:rsid w:val="006E0DCB"/>
    <w:rsid w:val="006E1086"/>
    <w:rsid w:val="006E1380"/>
    <w:rsid w:val="006E1480"/>
    <w:rsid w:val="006E14CB"/>
    <w:rsid w:val="006E1DD7"/>
    <w:rsid w:val="006E1F2B"/>
    <w:rsid w:val="006E20BD"/>
    <w:rsid w:val="006E26FC"/>
    <w:rsid w:val="006E274E"/>
    <w:rsid w:val="006E2AA7"/>
    <w:rsid w:val="006E2D0F"/>
    <w:rsid w:val="006E303B"/>
    <w:rsid w:val="006E3203"/>
    <w:rsid w:val="006E3B6E"/>
    <w:rsid w:val="006E3C68"/>
    <w:rsid w:val="006E3CDC"/>
    <w:rsid w:val="006E3FEE"/>
    <w:rsid w:val="006E4F72"/>
    <w:rsid w:val="006E537B"/>
    <w:rsid w:val="006E5517"/>
    <w:rsid w:val="006E5769"/>
    <w:rsid w:val="006E5A01"/>
    <w:rsid w:val="006E5C15"/>
    <w:rsid w:val="006E5EB9"/>
    <w:rsid w:val="006E5F46"/>
    <w:rsid w:val="006E5F62"/>
    <w:rsid w:val="006E615B"/>
    <w:rsid w:val="006E6495"/>
    <w:rsid w:val="006E7285"/>
    <w:rsid w:val="006E791A"/>
    <w:rsid w:val="006E7B08"/>
    <w:rsid w:val="006F04FB"/>
    <w:rsid w:val="006F0892"/>
    <w:rsid w:val="006F0973"/>
    <w:rsid w:val="006F12C6"/>
    <w:rsid w:val="006F1381"/>
    <w:rsid w:val="006F1571"/>
    <w:rsid w:val="006F16E9"/>
    <w:rsid w:val="006F1825"/>
    <w:rsid w:val="006F1A11"/>
    <w:rsid w:val="006F1A3E"/>
    <w:rsid w:val="006F2034"/>
    <w:rsid w:val="006F2058"/>
    <w:rsid w:val="006F2282"/>
    <w:rsid w:val="006F25A4"/>
    <w:rsid w:val="006F261D"/>
    <w:rsid w:val="006F2E25"/>
    <w:rsid w:val="006F52B0"/>
    <w:rsid w:val="006F5880"/>
    <w:rsid w:val="006F5D8E"/>
    <w:rsid w:val="006F5E52"/>
    <w:rsid w:val="006F696C"/>
    <w:rsid w:val="006F6AD3"/>
    <w:rsid w:val="006F6B09"/>
    <w:rsid w:val="006F6C25"/>
    <w:rsid w:val="006F7400"/>
    <w:rsid w:val="006F7D39"/>
    <w:rsid w:val="00700613"/>
    <w:rsid w:val="00700A12"/>
    <w:rsid w:val="00700BF9"/>
    <w:rsid w:val="00700CA9"/>
    <w:rsid w:val="00700EC8"/>
    <w:rsid w:val="00700ED5"/>
    <w:rsid w:val="007019F8"/>
    <w:rsid w:val="0070222B"/>
    <w:rsid w:val="007023F1"/>
    <w:rsid w:val="007024AF"/>
    <w:rsid w:val="007029E7"/>
    <w:rsid w:val="00702BA4"/>
    <w:rsid w:val="007033EB"/>
    <w:rsid w:val="007037BF"/>
    <w:rsid w:val="00703BEB"/>
    <w:rsid w:val="00703C52"/>
    <w:rsid w:val="00703D05"/>
    <w:rsid w:val="0070449F"/>
    <w:rsid w:val="007046D3"/>
    <w:rsid w:val="007046DB"/>
    <w:rsid w:val="007047C5"/>
    <w:rsid w:val="0070486A"/>
    <w:rsid w:val="00704962"/>
    <w:rsid w:val="00704ACC"/>
    <w:rsid w:val="00704C19"/>
    <w:rsid w:val="00704E3A"/>
    <w:rsid w:val="00704F27"/>
    <w:rsid w:val="007051B9"/>
    <w:rsid w:val="007052CA"/>
    <w:rsid w:val="00705363"/>
    <w:rsid w:val="007053B4"/>
    <w:rsid w:val="0070585F"/>
    <w:rsid w:val="0070593E"/>
    <w:rsid w:val="007059D1"/>
    <w:rsid w:val="00705BB5"/>
    <w:rsid w:val="0070666B"/>
    <w:rsid w:val="0070683C"/>
    <w:rsid w:val="00706DB5"/>
    <w:rsid w:val="00706E73"/>
    <w:rsid w:val="00707094"/>
    <w:rsid w:val="007070D4"/>
    <w:rsid w:val="007075EB"/>
    <w:rsid w:val="0071017A"/>
    <w:rsid w:val="0071084E"/>
    <w:rsid w:val="00710D2C"/>
    <w:rsid w:val="00710DA8"/>
    <w:rsid w:val="007114FF"/>
    <w:rsid w:val="00711A96"/>
    <w:rsid w:val="00711E4C"/>
    <w:rsid w:val="00712EA7"/>
    <w:rsid w:val="00712F3A"/>
    <w:rsid w:val="007132F8"/>
    <w:rsid w:val="0071343B"/>
    <w:rsid w:val="00713AD9"/>
    <w:rsid w:val="00713B6F"/>
    <w:rsid w:val="00713C4F"/>
    <w:rsid w:val="00713CC7"/>
    <w:rsid w:val="007145CF"/>
    <w:rsid w:val="0071475C"/>
    <w:rsid w:val="0071484B"/>
    <w:rsid w:val="00714AD5"/>
    <w:rsid w:val="00714C97"/>
    <w:rsid w:val="00714EA1"/>
    <w:rsid w:val="007153C5"/>
    <w:rsid w:val="00715793"/>
    <w:rsid w:val="00715914"/>
    <w:rsid w:val="00717510"/>
    <w:rsid w:val="00717980"/>
    <w:rsid w:val="007179EC"/>
    <w:rsid w:val="00717CE2"/>
    <w:rsid w:val="00717DE9"/>
    <w:rsid w:val="00720181"/>
    <w:rsid w:val="007202B8"/>
    <w:rsid w:val="00720A11"/>
    <w:rsid w:val="00720EE8"/>
    <w:rsid w:val="00720F15"/>
    <w:rsid w:val="007214E9"/>
    <w:rsid w:val="007216E3"/>
    <w:rsid w:val="00721DD3"/>
    <w:rsid w:val="00721EA7"/>
    <w:rsid w:val="007225FE"/>
    <w:rsid w:val="00722E90"/>
    <w:rsid w:val="0072368B"/>
    <w:rsid w:val="00723854"/>
    <w:rsid w:val="00723D19"/>
    <w:rsid w:val="00724D4C"/>
    <w:rsid w:val="00725027"/>
    <w:rsid w:val="00725117"/>
    <w:rsid w:val="0072516F"/>
    <w:rsid w:val="00725949"/>
    <w:rsid w:val="0072596B"/>
    <w:rsid w:val="007259E2"/>
    <w:rsid w:val="00726434"/>
    <w:rsid w:val="007270CF"/>
    <w:rsid w:val="00727295"/>
    <w:rsid w:val="0072793C"/>
    <w:rsid w:val="00727DDD"/>
    <w:rsid w:val="007300CF"/>
    <w:rsid w:val="0073032A"/>
    <w:rsid w:val="007304CA"/>
    <w:rsid w:val="007306D2"/>
    <w:rsid w:val="00730E15"/>
    <w:rsid w:val="0073172E"/>
    <w:rsid w:val="00732819"/>
    <w:rsid w:val="0073292B"/>
    <w:rsid w:val="00732A5E"/>
    <w:rsid w:val="00732EEE"/>
    <w:rsid w:val="00733450"/>
    <w:rsid w:val="007334FB"/>
    <w:rsid w:val="0073392B"/>
    <w:rsid w:val="00733F53"/>
    <w:rsid w:val="0073473C"/>
    <w:rsid w:val="00734A8C"/>
    <w:rsid w:val="00734FC5"/>
    <w:rsid w:val="00736004"/>
    <w:rsid w:val="0073601B"/>
    <w:rsid w:val="007369DE"/>
    <w:rsid w:val="00736AA4"/>
    <w:rsid w:val="00737601"/>
    <w:rsid w:val="00737612"/>
    <w:rsid w:val="00737FF2"/>
    <w:rsid w:val="00740F6A"/>
    <w:rsid w:val="007413E9"/>
    <w:rsid w:val="00742537"/>
    <w:rsid w:val="0074303E"/>
    <w:rsid w:val="00743823"/>
    <w:rsid w:val="007443D2"/>
    <w:rsid w:val="00744967"/>
    <w:rsid w:val="00745155"/>
    <w:rsid w:val="00745227"/>
    <w:rsid w:val="0074531C"/>
    <w:rsid w:val="007457C7"/>
    <w:rsid w:val="007459DD"/>
    <w:rsid w:val="00745E47"/>
    <w:rsid w:val="007460AF"/>
    <w:rsid w:val="0074755E"/>
    <w:rsid w:val="007477D4"/>
    <w:rsid w:val="00747F7A"/>
    <w:rsid w:val="007502F8"/>
    <w:rsid w:val="0075044D"/>
    <w:rsid w:val="00750609"/>
    <w:rsid w:val="00750942"/>
    <w:rsid w:val="00750FBE"/>
    <w:rsid w:val="0075172B"/>
    <w:rsid w:val="00751955"/>
    <w:rsid w:val="00751A17"/>
    <w:rsid w:val="00751D4E"/>
    <w:rsid w:val="00751E97"/>
    <w:rsid w:val="00752249"/>
    <w:rsid w:val="007524D4"/>
    <w:rsid w:val="00752EBF"/>
    <w:rsid w:val="0075303B"/>
    <w:rsid w:val="007532B3"/>
    <w:rsid w:val="00754C2C"/>
    <w:rsid w:val="00754E68"/>
    <w:rsid w:val="00754EE8"/>
    <w:rsid w:val="00755785"/>
    <w:rsid w:val="00755D6A"/>
    <w:rsid w:val="0075619A"/>
    <w:rsid w:val="0075619C"/>
    <w:rsid w:val="00756235"/>
    <w:rsid w:val="00756D05"/>
    <w:rsid w:val="0075704E"/>
    <w:rsid w:val="00757DF0"/>
    <w:rsid w:val="0076047F"/>
    <w:rsid w:val="00760867"/>
    <w:rsid w:val="00760A4B"/>
    <w:rsid w:val="00760C38"/>
    <w:rsid w:val="00761349"/>
    <w:rsid w:val="00761612"/>
    <w:rsid w:val="0076165A"/>
    <w:rsid w:val="0076174A"/>
    <w:rsid w:val="007621BF"/>
    <w:rsid w:val="007623AD"/>
    <w:rsid w:val="00763396"/>
    <w:rsid w:val="007634EC"/>
    <w:rsid w:val="007636FC"/>
    <w:rsid w:val="00763777"/>
    <w:rsid w:val="007640D4"/>
    <w:rsid w:val="007641E9"/>
    <w:rsid w:val="00764C61"/>
    <w:rsid w:val="007655A3"/>
    <w:rsid w:val="007657BF"/>
    <w:rsid w:val="007658E3"/>
    <w:rsid w:val="007661AE"/>
    <w:rsid w:val="00766D5A"/>
    <w:rsid w:val="00766EAF"/>
    <w:rsid w:val="00767555"/>
    <w:rsid w:val="00767B2B"/>
    <w:rsid w:val="00767BD5"/>
    <w:rsid w:val="00767E1C"/>
    <w:rsid w:val="00767F01"/>
    <w:rsid w:val="0077083C"/>
    <w:rsid w:val="00770ABB"/>
    <w:rsid w:val="00770E4E"/>
    <w:rsid w:val="00771558"/>
    <w:rsid w:val="007716EF"/>
    <w:rsid w:val="0077213A"/>
    <w:rsid w:val="007722C6"/>
    <w:rsid w:val="007724EC"/>
    <w:rsid w:val="00772BD6"/>
    <w:rsid w:val="00772E20"/>
    <w:rsid w:val="00774150"/>
    <w:rsid w:val="00774889"/>
    <w:rsid w:val="007749A5"/>
    <w:rsid w:val="007753D8"/>
    <w:rsid w:val="007756F1"/>
    <w:rsid w:val="00775BF6"/>
    <w:rsid w:val="00775C26"/>
    <w:rsid w:val="00776342"/>
    <w:rsid w:val="007766BC"/>
    <w:rsid w:val="00776B12"/>
    <w:rsid w:val="00776D4D"/>
    <w:rsid w:val="00777075"/>
    <w:rsid w:val="00777462"/>
    <w:rsid w:val="00777AC4"/>
    <w:rsid w:val="00777CFE"/>
    <w:rsid w:val="00780297"/>
    <w:rsid w:val="00780609"/>
    <w:rsid w:val="00780777"/>
    <w:rsid w:val="0078079C"/>
    <w:rsid w:val="00780DC8"/>
    <w:rsid w:val="00782101"/>
    <w:rsid w:val="00782859"/>
    <w:rsid w:val="00782E6C"/>
    <w:rsid w:val="00782FE7"/>
    <w:rsid w:val="00783257"/>
    <w:rsid w:val="007832B4"/>
    <w:rsid w:val="00783394"/>
    <w:rsid w:val="00783469"/>
    <w:rsid w:val="007835B5"/>
    <w:rsid w:val="0078367D"/>
    <w:rsid w:val="007838FE"/>
    <w:rsid w:val="00783B56"/>
    <w:rsid w:val="007842B7"/>
    <w:rsid w:val="007843A7"/>
    <w:rsid w:val="00784A59"/>
    <w:rsid w:val="00784FED"/>
    <w:rsid w:val="007852DF"/>
    <w:rsid w:val="00785343"/>
    <w:rsid w:val="00785527"/>
    <w:rsid w:val="007855D9"/>
    <w:rsid w:val="00785801"/>
    <w:rsid w:val="00785AD8"/>
    <w:rsid w:val="00786050"/>
    <w:rsid w:val="007867BF"/>
    <w:rsid w:val="00786937"/>
    <w:rsid w:val="00786B29"/>
    <w:rsid w:val="00786D98"/>
    <w:rsid w:val="00787AC6"/>
    <w:rsid w:val="00787C2B"/>
    <w:rsid w:val="00790428"/>
    <w:rsid w:val="00790494"/>
    <w:rsid w:val="007905B5"/>
    <w:rsid w:val="007907C4"/>
    <w:rsid w:val="00791730"/>
    <w:rsid w:val="00791819"/>
    <w:rsid w:val="007922BF"/>
    <w:rsid w:val="0079239E"/>
    <w:rsid w:val="00792D38"/>
    <w:rsid w:val="00792FBB"/>
    <w:rsid w:val="0079306B"/>
    <w:rsid w:val="0079314F"/>
    <w:rsid w:val="00793D70"/>
    <w:rsid w:val="0079423F"/>
    <w:rsid w:val="0079482E"/>
    <w:rsid w:val="00794DDC"/>
    <w:rsid w:val="00794E88"/>
    <w:rsid w:val="007950B3"/>
    <w:rsid w:val="007958BC"/>
    <w:rsid w:val="00795929"/>
    <w:rsid w:val="0079608A"/>
    <w:rsid w:val="00796134"/>
    <w:rsid w:val="0079634D"/>
    <w:rsid w:val="00796373"/>
    <w:rsid w:val="0079655C"/>
    <w:rsid w:val="007965AD"/>
    <w:rsid w:val="007966D9"/>
    <w:rsid w:val="00796B16"/>
    <w:rsid w:val="00796F48"/>
    <w:rsid w:val="00797476"/>
    <w:rsid w:val="00797790"/>
    <w:rsid w:val="00797AFF"/>
    <w:rsid w:val="00797DBC"/>
    <w:rsid w:val="00797F44"/>
    <w:rsid w:val="007A0665"/>
    <w:rsid w:val="007A06D7"/>
    <w:rsid w:val="007A1B94"/>
    <w:rsid w:val="007A2C4F"/>
    <w:rsid w:val="007A30A3"/>
    <w:rsid w:val="007A3549"/>
    <w:rsid w:val="007A3729"/>
    <w:rsid w:val="007A3940"/>
    <w:rsid w:val="007A3C38"/>
    <w:rsid w:val="007A3E77"/>
    <w:rsid w:val="007A45DE"/>
    <w:rsid w:val="007A460E"/>
    <w:rsid w:val="007A5297"/>
    <w:rsid w:val="007A5A5A"/>
    <w:rsid w:val="007A5BC6"/>
    <w:rsid w:val="007A5F11"/>
    <w:rsid w:val="007A64D2"/>
    <w:rsid w:val="007A689F"/>
    <w:rsid w:val="007A69EC"/>
    <w:rsid w:val="007A6BE8"/>
    <w:rsid w:val="007A7543"/>
    <w:rsid w:val="007A760E"/>
    <w:rsid w:val="007A769F"/>
    <w:rsid w:val="007A79A8"/>
    <w:rsid w:val="007A7EA7"/>
    <w:rsid w:val="007B013B"/>
    <w:rsid w:val="007B04C2"/>
    <w:rsid w:val="007B09AE"/>
    <w:rsid w:val="007B0D0E"/>
    <w:rsid w:val="007B1689"/>
    <w:rsid w:val="007B1D6F"/>
    <w:rsid w:val="007B25B0"/>
    <w:rsid w:val="007B2F02"/>
    <w:rsid w:val="007B3330"/>
    <w:rsid w:val="007B348B"/>
    <w:rsid w:val="007B36E6"/>
    <w:rsid w:val="007B37A4"/>
    <w:rsid w:val="007B3C53"/>
    <w:rsid w:val="007B3E29"/>
    <w:rsid w:val="007B3F9F"/>
    <w:rsid w:val="007B409A"/>
    <w:rsid w:val="007B472C"/>
    <w:rsid w:val="007B4BE9"/>
    <w:rsid w:val="007B4E27"/>
    <w:rsid w:val="007B4E89"/>
    <w:rsid w:val="007B5113"/>
    <w:rsid w:val="007B5940"/>
    <w:rsid w:val="007B59FE"/>
    <w:rsid w:val="007B5C2A"/>
    <w:rsid w:val="007B62FB"/>
    <w:rsid w:val="007B6C7E"/>
    <w:rsid w:val="007B750F"/>
    <w:rsid w:val="007B774B"/>
    <w:rsid w:val="007B7E6C"/>
    <w:rsid w:val="007C01F1"/>
    <w:rsid w:val="007C04F4"/>
    <w:rsid w:val="007C07E7"/>
    <w:rsid w:val="007C0832"/>
    <w:rsid w:val="007C0921"/>
    <w:rsid w:val="007C0A66"/>
    <w:rsid w:val="007C0B74"/>
    <w:rsid w:val="007C126A"/>
    <w:rsid w:val="007C12CC"/>
    <w:rsid w:val="007C1CD7"/>
    <w:rsid w:val="007C1DCE"/>
    <w:rsid w:val="007C2E08"/>
    <w:rsid w:val="007C2F28"/>
    <w:rsid w:val="007C2FCA"/>
    <w:rsid w:val="007C3F21"/>
    <w:rsid w:val="007C3FB2"/>
    <w:rsid w:val="007C4672"/>
    <w:rsid w:val="007C4CFE"/>
    <w:rsid w:val="007C4F76"/>
    <w:rsid w:val="007C50B9"/>
    <w:rsid w:val="007C5184"/>
    <w:rsid w:val="007C5660"/>
    <w:rsid w:val="007C5661"/>
    <w:rsid w:val="007C57E7"/>
    <w:rsid w:val="007C5FFC"/>
    <w:rsid w:val="007C64E1"/>
    <w:rsid w:val="007C666F"/>
    <w:rsid w:val="007C6E32"/>
    <w:rsid w:val="007C77BB"/>
    <w:rsid w:val="007C7800"/>
    <w:rsid w:val="007C781E"/>
    <w:rsid w:val="007C7BED"/>
    <w:rsid w:val="007D015B"/>
    <w:rsid w:val="007D03CD"/>
    <w:rsid w:val="007D0EE0"/>
    <w:rsid w:val="007D101E"/>
    <w:rsid w:val="007D114B"/>
    <w:rsid w:val="007D1262"/>
    <w:rsid w:val="007D1723"/>
    <w:rsid w:val="007D1733"/>
    <w:rsid w:val="007D17B5"/>
    <w:rsid w:val="007D1826"/>
    <w:rsid w:val="007D1B89"/>
    <w:rsid w:val="007D1BAD"/>
    <w:rsid w:val="007D20A6"/>
    <w:rsid w:val="007D2A44"/>
    <w:rsid w:val="007D2C46"/>
    <w:rsid w:val="007D32BC"/>
    <w:rsid w:val="007D3625"/>
    <w:rsid w:val="007D36B7"/>
    <w:rsid w:val="007D3B7D"/>
    <w:rsid w:val="007D5025"/>
    <w:rsid w:val="007D5668"/>
    <w:rsid w:val="007D5DAA"/>
    <w:rsid w:val="007D5EB9"/>
    <w:rsid w:val="007D621E"/>
    <w:rsid w:val="007D64A9"/>
    <w:rsid w:val="007D6843"/>
    <w:rsid w:val="007D68D8"/>
    <w:rsid w:val="007D69FD"/>
    <w:rsid w:val="007D6E66"/>
    <w:rsid w:val="007D6FCD"/>
    <w:rsid w:val="007D7039"/>
    <w:rsid w:val="007D7093"/>
    <w:rsid w:val="007D70A5"/>
    <w:rsid w:val="007D7106"/>
    <w:rsid w:val="007D7912"/>
    <w:rsid w:val="007D7EC4"/>
    <w:rsid w:val="007D7FC2"/>
    <w:rsid w:val="007D7FCA"/>
    <w:rsid w:val="007E020E"/>
    <w:rsid w:val="007E022D"/>
    <w:rsid w:val="007E02EE"/>
    <w:rsid w:val="007E0323"/>
    <w:rsid w:val="007E0ABA"/>
    <w:rsid w:val="007E0D5E"/>
    <w:rsid w:val="007E0D7A"/>
    <w:rsid w:val="007E1137"/>
    <w:rsid w:val="007E1A0C"/>
    <w:rsid w:val="007E1AFB"/>
    <w:rsid w:val="007E1BC5"/>
    <w:rsid w:val="007E1EEB"/>
    <w:rsid w:val="007E283F"/>
    <w:rsid w:val="007E2BDF"/>
    <w:rsid w:val="007E3012"/>
    <w:rsid w:val="007E3875"/>
    <w:rsid w:val="007E3E2C"/>
    <w:rsid w:val="007E3F4F"/>
    <w:rsid w:val="007E4100"/>
    <w:rsid w:val="007E426D"/>
    <w:rsid w:val="007E456E"/>
    <w:rsid w:val="007E4696"/>
    <w:rsid w:val="007E4848"/>
    <w:rsid w:val="007E503F"/>
    <w:rsid w:val="007E53A0"/>
    <w:rsid w:val="007E59AA"/>
    <w:rsid w:val="007E5EF7"/>
    <w:rsid w:val="007E64C1"/>
    <w:rsid w:val="007E664F"/>
    <w:rsid w:val="007E6DC6"/>
    <w:rsid w:val="007E70AC"/>
    <w:rsid w:val="007E7AE9"/>
    <w:rsid w:val="007E7B2A"/>
    <w:rsid w:val="007E7FD0"/>
    <w:rsid w:val="007F06EA"/>
    <w:rsid w:val="007F10C8"/>
    <w:rsid w:val="007F16B7"/>
    <w:rsid w:val="007F1DEB"/>
    <w:rsid w:val="007F2348"/>
    <w:rsid w:val="007F24D3"/>
    <w:rsid w:val="007F2E4D"/>
    <w:rsid w:val="007F3513"/>
    <w:rsid w:val="007F3BA4"/>
    <w:rsid w:val="007F3C58"/>
    <w:rsid w:val="007F3E92"/>
    <w:rsid w:val="007F3F62"/>
    <w:rsid w:val="007F3F92"/>
    <w:rsid w:val="007F45BA"/>
    <w:rsid w:val="007F4F0B"/>
    <w:rsid w:val="007F500C"/>
    <w:rsid w:val="007F56F3"/>
    <w:rsid w:val="007F5A18"/>
    <w:rsid w:val="007F5A48"/>
    <w:rsid w:val="007F5B8F"/>
    <w:rsid w:val="007F5C4D"/>
    <w:rsid w:val="007F65CE"/>
    <w:rsid w:val="007F6ABB"/>
    <w:rsid w:val="007F701C"/>
    <w:rsid w:val="007F7212"/>
    <w:rsid w:val="007F76E3"/>
    <w:rsid w:val="007F7E2A"/>
    <w:rsid w:val="00800935"/>
    <w:rsid w:val="0080110A"/>
    <w:rsid w:val="008017B1"/>
    <w:rsid w:val="00801930"/>
    <w:rsid w:val="008022A3"/>
    <w:rsid w:val="008026CF"/>
    <w:rsid w:val="00802F9B"/>
    <w:rsid w:val="00804762"/>
    <w:rsid w:val="0080477C"/>
    <w:rsid w:val="0080490C"/>
    <w:rsid w:val="00804BCA"/>
    <w:rsid w:val="00804D00"/>
    <w:rsid w:val="00805108"/>
    <w:rsid w:val="00805406"/>
    <w:rsid w:val="008055AF"/>
    <w:rsid w:val="008057E3"/>
    <w:rsid w:val="00805B3D"/>
    <w:rsid w:val="00805EB8"/>
    <w:rsid w:val="008060A3"/>
    <w:rsid w:val="008060BB"/>
    <w:rsid w:val="008066DF"/>
    <w:rsid w:val="00807DD4"/>
    <w:rsid w:val="00807FDA"/>
    <w:rsid w:val="008100E7"/>
    <w:rsid w:val="00810350"/>
    <w:rsid w:val="00810820"/>
    <w:rsid w:val="0081089C"/>
    <w:rsid w:val="008111EF"/>
    <w:rsid w:val="0081121A"/>
    <w:rsid w:val="00811655"/>
    <w:rsid w:val="00811A79"/>
    <w:rsid w:val="00811CE6"/>
    <w:rsid w:val="008121AE"/>
    <w:rsid w:val="008125B5"/>
    <w:rsid w:val="008129AC"/>
    <w:rsid w:val="0081343E"/>
    <w:rsid w:val="00813A09"/>
    <w:rsid w:val="00813A62"/>
    <w:rsid w:val="00813EBC"/>
    <w:rsid w:val="00814380"/>
    <w:rsid w:val="00814417"/>
    <w:rsid w:val="00814562"/>
    <w:rsid w:val="008145CB"/>
    <w:rsid w:val="0081509B"/>
    <w:rsid w:val="0081518C"/>
    <w:rsid w:val="00815549"/>
    <w:rsid w:val="00815AD9"/>
    <w:rsid w:val="00815CF8"/>
    <w:rsid w:val="00815F5D"/>
    <w:rsid w:val="0081691D"/>
    <w:rsid w:val="0081733A"/>
    <w:rsid w:val="00817802"/>
    <w:rsid w:val="00817A6F"/>
    <w:rsid w:val="00820540"/>
    <w:rsid w:val="008209C7"/>
    <w:rsid w:val="00820F37"/>
    <w:rsid w:val="0082167D"/>
    <w:rsid w:val="00821E08"/>
    <w:rsid w:val="00822C59"/>
    <w:rsid w:val="00823042"/>
    <w:rsid w:val="00823C63"/>
    <w:rsid w:val="00824437"/>
    <w:rsid w:val="0082468E"/>
    <w:rsid w:val="00824907"/>
    <w:rsid w:val="0082492C"/>
    <w:rsid w:val="00824A37"/>
    <w:rsid w:val="00824B29"/>
    <w:rsid w:val="00825414"/>
    <w:rsid w:val="0082579A"/>
    <w:rsid w:val="00825DD2"/>
    <w:rsid w:val="00825F97"/>
    <w:rsid w:val="00826243"/>
    <w:rsid w:val="00827524"/>
    <w:rsid w:val="00827672"/>
    <w:rsid w:val="008277B8"/>
    <w:rsid w:val="00830105"/>
    <w:rsid w:val="00830518"/>
    <w:rsid w:val="0083089B"/>
    <w:rsid w:val="00830CEF"/>
    <w:rsid w:val="008311BA"/>
    <w:rsid w:val="00831630"/>
    <w:rsid w:val="00831E7B"/>
    <w:rsid w:val="00832427"/>
    <w:rsid w:val="00832BB6"/>
    <w:rsid w:val="0083342A"/>
    <w:rsid w:val="00833945"/>
    <w:rsid w:val="0083395F"/>
    <w:rsid w:val="00833D3C"/>
    <w:rsid w:val="00833D5F"/>
    <w:rsid w:val="00833E09"/>
    <w:rsid w:val="008341A7"/>
    <w:rsid w:val="008343F8"/>
    <w:rsid w:val="008346E6"/>
    <w:rsid w:val="0083556F"/>
    <w:rsid w:val="00835F78"/>
    <w:rsid w:val="00836988"/>
    <w:rsid w:val="00836B1D"/>
    <w:rsid w:val="00836E24"/>
    <w:rsid w:val="008400CF"/>
    <w:rsid w:val="008402AE"/>
    <w:rsid w:val="008404BE"/>
    <w:rsid w:val="0084052D"/>
    <w:rsid w:val="0084078A"/>
    <w:rsid w:val="00840EE1"/>
    <w:rsid w:val="00840FEF"/>
    <w:rsid w:val="00841890"/>
    <w:rsid w:val="00841EA5"/>
    <w:rsid w:val="00842482"/>
    <w:rsid w:val="0084280B"/>
    <w:rsid w:val="00842E53"/>
    <w:rsid w:val="0084396F"/>
    <w:rsid w:val="00843A2F"/>
    <w:rsid w:val="00843AE0"/>
    <w:rsid w:val="008440B8"/>
    <w:rsid w:val="00844151"/>
    <w:rsid w:val="008443A6"/>
    <w:rsid w:val="008449DA"/>
    <w:rsid w:val="00844C3E"/>
    <w:rsid w:val="00845074"/>
    <w:rsid w:val="008453A8"/>
    <w:rsid w:val="00845796"/>
    <w:rsid w:val="008458ED"/>
    <w:rsid w:val="00845C1A"/>
    <w:rsid w:val="008460B4"/>
    <w:rsid w:val="008467A9"/>
    <w:rsid w:val="00846CFE"/>
    <w:rsid w:val="00850266"/>
    <w:rsid w:val="008508DD"/>
    <w:rsid w:val="008509C1"/>
    <w:rsid w:val="00851790"/>
    <w:rsid w:val="00851BC3"/>
    <w:rsid w:val="008526E4"/>
    <w:rsid w:val="00852B7B"/>
    <w:rsid w:val="00852E73"/>
    <w:rsid w:val="00852FED"/>
    <w:rsid w:val="00853CE8"/>
    <w:rsid w:val="00853D51"/>
    <w:rsid w:val="00854C5F"/>
    <w:rsid w:val="00854E8E"/>
    <w:rsid w:val="00855330"/>
    <w:rsid w:val="00855ACB"/>
    <w:rsid w:val="00855BD9"/>
    <w:rsid w:val="00855FE8"/>
    <w:rsid w:val="008566F8"/>
    <w:rsid w:val="008574B9"/>
    <w:rsid w:val="008575AC"/>
    <w:rsid w:val="00857711"/>
    <w:rsid w:val="00857BF3"/>
    <w:rsid w:val="00857E09"/>
    <w:rsid w:val="00857F98"/>
    <w:rsid w:val="008601EE"/>
    <w:rsid w:val="00861131"/>
    <w:rsid w:val="00861484"/>
    <w:rsid w:val="0086163F"/>
    <w:rsid w:val="008616D6"/>
    <w:rsid w:val="00861A15"/>
    <w:rsid w:val="00861B0F"/>
    <w:rsid w:val="00861C6C"/>
    <w:rsid w:val="00861EF8"/>
    <w:rsid w:val="00862274"/>
    <w:rsid w:val="00862393"/>
    <w:rsid w:val="008623C9"/>
    <w:rsid w:val="008627BD"/>
    <w:rsid w:val="00863234"/>
    <w:rsid w:val="0086344E"/>
    <w:rsid w:val="0086372D"/>
    <w:rsid w:val="008637D2"/>
    <w:rsid w:val="008639A2"/>
    <w:rsid w:val="00863EE0"/>
    <w:rsid w:val="00863EEB"/>
    <w:rsid w:val="0086556A"/>
    <w:rsid w:val="00865717"/>
    <w:rsid w:val="00865A9C"/>
    <w:rsid w:val="00865B50"/>
    <w:rsid w:val="00865DFC"/>
    <w:rsid w:val="00865F4A"/>
    <w:rsid w:val="008660FC"/>
    <w:rsid w:val="00866325"/>
    <w:rsid w:val="0086645D"/>
    <w:rsid w:val="008669F0"/>
    <w:rsid w:val="00866A1D"/>
    <w:rsid w:val="00866B69"/>
    <w:rsid w:val="00866CBE"/>
    <w:rsid w:val="00867D1A"/>
    <w:rsid w:val="008703B9"/>
    <w:rsid w:val="00870494"/>
    <w:rsid w:val="008708CD"/>
    <w:rsid w:val="008711F9"/>
    <w:rsid w:val="008715CD"/>
    <w:rsid w:val="00871A61"/>
    <w:rsid w:val="00872C70"/>
    <w:rsid w:val="00872F28"/>
    <w:rsid w:val="008735C0"/>
    <w:rsid w:val="00874575"/>
    <w:rsid w:val="00874C25"/>
    <w:rsid w:val="00874E77"/>
    <w:rsid w:val="0087554D"/>
    <w:rsid w:val="00875769"/>
    <w:rsid w:val="00875A19"/>
    <w:rsid w:val="00875A91"/>
    <w:rsid w:val="00875CBE"/>
    <w:rsid w:val="00876155"/>
    <w:rsid w:val="00876450"/>
    <w:rsid w:val="008766D2"/>
    <w:rsid w:val="0087671D"/>
    <w:rsid w:val="00876799"/>
    <w:rsid w:val="00876DC6"/>
    <w:rsid w:val="00877275"/>
    <w:rsid w:val="00877423"/>
    <w:rsid w:val="0087755D"/>
    <w:rsid w:val="0087779E"/>
    <w:rsid w:val="00877980"/>
    <w:rsid w:val="0088103E"/>
    <w:rsid w:val="0088169E"/>
    <w:rsid w:val="008818F7"/>
    <w:rsid w:val="00881A4A"/>
    <w:rsid w:val="00881B04"/>
    <w:rsid w:val="00881E97"/>
    <w:rsid w:val="00881F4A"/>
    <w:rsid w:val="00882114"/>
    <w:rsid w:val="00882270"/>
    <w:rsid w:val="0088241D"/>
    <w:rsid w:val="00882649"/>
    <w:rsid w:val="00882C7D"/>
    <w:rsid w:val="00882CB0"/>
    <w:rsid w:val="00882D19"/>
    <w:rsid w:val="00883855"/>
    <w:rsid w:val="00883B4E"/>
    <w:rsid w:val="008841F6"/>
    <w:rsid w:val="0088428D"/>
    <w:rsid w:val="00884310"/>
    <w:rsid w:val="008844F8"/>
    <w:rsid w:val="00884660"/>
    <w:rsid w:val="00884EB9"/>
    <w:rsid w:val="00885E44"/>
    <w:rsid w:val="008860BC"/>
    <w:rsid w:val="00886A7C"/>
    <w:rsid w:val="00886DC8"/>
    <w:rsid w:val="00886F5C"/>
    <w:rsid w:val="0088715F"/>
    <w:rsid w:val="00887C76"/>
    <w:rsid w:val="00887FD3"/>
    <w:rsid w:val="00890C6A"/>
    <w:rsid w:val="00890EC9"/>
    <w:rsid w:val="008910FF"/>
    <w:rsid w:val="00891456"/>
    <w:rsid w:val="0089151B"/>
    <w:rsid w:val="00891C80"/>
    <w:rsid w:val="00891FFF"/>
    <w:rsid w:val="0089226F"/>
    <w:rsid w:val="008922B0"/>
    <w:rsid w:val="0089230B"/>
    <w:rsid w:val="0089274D"/>
    <w:rsid w:val="00892ADD"/>
    <w:rsid w:val="00892B02"/>
    <w:rsid w:val="0089340D"/>
    <w:rsid w:val="00893488"/>
    <w:rsid w:val="008939CF"/>
    <w:rsid w:val="00893F3A"/>
    <w:rsid w:val="00893FFE"/>
    <w:rsid w:val="00894530"/>
    <w:rsid w:val="008946E9"/>
    <w:rsid w:val="00894D86"/>
    <w:rsid w:val="0089541F"/>
    <w:rsid w:val="00895581"/>
    <w:rsid w:val="008955EE"/>
    <w:rsid w:val="00895709"/>
    <w:rsid w:val="00895FBB"/>
    <w:rsid w:val="008966DB"/>
    <w:rsid w:val="00896A79"/>
    <w:rsid w:val="00896BF9"/>
    <w:rsid w:val="008973E2"/>
    <w:rsid w:val="00897521"/>
    <w:rsid w:val="008975A8"/>
    <w:rsid w:val="008A07C1"/>
    <w:rsid w:val="008A07E7"/>
    <w:rsid w:val="008A07E8"/>
    <w:rsid w:val="008A149B"/>
    <w:rsid w:val="008A1A26"/>
    <w:rsid w:val="008A1B90"/>
    <w:rsid w:val="008A1ECE"/>
    <w:rsid w:val="008A2180"/>
    <w:rsid w:val="008A2609"/>
    <w:rsid w:val="008A345F"/>
    <w:rsid w:val="008A3EEA"/>
    <w:rsid w:val="008A46FE"/>
    <w:rsid w:val="008A5D75"/>
    <w:rsid w:val="008A608B"/>
    <w:rsid w:val="008A61C2"/>
    <w:rsid w:val="008A63DB"/>
    <w:rsid w:val="008A6432"/>
    <w:rsid w:val="008A6E8E"/>
    <w:rsid w:val="008A77ED"/>
    <w:rsid w:val="008A7C8D"/>
    <w:rsid w:val="008A7E91"/>
    <w:rsid w:val="008B019E"/>
    <w:rsid w:val="008B04F1"/>
    <w:rsid w:val="008B0B73"/>
    <w:rsid w:val="008B0D90"/>
    <w:rsid w:val="008B13CE"/>
    <w:rsid w:val="008B13FF"/>
    <w:rsid w:val="008B1775"/>
    <w:rsid w:val="008B1D4F"/>
    <w:rsid w:val="008B2398"/>
    <w:rsid w:val="008B2696"/>
    <w:rsid w:val="008B2803"/>
    <w:rsid w:val="008B2C07"/>
    <w:rsid w:val="008B3426"/>
    <w:rsid w:val="008B350B"/>
    <w:rsid w:val="008B35CE"/>
    <w:rsid w:val="008B3A93"/>
    <w:rsid w:val="008B3BF1"/>
    <w:rsid w:val="008B3CBC"/>
    <w:rsid w:val="008B3D27"/>
    <w:rsid w:val="008B3D57"/>
    <w:rsid w:val="008B4A0F"/>
    <w:rsid w:val="008B4EEA"/>
    <w:rsid w:val="008B593A"/>
    <w:rsid w:val="008B6492"/>
    <w:rsid w:val="008B6556"/>
    <w:rsid w:val="008B6586"/>
    <w:rsid w:val="008B659B"/>
    <w:rsid w:val="008B66E7"/>
    <w:rsid w:val="008B6BB9"/>
    <w:rsid w:val="008B75BF"/>
    <w:rsid w:val="008B779B"/>
    <w:rsid w:val="008B7994"/>
    <w:rsid w:val="008B7C05"/>
    <w:rsid w:val="008C0603"/>
    <w:rsid w:val="008C07B6"/>
    <w:rsid w:val="008C0B71"/>
    <w:rsid w:val="008C0CF2"/>
    <w:rsid w:val="008C0F82"/>
    <w:rsid w:val="008C0F9D"/>
    <w:rsid w:val="008C127F"/>
    <w:rsid w:val="008C1E1E"/>
    <w:rsid w:val="008C1E5A"/>
    <w:rsid w:val="008C1F76"/>
    <w:rsid w:val="008C30C8"/>
    <w:rsid w:val="008C317A"/>
    <w:rsid w:val="008C341F"/>
    <w:rsid w:val="008C34A1"/>
    <w:rsid w:val="008C34B9"/>
    <w:rsid w:val="008C3575"/>
    <w:rsid w:val="008C3578"/>
    <w:rsid w:val="008C3AE6"/>
    <w:rsid w:val="008C432C"/>
    <w:rsid w:val="008C4518"/>
    <w:rsid w:val="008C477E"/>
    <w:rsid w:val="008C501E"/>
    <w:rsid w:val="008C5650"/>
    <w:rsid w:val="008C59B7"/>
    <w:rsid w:val="008C5A75"/>
    <w:rsid w:val="008C6172"/>
    <w:rsid w:val="008C6744"/>
    <w:rsid w:val="008C687E"/>
    <w:rsid w:val="008C68C8"/>
    <w:rsid w:val="008C6FF7"/>
    <w:rsid w:val="008C712C"/>
    <w:rsid w:val="008C7C25"/>
    <w:rsid w:val="008C7C57"/>
    <w:rsid w:val="008C7C78"/>
    <w:rsid w:val="008C7D46"/>
    <w:rsid w:val="008C7EC0"/>
    <w:rsid w:val="008C7ECF"/>
    <w:rsid w:val="008D0ADA"/>
    <w:rsid w:val="008D0CA9"/>
    <w:rsid w:val="008D0E6C"/>
    <w:rsid w:val="008D1B83"/>
    <w:rsid w:val="008D1BCF"/>
    <w:rsid w:val="008D1E0F"/>
    <w:rsid w:val="008D2382"/>
    <w:rsid w:val="008D24CD"/>
    <w:rsid w:val="008D2C17"/>
    <w:rsid w:val="008D2D63"/>
    <w:rsid w:val="008D31D8"/>
    <w:rsid w:val="008D3350"/>
    <w:rsid w:val="008D35D1"/>
    <w:rsid w:val="008D3E6B"/>
    <w:rsid w:val="008D4646"/>
    <w:rsid w:val="008D4683"/>
    <w:rsid w:val="008D493F"/>
    <w:rsid w:val="008D4B30"/>
    <w:rsid w:val="008D4F7A"/>
    <w:rsid w:val="008D527C"/>
    <w:rsid w:val="008D5F19"/>
    <w:rsid w:val="008D62CF"/>
    <w:rsid w:val="008D62F8"/>
    <w:rsid w:val="008D6A02"/>
    <w:rsid w:val="008D6C1A"/>
    <w:rsid w:val="008D7EB4"/>
    <w:rsid w:val="008E0184"/>
    <w:rsid w:val="008E0250"/>
    <w:rsid w:val="008E042B"/>
    <w:rsid w:val="008E0525"/>
    <w:rsid w:val="008E089E"/>
    <w:rsid w:val="008E08CC"/>
    <w:rsid w:val="008E09C2"/>
    <w:rsid w:val="008E14E2"/>
    <w:rsid w:val="008E15ED"/>
    <w:rsid w:val="008E2004"/>
    <w:rsid w:val="008E23BF"/>
    <w:rsid w:val="008E276E"/>
    <w:rsid w:val="008E27B7"/>
    <w:rsid w:val="008E2829"/>
    <w:rsid w:val="008E2C28"/>
    <w:rsid w:val="008E2EC5"/>
    <w:rsid w:val="008E2F12"/>
    <w:rsid w:val="008E3975"/>
    <w:rsid w:val="008E3B3B"/>
    <w:rsid w:val="008E4285"/>
    <w:rsid w:val="008E46DD"/>
    <w:rsid w:val="008E4900"/>
    <w:rsid w:val="008E4A79"/>
    <w:rsid w:val="008E4F90"/>
    <w:rsid w:val="008E5018"/>
    <w:rsid w:val="008E53D2"/>
    <w:rsid w:val="008E54FC"/>
    <w:rsid w:val="008E557F"/>
    <w:rsid w:val="008E5CCD"/>
    <w:rsid w:val="008E5D99"/>
    <w:rsid w:val="008E6338"/>
    <w:rsid w:val="008E6A41"/>
    <w:rsid w:val="008E6C46"/>
    <w:rsid w:val="008E70F4"/>
    <w:rsid w:val="008E7967"/>
    <w:rsid w:val="008E79D0"/>
    <w:rsid w:val="008E7A87"/>
    <w:rsid w:val="008E7DFB"/>
    <w:rsid w:val="008E7F7D"/>
    <w:rsid w:val="008F0048"/>
    <w:rsid w:val="008F0A5F"/>
    <w:rsid w:val="008F0D62"/>
    <w:rsid w:val="008F0ED0"/>
    <w:rsid w:val="008F106E"/>
    <w:rsid w:val="008F3019"/>
    <w:rsid w:val="008F3A59"/>
    <w:rsid w:val="008F3B1E"/>
    <w:rsid w:val="008F3F25"/>
    <w:rsid w:val="008F4096"/>
    <w:rsid w:val="008F42A7"/>
    <w:rsid w:val="008F4638"/>
    <w:rsid w:val="008F49BA"/>
    <w:rsid w:val="008F4A51"/>
    <w:rsid w:val="008F5301"/>
    <w:rsid w:val="008F5A31"/>
    <w:rsid w:val="008F611F"/>
    <w:rsid w:val="008F65D0"/>
    <w:rsid w:val="008F699C"/>
    <w:rsid w:val="008F75D7"/>
    <w:rsid w:val="008F7874"/>
    <w:rsid w:val="008F7A14"/>
    <w:rsid w:val="008F7B1D"/>
    <w:rsid w:val="00900B94"/>
    <w:rsid w:val="00901968"/>
    <w:rsid w:val="009019BE"/>
    <w:rsid w:val="00901B90"/>
    <w:rsid w:val="0090205D"/>
    <w:rsid w:val="009025C0"/>
    <w:rsid w:val="009025F3"/>
    <w:rsid w:val="009029D8"/>
    <w:rsid w:val="00902D30"/>
    <w:rsid w:val="009035E1"/>
    <w:rsid w:val="0090385C"/>
    <w:rsid w:val="00903971"/>
    <w:rsid w:val="009039B3"/>
    <w:rsid w:val="00903E68"/>
    <w:rsid w:val="00904589"/>
    <w:rsid w:val="00904946"/>
    <w:rsid w:val="00904C24"/>
    <w:rsid w:val="00905422"/>
    <w:rsid w:val="0090550F"/>
    <w:rsid w:val="00905577"/>
    <w:rsid w:val="00905656"/>
    <w:rsid w:val="009056C8"/>
    <w:rsid w:val="00905A48"/>
    <w:rsid w:val="00905ACA"/>
    <w:rsid w:val="00905D95"/>
    <w:rsid w:val="009063C0"/>
    <w:rsid w:val="00906A39"/>
    <w:rsid w:val="00906A92"/>
    <w:rsid w:val="00907145"/>
    <w:rsid w:val="009071E9"/>
    <w:rsid w:val="00907DFD"/>
    <w:rsid w:val="009107BD"/>
    <w:rsid w:val="00910D69"/>
    <w:rsid w:val="00911200"/>
    <w:rsid w:val="00911387"/>
    <w:rsid w:val="00911560"/>
    <w:rsid w:val="009127CC"/>
    <w:rsid w:val="00912B24"/>
    <w:rsid w:val="00912F8D"/>
    <w:rsid w:val="009133D4"/>
    <w:rsid w:val="009135AD"/>
    <w:rsid w:val="00913979"/>
    <w:rsid w:val="00913B08"/>
    <w:rsid w:val="00913B47"/>
    <w:rsid w:val="0091411D"/>
    <w:rsid w:val="00914A84"/>
    <w:rsid w:val="00914CD7"/>
    <w:rsid w:val="00915A49"/>
    <w:rsid w:val="00915E67"/>
    <w:rsid w:val="00915F8B"/>
    <w:rsid w:val="00916B32"/>
    <w:rsid w:val="00916FF4"/>
    <w:rsid w:val="00917184"/>
    <w:rsid w:val="0091775A"/>
    <w:rsid w:val="00917A3E"/>
    <w:rsid w:val="00917BA1"/>
    <w:rsid w:val="00917E4B"/>
    <w:rsid w:val="009209A9"/>
    <w:rsid w:val="00920AFA"/>
    <w:rsid w:val="00920EBC"/>
    <w:rsid w:val="00921AFB"/>
    <w:rsid w:val="009221C3"/>
    <w:rsid w:val="009223A4"/>
    <w:rsid w:val="00922BA4"/>
    <w:rsid w:val="00922CE0"/>
    <w:rsid w:val="00922F60"/>
    <w:rsid w:val="009231BD"/>
    <w:rsid w:val="00923368"/>
    <w:rsid w:val="0092339A"/>
    <w:rsid w:val="0092380C"/>
    <w:rsid w:val="00923D23"/>
    <w:rsid w:val="0092407B"/>
    <w:rsid w:val="009243A4"/>
    <w:rsid w:val="00924F3D"/>
    <w:rsid w:val="0092545A"/>
    <w:rsid w:val="0092555A"/>
    <w:rsid w:val="00925831"/>
    <w:rsid w:val="00925BAA"/>
    <w:rsid w:val="009261A3"/>
    <w:rsid w:val="00926472"/>
    <w:rsid w:val="0092686E"/>
    <w:rsid w:val="00926B42"/>
    <w:rsid w:val="00927500"/>
    <w:rsid w:val="009277C7"/>
    <w:rsid w:val="00927B29"/>
    <w:rsid w:val="00927CD0"/>
    <w:rsid w:val="00927E08"/>
    <w:rsid w:val="00927E6B"/>
    <w:rsid w:val="00930120"/>
    <w:rsid w:val="00930230"/>
    <w:rsid w:val="0093037A"/>
    <w:rsid w:val="00930562"/>
    <w:rsid w:val="00930D12"/>
    <w:rsid w:val="0093114C"/>
    <w:rsid w:val="00931230"/>
    <w:rsid w:val="009312C6"/>
    <w:rsid w:val="009319A5"/>
    <w:rsid w:val="00931AF3"/>
    <w:rsid w:val="00931C0B"/>
    <w:rsid w:val="00932021"/>
    <w:rsid w:val="00932698"/>
    <w:rsid w:val="00932C07"/>
    <w:rsid w:val="009331F7"/>
    <w:rsid w:val="0093325B"/>
    <w:rsid w:val="009333F4"/>
    <w:rsid w:val="00933449"/>
    <w:rsid w:val="00933549"/>
    <w:rsid w:val="009335F7"/>
    <w:rsid w:val="00933B22"/>
    <w:rsid w:val="00933DA3"/>
    <w:rsid w:val="009341DB"/>
    <w:rsid w:val="00934225"/>
    <w:rsid w:val="00934362"/>
    <w:rsid w:val="00934881"/>
    <w:rsid w:val="00935170"/>
    <w:rsid w:val="00935496"/>
    <w:rsid w:val="00935A91"/>
    <w:rsid w:val="009360D6"/>
    <w:rsid w:val="00936112"/>
    <w:rsid w:val="009362EB"/>
    <w:rsid w:val="00936A63"/>
    <w:rsid w:val="0093762D"/>
    <w:rsid w:val="0093768E"/>
    <w:rsid w:val="00937D56"/>
    <w:rsid w:val="009400EC"/>
    <w:rsid w:val="009408CC"/>
    <w:rsid w:val="0094096F"/>
    <w:rsid w:val="00940DB1"/>
    <w:rsid w:val="0094146D"/>
    <w:rsid w:val="009414F6"/>
    <w:rsid w:val="009415E1"/>
    <w:rsid w:val="00941988"/>
    <w:rsid w:val="00941A51"/>
    <w:rsid w:val="00941B11"/>
    <w:rsid w:val="0094266B"/>
    <w:rsid w:val="00942822"/>
    <w:rsid w:val="00942CD1"/>
    <w:rsid w:val="009430B1"/>
    <w:rsid w:val="009435AD"/>
    <w:rsid w:val="009437DC"/>
    <w:rsid w:val="00943AEF"/>
    <w:rsid w:val="00943B6D"/>
    <w:rsid w:val="00943CE7"/>
    <w:rsid w:val="00944072"/>
    <w:rsid w:val="00944F0D"/>
    <w:rsid w:val="00945121"/>
    <w:rsid w:val="0094548F"/>
    <w:rsid w:val="009454A0"/>
    <w:rsid w:val="00945CD1"/>
    <w:rsid w:val="0094668D"/>
    <w:rsid w:val="00946C0E"/>
    <w:rsid w:val="00946D05"/>
    <w:rsid w:val="00947843"/>
    <w:rsid w:val="00947BE1"/>
    <w:rsid w:val="00947FA5"/>
    <w:rsid w:val="009508E1"/>
    <w:rsid w:val="00950904"/>
    <w:rsid w:val="00950D67"/>
    <w:rsid w:val="0095179D"/>
    <w:rsid w:val="00951BB1"/>
    <w:rsid w:val="00951DB0"/>
    <w:rsid w:val="00952C89"/>
    <w:rsid w:val="00952ECB"/>
    <w:rsid w:val="009537DC"/>
    <w:rsid w:val="00953AF6"/>
    <w:rsid w:val="00953B07"/>
    <w:rsid w:val="00953C27"/>
    <w:rsid w:val="00953DC8"/>
    <w:rsid w:val="00953E95"/>
    <w:rsid w:val="0095490F"/>
    <w:rsid w:val="00955117"/>
    <w:rsid w:val="009555F4"/>
    <w:rsid w:val="00955982"/>
    <w:rsid w:val="00955C4C"/>
    <w:rsid w:val="00955CF5"/>
    <w:rsid w:val="00955D08"/>
    <w:rsid w:val="00955F2E"/>
    <w:rsid w:val="00956245"/>
    <w:rsid w:val="0095631F"/>
    <w:rsid w:val="0095696B"/>
    <w:rsid w:val="0095698A"/>
    <w:rsid w:val="009569AB"/>
    <w:rsid w:val="0096008C"/>
    <w:rsid w:val="00960345"/>
    <w:rsid w:val="009605C0"/>
    <w:rsid w:val="0096090F"/>
    <w:rsid w:val="00960E0E"/>
    <w:rsid w:val="0096118E"/>
    <w:rsid w:val="00961657"/>
    <w:rsid w:val="00961A15"/>
    <w:rsid w:val="00961C51"/>
    <w:rsid w:val="00961D3C"/>
    <w:rsid w:val="009622D9"/>
    <w:rsid w:val="00962D36"/>
    <w:rsid w:val="0096332A"/>
    <w:rsid w:val="009634E8"/>
    <w:rsid w:val="009635A6"/>
    <w:rsid w:val="0096391A"/>
    <w:rsid w:val="00963A62"/>
    <w:rsid w:val="00963E1E"/>
    <w:rsid w:val="00964049"/>
    <w:rsid w:val="00964D49"/>
    <w:rsid w:val="00965504"/>
    <w:rsid w:val="009657FC"/>
    <w:rsid w:val="0096688E"/>
    <w:rsid w:val="00966B29"/>
    <w:rsid w:val="00966E75"/>
    <w:rsid w:val="0096740D"/>
    <w:rsid w:val="00967620"/>
    <w:rsid w:val="009677D0"/>
    <w:rsid w:val="0096795D"/>
    <w:rsid w:val="00967ADE"/>
    <w:rsid w:val="00970136"/>
    <w:rsid w:val="00970228"/>
    <w:rsid w:val="009703DE"/>
    <w:rsid w:val="0097055B"/>
    <w:rsid w:val="00970888"/>
    <w:rsid w:val="009709D0"/>
    <w:rsid w:val="00970BCC"/>
    <w:rsid w:val="00970E91"/>
    <w:rsid w:val="00970F75"/>
    <w:rsid w:val="009719D1"/>
    <w:rsid w:val="0097209C"/>
    <w:rsid w:val="00972AC7"/>
    <w:rsid w:val="00972BAB"/>
    <w:rsid w:val="009734D7"/>
    <w:rsid w:val="00973961"/>
    <w:rsid w:val="00973AC5"/>
    <w:rsid w:val="00973C09"/>
    <w:rsid w:val="00973E06"/>
    <w:rsid w:val="00973FF4"/>
    <w:rsid w:val="009747F5"/>
    <w:rsid w:val="00974B9D"/>
    <w:rsid w:val="00974D19"/>
    <w:rsid w:val="00975772"/>
    <w:rsid w:val="00975B18"/>
    <w:rsid w:val="00975C97"/>
    <w:rsid w:val="00975FBD"/>
    <w:rsid w:val="00976727"/>
    <w:rsid w:val="0097710E"/>
    <w:rsid w:val="0097756E"/>
    <w:rsid w:val="0097793A"/>
    <w:rsid w:val="00977F0C"/>
    <w:rsid w:val="00977FB0"/>
    <w:rsid w:val="00980F87"/>
    <w:rsid w:val="00980F9B"/>
    <w:rsid w:val="00981213"/>
    <w:rsid w:val="009827EF"/>
    <w:rsid w:val="009830E2"/>
    <w:rsid w:val="0098338D"/>
    <w:rsid w:val="00983674"/>
    <w:rsid w:val="00983E19"/>
    <w:rsid w:val="0098450F"/>
    <w:rsid w:val="009847AD"/>
    <w:rsid w:val="0098533E"/>
    <w:rsid w:val="0098549D"/>
    <w:rsid w:val="00985BF9"/>
    <w:rsid w:val="00986152"/>
    <w:rsid w:val="00987230"/>
    <w:rsid w:val="00987408"/>
    <w:rsid w:val="009877CF"/>
    <w:rsid w:val="009877E4"/>
    <w:rsid w:val="00990527"/>
    <w:rsid w:val="00990888"/>
    <w:rsid w:val="00990CD7"/>
    <w:rsid w:val="00991234"/>
    <w:rsid w:val="009914EA"/>
    <w:rsid w:val="00991751"/>
    <w:rsid w:val="00991B11"/>
    <w:rsid w:val="00991BBC"/>
    <w:rsid w:val="00991D96"/>
    <w:rsid w:val="00992592"/>
    <w:rsid w:val="00992772"/>
    <w:rsid w:val="00992949"/>
    <w:rsid w:val="00992F13"/>
    <w:rsid w:val="00993062"/>
    <w:rsid w:val="009933F5"/>
    <w:rsid w:val="00994C74"/>
    <w:rsid w:val="00994F2E"/>
    <w:rsid w:val="00995A36"/>
    <w:rsid w:val="00995DAC"/>
    <w:rsid w:val="00995F85"/>
    <w:rsid w:val="00996A0B"/>
    <w:rsid w:val="00996AD4"/>
    <w:rsid w:val="00996F56"/>
    <w:rsid w:val="00996F59"/>
    <w:rsid w:val="00997A42"/>
    <w:rsid w:val="00997BC3"/>
    <w:rsid w:val="009A0449"/>
    <w:rsid w:val="009A06C4"/>
    <w:rsid w:val="009A0BD0"/>
    <w:rsid w:val="009A0F4F"/>
    <w:rsid w:val="009A1040"/>
    <w:rsid w:val="009A11A1"/>
    <w:rsid w:val="009A160D"/>
    <w:rsid w:val="009A19C6"/>
    <w:rsid w:val="009A1A46"/>
    <w:rsid w:val="009A1D1C"/>
    <w:rsid w:val="009A1DAD"/>
    <w:rsid w:val="009A21C9"/>
    <w:rsid w:val="009A224E"/>
    <w:rsid w:val="009A288D"/>
    <w:rsid w:val="009A2944"/>
    <w:rsid w:val="009A2DA0"/>
    <w:rsid w:val="009A30C6"/>
    <w:rsid w:val="009A3104"/>
    <w:rsid w:val="009A314B"/>
    <w:rsid w:val="009A36A9"/>
    <w:rsid w:val="009A3749"/>
    <w:rsid w:val="009A3F4D"/>
    <w:rsid w:val="009A44E4"/>
    <w:rsid w:val="009A461C"/>
    <w:rsid w:val="009A4892"/>
    <w:rsid w:val="009A5714"/>
    <w:rsid w:val="009A5B30"/>
    <w:rsid w:val="009A5BAB"/>
    <w:rsid w:val="009A602C"/>
    <w:rsid w:val="009A60CE"/>
    <w:rsid w:val="009A61B6"/>
    <w:rsid w:val="009A62E2"/>
    <w:rsid w:val="009A6302"/>
    <w:rsid w:val="009A64D7"/>
    <w:rsid w:val="009A6C7C"/>
    <w:rsid w:val="009A7342"/>
    <w:rsid w:val="009A751D"/>
    <w:rsid w:val="009A7BE9"/>
    <w:rsid w:val="009A7C60"/>
    <w:rsid w:val="009A7EB2"/>
    <w:rsid w:val="009A7FAB"/>
    <w:rsid w:val="009B01DA"/>
    <w:rsid w:val="009B041C"/>
    <w:rsid w:val="009B0678"/>
    <w:rsid w:val="009B0860"/>
    <w:rsid w:val="009B09B5"/>
    <w:rsid w:val="009B0C67"/>
    <w:rsid w:val="009B184D"/>
    <w:rsid w:val="009B1A33"/>
    <w:rsid w:val="009B1A90"/>
    <w:rsid w:val="009B26C4"/>
    <w:rsid w:val="009B28F0"/>
    <w:rsid w:val="009B2FC4"/>
    <w:rsid w:val="009B327B"/>
    <w:rsid w:val="009B36AD"/>
    <w:rsid w:val="009B396A"/>
    <w:rsid w:val="009B3C06"/>
    <w:rsid w:val="009B3DB2"/>
    <w:rsid w:val="009B3E5F"/>
    <w:rsid w:val="009B4276"/>
    <w:rsid w:val="009B485C"/>
    <w:rsid w:val="009B4997"/>
    <w:rsid w:val="009B4A05"/>
    <w:rsid w:val="009B4AEF"/>
    <w:rsid w:val="009B5128"/>
    <w:rsid w:val="009B57C6"/>
    <w:rsid w:val="009B582C"/>
    <w:rsid w:val="009B5A7C"/>
    <w:rsid w:val="009B5AEC"/>
    <w:rsid w:val="009B60DA"/>
    <w:rsid w:val="009B62D3"/>
    <w:rsid w:val="009B642E"/>
    <w:rsid w:val="009B6CE9"/>
    <w:rsid w:val="009B6D68"/>
    <w:rsid w:val="009B6E7B"/>
    <w:rsid w:val="009B754B"/>
    <w:rsid w:val="009B773C"/>
    <w:rsid w:val="009B79D5"/>
    <w:rsid w:val="009B7D9A"/>
    <w:rsid w:val="009C0CCB"/>
    <w:rsid w:val="009C2FDE"/>
    <w:rsid w:val="009C36CD"/>
    <w:rsid w:val="009C3A27"/>
    <w:rsid w:val="009C3C53"/>
    <w:rsid w:val="009C407C"/>
    <w:rsid w:val="009C4083"/>
    <w:rsid w:val="009C41A8"/>
    <w:rsid w:val="009C485C"/>
    <w:rsid w:val="009C4A85"/>
    <w:rsid w:val="009C4B96"/>
    <w:rsid w:val="009C50FC"/>
    <w:rsid w:val="009C51AE"/>
    <w:rsid w:val="009C585D"/>
    <w:rsid w:val="009C5925"/>
    <w:rsid w:val="009C6682"/>
    <w:rsid w:val="009C694D"/>
    <w:rsid w:val="009C7590"/>
    <w:rsid w:val="009D0030"/>
    <w:rsid w:val="009D0881"/>
    <w:rsid w:val="009D0D93"/>
    <w:rsid w:val="009D158C"/>
    <w:rsid w:val="009D18C5"/>
    <w:rsid w:val="009D26D2"/>
    <w:rsid w:val="009D336A"/>
    <w:rsid w:val="009D4423"/>
    <w:rsid w:val="009D450D"/>
    <w:rsid w:val="009D47C9"/>
    <w:rsid w:val="009D5CF8"/>
    <w:rsid w:val="009D5DAF"/>
    <w:rsid w:val="009D7113"/>
    <w:rsid w:val="009D7133"/>
    <w:rsid w:val="009D74F5"/>
    <w:rsid w:val="009D7624"/>
    <w:rsid w:val="009D792C"/>
    <w:rsid w:val="009D795A"/>
    <w:rsid w:val="009D7BFE"/>
    <w:rsid w:val="009D7F74"/>
    <w:rsid w:val="009E0AF8"/>
    <w:rsid w:val="009E0BD7"/>
    <w:rsid w:val="009E102C"/>
    <w:rsid w:val="009E1058"/>
    <w:rsid w:val="009E12F6"/>
    <w:rsid w:val="009E1897"/>
    <w:rsid w:val="009E20CB"/>
    <w:rsid w:val="009E27AA"/>
    <w:rsid w:val="009E2B9B"/>
    <w:rsid w:val="009E2D14"/>
    <w:rsid w:val="009E3281"/>
    <w:rsid w:val="009E32A1"/>
    <w:rsid w:val="009E333B"/>
    <w:rsid w:val="009E3AC1"/>
    <w:rsid w:val="009E402B"/>
    <w:rsid w:val="009E42A8"/>
    <w:rsid w:val="009E42F4"/>
    <w:rsid w:val="009E51C2"/>
    <w:rsid w:val="009E52BC"/>
    <w:rsid w:val="009E52BE"/>
    <w:rsid w:val="009E5B61"/>
    <w:rsid w:val="009E61E3"/>
    <w:rsid w:val="009E6773"/>
    <w:rsid w:val="009E6DD1"/>
    <w:rsid w:val="009E747F"/>
    <w:rsid w:val="009E79D6"/>
    <w:rsid w:val="009E7B94"/>
    <w:rsid w:val="009F017B"/>
    <w:rsid w:val="009F03AC"/>
    <w:rsid w:val="009F05DD"/>
    <w:rsid w:val="009F0D01"/>
    <w:rsid w:val="009F1F2E"/>
    <w:rsid w:val="009F200C"/>
    <w:rsid w:val="009F258C"/>
    <w:rsid w:val="009F2815"/>
    <w:rsid w:val="009F2B6B"/>
    <w:rsid w:val="009F2CC6"/>
    <w:rsid w:val="009F3175"/>
    <w:rsid w:val="009F38DF"/>
    <w:rsid w:val="009F3E9E"/>
    <w:rsid w:val="009F3ED1"/>
    <w:rsid w:val="009F3F8B"/>
    <w:rsid w:val="009F4732"/>
    <w:rsid w:val="009F4902"/>
    <w:rsid w:val="009F4D73"/>
    <w:rsid w:val="009F4FA3"/>
    <w:rsid w:val="009F517D"/>
    <w:rsid w:val="009F5188"/>
    <w:rsid w:val="009F581A"/>
    <w:rsid w:val="009F59A3"/>
    <w:rsid w:val="009F5A60"/>
    <w:rsid w:val="009F5CE1"/>
    <w:rsid w:val="009F60A9"/>
    <w:rsid w:val="009F6295"/>
    <w:rsid w:val="009F66B1"/>
    <w:rsid w:val="009F70CC"/>
    <w:rsid w:val="009F712F"/>
    <w:rsid w:val="009F7B24"/>
    <w:rsid w:val="009F7F16"/>
    <w:rsid w:val="00A003F7"/>
    <w:rsid w:val="00A005B9"/>
    <w:rsid w:val="00A0086B"/>
    <w:rsid w:val="00A00D50"/>
    <w:rsid w:val="00A01147"/>
    <w:rsid w:val="00A01232"/>
    <w:rsid w:val="00A01285"/>
    <w:rsid w:val="00A0181B"/>
    <w:rsid w:val="00A01BA8"/>
    <w:rsid w:val="00A026E1"/>
    <w:rsid w:val="00A02B84"/>
    <w:rsid w:val="00A02E8A"/>
    <w:rsid w:val="00A03B31"/>
    <w:rsid w:val="00A04667"/>
    <w:rsid w:val="00A04BA9"/>
    <w:rsid w:val="00A05070"/>
    <w:rsid w:val="00A0547E"/>
    <w:rsid w:val="00A054DA"/>
    <w:rsid w:val="00A05923"/>
    <w:rsid w:val="00A05C7B"/>
    <w:rsid w:val="00A05DD7"/>
    <w:rsid w:val="00A05E8D"/>
    <w:rsid w:val="00A064BD"/>
    <w:rsid w:val="00A0677A"/>
    <w:rsid w:val="00A06994"/>
    <w:rsid w:val="00A0722C"/>
    <w:rsid w:val="00A07628"/>
    <w:rsid w:val="00A0770B"/>
    <w:rsid w:val="00A07CA9"/>
    <w:rsid w:val="00A07FAA"/>
    <w:rsid w:val="00A102C9"/>
    <w:rsid w:val="00A10B90"/>
    <w:rsid w:val="00A111BF"/>
    <w:rsid w:val="00A11319"/>
    <w:rsid w:val="00A11A1A"/>
    <w:rsid w:val="00A11F76"/>
    <w:rsid w:val="00A122A5"/>
    <w:rsid w:val="00A13130"/>
    <w:rsid w:val="00A131CB"/>
    <w:rsid w:val="00A13705"/>
    <w:rsid w:val="00A138CA"/>
    <w:rsid w:val="00A140C1"/>
    <w:rsid w:val="00A14C55"/>
    <w:rsid w:val="00A14EF3"/>
    <w:rsid w:val="00A155AC"/>
    <w:rsid w:val="00A15658"/>
    <w:rsid w:val="00A15AE6"/>
    <w:rsid w:val="00A15F55"/>
    <w:rsid w:val="00A16229"/>
    <w:rsid w:val="00A1654F"/>
    <w:rsid w:val="00A16A51"/>
    <w:rsid w:val="00A16BD3"/>
    <w:rsid w:val="00A16BE1"/>
    <w:rsid w:val="00A16C8B"/>
    <w:rsid w:val="00A17103"/>
    <w:rsid w:val="00A17968"/>
    <w:rsid w:val="00A17C95"/>
    <w:rsid w:val="00A201D6"/>
    <w:rsid w:val="00A2024E"/>
    <w:rsid w:val="00A20262"/>
    <w:rsid w:val="00A20365"/>
    <w:rsid w:val="00A20631"/>
    <w:rsid w:val="00A20804"/>
    <w:rsid w:val="00A20CA1"/>
    <w:rsid w:val="00A20E4B"/>
    <w:rsid w:val="00A211E0"/>
    <w:rsid w:val="00A21362"/>
    <w:rsid w:val="00A213B6"/>
    <w:rsid w:val="00A215CF"/>
    <w:rsid w:val="00A2168D"/>
    <w:rsid w:val="00A21C7D"/>
    <w:rsid w:val="00A22415"/>
    <w:rsid w:val="00A2376F"/>
    <w:rsid w:val="00A23915"/>
    <w:rsid w:val="00A24728"/>
    <w:rsid w:val="00A24A1E"/>
    <w:rsid w:val="00A24B0F"/>
    <w:rsid w:val="00A25055"/>
    <w:rsid w:val="00A2578F"/>
    <w:rsid w:val="00A258C4"/>
    <w:rsid w:val="00A269A1"/>
    <w:rsid w:val="00A26BC3"/>
    <w:rsid w:val="00A270EF"/>
    <w:rsid w:val="00A276FD"/>
    <w:rsid w:val="00A27ACE"/>
    <w:rsid w:val="00A30254"/>
    <w:rsid w:val="00A30770"/>
    <w:rsid w:val="00A30AF4"/>
    <w:rsid w:val="00A30C17"/>
    <w:rsid w:val="00A31871"/>
    <w:rsid w:val="00A31B37"/>
    <w:rsid w:val="00A3211D"/>
    <w:rsid w:val="00A32218"/>
    <w:rsid w:val="00A32777"/>
    <w:rsid w:val="00A32C75"/>
    <w:rsid w:val="00A33880"/>
    <w:rsid w:val="00A33B73"/>
    <w:rsid w:val="00A33D79"/>
    <w:rsid w:val="00A33D98"/>
    <w:rsid w:val="00A3410B"/>
    <w:rsid w:val="00A34332"/>
    <w:rsid w:val="00A34A26"/>
    <w:rsid w:val="00A34AB2"/>
    <w:rsid w:val="00A34CF1"/>
    <w:rsid w:val="00A34F5E"/>
    <w:rsid w:val="00A3523C"/>
    <w:rsid w:val="00A356E7"/>
    <w:rsid w:val="00A35C6A"/>
    <w:rsid w:val="00A35D59"/>
    <w:rsid w:val="00A35F0D"/>
    <w:rsid w:val="00A36B87"/>
    <w:rsid w:val="00A36F3B"/>
    <w:rsid w:val="00A37A1B"/>
    <w:rsid w:val="00A405F8"/>
    <w:rsid w:val="00A40C60"/>
    <w:rsid w:val="00A40D64"/>
    <w:rsid w:val="00A41789"/>
    <w:rsid w:val="00A420C6"/>
    <w:rsid w:val="00A427FE"/>
    <w:rsid w:val="00A42A00"/>
    <w:rsid w:val="00A42EBC"/>
    <w:rsid w:val="00A43195"/>
    <w:rsid w:val="00A4373E"/>
    <w:rsid w:val="00A4379F"/>
    <w:rsid w:val="00A439CD"/>
    <w:rsid w:val="00A43AA8"/>
    <w:rsid w:val="00A43CAB"/>
    <w:rsid w:val="00A44122"/>
    <w:rsid w:val="00A443D2"/>
    <w:rsid w:val="00A447C8"/>
    <w:rsid w:val="00A448E3"/>
    <w:rsid w:val="00A4499A"/>
    <w:rsid w:val="00A44B03"/>
    <w:rsid w:val="00A45322"/>
    <w:rsid w:val="00A45335"/>
    <w:rsid w:val="00A4562B"/>
    <w:rsid w:val="00A45CE6"/>
    <w:rsid w:val="00A46164"/>
    <w:rsid w:val="00A46683"/>
    <w:rsid w:val="00A46A42"/>
    <w:rsid w:val="00A46AE2"/>
    <w:rsid w:val="00A46C49"/>
    <w:rsid w:val="00A4734D"/>
    <w:rsid w:val="00A475F7"/>
    <w:rsid w:val="00A47C16"/>
    <w:rsid w:val="00A47FA1"/>
    <w:rsid w:val="00A51040"/>
    <w:rsid w:val="00A516E9"/>
    <w:rsid w:val="00A51A22"/>
    <w:rsid w:val="00A51C9F"/>
    <w:rsid w:val="00A51CFD"/>
    <w:rsid w:val="00A52156"/>
    <w:rsid w:val="00A52225"/>
    <w:rsid w:val="00A52A6E"/>
    <w:rsid w:val="00A539FA"/>
    <w:rsid w:val="00A53C55"/>
    <w:rsid w:val="00A53F6C"/>
    <w:rsid w:val="00A54178"/>
    <w:rsid w:val="00A54DAF"/>
    <w:rsid w:val="00A54EDD"/>
    <w:rsid w:val="00A552FE"/>
    <w:rsid w:val="00A55B12"/>
    <w:rsid w:val="00A55B9C"/>
    <w:rsid w:val="00A55CEE"/>
    <w:rsid w:val="00A55DB9"/>
    <w:rsid w:val="00A5623C"/>
    <w:rsid w:val="00A5651E"/>
    <w:rsid w:val="00A57AD9"/>
    <w:rsid w:val="00A57C0E"/>
    <w:rsid w:val="00A606AB"/>
    <w:rsid w:val="00A60B0F"/>
    <w:rsid w:val="00A60DF6"/>
    <w:rsid w:val="00A60EAE"/>
    <w:rsid w:val="00A60EB6"/>
    <w:rsid w:val="00A617E9"/>
    <w:rsid w:val="00A61813"/>
    <w:rsid w:val="00A6184F"/>
    <w:rsid w:val="00A620FE"/>
    <w:rsid w:val="00A62538"/>
    <w:rsid w:val="00A626F6"/>
    <w:rsid w:val="00A62727"/>
    <w:rsid w:val="00A630AA"/>
    <w:rsid w:val="00A63365"/>
    <w:rsid w:val="00A635A0"/>
    <w:rsid w:val="00A63694"/>
    <w:rsid w:val="00A63A1D"/>
    <w:rsid w:val="00A63E76"/>
    <w:rsid w:val="00A6423E"/>
    <w:rsid w:val="00A6424A"/>
    <w:rsid w:val="00A646CF"/>
    <w:rsid w:val="00A64BD2"/>
    <w:rsid w:val="00A64C22"/>
    <w:rsid w:val="00A64D62"/>
    <w:rsid w:val="00A64E01"/>
    <w:rsid w:val="00A64E71"/>
    <w:rsid w:val="00A6510D"/>
    <w:rsid w:val="00A6511E"/>
    <w:rsid w:val="00A65B64"/>
    <w:rsid w:val="00A65FB0"/>
    <w:rsid w:val="00A65FFD"/>
    <w:rsid w:val="00A661E8"/>
    <w:rsid w:val="00A6632E"/>
    <w:rsid w:val="00A663D0"/>
    <w:rsid w:val="00A667E7"/>
    <w:rsid w:val="00A67463"/>
    <w:rsid w:val="00A6750A"/>
    <w:rsid w:val="00A67808"/>
    <w:rsid w:val="00A6797F"/>
    <w:rsid w:val="00A67BB9"/>
    <w:rsid w:val="00A67CAD"/>
    <w:rsid w:val="00A71142"/>
    <w:rsid w:val="00A712A7"/>
    <w:rsid w:val="00A714A6"/>
    <w:rsid w:val="00A7155B"/>
    <w:rsid w:val="00A7163A"/>
    <w:rsid w:val="00A7237D"/>
    <w:rsid w:val="00A72552"/>
    <w:rsid w:val="00A72A41"/>
    <w:rsid w:val="00A72B38"/>
    <w:rsid w:val="00A73021"/>
    <w:rsid w:val="00A734C4"/>
    <w:rsid w:val="00A7370B"/>
    <w:rsid w:val="00A73D77"/>
    <w:rsid w:val="00A73F6A"/>
    <w:rsid w:val="00A742E4"/>
    <w:rsid w:val="00A74603"/>
    <w:rsid w:val="00A74A75"/>
    <w:rsid w:val="00A74C18"/>
    <w:rsid w:val="00A74E7E"/>
    <w:rsid w:val="00A750F2"/>
    <w:rsid w:val="00A75435"/>
    <w:rsid w:val="00A75B0C"/>
    <w:rsid w:val="00A75C2F"/>
    <w:rsid w:val="00A75F8A"/>
    <w:rsid w:val="00A76117"/>
    <w:rsid w:val="00A76244"/>
    <w:rsid w:val="00A762EB"/>
    <w:rsid w:val="00A76CF1"/>
    <w:rsid w:val="00A76D62"/>
    <w:rsid w:val="00A773B3"/>
    <w:rsid w:val="00A773BE"/>
    <w:rsid w:val="00A7743F"/>
    <w:rsid w:val="00A77574"/>
    <w:rsid w:val="00A801BE"/>
    <w:rsid w:val="00A803EE"/>
    <w:rsid w:val="00A808C4"/>
    <w:rsid w:val="00A817BF"/>
    <w:rsid w:val="00A81C6E"/>
    <w:rsid w:val="00A824DD"/>
    <w:rsid w:val="00A834EB"/>
    <w:rsid w:val="00A834F6"/>
    <w:rsid w:val="00A83FB2"/>
    <w:rsid w:val="00A84BDA"/>
    <w:rsid w:val="00A851D0"/>
    <w:rsid w:val="00A85A05"/>
    <w:rsid w:val="00A85E39"/>
    <w:rsid w:val="00A86100"/>
    <w:rsid w:val="00A8629D"/>
    <w:rsid w:val="00A86504"/>
    <w:rsid w:val="00A868CC"/>
    <w:rsid w:val="00A86CE7"/>
    <w:rsid w:val="00A873DF"/>
    <w:rsid w:val="00A9014B"/>
    <w:rsid w:val="00A90692"/>
    <w:rsid w:val="00A90D5E"/>
    <w:rsid w:val="00A912FF"/>
    <w:rsid w:val="00A91C11"/>
    <w:rsid w:val="00A91FF7"/>
    <w:rsid w:val="00A93810"/>
    <w:rsid w:val="00A94358"/>
    <w:rsid w:val="00A94863"/>
    <w:rsid w:val="00A94A74"/>
    <w:rsid w:val="00A94C78"/>
    <w:rsid w:val="00A94DF1"/>
    <w:rsid w:val="00A95750"/>
    <w:rsid w:val="00A95A4C"/>
    <w:rsid w:val="00A96B3A"/>
    <w:rsid w:val="00A96BCB"/>
    <w:rsid w:val="00A96CF4"/>
    <w:rsid w:val="00A96F8A"/>
    <w:rsid w:val="00A97670"/>
    <w:rsid w:val="00A97E62"/>
    <w:rsid w:val="00AA02AC"/>
    <w:rsid w:val="00AA0411"/>
    <w:rsid w:val="00AA0469"/>
    <w:rsid w:val="00AA0AE2"/>
    <w:rsid w:val="00AA0D23"/>
    <w:rsid w:val="00AA17D0"/>
    <w:rsid w:val="00AA1857"/>
    <w:rsid w:val="00AA2733"/>
    <w:rsid w:val="00AA27C7"/>
    <w:rsid w:val="00AA2D65"/>
    <w:rsid w:val="00AA3552"/>
    <w:rsid w:val="00AA3B19"/>
    <w:rsid w:val="00AA3E1E"/>
    <w:rsid w:val="00AA4119"/>
    <w:rsid w:val="00AA4186"/>
    <w:rsid w:val="00AA4213"/>
    <w:rsid w:val="00AA4285"/>
    <w:rsid w:val="00AA4902"/>
    <w:rsid w:val="00AA4B10"/>
    <w:rsid w:val="00AA4B82"/>
    <w:rsid w:val="00AA4C4C"/>
    <w:rsid w:val="00AA5035"/>
    <w:rsid w:val="00AA50C9"/>
    <w:rsid w:val="00AA52ED"/>
    <w:rsid w:val="00AA5638"/>
    <w:rsid w:val="00AA5921"/>
    <w:rsid w:val="00AA5EED"/>
    <w:rsid w:val="00AA5F99"/>
    <w:rsid w:val="00AA67FB"/>
    <w:rsid w:val="00AA6E7F"/>
    <w:rsid w:val="00AA6F1C"/>
    <w:rsid w:val="00AA7A44"/>
    <w:rsid w:val="00AB050F"/>
    <w:rsid w:val="00AB0981"/>
    <w:rsid w:val="00AB0A1A"/>
    <w:rsid w:val="00AB0B2E"/>
    <w:rsid w:val="00AB0E1F"/>
    <w:rsid w:val="00AB0E96"/>
    <w:rsid w:val="00AB116E"/>
    <w:rsid w:val="00AB14B2"/>
    <w:rsid w:val="00AB19D5"/>
    <w:rsid w:val="00AB21DD"/>
    <w:rsid w:val="00AB229D"/>
    <w:rsid w:val="00AB247C"/>
    <w:rsid w:val="00AB295F"/>
    <w:rsid w:val="00AB3D5C"/>
    <w:rsid w:val="00AB42C6"/>
    <w:rsid w:val="00AB454E"/>
    <w:rsid w:val="00AB52BE"/>
    <w:rsid w:val="00AB5492"/>
    <w:rsid w:val="00AB5DD5"/>
    <w:rsid w:val="00AB5E91"/>
    <w:rsid w:val="00AB5FEE"/>
    <w:rsid w:val="00AB65AB"/>
    <w:rsid w:val="00AB6CC5"/>
    <w:rsid w:val="00AB6F9B"/>
    <w:rsid w:val="00AB7284"/>
    <w:rsid w:val="00AB744D"/>
    <w:rsid w:val="00AB75AF"/>
    <w:rsid w:val="00AB76A0"/>
    <w:rsid w:val="00AB7C9F"/>
    <w:rsid w:val="00AB7E09"/>
    <w:rsid w:val="00AB7FF5"/>
    <w:rsid w:val="00AC00B1"/>
    <w:rsid w:val="00AC04D7"/>
    <w:rsid w:val="00AC04F2"/>
    <w:rsid w:val="00AC0C8F"/>
    <w:rsid w:val="00AC0CD1"/>
    <w:rsid w:val="00AC13F6"/>
    <w:rsid w:val="00AC145B"/>
    <w:rsid w:val="00AC1474"/>
    <w:rsid w:val="00AC14AB"/>
    <w:rsid w:val="00AC1A14"/>
    <w:rsid w:val="00AC1CE4"/>
    <w:rsid w:val="00AC1D0D"/>
    <w:rsid w:val="00AC2012"/>
    <w:rsid w:val="00AC21D7"/>
    <w:rsid w:val="00AC23DA"/>
    <w:rsid w:val="00AC25D4"/>
    <w:rsid w:val="00AC2EB3"/>
    <w:rsid w:val="00AC2F27"/>
    <w:rsid w:val="00AC337D"/>
    <w:rsid w:val="00AC3584"/>
    <w:rsid w:val="00AC3BBC"/>
    <w:rsid w:val="00AC50C8"/>
    <w:rsid w:val="00AC5292"/>
    <w:rsid w:val="00AC5643"/>
    <w:rsid w:val="00AC5963"/>
    <w:rsid w:val="00AC5B71"/>
    <w:rsid w:val="00AC5BF7"/>
    <w:rsid w:val="00AC601F"/>
    <w:rsid w:val="00AC6368"/>
    <w:rsid w:val="00AC6A99"/>
    <w:rsid w:val="00AC6EDD"/>
    <w:rsid w:val="00AC789E"/>
    <w:rsid w:val="00AC7A5E"/>
    <w:rsid w:val="00AC7BCF"/>
    <w:rsid w:val="00AC7F14"/>
    <w:rsid w:val="00AD01CA"/>
    <w:rsid w:val="00AD040C"/>
    <w:rsid w:val="00AD05EE"/>
    <w:rsid w:val="00AD0841"/>
    <w:rsid w:val="00AD0CB6"/>
    <w:rsid w:val="00AD10A5"/>
    <w:rsid w:val="00AD116D"/>
    <w:rsid w:val="00AD1ACA"/>
    <w:rsid w:val="00AD1AD4"/>
    <w:rsid w:val="00AD1E7A"/>
    <w:rsid w:val="00AD250E"/>
    <w:rsid w:val="00AD36C0"/>
    <w:rsid w:val="00AD3B73"/>
    <w:rsid w:val="00AD3C0C"/>
    <w:rsid w:val="00AD3E27"/>
    <w:rsid w:val="00AD3F0E"/>
    <w:rsid w:val="00AD49A9"/>
    <w:rsid w:val="00AD5133"/>
    <w:rsid w:val="00AD53E6"/>
    <w:rsid w:val="00AD54C2"/>
    <w:rsid w:val="00AD56E9"/>
    <w:rsid w:val="00AD5A16"/>
    <w:rsid w:val="00AD5A8B"/>
    <w:rsid w:val="00AD5D34"/>
    <w:rsid w:val="00AD5F93"/>
    <w:rsid w:val="00AD673E"/>
    <w:rsid w:val="00AD67ED"/>
    <w:rsid w:val="00AD6B42"/>
    <w:rsid w:val="00AD6EC4"/>
    <w:rsid w:val="00AD748F"/>
    <w:rsid w:val="00AD79F8"/>
    <w:rsid w:val="00AE00DA"/>
    <w:rsid w:val="00AE02F4"/>
    <w:rsid w:val="00AE06D3"/>
    <w:rsid w:val="00AE0889"/>
    <w:rsid w:val="00AE08C4"/>
    <w:rsid w:val="00AE0904"/>
    <w:rsid w:val="00AE0912"/>
    <w:rsid w:val="00AE0E4F"/>
    <w:rsid w:val="00AE0E5B"/>
    <w:rsid w:val="00AE1129"/>
    <w:rsid w:val="00AE1619"/>
    <w:rsid w:val="00AE1C0D"/>
    <w:rsid w:val="00AE1C70"/>
    <w:rsid w:val="00AE24C7"/>
    <w:rsid w:val="00AE337B"/>
    <w:rsid w:val="00AE3428"/>
    <w:rsid w:val="00AE3F2A"/>
    <w:rsid w:val="00AE4653"/>
    <w:rsid w:val="00AE4A5A"/>
    <w:rsid w:val="00AE53B4"/>
    <w:rsid w:val="00AE5973"/>
    <w:rsid w:val="00AE5F91"/>
    <w:rsid w:val="00AE6068"/>
    <w:rsid w:val="00AE63DB"/>
    <w:rsid w:val="00AE703B"/>
    <w:rsid w:val="00AE72E5"/>
    <w:rsid w:val="00AE7657"/>
    <w:rsid w:val="00AE768F"/>
    <w:rsid w:val="00AE7AD0"/>
    <w:rsid w:val="00AE7D10"/>
    <w:rsid w:val="00AF02B9"/>
    <w:rsid w:val="00AF075A"/>
    <w:rsid w:val="00AF0F74"/>
    <w:rsid w:val="00AF11BA"/>
    <w:rsid w:val="00AF1B48"/>
    <w:rsid w:val="00AF2001"/>
    <w:rsid w:val="00AF203C"/>
    <w:rsid w:val="00AF24F5"/>
    <w:rsid w:val="00AF251C"/>
    <w:rsid w:val="00AF2B78"/>
    <w:rsid w:val="00AF2CF2"/>
    <w:rsid w:val="00AF3248"/>
    <w:rsid w:val="00AF34AA"/>
    <w:rsid w:val="00AF3842"/>
    <w:rsid w:val="00AF3879"/>
    <w:rsid w:val="00AF4952"/>
    <w:rsid w:val="00AF4C1E"/>
    <w:rsid w:val="00AF506A"/>
    <w:rsid w:val="00AF5486"/>
    <w:rsid w:val="00AF5CD1"/>
    <w:rsid w:val="00AF5E52"/>
    <w:rsid w:val="00AF6298"/>
    <w:rsid w:val="00AF74AB"/>
    <w:rsid w:val="00B00CF9"/>
    <w:rsid w:val="00B0107F"/>
    <w:rsid w:val="00B0115D"/>
    <w:rsid w:val="00B013C0"/>
    <w:rsid w:val="00B015A1"/>
    <w:rsid w:val="00B01FF3"/>
    <w:rsid w:val="00B023EB"/>
    <w:rsid w:val="00B0270E"/>
    <w:rsid w:val="00B0279A"/>
    <w:rsid w:val="00B03566"/>
    <w:rsid w:val="00B04642"/>
    <w:rsid w:val="00B046B6"/>
    <w:rsid w:val="00B04EBF"/>
    <w:rsid w:val="00B050F9"/>
    <w:rsid w:val="00B051DF"/>
    <w:rsid w:val="00B05342"/>
    <w:rsid w:val="00B05448"/>
    <w:rsid w:val="00B054DB"/>
    <w:rsid w:val="00B05541"/>
    <w:rsid w:val="00B05793"/>
    <w:rsid w:val="00B05A4F"/>
    <w:rsid w:val="00B05AB6"/>
    <w:rsid w:val="00B05F89"/>
    <w:rsid w:val="00B067E4"/>
    <w:rsid w:val="00B06E41"/>
    <w:rsid w:val="00B079EA"/>
    <w:rsid w:val="00B07D36"/>
    <w:rsid w:val="00B07E4D"/>
    <w:rsid w:val="00B10564"/>
    <w:rsid w:val="00B105BF"/>
    <w:rsid w:val="00B10637"/>
    <w:rsid w:val="00B1068A"/>
    <w:rsid w:val="00B106A1"/>
    <w:rsid w:val="00B1081C"/>
    <w:rsid w:val="00B10EF0"/>
    <w:rsid w:val="00B1165C"/>
    <w:rsid w:val="00B11F53"/>
    <w:rsid w:val="00B12A3A"/>
    <w:rsid w:val="00B12B29"/>
    <w:rsid w:val="00B12B8E"/>
    <w:rsid w:val="00B134A1"/>
    <w:rsid w:val="00B145A8"/>
    <w:rsid w:val="00B14932"/>
    <w:rsid w:val="00B14979"/>
    <w:rsid w:val="00B14C66"/>
    <w:rsid w:val="00B1554E"/>
    <w:rsid w:val="00B158E8"/>
    <w:rsid w:val="00B15BDC"/>
    <w:rsid w:val="00B15D1B"/>
    <w:rsid w:val="00B15D48"/>
    <w:rsid w:val="00B17986"/>
    <w:rsid w:val="00B211E4"/>
    <w:rsid w:val="00B213E4"/>
    <w:rsid w:val="00B2148F"/>
    <w:rsid w:val="00B21EBE"/>
    <w:rsid w:val="00B22228"/>
    <w:rsid w:val="00B23262"/>
    <w:rsid w:val="00B23541"/>
    <w:rsid w:val="00B235CB"/>
    <w:rsid w:val="00B244C8"/>
    <w:rsid w:val="00B24655"/>
    <w:rsid w:val="00B24870"/>
    <w:rsid w:val="00B248A5"/>
    <w:rsid w:val="00B24948"/>
    <w:rsid w:val="00B24BA9"/>
    <w:rsid w:val="00B25307"/>
    <w:rsid w:val="00B25747"/>
    <w:rsid w:val="00B257B3"/>
    <w:rsid w:val="00B25BAE"/>
    <w:rsid w:val="00B2682A"/>
    <w:rsid w:val="00B26E90"/>
    <w:rsid w:val="00B27B34"/>
    <w:rsid w:val="00B27FEE"/>
    <w:rsid w:val="00B3151E"/>
    <w:rsid w:val="00B31BDB"/>
    <w:rsid w:val="00B32400"/>
    <w:rsid w:val="00B334C4"/>
    <w:rsid w:val="00B3390C"/>
    <w:rsid w:val="00B33AD3"/>
    <w:rsid w:val="00B33CFB"/>
    <w:rsid w:val="00B33D47"/>
    <w:rsid w:val="00B341D2"/>
    <w:rsid w:val="00B343D1"/>
    <w:rsid w:val="00B34ABC"/>
    <w:rsid w:val="00B350F1"/>
    <w:rsid w:val="00B35D01"/>
    <w:rsid w:val="00B36084"/>
    <w:rsid w:val="00B361E4"/>
    <w:rsid w:val="00B362A2"/>
    <w:rsid w:val="00B362EF"/>
    <w:rsid w:val="00B363AB"/>
    <w:rsid w:val="00B36A1C"/>
    <w:rsid w:val="00B37702"/>
    <w:rsid w:val="00B37AE4"/>
    <w:rsid w:val="00B37CCF"/>
    <w:rsid w:val="00B400E7"/>
    <w:rsid w:val="00B403AE"/>
    <w:rsid w:val="00B40BA5"/>
    <w:rsid w:val="00B40F8C"/>
    <w:rsid w:val="00B415EC"/>
    <w:rsid w:val="00B4175F"/>
    <w:rsid w:val="00B417C3"/>
    <w:rsid w:val="00B419F5"/>
    <w:rsid w:val="00B41D27"/>
    <w:rsid w:val="00B41DA0"/>
    <w:rsid w:val="00B4290E"/>
    <w:rsid w:val="00B42C19"/>
    <w:rsid w:val="00B42F26"/>
    <w:rsid w:val="00B42F49"/>
    <w:rsid w:val="00B43050"/>
    <w:rsid w:val="00B43069"/>
    <w:rsid w:val="00B4343C"/>
    <w:rsid w:val="00B434D3"/>
    <w:rsid w:val="00B435C8"/>
    <w:rsid w:val="00B43DB4"/>
    <w:rsid w:val="00B43EE2"/>
    <w:rsid w:val="00B441C9"/>
    <w:rsid w:val="00B44484"/>
    <w:rsid w:val="00B444DA"/>
    <w:rsid w:val="00B445EE"/>
    <w:rsid w:val="00B44D80"/>
    <w:rsid w:val="00B454C6"/>
    <w:rsid w:val="00B45C01"/>
    <w:rsid w:val="00B45FA5"/>
    <w:rsid w:val="00B4607E"/>
    <w:rsid w:val="00B464FF"/>
    <w:rsid w:val="00B46A13"/>
    <w:rsid w:val="00B46D14"/>
    <w:rsid w:val="00B4702C"/>
    <w:rsid w:val="00B473E9"/>
    <w:rsid w:val="00B475AB"/>
    <w:rsid w:val="00B478ED"/>
    <w:rsid w:val="00B47B57"/>
    <w:rsid w:val="00B47CAB"/>
    <w:rsid w:val="00B47DA6"/>
    <w:rsid w:val="00B501F8"/>
    <w:rsid w:val="00B50419"/>
    <w:rsid w:val="00B507D0"/>
    <w:rsid w:val="00B5085C"/>
    <w:rsid w:val="00B50BF6"/>
    <w:rsid w:val="00B50F24"/>
    <w:rsid w:val="00B515CB"/>
    <w:rsid w:val="00B516EA"/>
    <w:rsid w:val="00B51DDB"/>
    <w:rsid w:val="00B52104"/>
    <w:rsid w:val="00B52794"/>
    <w:rsid w:val="00B528D1"/>
    <w:rsid w:val="00B529D1"/>
    <w:rsid w:val="00B53A9F"/>
    <w:rsid w:val="00B53C53"/>
    <w:rsid w:val="00B53CC9"/>
    <w:rsid w:val="00B544C9"/>
    <w:rsid w:val="00B54928"/>
    <w:rsid w:val="00B54B31"/>
    <w:rsid w:val="00B5520B"/>
    <w:rsid w:val="00B55251"/>
    <w:rsid w:val="00B552DE"/>
    <w:rsid w:val="00B55370"/>
    <w:rsid w:val="00B55736"/>
    <w:rsid w:val="00B55B5A"/>
    <w:rsid w:val="00B56A3C"/>
    <w:rsid w:val="00B56C27"/>
    <w:rsid w:val="00B57662"/>
    <w:rsid w:val="00B5790A"/>
    <w:rsid w:val="00B57ABB"/>
    <w:rsid w:val="00B57ACE"/>
    <w:rsid w:val="00B57C48"/>
    <w:rsid w:val="00B600E5"/>
    <w:rsid w:val="00B60A0A"/>
    <w:rsid w:val="00B60B5C"/>
    <w:rsid w:val="00B613AE"/>
    <w:rsid w:val="00B61507"/>
    <w:rsid w:val="00B61ABE"/>
    <w:rsid w:val="00B61D03"/>
    <w:rsid w:val="00B61FCB"/>
    <w:rsid w:val="00B620F5"/>
    <w:rsid w:val="00B62209"/>
    <w:rsid w:val="00B6263A"/>
    <w:rsid w:val="00B6369C"/>
    <w:rsid w:val="00B63F36"/>
    <w:rsid w:val="00B63FB6"/>
    <w:rsid w:val="00B64936"/>
    <w:rsid w:val="00B649EB"/>
    <w:rsid w:val="00B64AAF"/>
    <w:rsid w:val="00B65283"/>
    <w:rsid w:val="00B65A73"/>
    <w:rsid w:val="00B65E71"/>
    <w:rsid w:val="00B660A5"/>
    <w:rsid w:val="00B66293"/>
    <w:rsid w:val="00B665E3"/>
    <w:rsid w:val="00B667DE"/>
    <w:rsid w:val="00B66A91"/>
    <w:rsid w:val="00B67746"/>
    <w:rsid w:val="00B67E5D"/>
    <w:rsid w:val="00B7003E"/>
    <w:rsid w:val="00B7095D"/>
    <w:rsid w:val="00B71010"/>
    <w:rsid w:val="00B718E1"/>
    <w:rsid w:val="00B722D0"/>
    <w:rsid w:val="00B73681"/>
    <w:rsid w:val="00B73792"/>
    <w:rsid w:val="00B73B0D"/>
    <w:rsid w:val="00B74037"/>
    <w:rsid w:val="00B74510"/>
    <w:rsid w:val="00B74B49"/>
    <w:rsid w:val="00B7507A"/>
    <w:rsid w:val="00B75B49"/>
    <w:rsid w:val="00B75D93"/>
    <w:rsid w:val="00B76383"/>
    <w:rsid w:val="00B763EC"/>
    <w:rsid w:val="00B76725"/>
    <w:rsid w:val="00B76CC4"/>
    <w:rsid w:val="00B76F41"/>
    <w:rsid w:val="00B77023"/>
    <w:rsid w:val="00B77232"/>
    <w:rsid w:val="00B77CF5"/>
    <w:rsid w:val="00B80F15"/>
    <w:rsid w:val="00B814DF"/>
    <w:rsid w:val="00B81975"/>
    <w:rsid w:val="00B82716"/>
    <w:rsid w:val="00B82AA9"/>
    <w:rsid w:val="00B82B14"/>
    <w:rsid w:val="00B83526"/>
    <w:rsid w:val="00B83982"/>
    <w:rsid w:val="00B83C35"/>
    <w:rsid w:val="00B84112"/>
    <w:rsid w:val="00B8466D"/>
    <w:rsid w:val="00B848CD"/>
    <w:rsid w:val="00B85305"/>
    <w:rsid w:val="00B85329"/>
    <w:rsid w:val="00B8534A"/>
    <w:rsid w:val="00B858A3"/>
    <w:rsid w:val="00B85B2B"/>
    <w:rsid w:val="00B85C57"/>
    <w:rsid w:val="00B85E35"/>
    <w:rsid w:val="00B85F69"/>
    <w:rsid w:val="00B866AA"/>
    <w:rsid w:val="00B867AB"/>
    <w:rsid w:val="00B867E1"/>
    <w:rsid w:val="00B8713B"/>
    <w:rsid w:val="00B872BB"/>
    <w:rsid w:val="00B87E3A"/>
    <w:rsid w:val="00B901A4"/>
    <w:rsid w:val="00B901D4"/>
    <w:rsid w:val="00B90ABC"/>
    <w:rsid w:val="00B915E9"/>
    <w:rsid w:val="00B918C1"/>
    <w:rsid w:val="00B91C69"/>
    <w:rsid w:val="00B921B7"/>
    <w:rsid w:val="00B926CF"/>
    <w:rsid w:val="00B92C60"/>
    <w:rsid w:val="00B92E2F"/>
    <w:rsid w:val="00B93432"/>
    <w:rsid w:val="00B93DE1"/>
    <w:rsid w:val="00B93F0C"/>
    <w:rsid w:val="00B94378"/>
    <w:rsid w:val="00B94428"/>
    <w:rsid w:val="00B956F8"/>
    <w:rsid w:val="00B959CD"/>
    <w:rsid w:val="00B95E23"/>
    <w:rsid w:val="00B95F9B"/>
    <w:rsid w:val="00B9608E"/>
    <w:rsid w:val="00B964DD"/>
    <w:rsid w:val="00B9664B"/>
    <w:rsid w:val="00B96794"/>
    <w:rsid w:val="00B968CB"/>
    <w:rsid w:val="00B97D37"/>
    <w:rsid w:val="00B97E21"/>
    <w:rsid w:val="00B97EB4"/>
    <w:rsid w:val="00BA0053"/>
    <w:rsid w:val="00BA0765"/>
    <w:rsid w:val="00BA08BA"/>
    <w:rsid w:val="00BA0CAC"/>
    <w:rsid w:val="00BA0F0F"/>
    <w:rsid w:val="00BA0F3E"/>
    <w:rsid w:val="00BA13BB"/>
    <w:rsid w:val="00BA1740"/>
    <w:rsid w:val="00BA181E"/>
    <w:rsid w:val="00BA1945"/>
    <w:rsid w:val="00BA220D"/>
    <w:rsid w:val="00BA261F"/>
    <w:rsid w:val="00BA3015"/>
    <w:rsid w:val="00BA3066"/>
    <w:rsid w:val="00BA3FA5"/>
    <w:rsid w:val="00BA4248"/>
    <w:rsid w:val="00BA4725"/>
    <w:rsid w:val="00BA477E"/>
    <w:rsid w:val="00BA505E"/>
    <w:rsid w:val="00BA5CDA"/>
    <w:rsid w:val="00BA5E9D"/>
    <w:rsid w:val="00BA603F"/>
    <w:rsid w:val="00BA63D2"/>
    <w:rsid w:val="00BA644E"/>
    <w:rsid w:val="00BA64AB"/>
    <w:rsid w:val="00BA64CD"/>
    <w:rsid w:val="00BA6538"/>
    <w:rsid w:val="00BA6E88"/>
    <w:rsid w:val="00BA6EEE"/>
    <w:rsid w:val="00BA7080"/>
    <w:rsid w:val="00BA798D"/>
    <w:rsid w:val="00BA7D49"/>
    <w:rsid w:val="00BA7D78"/>
    <w:rsid w:val="00BB02FB"/>
    <w:rsid w:val="00BB09E7"/>
    <w:rsid w:val="00BB18F8"/>
    <w:rsid w:val="00BB1CA2"/>
    <w:rsid w:val="00BB282D"/>
    <w:rsid w:val="00BB2A67"/>
    <w:rsid w:val="00BB2B29"/>
    <w:rsid w:val="00BB32C5"/>
    <w:rsid w:val="00BB3F50"/>
    <w:rsid w:val="00BB3F9F"/>
    <w:rsid w:val="00BB4391"/>
    <w:rsid w:val="00BB4758"/>
    <w:rsid w:val="00BB48CF"/>
    <w:rsid w:val="00BB5435"/>
    <w:rsid w:val="00BB55F4"/>
    <w:rsid w:val="00BB57C8"/>
    <w:rsid w:val="00BB5A37"/>
    <w:rsid w:val="00BB6322"/>
    <w:rsid w:val="00BB647A"/>
    <w:rsid w:val="00BB6546"/>
    <w:rsid w:val="00BB6678"/>
    <w:rsid w:val="00BB7ADF"/>
    <w:rsid w:val="00BB7F04"/>
    <w:rsid w:val="00BB7F10"/>
    <w:rsid w:val="00BC02EB"/>
    <w:rsid w:val="00BC091E"/>
    <w:rsid w:val="00BC09E6"/>
    <w:rsid w:val="00BC0C9B"/>
    <w:rsid w:val="00BC1043"/>
    <w:rsid w:val="00BC10F6"/>
    <w:rsid w:val="00BC1147"/>
    <w:rsid w:val="00BC19CF"/>
    <w:rsid w:val="00BC1D97"/>
    <w:rsid w:val="00BC1E0F"/>
    <w:rsid w:val="00BC205E"/>
    <w:rsid w:val="00BC21F1"/>
    <w:rsid w:val="00BC2224"/>
    <w:rsid w:val="00BC236A"/>
    <w:rsid w:val="00BC2449"/>
    <w:rsid w:val="00BC2880"/>
    <w:rsid w:val="00BC31CF"/>
    <w:rsid w:val="00BC3371"/>
    <w:rsid w:val="00BC3940"/>
    <w:rsid w:val="00BC3B94"/>
    <w:rsid w:val="00BC4252"/>
    <w:rsid w:val="00BC4612"/>
    <w:rsid w:val="00BC4879"/>
    <w:rsid w:val="00BC4D32"/>
    <w:rsid w:val="00BC50FA"/>
    <w:rsid w:val="00BC5426"/>
    <w:rsid w:val="00BC57E4"/>
    <w:rsid w:val="00BC5CD3"/>
    <w:rsid w:val="00BC5D98"/>
    <w:rsid w:val="00BC5EB8"/>
    <w:rsid w:val="00BC6A95"/>
    <w:rsid w:val="00BC6E14"/>
    <w:rsid w:val="00BC701A"/>
    <w:rsid w:val="00BC7288"/>
    <w:rsid w:val="00BC74F5"/>
    <w:rsid w:val="00BC76A0"/>
    <w:rsid w:val="00BC7781"/>
    <w:rsid w:val="00BC7FB7"/>
    <w:rsid w:val="00BD0330"/>
    <w:rsid w:val="00BD0473"/>
    <w:rsid w:val="00BD0673"/>
    <w:rsid w:val="00BD0B4F"/>
    <w:rsid w:val="00BD0CEF"/>
    <w:rsid w:val="00BD110D"/>
    <w:rsid w:val="00BD176C"/>
    <w:rsid w:val="00BD278F"/>
    <w:rsid w:val="00BD2933"/>
    <w:rsid w:val="00BD2A4E"/>
    <w:rsid w:val="00BD2D64"/>
    <w:rsid w:val="00BD3043"/>
    <w:rsid w:val="00BD3272"/>
    <w:rsid w:val="00BD32DB"/>
    <w:rsid w:val="00BD54E5"/>
    <w:rsid w:val="00BD56F1"/>
    <w:rsid w:val="00BD5769"/>
    <w:rsid w:val="00BD5954"/>
    <w:rsid w:val="00BD597E"/>
    <w:rsid w:val="00BD5C39"/>
    <w:rsid w:val="00BD5E9E"/>
    <w:rsid w:val="00BD638E"/>
    <w:rsid w:val="00BD65D8"/>
    <w:rsid w:val="00BD6C03"/>
    <w:rsid w:val="00BD7390"/>
    <w:rsid w:val="00BD7435"/>
    <w:rsid w:val="00BD7AC6"/>
    <w:rsid w:val="00BD7DAF"/>
    <w:rsid w:val="00BE07EE"/>
    <w:rsid w:val="00BE12FE"/>
    <w:rsid w:val="00BE138D"/>
    <w:rsid w:val="00BE1453"/>
    <w:rsid w:val="00BE1511"/>
    <w:rsid w:val="00BE183E"/>
    <w:rsid w:val="00BE1932"/>
    <w:rsid w:val="00BE1D73"/>
    <w:rsid w:val="00BE1F3C"/>
    <w:rsid w:val="00BE1F66"/>
    <w:rsid w:val="00BE24EA"/>
    <w:rsid w:val="00BE26E1"/>
    <w:rsid w:val="00BE283D"/>
    <w:rsid w:val="00BE2C67"/>
    <w:rsid w:val="00BE2EC3"/>
    <w:rsid w:val="00BE2FA6"/>
    <w:rsid w:val="00BE318B"/>
    <w:rsid w:val="00BE31E7"/>
    <w:rsid w:val="00BE3219"/>
    <w:rsid w:val="00BE3E7C"/>
    <w:rsid w:val="00BE434A"/>
    <w:rsid w:val="00BE4AAF"/>
    <w:rsid w:val="00BE4D04"/>
    <w:rsid w:val="00BE531B"/>
    <w:rsid w:val="00BE5650"/>
    <w:rsid w:val="00BE56F3"/>
    <w:rsid w:val="00BE5804"/>
    <w:rsid w:val="00BE58FA"/>
    <w:rsid w:val="00BE5AD0"/>
    <w:rsid w:val="00BE5AD4"/>
    <w:rsid w:val="00BE6066"/>
    <w:rsid w:val="00BE62EE"/>
    <w:rsid w:val="00BE66DA"/>
    <w:rsid w:val="00BE6DF0"/>
    <w:rsid w:val="00BE70A3"/>
    <w:rsid w:val="00BE7999"/>
    <w:rsid w:val="00BF029D"/>
    <w:rsid w:val="00BF079E"/>
    <w:rsid w:val="00BF0E58"/>
    <w:rsid w:val="00BF0EF1"/>
    <w:rsid w:val="00BF1DD4"/>
    <w:rsid w:val="00BF22E3"/>
    <w:rsid w:val="00BF2BF3"/>
    <w:rsid w:val="00BF2EEA"/>
    <w:rsid w:val="00BF2EFD"/>
    <w:rsid w:val="00BF32CF"/>
    <w:rsid w:val="00BF337D"/>
    <w:rsid w:val="00BF3853"/>
    <w:rsid w:val="00BF3A0D"/>
    <w:rsid w:val="00BF4C99"/>
    <w:rsid w:val="00BF54D1"/>
    <w:rsid w:val="00BF5531"/>
    <w:rsid w:val="00BF5548"/>
    <w:rsid w:val="00BF5758"/>
    <w:rsid w:val="00BF5883"/>
    <w:rsid w:val="00BF69F7"/>
    <w:rsid w:val="00BF6CA9"/>
    <w:rsid w:val="00BF6E3C"/>
    <w:rsid w:val="00BF7635"/>
    <w:rsid w:val="00BF7940"/>
    <w:rsid w:val="00BF7CB6"/>
    <w:rsid w:val="00C002DF"/>
    <w:rsid w:val="00C0045E"/>
    <w:rsid w:val="00C01699"/>
    <w:rsid w:val="00C016A9"/>
    <w:rsid w:val="00C01E12"/>
    <w:rsid w:val="00C0255F"/>
    <w:rsid w:val="00C0274D"/>
    <w:rsid w:val="00C029C8"/>
    <w:rsid w:val="00C03C69"/>
    <w:rsid w:val="00C03F1C"/>
    <w:rsid w:val="00C03F3B"/>
    <w:rsid w:val="00C03F43"/>
    <w:rsid w:val="00C044E0"/>
    <w:rsid w:val="00C045BE"/>
    <w:rsid w:val="00C04BD0"/>
    <w:rsid w:val="00C04EBC"/>
    <w:rsid w:val="00C0574C"/>
    <w:rsid w:val="00C057ED"/>
    <w:rsid w:val="00C05988"/>
    <w:rsid w:val="00C05B23"/>
    <w:rsid w:val="00C0619A"/>
    <w:rsid w:val="00C061EA"/>
    <w:rsid w:val="00C06939"/>
    <w:rsid w:val="00C0745D"/>
    <w:rsid w:val="00C07888"/>
    <w:rsid w:val="00C078DA"/>
    <w:rsid w:val="00C07950"/>
    <w:rsid w:val="00C106F5"/>
    <w:rsid w:val="00C10AE1"/>
    <w:rsid w:val="00C10B54"/>
    <w:rsid w:val="00C111B2"/>
    <w:rsid w:val="00C11E47"/>
    <w:rsid w:val="00C11FE0"/>
    <w:rsid w:val="00C12131"/>
    <w:rsid w:val="00C128D1"/>
    <w:rsid w:val="00C12974"/>
    <w:rsid w:val="00C129B8"/>
    <w:rsid w:val="00C12A2A"/>
    <w:rsid w:val="00C12A49"/>
    <w:rsid w:val="00C146B5"/>
    <w:rsid w:val="00C14A8F"/>
    <w:rsid w:val="00C14B8C"/>
    <w:rsid w:val="00C14D6D"/>
    <w:rsid w:val="00C14E01"/>
    <w:rsid w:val="00C14EFA"/>
    <w:rsid w:val="00C15114"/>
    <w:rsid w:val="00C154A5"/>
    <w:rsid w:val="00C15E72"/>
    <w:rsid w:val="00C15F98"/>
    <w:rsid w:val="00C165D8"/>
    <w:rsid w:val="00C16952"/>
    <w:rsid w:val="00C16CC2"/>
    <w:rsid w:val="00C16DBE"/>
    <w:rsid w:val="00C16E79"/>
    <w:rsid w:val="00C17796"/>
    <w:rsid w:val="00C206BE"/>
    <w:rsid w:val="00C208E3"/>
    <w:rsid w:val="00C20A09"/>
    <w:rsid w:val="00C20BF2"/>
    <w:rsid w:val="00C21010"/>
    <w:rsid w:val="00C2123A"/>
    <w:rsid w:val="00C21B09"/>
    <w:rsid w:val="00C21D4B"/>
    <w:rsid w:val="00C21E2A"/>
    <w:rsid w:val="00C221B1"/>
    <w:rsid w:val="00C22607"/>
    <w:rsid w:val="00C22697"/>
    <w:rsid w:val="00C22769"/>
    <w:rsid w:val="00C22FA0"/>
    <w:rsid w:val="00C23202"/>
    <w:rsid w:val="00C2340D"/>
    <w:rsid w:val="00C23615"/>
    <w:rsid w:val="00C23A7A"/>
    <w:rsid w:val="00C23C15"/>
    <w:rsid w:val="00C23F73"/>
    <w:rsid w:val="00C243DF"/>
    <w:rsid w:val="00C2526F"/>
    <w:rsid w:val="00C25B0E"/>
    <w:rsid w:val="00C25D49"/>
    <w:rsid w:val="00C262E4"/>
    <w:rsid w:val="00C266EF"/>
    <w:rsid w:val="00C26783"/>
    <w:rsid w:val="00C26ED6"/>
    <w:rsid w:val="00C27675"/>
    <w:rsid w:val="00C27F0C"/>
    <w:rsid w:val="00C303FE"/>
    <w:rsid w:val="00C304A9"/>
    <w:rsid w:val="00C3057A"/>
    <w:rsid w:val="00C30720"/>
    <w:rsid w:val="00C30729"/>
    <w:rsid w:val="00C3146C"/>
    <w:rsid w:val="00C3156C"/>
    <w:rsid w:val="00C32C21"/>
    <w:rsid w:val="00C33105"/>
    <w:rsid w:val="00C33112"/>
    <w:rsid w:val="00C3314A"/>
    <w:rsid w:val="00C34126"/>
    <w:rsid w:val="00C34413"/>
    <w:rsid w:val="00C34BAF"/>
    <w:rsid w:val="00C34CAC"/>
    <w:rsid w:val="00C34CDA"/>
    <w:rsid w:val="00C353C7"/>
    <w:rsid w:val="00C356AC"/>
    <w:rsid w:val="00C35E65"/>
    <w:rsid w:val="00C3616C"/>
    <w:rsid w:val="00C36406"/>
    <w:rsid w:val="00C366F3"/>
    <w:rsid w:val="00C371DA"/>
    <w:rsid w:val="00C373E2"/>
    <w:rsid w:val="00C3783D"/>
    <w:rsid w:val="00C4083B"/>
    <w:rsid w:val="00C40BF3"/>
    <w:rsid w:val="00C411FF"/>
    <w:rsid w:val="00C4196D"/>
    <w:rsid w:val="00C4199A"/>
    <w:rsid w:val="00C4206F"/>
    <w:rsid w:val="00C423F0"/>
    <w:rsid w:val="00C427EC"/>
    <w:rsid w:val="00C4292E"/>
    <w:rsid w:val="00C43028"/>
    <w:rsid w:val="00C43048"/>
    <w:rsid w:val="00C430F5"/>
    <w:rsid w:val="00C433AA"/>
    <w:rsid w:val="00C43530"/>
    <w:rsid w:val="00C43CF1"/>
    <w:rsid w:val="00C44229"/>
    <w:rsid w:val="00C44799"/>
    <w:rsid w:val="00C44858"/>
    <w:rsid w:val="00C45154"/>
    <w:rsid w:val="00C45C77"/>
    <w:rsid w:val="00C45E44"/>
    <w:rsid w:val="00C45FE4"/>
    <w:rsid w:val="00C46A8A"/>
    <w:rsid w:val="00C47604"/>
    <w:rsid w:val="00C5020C"/>
    <w:rsid w:val="00C5082E"/>
    <w:rsid w:val="00C511BD"/>
    <w:rsid w:val="00C51293"/>
    <w:rsid w:val="00C51721"/>
    <w:rsid w:val="00C5239D"/>
    <w:rsid w:val="00C524D3"/>
    <w:rsid w:val="00C527B6"/>
    <w:rsid w:val="00C528B6"/>
    <w:rsid w:val="00C52E2B"/>
    <w:rsid w:val="00C53085"/>
    <w:rsid w:val="00C538A1"/>
    <w:rsid w:val="00C541C9"/>
    <w:rsid w:val="00C5454E"/>
    <w:rsid w:val="00C54BE3"/>
    <w:rsid w:val="00C5549D"/>
    <w:rsid w:val="00C55C03"/>
    <w:rsid w:val="00C55F9F"/>
    <w:rsid w:val="00C56069"/>
    <w:rsid w:val="00C562EF"/>
    <w:rsid w:val="00C5656D"/>
    <w:rsid w:val="00C567EC"/>
    <w:rsid w:val="00C56CBD"/>
    <w:rsid w:val="00C570D4"/>
    <w:rsid w:val="00C574F2"/>
    <w:rsid w:val="00C57DC2"/>
    <w:rsid w:val="00C57E23"/>
    <w:rsid w:val="00C60EC2"/>
    <w:rsid w:val="00C617B5"/>
    <w:rsid w:val="00C621E8"/>
    <w:rsid w:val="00C631B0"/>
    <w:rsid w:val="00C6331A"/>
    <w:rsid w:val="00C6341F"/>
    <w:rsid w:val="00C6351A"/>
    <w:rsid w:val="00C6365B"/>
    <w:rsid w:val="00C6373D"/>
    <w:rsid w:val="00C63A22"/>
    <w:rsid w:val="00C63A6A"/>
    <w:rsid w:val="00C63A92"/>
    <w:rsid w:val="00C63D9D"/>
    <w:rsid w:val="00C6426C"/>
    <w:rsid w:val="00C6434C"/>
    <w:rsid w:val="00C64436"/>
    <w:rsid w:val="00C646A1"/>
    <w:rsid w:val="00C649D2"/>
    <w:rsid w:val="00C6532A"/>
    <w:rsid w:val="00C6541A"/>
    <w:rsid w:val="00C657C4"/>
    <w:rsid w:val="00C6618C"/>
    <w:rsid w:val="00C66233"/>
    <w:rsid w:val="00C66377"/>
    <w:rsid w:val="00C66470"/>
    <w:rsid w:val="00C66548"/>
    <w:rsid w:val="00C66704"/>
    <w:rsid w:val="00C6746D"/>
    <w:rsid w:val="00C675AD"/>
    <w:rsid w:val="00C67796"/>
    <w:rsid w:val="00C679FE"/>
    <w:rsid w:val="00C701FE"/>
    <w:rsid w:val="00C705D8"/>
    <w:rsid w:val="00C70658"/>
    <w:rsid w:val="00C708B2"/>
    <w:rsid w:val="00C70A25"/>
    <w:rsid w:val="00C710A2"/>
    <w:rsid w:val="00C7128D"/>
    <w:rsid w:val="00C713F8"/>
    <w:rsid w:val="00C71849"/>
    <w:rsid w:val="00C71DA6"/>
    <w:rsid w:val="00C71FBD"/>
    <w:rsid w:val="00C721C6"/>
    <w:rsid w:val="00C724C3"/>
    <w:rsid w:val="00C72F14"/>
    <w:rsid w:val="00C73250"/>
    <w:rsid w:val="00C73E9A"/>
    <w:rsid w:val="00C73EB3"/>
    <w:rsid w:val="00C741F3"/>
    <w:rsid w:val="00C75184"/>
    <w:rsid w:val="00C75ADC"/>
    <w:rsid w:val="00C75B0D"/>
    <w:rsid w:val="00C76056"/>
    <w:rsid w:val="00C761C7"/>
    <w:rsid w:val="00C761EC"/>
    <w:rsid w:val="00C769EB"/>
    <w:rsid w:val="00C76AEA"/>
    <w:rsid w:val="00C76C6C"/>
    <w:rsid w:val="00C76FDC"/>
    <w:rsid w:val="00C772F1"/>
    <w:rsid w:val="00C77957"/>
    <w:rsid w:val="00C77FBD"/>
    <w:rsid w:val="00C8025E"/>
    <w:rsid w:val="00C8080C"/>
    <w:rsid w:val="00C80C39"/>
    <w:rsid w:val="00C8158B"/>
    <w:rsid w:val="00C81A62"/>
    <w:rsid w:val="00C81B13"/>
    <w:rsid w:val="00C81CB2"/>
    <w:rsid w:val="00C82077"/>
    <w:rsid w:val="00C82808"/>
    <w:rsid w:val="00C834D0"/>
    <w:rsid w:val="00C83614"/>
    <w:rsid w:val="00C83856"/>
    <w:rsid w:val="00C84608"/>
    <w:rsid w:val="00C85442"/>
    <w:rsid w:val="00C8621F"/>
    <w:rsid w:val="00C862DD"/>
    <w:rsid w:val="00C864AA"/>
    <w:rsid w:val="00C864E1"/>
    <w:rsid w:val="00C87421"/>
    <w:rsid w:val="00C90151"/>
    <w:rsid w:val="00C904C2"/>
    <w:rsid w:val="00C90741"/>
    <w:rsid w:val="00C907FA"/>
    <w:rsid w:val="00C90834"/>
    <w:rsid w:val="00C913E1"/>
    <w:rsid w:val="00C91C95"/>
    <w:rsid w:val="00C91CBD"/>
    <w:rsid w:val="00C91CCE"/>
    <w:rsid w:val="00C91EC6"/>
    <w:rsid w:val="00C91F5F"/>
    <w:rsid w:val="00C92573"/>
    <w:rsid w:val="00C9265E"/>
    <w:rsid w:val="00C927C9"/>
    <w:rsid w:val="00C92918"/>
    <w:rsid w:val="00C9296E"/>
    <w:rsid w:val="00C92BA3"/>
    <w:rsid w:val="00C93C77"/>
    <w:rsid w:val="00C94301"/>
    <w:rsid w:val="00C948AF"/>
    <w:rsid w:val="00C949F5"/>
    <w:rsid w:val="00C94F7B"/>
    <w:rsid w:val="00C94FCD"/>
    <w:rsid w:val="00C94FDD"/>
    <w:rsid w:val="00C950FD"/>
    <w:rsid w:val="00C95341"/>
    <w:rsid w:val="00C95536"/>
    <w:rsid w:val="00C96B89"/>
    <w:rsid w:val="00C96F63"/>
    <w:rsid w:val="00C97477"/>
    <w:rsid w:val="00C97B52"/>
    <w:rsid w:val="00CA094F"/>
    <w:rsid w:val="00CA095F"/>
    <w:rsid w:val="00CA0AA7"/>
    <w:rsid w:val="00CA0ED1"/>
    <w:rsid w:val="00CA0F5D"/>
    <w:rsid w:val="00CA11D3"/>
    <w:rsid w:val="00CA12A5"/>
    <w:rsid w:val="00CA1951"/>
    <w:rsid w:val="00CA1E2A"/>
    <w:rsid w:val="00CA1FDA"/>
    <w:rsid w:val="00CA237D"/>
    <w:rsid w:val="00CA2467"/>
    <w:rsid w:val="00CA250D"/>
    <w:rsid w:val="00CA2654"/>
    <w:rsid w:val="00CA2905"/>
    <w:rsid w:val="00CA29F7"/>
    <w:rsid w:val="00CA32CB"/>
    <w:rsid w:val="00CA342C"/>
    <w:rsid w:val="00CA362E"/>
    <w:rsid w:val="00CA37DF"/>
    <w:rsid w:val="00CA3A75"/>
    <w:rsid w:val="00CA3FEA"/>
    <w:rsid w:val="00CA41D4"/>
    <w:rsid w:val="00CA4B03"/>
    <w:rsid w:val="00CA4B04"/>
    <w:rsid w:val="00CA4BE2"/>
    <w:rsid w:val="00CA5616"/>
    <w:rsid w:val="00CA6775"/>
    <w:rsid w:val="00CA68F4"/>
    <w:rsid w:val="00CA6AD2"/>
    <w:rsid w:val="00CA6BD0"/>
    <w:rsid w:val="00CA6F8C"/>
    <w:rsid w:val="00CA7031"/>
    <w:rsid w:val="00CA777E"/>
    <w:rsid w:val="00CA7FA4"/>
    <w:rsid w:val="00CB0093"/>
    <w:rsid w:val="00CB079C"/>
    <w:rsid w:val="00CB0EC0"/>
    <w:rsid w:val="00CB1625"/>
    <w:rsid w:val="00CB1CDE"/>
    <w:rsid w:val="00CB2050"/>
    <w:rsid w:val="00CB326F"/>
    <w:rsid w:val="00CB3AF1"/>
    <w:rsid w:val="00CB3DF8"/>
    <w:rsid w:val="00CB5225"/>
    <w:rsid w:val="00CB5AD5"/>
    <w:rsid w:val="00CB5C60"/>
    <w:rsid w:val="00CB6269"/>
    <w:rsid w:val="00CB68C3"/>
    <w:rsid w:val="00CB77E4"/>
    <w:rsid w:val="00CB7B48"/>
    <w:rsid w:val="00CB7C69"/>
    <w:rsid w:val="00CC0984"/>
    <w:rsid w:val="00CC0ABC"/>
    <w:rsid w:val="00CC0BA8"/>
    <w:rsid w:val="00CC0C39"/>
    <w:rsid w:val="00CC0F33"/>
    <w:rsid w:val="00CC1140"/>
    <w:rsid w:val="00CC1375"/>
    <w:rsid w:val="00CC1CB0"/>
    <w:rsid w:val="00CC1F53"/>
    <w:rsid w:val="00CC2551"/>
    <w:rsid w:val="00CC260E"/>
    <w:rsid w:val="00CC263F"/>
    <w:rsid w:val="00CC2E4B"/>
    <w:rsid w:val="00CC31F1"/>
    <w:rsid w:val="00CC3BD5"/>
    <w:rsid w:val="00CC3E66"/>
    <w:rsid w:val="00CC4176"/>
    <w:rsid w:val="00CC421A"/>
    <w:rsid w:val="00CC440F"/>
    <w:rsid w:val="00CC4717"/>
    <w:rsid w:val="00CC5667"/>
    <w:rsid w:val="00CC5ECC"/>
    <w:rsid w:val="00CC5F1E"/>
    <w:rsid w:val="00CC62DF"/>
    <w:rsid w:val="00CC6893"/>
    <w:rsid w:val="00CC69EE"/>
    <w:rsid w:val="00CC6E5B"/>
    <w:rsid w:val="00CC731E"/>
    <w:rsid w:val="00CC79A4"/>
    <w:rsid w:val="00CC7EE8"/>
    <w:rsid w:val="00CD01BD"/>
    <w:rsid w:val="00CD057B"/>
    <w:rsid w:val="00CD06A8"/>
    <w:rsid w:val="00CD0DE5"/>
    <w:rsid w:val="00CD1684"/>
    <w:rsid w:val="00CD2132"/>
    <w:rsid w:val="00CD25B6"/>
    <w:rsid w:val="00CD269B"/>
    <w:rsid w:val="00CD281E"/>
    <w:rsid w:val="00CD28BA"/>
    <w:rsid w:val="00CD2CC2"/>
    <w:rsid w:val="00CD3030"/>
    <w:rsid w:val="00CD3194"/>
    <w:rsid w:val="00CD3518"/>
    <w:rsid w:val="00CD36CB"/>
    <w:rsid w:val="00CD416A"/>
    <w:rsid w:val="00CD41ED"/>
    <w:rsid w:val="00CD4587"/>
    <w:rsid w:val="00CD5300"/>
    <w:rsid w:val="00CD557A"/>
    <w:rsid w:val="00CD55BA"/>
    <w:rsid w:val="00CD5664"/>
    <w:rsid w:val="00CD5AD3"/>
    <w:rsid w:val="00CD6339"/>
    <w:rsid w:val="00CD7B65"/>
    <w:rsid w:val="00CD7DC8"/>
    <w:rsid w:val="00CE0617"/>
    <w:rsid w:val="00CE0F7A"/>
    <w:rsid w:val="00CE103D"/>
    <w:rsid w:val="00CE11C1"/>
    <w:rsid w:val="00CE250E"/>
    <w:rsid w:val="00CE2639"/>
    <w:rsid w:val="00CE2DBA"/>
    <w:rsid w:val="00CE3737"/>
    <w:rsid w:val="00CE3A51"/>
    <w:rsid w:val="00CE4118"/>
    <w:rsid w:val="00CE42AC"/>
    <w:rsid w:val="00CE4435"/>
    <w:rsid w:val="00CE443B"/>
    <w:rsid w:val="00CE4BE5"/>
    <w:rsid w:val="00CE4E57"/>
    <w:rsid w:val="00CE5606"/>
    <w:rsid w:val="00CE5F11"/>
    <w:rsid w:val="00CE6201"/>
    <w:rsid w:val="00CE6302"/>
    <w:rsid w:val="00CE6C5C"/>
    <w:rsid w:val="00CE7397"/>
    <w:rsid w:val="00CE7983"/>
    <w:rsid w:val="00CE7A99"/>
    <w:rsid w:val="00CE7B84"/>
    <w:rsid w:val="00CE7D76"/>
    <w:rsid w:val="00CE7F0F"/>
    <w:rsid w:val="00CF0056"/>
    <w:rsid w:val="00CF01EC"/>
    <w:rsid w:val="00CF05FD"/>
    <w:rsid w:val="00CF0865"/>
    <w:rsid w:val="00CF08CB"/>
    <w:rsid w:val="00CF09FD"/>
    <w:rsid w:val="00CF101E"/>
    <w:rsid w:val="00CF153F"/>
    <w:rsid w:val="00CF18A0"/>
    <w:rsid w:val="00CF1EC7"/>
    <w:rsid w:val="00CF216D"/>
    <w:rsid w:val="00CF2256"/>
    <w:rsid w:val="00CF23ED"/>
    <w:rsid w:val="00CF3556"/>
    <w:rsid w:val="00CF381E"/>
    <w:rsid w:val="00CF3BF3"/>
    <w:rsid w:val="00CF3D01"/>
    <w:rsid w:val="00CF4B58"/>
    <w:rsid w:val="00CF53D2"/>
    <w:rsid w:val="00CF5978"/>
    <w:rsid w:val="00CF597A"/>
    <w:rsid w:val="00CF6334"/>
    <w:rsid w:val="00CF6CBB"/>
    <w:rsid w:val="00CF6ECE"/>
    <w:rsid w:val="00CF6F04"/>
    <w:rsid w:val="00CF736B"/>
    <w:rsid w:val="00CF7721"/>
    <w:rsid w:val="00CF7D05"/>
    <w:rsid w:val="00CF7EAE"/>
    <w:rsid w:val="00CF7F55"/>
    <w:rsid w:val="00D00104"/>
    <w:rsid w:val="00D009CA"/>
    <w:rsid w:val="00D00D4C"/>
    <w:rsid w:val="00D0101C"/>
    <w:rsid w:val="00D0107D"/>
    <w:rsid w:val="00D01D58"/>
    <w:rsid w:val="00D0272C"/>
    <w:rsid w:val="00D03197"/>
    <w:rsid w:val="00D037B2"/>
    <w:rsid w:val="00D03BEC"/>
    <w:rsid w:val="00D03C4C"/>
    <w:rsid w:val="00D04015"/>
    <w:rsid w:val="00D041C4"/>
    <w:rsid w:val="00D04234"/>
    <w:rsid w:val="00D04580"/>
    <w:rsid w:val="00D04592"/>
    <w:rsid w:val="00D04770"/>
    <w:rsid w:val="00D04795"/>
    <w:rsid w:val="00D04B4A"/>
    <w:rsid w:val="00D04D4F"/>
    <w:rsid w:val="00D04D6A"/>
    <w:rsid w:val="00D0507D"/>
    <w:rsid w:val="00D0557C"/>
    <w:rsid w:val="00D0599D"/>
    <w:rsid w:val="00D05B04"/>
    <w:rsid w:val="00D067EE"/>
    <w:rsid w:val="00D0735D"/>
    <w:rsid w:val="00D07904"/>
    <w:rsid w:val="00D07B31"/>
    <w:rsid w:val="00D10069"/>
    <w:rsid w:val="00D10196"/>
    <w:rsid w:val="00D102BF"/>
    <w:rsid w:val="00D10502"/>
    <w:rsid w:val="00D10578"/>
    <w:rsid w:val="00D114AC"/>
    <w:rsid w:val="00D11760"/>
    <w:rsid w:val="00D11C5C"/>
    <w:rsid w:val="00D11DA0"/>
    <w:rsid w:val="00D11E69"/>
    <w:rsid w:val="00D123D9"/>
    <w:rsid w:val="00D1269C"/>
    <w:rsid w:val="00D131DA"/>
    <w:rsid w:val="00D1385D"/>
    <w:rsid w:val="00D13915"/>
    <w:rsid w:val="00D139F1"/>
    <w:rsid w:val="00D13A0C"/>
    <w:rsid w:val="00D14099"/>
    <w:rsid w:val="00D14214"/>
    <w:rsid w:val="00D151E2"/>
    <w:rsid w:val="00D154FE"/>
    <w:rsid w:val="00D158F9"/>
    <w:rsid w:val="00D15FDA"/>
    <w:rsid w:val="00D16019"/>
    <w:rsid w:val="00D160FE"/>
    <w:rsid w:val="00D161DF"/>
    <w:rsid w:val="00D1728F"/>
    <w:rsid w:val="00D17DE9"/>
    <w:rsid w:val="00D20925"/>
    <w:rsid w:val="00D20998"/>
    <w:rsid w:val="00D20AF0"/>
    <w:rsid w:val="00D20C28"/>
    <w:rsid w:val="00D20E58"/>
    <w:rsid w:val="00D213F1"/>
    <w:rsid w:val="00D2140B"/>
    <w:rsid w:val="00D21952"/>
    <w:rsid w:val="00D21D8F"/>
    <w:rsid w:val="00D21F6D"/>
    <w:rsid w:val="00D22E71"/>
    <w:rsid w:val="00D23363"/>
    <w:rsid w:val="00D23C74"/>
    <w:rsid w:val="00D24237"/>
    <w:rsid w:val="00D2428B"/>
    <w:rsid w:val="00D24451"/>
    <w:rsid w:val="00D24694"/>
    <w:rsid w:val="00D24D1F"/>
    <w:rsid w:val="00D25249"/>
    <w:rsid w:val="00D25739"/>
    <w:rsid w:val="00D257C3"/>
    <w:rsid w:val="00D25A97"/>
    <w:rsid w:val="00D2600D"/>
    <w:rsid w:val="00D2604B"/>
    <w:rsid w:val="00D262DD"/>
    <w:rsid w:val="00D26CC8"/>
    <w:rsid w:val="00D26D5B"/>
    <w:rsid w:val="00D302DF"/>
    <w:rsid w:val="00D31154"/>
    <w:rsid w:val="00D31419"/>
    <w:rsid w:val="00D31617"/>
    <w:rsid w:val="00D31B47"/>
    <w:rsid w:val="00D31E67"/>
    <w:rsid w:val="00D3221A"/>
    <w:rsid w:val="00D32502"/>
    <w:rsid w:val="00D32F0B"/>
    <w:rsid w:val="00D330E8"/>
    <w:rsid w:val="00D33310"/>
    <w:rsid w:val="00D3391B"/>
    <w:rsid w:val="00D33C5D"/>
    <w:rsid w:val="00D33D0F"/>
    <w:rsid w:val="00D33DCC"/>
    <w:rsid w:val="00D34CE0"/>
    <w:rsid w:val="00D35162"/>
    <w:rsid w:val="00D35485"/>
    <w:rsid w:val="00D35B4D"/>
    <w:rsid w:val="00D35CAF"/>
    <w:rsid w:val="00D36316"/>
    <w:rsid w:val="00D3681F"/>
    <w:rsid w:val="00D36C7B"/>
    <w:rsid w:val="00D377A0"/>
    <w:rsid w:val="00D37B24"/>
    <w:rsid w:val="00D37C5B"/>
    <w:rsid w:val="00D37CE6"/>
    <w:rsid w:val="00D402B0"/>
    <w:rsid w:val="00D40B75"/>
    <w:rsid w:val="00D40E17"/>
    <w:rsid w:val="00D41A59"/>
    <w:rsid w:val="00D41E80"/>
    <w:rsid w:val="00D428EE"/>
    <w:rsid w:val="00D42C03"/>
    <w:rsid w:val="00D4341E"/>
    <w:rsid w:val="00D4350E"/>
    <w:rsid w:val="00D43957"/>
    <w:rsid w:val="00D4403B"/>
    <w:rsid w:val="00D44115"/>
    <w:rsid w:val="00D44554"/>
    <w:rsid w:val="00D449AC"/>
    <w:rsid w:val="00D450AD"/>
    <w:rsid w:val="00D4534B"/>
    <w:rsid w:val="00D45751"/>
    <w:rsid w:val="00D45B0F"/>
    <w:rsid w:val="00D45D6F"/>
    <w:rsid w:val="00D45E8F"/>
    <w:rsid w:val="00D46262"/>
    <w:rsid w:val="00D471DA"/>
    <w:rsid w:val="00D4783D"/>
    <w:rsid w:val="00D47A04"/>
    <w:rsid w:val="00D50718"/>
    <w:rsid w:val="00D51C33"/>
    <w:rsid w:val="00D52C67"/>
    <w:rsid w:val="00D52C94"/>
    <w:rsid w:val="00D52C95"/>
    <w:rsid w:val="00D53336"/>
    <w:rsid w:val="00D539A3"/>
    <w:rsid w:val="00D5446E"/>
    <w:rsid w:val="00D547A2"/>
    <w:rsid w:val="00D55CAC"/>
    <w:rsid w:val="00D55D7A"/>
    <w:rsid w:val="00D563EC"/>
    <w:rsid w:val="00D56939"/>
    <w:rsid w:val="00D56FE7"/>
    <w:rsid w:val="00D572E6"/>
    <w:rsid w:val="00D6075B"/>
    <w:rsid w:val="00D61001"/>
    <w:rsid w:val="00D6127B"/>
    <w:rsid w:val="00D6214F"/>
    <w:rsid w:val="00D62190"/>
    <w:rsid w:val="00D62326"/>
    <w:rsid w:val="00D624B3"/>
    <w:rsid w:val="00D63166"/>
    <w:rsid w:val="00D631CD"/>
    <w:rsid w:val="00D632FE"/>
    <w:rsid w:val="00D63497"/>
    <w:rsid w:val="00D64172"/>
    <w:rsid w:val="00D642BD"/>
    <w:rsid w:val="00D6446A"/>
    <w:rsid w:val="00D646ED"/>
    <w:rsid w:val="00D6477F"/>
    <w:rsid w:val="00D651EC"/>
    <w:rsid w:val="00D6522C"/>
    <w:rsid w:val="00D656A9"/>
    <w:rsid w:val="00D6583E"/>
    <w:rsid w:val="00D65963"/>
    <w:rsid w:val="00D65B0B"/>
    <w:rsid w:val="00D6605A"/>
    <w:rsid w:val="00D661C0"/>
    <w:rsid w:val="00D66841"/>
    <w:rsid w:val="00D66AAA"/>
    <w:rsid w:val="00D671AC"/>
    <w:rsid w:val="00D678B6"/>
    <w:rsid w:val="00D678F0"/>
    <w:rsid w:val="00D67A6E"/>
    <w:rsid w:val="00D67BAD"/>
    <w:rsid w:val="00D70493"/>
    <w:rsid w:val="00D704F1"/>
    <w:rsid w:val="00D7052A"/>
    <w:rsid w:val="00D70935"/>
    <w:rsid w:val="00D70973"/>
    <w:rsid w:val="00D70A3F"/>
    <w:rsid w:val="00D70AEE"/>
    <w:rsid w:val="00D70E43"/>
    <w:rsid w:val="00D71036"/>
    <w:rsid w:val="00D7114E"/>
    <w:rsid w:val="00D71808"/>
    <w:rsid w:val="00D72447"/>
    <w:rsid w:val="00D72B06"/>
    <w:rsid w:val="00D736AF"/>
    <w:rsid w:val="00D737A5"/>
    <w:rsid w:val="00D73C36"/>
    <w:rsid w:val="00D73FF0"/>
    <w:rsid w:val="00D740D8"/>
    <w:rsid w:val="00D7420D"/>
    <w:rsid w:val="00D74556"/>
    <w:rsid w:val="00D74C1E"/>
    <w:rsid w:val="00D74C4B"/>
    <w:rsid w:val="00D752C4"/>
    <w:rsid w:val="00D753F7"/>
    <w:rsid w:val="00D75437"/>
    <w:rsid w:val="00D75691"/>
    <w:rsid w:val="00D758A2"/>
    <w:rsid w:val="00D75B4A"/>
    <w:rsid w:val="00D75E30"/>
    <w:rsid w:val="00D76541"/>
    <w:rsid w:val="00D76618"/>
    <w:rsid w:val="00D768A0"/>
    <w:rsid w:val="00D7694C"/>
    <w:rsid w:val="00D76A13"/>
    <w:rsid w:val="00D7702D"/>
    <w:rsid w:val="00D77AD1"/>
    <w:rsid w:val="00D77D51"/>
    <w:rsid w:val="00D80107"/>
    <w:rsid w:val="00D801DB"/>
    <w:rsid w:val="00D803B8"/>
    <w:rsid w:val="00D80CD5"/>
    <w:rsid w:val="00D80DE2"/>
    <w:rsid w:val="00D8107B"/>
    <w:rsid w:val="00D8194B"/>
    <w:rsid w:val="00D82D21"/>
    <w:rsid w:val="00D82E75"/>
    <w:rsid w:val="00D832B3"/>
    <w:rsid w:val="00D83453"/>
    <w:rsid w:val="00D84CD8"/>
    <w:rsid w:val="00D8503B"/>
    <w:rsid w:val="00D850B8"/>
    <w:rsid w:val="00D8523F"/>
    <w:rsid w:val="00D86500"/>
    <w:rsid w:val="00D86D45"/>
    <w:rsid w:val="00D86E69"/>
    <w:rsid w:val="00D8750D"/>
    <w:rsid w:val="00D8758A"/>
    <w:rsid w:val="00D87CFF"/>
    <w:rsid w:val="00D905FC"/>
    <w:rsid w:val="00D9118F"/>
    <w:rsid w:val="00D91481"/>
    <w:rsid w:val="00D91D0C"/>
    <w:rsid w:val="00D927A3"/>
    <w:rsid w:val="00D928E1"/>
    <w:rsid w:val="00D92BDA"/>
    <w:rsid w:val="00D9379D"/>
    <w:rsid w:val="00D94485"/>
    <w:rsid w:val="00D94D93"/>
    <w:rsid w:val="00D94E98"/>
    <w:rsid w:val="00D957E1"/>
    <w:rsid w:val="00D95F30"/>
    <w:rsid w:val="00D962FF"/>
    <w:rsid w:val="00D96A95"/>
    <w:rsid w:val="00D96AE7"/>
    <w:rsid w:val="00D96E83"/>
    <w:rsid w:val="00D96EDC"/>
    <w:rsid w:val="00D96F6D"/>
    <w:rsid w:val="00D97411"/>
    <w:rsid w:val="00D97A46"/>
    <w:rsid w:val="00D97B69"/>
    <w:rsid w:val="00D97DA2"/>
    <w:rsid w:val="00DA023E"/>
    <w:rsid w:val="00DA039F"/>
    <w:rsid w:val="00DA03E8"/>
    <w:rsid w:val="00DA1002"/>
    <w:rsid w:val="00DA10A8"/>
    <w:rsid w:val="00DA1F1D"/>
    <w:rsid w:val="00DA2941"/>
    <w:rsid w:val="00DA3048"/>
    <w:rsid w:val="00DA340A"/>
    <w:rsid w:val="00DA39F5"/>
    <w:rsid w:val="00DA3CB1"/>
    <w:rsid w:val="00DA41E4"/>
    <w:rsid w:val="00DA4384"/>
    <w:rsid w:val="00DA47E6"/>
    <w:rsid w:val="00DA52F0"/>
    <w:rsid w:val="00DA5486"/>
    <w:rsid w:val="00DA552F"/>
    <w:rsid w:val="00DA5906"/>
    <w:rsid w:val="00DA5F03"/>
    <w:rsid w:val="00DA618E"/>
    <w:rsid w:val="00DA6544"/>
    <w:rsid w:val="00DA6567"/>
    <w:rsid w:val="00DA67A5"/>
    <w:rsid w:val="00DA6A4C"/>
    <w:rsid w:val="00DA6A7B"/>
    <w:rsid w:val="00DA6B7F"/>
    <w:rsid w:val="00DA6CC1"/>
    <w:rsid w:val="00DA6E2B"/>
    <w:rsid w:val="00DA7803"/>
    <w:rsid w:val="00DB096D"/>
    <w:rsid w:val="00DB0DA6"/>
    <w:rsid w:val="00DB0DCE"/>
    <w:rsid w:val="00DB1D6D"/>
    <w:rsid w:val="00DB1EA9"/>
    <w:rsid w:val="00DB2415"/>
    <w:rsid w:val="00DB2C0E"/>
    <w:rsid w:val="00DB2E64"/>
    <w:rsid w:val="00DB3161"/>
    <w:rsid w:val="00DB3940"/>
    <w:rsid w:val="00DB3A0D"/>
    <w:rsid w:val="00DB4857"/>
    <w:rsid w:val="00DB5188"/>
    <w:rsid w:val="00DB57A1"/>
    <w:rsid w:val="00DB580F"/>
    <w:rsid w:val="00DB628B"/>
    <w:rsid w:val="00DB62CC"/>
    <w:rsid w:val="00DB6534"/>
    <w:rsid w:val="00DB6938"/>
    <w:rsid w:val="00DB70F8"/>
    <w:rsid w:val="00DB7DEF"/>
    <w:rsid w:val="00DC00E8"/>
    <w:rsid w:val="00DC028B"/>
    <w:rsid w:val="00DC02F6"/>
    <w:rsid w:val="00DC033C"/>
    <w:rsid w:val="00DC1B25"/>
    <w:rsid w:val="00DC1CA1"/>
    <w:rsid w:val="00DC1D99"/>
    <w:rsid w:val="00DC23AC"/>
    <w:rsid w:val="00DC26AF"/>
    <w:rsid w:val="00DC26F1"/>
    <w:rsid w:val="00DC2A75"/>
    <w:rsid w:val="00DC3010"/>
    <w:rsid w:val="00DC33D6"/>
    <w:rsid w:val="00DC3B6A"/>
    <w:rsid w:val="00DC4944"/>
    <w:rsid w:val="00DC4991"/>
    <w:rsid w:val="00DC4EC0"/>
    <w:rsid w:val="00DC54F0"/>
    <w:rsid w:val="00DC558D"/>
    <w:rsid w:val="00DC5A15"/>
    <w:rsid w:val="00DC5EDA"/>
    <w:rsid w:val="00DC5F36"/>
    <w:rsid w:val="00DC6023"/>
    <w:rsid w:val="00DC6415"/>
    <w:rsid w:val="00DC6485"/>
    <w:rsid w:val="00DC65C9"/>
    <w:rsid w:val="00DC700E"/>
    <w:rsid w:val="00DC73BF"/>
    <w:rsid w:val="00DC7AC7"/>
    <w:rsid w:val="00DC7F48"/>
    <w:rsid w:val="00DD024E"/>
    <w:rsid w:val="00DD037A"/>
    <w:rsid w:val="00DD05DB"/>
    <w:rsid w:val="00DD0BA2"/>
    <w:rsid w:val="00DD17B7"/>
    <w:rsid w:val="00DD17D9"/>
    <w:rsid w:val="00DD24A1"/>
    <w:rsid w:val="00DD2573"/>
    <w:rsid w:val="00DD26D1"/>
    <w:rsid w:val="00DD2D6A"/>
    <w:rsid w:val="00DD3C5B"/>
    <w:rsid w:val="00DD418A"/>
    <w:rsid w:val="00DD4358"/>
    <w:rsid w:val="00DD4DC8"/>
    <w:rsid w:val="00DD502D"/>
    <w:rsid w:val="00DD5095"/>
    <w:rsid w:val="00DD5708"/>
    <w:rsid w:val="00DD65D4"/>
    <w:rsid w:val="00DD6888"/>
    <w:rsid w:val="00DD69C0"/>
    <w:rsid w:val="00DD7360"/>
    <w:rsid w:val="00DD75DF"/>
    <w:rsid w:val="00DD782D"/>
    <w:rsid w:val="00DD788A"/>
    <w:rsid w:val="00DD7B4A"/>
    <w:rsid w:val="00DE0093"/>
    <w:rsid w:val="00DE0261"/>
    <w:rsid w:val="00DE0D2D"/>
    <w:rsid w:val="00DE0E9C"/>
    <w:rsid w:val="00DE1201"/>
    <w:rsid w:val="00DE1835"/>
    <w:rsid w:val="00DE1A2E"/>
    <w:rsid w:val="00DE1B6C"/>
    <w:rsid w:val="00DE1FB8"/>
    <w:rsid w:val="00DE3624"/>
    <w:rsid w:val="00DE3708"/>
    <w:rsid w:val="00DE4309"/>
    <w:rsid w:val="00DE45AC"/>
    <w:rsid w:val="00DE4942"/>
    <w:rsid w:val="00DE4A78"/>
    <w:rsid w:val="00DE4E2E"/>
    <w:rsid w:val="00DE4EC9"/>
    <w:rsid w:val="00DE5258"/>
    <w:rsid w:val="00DE5413"/>
    <w:rsid w:val="00DE54E3"/>
    <w:rsid w:val="00DE5642"/>
    <w:rsid w:val="00DE5D56"/>
    <w:rsid w:val="00DE5D84"/>
    <w:rsid w:val="00DE5DF8"/>
    <w:rsid w:val="00DE6128"/>
    <w:rsid w:val="00DE6406"/>
    <w:rsid w:val="00DE7530"/>
    <w:rsid w:val="00DE78EB"/>
    <w:rsid w:val="00DE7934"/>
    <w:rsid w:val="00DE7F5E"/>
    <w:rsid w:val="00DF0178"/>
    <w:rsid w:val="00DF02C9"/>
    <w:rsid w:val="00DF034B"/>
    <w:rsid w:val="00DF0B3F"/>
    <w:rsid w:val="00DF0F68"/>
    <w:rsid w:val="00DF1AE6"/>
    <w:rsid w:val="00DF1B3C"/>
    <w:rsid w:val="00DF1CEF"/>
    <w:rsid w:val="00DF2512"/>
    <w:rsid w:val="00DF3697"/>
    <w:rsid w:val="00DF3A57"/>
    <w:rsid w:val="00DF4246"/>
    <w:rsid w:val="00DF47AD"/>
    <w:rsid w:val="00DF4DDA"/>
    <w:rsid w:val="00DF5442"/>
    <w:rsid w:val="00DF5D5A"/>
    <w:rsid w:val="00DF5D7E"/>
    <w:rsid w:val="00DF5E09"/>
    <w:rsid w:val="00DF5E59"/>
    <w:rsid w:val="00DF5FA0"/>
    <w:rsid w:val="00DF63FF"/>
    <w:rsid w:val="00DF7332"/>
    <w:rsid w:val="00DF7B49"/>
    <w:rsid w:val="00E0017D"/>
    <w:rsid w:val="00E004FD"/>
    <w:rsid w:val="00E00B7D"/>
    <w:rsid w:val="00E01060"/>
    <w:rsid w:val="00E012BE"/>
    <w:rsid w:val="00E016C9"/>
    <w:rsid w:val="00E01D9C"/>
    <w:rsid w:val="00E01EDB"/>
    <w:rsid w:val="00E01F9E"/>
    <w:rsid w:val="00E0202C"/>
    <w:rsid w:val="00E021AF"/>
    <w:rsid w:val="00E0243C"/>
    <w:rsid w:val="00E0259A"/>
    <w:rsid w:val="00E02792"/>
    <w:rsid w:val="00E02819"/>
    <w:rsid w:val="00E02984"/>
    <w:rsid w:val="00E02DA4"/>
    <w:rsid w:val="00E02F84"/>
    <w:rsid w:val="00E03193"/>
    <w:rsid w:val="00E03B11"/>
    <w:rsid w:val="00E04C46"/>
    <w:rsid w:val="00E04F97"/>
    <w:rsid w:val="00E052F0"/>
    <w:rsid w:val="00E05555"/>
    <w:rsid w:val="00E05874"/>
    <w:rsid w:val="00E05C49"/>
    <w:rsid w:val="00E06463"/>
    <w:rsid w:val="00E06722"/>
    <w:rsid w:val="00E06DB3"/>
    <w:rsid w:val="00E0722C"/>
    <w:rsid w:val="00E0736B"/>
    <w:rsid w:val="00E074C9"/>
    <w:rsid w:val="00E079F3"/>
    <w:rsid w:val="00E07CC4"/>
    <w:rsid w:val="00E07DBC"/>
    <w:rsid w:val="00E07DFD"/>
    <w:rsid w:val="00E07F4B"/>
    <w:rsid w:val="00E100F0"/>
    <w:rsid w:val="00E105A3"/>
    <w:rsid w:val="00E106E3"/>
    <w:rsid w:val="00E109E2"/>
    <w:rsid w:val="00E11911"/>
    <w:rsid w:val="00E11B67"/>
    <w:rsid w:val="00E11E3E"/>
    <w:rsid w:val="00E11F8E"/>
    <w:rsid w:val="00E128BF"/>
    <w:rsid w:val="00E12A4D"/>
    <w:rsid w:val="00E1345A"/>
    <w:rsid w:val="00E13A17"/>
    <w:rsid w:val="00E13A6C"/>
    <w:rsid w:val="00E140BD"/>
    <w:rsid w:val="00E14343"/>
    <w:rsid w:val="00E1452C"/>
    <w:rsid w:val="00E14F17"/>
    <w:rsid w:val="00E150B7"/>
    <w:rsid w:val="00E15C68"/>
    <w:rsid w:val="00E15E45"/>
    <w:rsid w:val="00E15F26"/>
    <w:rsid w:val="00E16674"/>
    <w:rsid w:val="00E16BB6"/>
    <w:rsid w:val="00E16EE5"/>
    <w:rsid w:val="00E16FDC"/>
    <w:rsid w:val="00E1720E"/>
    <w:rsid w:val="00E173B6"/>
    <w:rsid w:val="00E17750"/>
    <w:rsid w:val="00E17E60"/>
    <w:rsid w:val="00E20328"/>
    <w:rsid w:val="00E204FC"/>
    <w:rsid w:val="00E20666"/>
    <w:rsid w:val="00E207CB"/>
    <w:rsid w:val="00E20FFF"/>
    <w:rsid w:val="00E211D0"/>
    <w:rsid w:val="00E21821"/>
    <w:rsid w:val="00E22A67"/>
    <w:rsid w:val="00E231D2"/>
    <w:rsid w:val="00E2344E"/>
    <w:rsid w:val="00E23539"/>
    <w:rsid w:val="00E23CC3"/>
    <w:rsid w:val="00E243E4"/>
    <w:rsid w:val="00E2455E"/>
    <w:rsid w:val="00E2499C"/>
    <w:rsid w:val="00E25A04"/>
    <w:rsid w:val="00E25ACC"/>
    <w:rsid w:val="00E26420"/>
    <w:rsid w:val="00E26990"/>
    <w:rsid w:val="00E26A90"/>
    <w:rsid w:val="00E26B59"/>
    <w:rsid w:val="00E27891"/>
    <w:rsid w:val="00E27B32"/>
    <w:rsid w:val="00E27F7B"/>
    <w:rsid w:val="00E303DD"/>
    <w:rsid w:val="00E30405"/>
    <w:rsid w:val="00E30784"/>
    <w:rsid w:val="00E30CA3"/>
    <w:rsid w:val="00E312FB"/>
    <w:rsid w:val="00E314AF"/>
    <w:rsid w:val="00E31927"/>
    <w:rsid w:val="00E31C97"/>
    <w:rsid w:val="00E31F1A"/>
    <w:rsid w:val="00E322B1"/>
    <w:rsid w:val="00E32894"/>
    <w:rsid w:val="00E32AE5"/>
    <w:rsid w:val="00E32D8D"/>
    <w:rsid w:val="00E33229"/>
    <w:rsid w:val="00E33676"/>
    <w:rsid w:val="00E337BA"/>
    <w:rsid w:val="00E33E98"/>
    <w:rsid w:val="00E33EA7"/>
    <w:rsid w:val="00E346BB"/>
    <w:rsid w:val="00E34764"/>
    <w:rsid w:val="00E34C0C"/>
    <w:rsid w:val="00E352D9"/>
    <w:rsid w:val="00E35DC7"/>
    <w:rsid w:val="00E3653B"/>
    <w:rsid w:val="00E37A6D"/>
    <w:rsid w:val="00E37D75"/>
    <w:rsid w:val="00E37DFF"/>
    <w:rsid w:val="00E37E38"/>
    <w:rsid w:val="00E37EFC"/>
    <w:rsid w:val="00E401B1"/>
    <w:rsid w:val="00E403E6"/>
    <w:rsid w:val="00E40436"/>
    <w:rsid w:val="00E40B40"/>
    <w:rsid w:val="00E40E0E"/>
    <w:rsid w:val="00E41F2F"/>
    <w:rsid w:val="00E42011"/>
    <w:rsid w:val="00E42272"/>
    <w:rsid w:val="00E42D1C"/>
    <w:rsid w:val="00E43A09"/>
    <w:rsid w:val="00E440A5"/>
    <w:rsid w:val="00E44567"/>
    <w:rsid w:val="00E445A7"/>
    <w:rsid w:val="00E4470F"/>
    <w:rsid w:val="00E44FD2"/>
    <w:rsid w:val="00E45140"/>
    <w:rsid w:val="00E463F7"/>
    <w:rsid w:val="00E469F5"/>
    <w:rsid w:val="00E46C5D"/>
    <w:rsid w:val="00E47182"/>
    <w:rsid w:val="00E47B26"/>
    <w:rsid w:val="00E47CCC"/>
    <w:rsid w:val="00E47D47"/>
    <w:rsid w:val="00E50212"/>
    <w:rsid w:val="00E50349"/>
    <w:rsid w:val="00E50CD9"/>
    <w:rsid w:val="00E50F1D"/>
    <w:rsid w:val="00E50FF1"/>
    <w:rsid w:val="00E51019"/>
    <w:rsid w:val="00E51E69"/>
    <w:rsid w:val="00E51F02"/>
    <w:rsid w:val="00E51FAD"/>
    <w:rsid w:val="00E520FF"/>
    <w:rsid w:val="00E521B4"/>
    <w:rsid w:val="00E52891"/>
    <w:rsid w:val="00E52F5C"/>
    <w:rsid w:val="00E53101"/>
    <w:rsid w:val="00E53332"/>
    <w:rsid w:val="00E53A51"/>
    <w:rsid w:val="00E53B92"/>
    <w:rsid w:val="00E53BE3"/>
    <w:rsid w:val="00E53E26"/>
    <w:rsid w:val="00E53F5F"/>
    <w:rsid w:val="00E53F8A"/>
    <w:rsid w:val="00E5402F"/>
    <w:rsid w:val="00E553D3"/>
    <w:rsid w:val="00E5548A"/>
    <w:rsid w:val="00E55774"/>
    <w:rsid w:val="00E55845"/>
    <w:rsid w:val="00E55E49"/>
    <w:rsid w:val="00E567D4"/>
    <w:rsid w:val="00E572DE"/>
    <w:rsid w:val="00E57B10"/>
    <w:rsid w:val="00E57C34"/>
    <w:rsid w:val="00E57FEC"/>
    <w:rsid w:val="00E60B79"/>
    <w:rsid w:val="00E60BE3"/>
    <w:rsid w:val="00E60F18"/>
    <w:rsid w:val="00E61281"/>
    <w:rsid w:val="00E61561"/>
    <w:rsid w:val="00E61B65"/>
    <w:rsid w:val="00E61CE8"/>
    <w:rsid w:val="00E625AD"/>
    <w:rsid w:val="00E625BC"/>
    <w:rsid w:val="00E6273F"/>
    <w:rsid w:val="00E62759"/>
    <w:rsid w:val="00E62BF4"/>
    <w:rsid w:val="00E62C41"/>
    <w:rsid w:val="00E630F5"/>
    <w:rsid w:val="00E63761"/>
    <w:rsid w:val="00E63AE1"/>
    <w:rsid w:val="00E63B0D"/>
    <w:rsid w:val="00E63D65"/>
    <w:rsid w:val="00E6419F"/>
    <w:rsid w:val="00E64749"/>
    <w:rsid w:val="00E64F25"/>
    <w:rsid w:val="00E64FCA"/>
    <w:rsid w:val="00E650EA"/>
    <w:rsid w:val="00E654F9"/>
    <w:rsid w:val="00E65AA7"/>
    <w:rsid w:val="00E65FAF"/>
    <w:rsid w:val="00E6642E"/>
    <w:rsid w:val="00E6684A"/>
    <w:rsid w:val="00E66DD8"/>
    <w:rsid w:val="00E66E8A"/>
    <w:rsid w:val="00E67460"/>
    <w:rsid w:val="00E701EA"/>
    <w:rsid w:val="00E70308"/>
    <w:rsid w:val="00E70A54"/>
    <w:rsid w:val="00E70D49"/>
    <w:rsid w:val="00E70EFE"/>
    <w:rsid w:val="00E710B6"/>
    <w:rsid w:val="00E711D0"/>
    <w:rsid w:val="00E711D3"/>
    <w:rsid w:val="00E71440"/>
    <w:rsid w:val="00E71C03"/>
    <w:rsid w:val="00E71C68"/>
    <w:rsid w:val="00E720D4"/>
    <w:rsid w:val="00E72C61"/>
    <w:rsid w:val="00E73936"/>
    <w:rsid w:val="00E73AA3"/>
    <w:rsid w:val="00E7451C"/>
    <w:rsid w:val="00E74634"/>
    <w:rsid w:val="00E749CA"/>
    <w:rsid w:val="00E74A74"/>
    <w:rsid w:val="00E74CB3"/>
    <w:rsid w:val="00E7521F"/>
    <w:rsid w:val="00E756A0"/>
    <w:rsid w:val="00E7585E"/>
    <w:rsid w:val="00E75AB7"/>
    <w:rsid w:val="00E75D6F"/>
    <w:rsid w:val="00E76469"/>
    <w:rsid w:val="00E76656"/>
    <w:rsid w:val="00E76C8D"/>
    <w:rsid w:val="00E7714F"/>
    <w:rsid w:val="00E80553"/>
    <w:rsid w:val="00E807AD"/>
    <w:rsid w:val="00E8083E"/>
    <w:rsid w:val="00E80F69"/>
    <w:rsid w:val="00E81092"/>
    <w:rsid w:val="00E810F8"/>
    <w:rsid w:val="00E819E9"/>
    <w:rsid w:val="00E81EF0"/>
    <w:rsid w:val="00E81F47"/>
    <w:rsid w:val="00E82169"/>
    <w:rsid w:val="00E82393"/>
    <w:rsid w:val="00E824CB"/>
    <w:rsid w:val="00E82B5E"/>
    <w:rsid w:val="00E82C44"/>
    <w:rsid w:val="00E82E5F"/>
    <w:rsid w:val="00E82E76"/>
    <w:rsid w:val="00E83014"/>
    <w:rsid w:val="00E833D7"/>
    <w:rsid w:val="00E835B7"/>
    <w:rsid w:val="00E8377A"/>
    <w:rsid w:val="00E839B9"/>
    <w:rsid w:val="00E83C11"/>
    <w:rsid w:val="00E843B1"/>
    <w:rsid w:val="00E84881"/>
    <w:rsid w:val="00E85210"/>
    <w:rsid w:val="00E85281"/>
    <w:rsid w:val="00E85750"/>
    <w:rsid w:val="00E86309"/>
    <w:rsid w:val="00E86383"/>
    <w:rsid w:val="00E8642B"/>
    <w:rsid w:val="00E87189"/>
    <w:rsid w:val="00E87470"/>
    <w:rsid w:val="00E8760E"/>
    <w:rsid w:val="00E87893"/>
    <w:rsid w:val="00E87EC3"/>
    <w:rsid w:val="00E90018"/>
    <w:rsid w:val="00E901A4"/>
    <w:rsid w:val="00E9050B"/>
    <w:rsid w:val="00E908CD"/>
    <w:rsid w:val="00E908F5"/>
    <w:rsid w:val="00E9108E"/>
    <w:rsid w:val="00E91160"/>
    <w:rsid w:val="00E916DE"/>
    <w:rsid w:val="00E92354"/>
    <w:rsid w:val="00E92875"/>
    <w:rsid w:val="00E929C8"/>
    <w:rsid w:val="00E932CF"/>
    <w:rsid w:val="00E93CB0"/>
    <w:rsid w:val="00E93DEB"/>
    <w:rsid w:val="00E94375"/>
    <w:rsid w:val="00E94485"/>
    <w:rsid w:val="00E944C5"/>
    <w:rsid w:val="00E948D1"/>
    <w:rsid w:val="00E94AD9"/>
    <w:rsid w:val="00E953AE"/>
    <w:rsid w:val="00E95A00"/>
    <w:rsid w:val="00E95B0E"/>
    <w:rsid w:val="00E95FA6"/>
    <w:rsid w:val="00E95FD6"/>
    <w:rsid w:val="00E95FD9"/>
    <w:rsid w:val="00E9638C"/>
    <w:rsid w:val="00E96570"/>
    <w:rsid w:val="00E96A4A"/>
    <w:rsid w:val="00E96D16"/>
    <w:rsid w:val="00E973CA"/>
    <w:rsid w:val="00E97591"/>
    <w:rsid w:val="00E97AF8"/>
    <w:rsid w:val="00EA003B"/>
    <w:rsid w:val="00EA0297"/>
    <w:rsid w:val="00EA0999"/>
    <w:rsid w:val="00EA0E8A"/>
    <w:rsid w:val="00EA1308"/>
    <w:rsid w:val="00EA1389"/>
    <w:rsid w:val="00EA176C"/>
    <w:rsid w:val="00EA1DEF"/>
    <w:rsid w:val="00EA278E"/>
    <w:rsid w:val="00EA3188"/>
    <w:rsid w:val="00EA3282"/>
    <w:rsid w:val="00EA3473"/>
    <w:rsid w:val="00EA34B7"/>
    <w:rsid w:val="00EA39CA"/>
    <w:rsid w:val="00EA3F95"/>
    <w:rsid w:val="00EA3FCB"/>
    <w:rsid w:val="00EA4142"/>
    <w:rsid w:val="00EA420B"/>
    <w:rsid w:val="00EA4284"/>
    <w:rsid w:val="00EA4AE1"/>
    <w:rsid w:val="00EA4B59"/>
    <w:rsid w:val="00EA4E4B"/>
    <w:rsid w:val="00EA4EB7"/>
    <w:rsid w:val="00EA52CA"/>
    <w:rsid w:val="00EA5F3F"/>
    <w:rsid w:val="00EA68D2"/>
    <w:rsid w:val="00EA7A3F"/>
    <w:rsid w:val="00EA7A41"/>
    <w:rsid w:val="00EA7A6C"/>
    <w:rsid w:val="00EB06C8"/>
    <w:rsid w:val="00EB083B"/>
    <w:rsid w:val="00EB1139"/>
    <w:rsid w:val="00EB16A5"/>
    <w:rsid w:val="00EB18BE"/>
    <w:rsid w:val="00EB18D0"/>
    <w:rsid w:val="00EB19ED"/>
    <w:rsid w:val="00EB1B40"/>
    <w:rsid w:val="00EB1CF4"/>
    <w:rsid w:val="00EB3AB5"/>
    <w:rsid w:val="00EB4173"/>
    <w:rsid w:val="00EB42AC"/>
    <w:rsid w:val="00EB42CB"/>
    <w:rsid w:val="00EB4ABC"/>
    <w:rsid w:val="00EB4BED"/>
    <w:rsid w:val="00EB4E9A"/>
    <w:rsid w:val="00EB5454"/>
    <w:rsid w:val="00EB5A28"/>
    <w:rsid w:val="00EB5C7F"/>
    <w:rsid w:val="00EB6B82"/>
    <w:rsid w:val="00EB6FE2"/>
    <w:rsid w:val="00EB710C"/>
    <w:rsid w:val="00EB76FD"/>
    <w:rsid w:val="00EC0028"/>
    <w:rsid w:val="00EC0041"/>
    <w:rsid w:val="00EC0519"/>
    <w:rsid w:val="00EC0E80"/>
    <w:rsid w:val="00EC11A5"/>
    <w:rsid w:val="00EC1748"/>
    <w:rsid w:val="00EC2577"/>
    <w:rsid w:val="00EC25DA"/>
    <w:rsid w:val="00EC29C7"/>
    <w:rsid w:val="00EC308A"/>
    <w:rsid w:val="00EC33C5"/>
    <w:rsid w:val="00EC3A60"/>
    <w:rsid w:val="00EC3AFC"/>
    <w:rsid w:val="00EC3E2E"/>
    <w:rsid w:val="00EC3FBB"/>
    <w:rsid w:val="00EC42B2"/>
    <w:rsid w:val="00EC4755"/>
    <w:rsid w:val="00EC4FA1"/>
    <w:rsid w:val="00EC65B4"/>
    <w:rsid w:val="00EC734F"/>
    <w:rsid w:val="00EC7583"/>
    <w:rsid w:val="00EC7722"/>
    <w:rsid w:val="00EC7A60"/>
    <w:rsid w:val="00EC7E54"/>
    <w:rsid w:val="00EC7E8E"/>
    <w:rsid w:val="00EC7F19"/>
    <w:rsid w:val="00ED07E7"/>
    <w:rsid w:val="00ED0DE1"/>
    <w:rsid w:val="00ED11DA"/>
    <w:rsid w:val="00ED2527"/>
    <w:rsid w:val="00ED2CA6"/>
    <w:rsid w:val="00ED32B1"/>
    <w:rsid w:val="00ED36F2"/>
    <w:rsid w:val="00ED3EA6"/>
    <w:rsid w:val="00ED3FB9"/>
    <w:rsid w:val="00ED41F6"/>
    <w:rsid w:val="00ED4281"/>
    <w:rsid w:val="00ED44CC"/>
    <w:rsid w:val="00ED4559"/>
    <w:rsid w:val="00ED4C32"/>
    <w:rsid w:val="00ED4F65"/>
    <w:rsid w:val="00ED5436"/>
    <w:rsid w:val="00ED5C70"/>
    <w:rsid w:val="00ED653B"/>
    <w:rsid w:val="00ED6E76"/>
    <w:rsid w:val="00ED725F"/>
    <w:rsid w:val="00ED76A4"/>
    <w:rsid w:val="00ED7777"/>
    <w:rsid w:val="00EE0025"/>
    <w:rsid w:val="00EE0075"/>
    <w:rsid w:val="00EE0256"/>
    <w:rsid w:val="00EE0937"/>
    <w:rsid w:val="00EE14FF"/>
    <w:rsid w:val="00EE1C9B"/>
    <w:rsid w:val="00EE1FA2"/>
    <w:rsid w:val="00EE23F8"/>
    <w:rsid w:val="00EE289F"/>
    <w:rsid w:val="00EE2D36"/>
    <w:rsid w:val="00EE2FBA"/>
    <w:rsid w:val="00EE334D"/>
    <w:rsid w:val="00EE3366"/>
    <w:rsid w:val="00EE33AD"/>
    <w:rsid w:val="00EE35A8"/>
    <w:rsid w:val="00EE36E4"/>
    <w:rsid w:val="00EE3808"/>
    <w:rsid w:val="00EE3BBC"/>
    <w:rsid w:val="00EE3C42"/>
    <w:rsid w:val="00EE4710"/>
    <w:rsid w:val="00EE4827"/>
    <w:rsid w:val="00EE4DEA"/>
    <w:rsid w:val="00EE5062"/>
    <w:rsid w:val="00EE58BD"/>
    <w:rsid w:val="00EE5B42"/>
    <w:rsid w:val="00EE5D1F"/>
    <w:rsid w:val="00EE5E3C"/>
    <w:rsid w:val="00EE5E61"/>
    <w:rsid w:val="00EE628F"/>
    <w:rsid w:val="00EE69D7"/>
    <w:rsid w:val="00EE7587"/>
    <w:rsid w:val="00EE7601"/>
    <w:rsid w:val="00EE773D"/>
    <w:rsid w:val="00EE7BFA"/>
    <w:rsid w:val="00EF0AB8"/>
    <w:rsid w:val="00EF0F50"/>
    <w:rsid w:val="00EF10ED"/>
    <w:rsid w:val="00EF158E"/>
    <w:rsid w:val="00EF1732"/>
    <w:rsid w:val="00EF1784"/>
    <w:rsid w:val="00EF19EE"/>
    <w:rsid w:val="00EF1CC7"/>
    <w:rsid w:val="00EF1CE9"/>
    <w:rsid w:val="00EF21F1"/>
    <w:rsid w:val="00EF2476"/>
    <w:rsid w:val="00EF2D91"/>
    <w:rsid w:val="00EF2DBD"/>
    <w:rsid w:val="00EF2DDD"/>
    <w:rsid w:val="00EF3072"/>
    <w:rsid w:val="00EF369D"/>
    <w:rsid w:val="00EF3897"/>
    <w:rsid w:val="00EF39C6"/>
    <w:rsid w:val="00EF3C50"/>
    <w:rsid w:val="00EF3D83"/>
    <w:rsid w:val="00EF47CF"/>
    <w:rsid w:val="00EF4BAA"/>
    <w:rsid w:val="00EF4DD4"/>
    <w:rsid w:val="00EF51F1"/>
    <w:rsid w:val="00EF53CD"/>
    <w:rsid w:val="00EF5CE8"/>
    <w:rsid w:val="00EF5EF0"/>
    <w:rsid w:val="00EF62EB"/>
    <w:rsid w:val="00EF65BD"/>
    <w:rsid w:val="00EF68D4"/>
    <w:rsid w:val="00EF6D4F"/>
    <w:rsid w:val="00F003E0"/>
    <w:rsid w:val="00F005B8"/>
    <w:rsid w:val="00F00779"/>
    <w:rsid w:val="00F0079E"/>
    <w:rsid w:val="00F0085A"/>
    <w:rsid w:val="00F01519"/>
    <w:rsid w:val="00F01B93"/>
    <w:rsid w:val="00F025EC"/>
    <w:rsid w:val="00F026CD"/>
    <w:rsid w:val="00F02E11"/>
    <w:rsid w:val="00F02E9B"/>
    <w:rsid w:val="00F030D0"/>
    <w:rsid w:val="00F03363"/>
    <w:rsid w:val="00F03497"/>
    <w:rsid w:val="00F0412C"/>
    <w:rsid w:val="00F04380"/>
    <w:rsid w:val="00F044D5"/>
    <w:rsid w:val="00F04DDC"/>
    <w:rsid w:val="00F04EFE"/>
    <w:rsid w:val="00F05C2D"/>
    <w:rsid w:val="00F05EDA"/>
    <w:rsid w:val="00F06062"/>
    <w:rsid w:val="00F06293"/>
    <w:rsid w:val="00F06357"/>
    <w:rsid w:val="00F074D4"/>
    <w:rsid w:val="00F07684"/>
    <w:rsid w:val="00F07974"/>
    <w:rsid w:val="00F07F2B"/>
    <w:rsid w:val="00F07F3C"/>
    <w:rsid w:val="00F100A8"/>
    <w:rsid w:val="00F100CA"/>
    <w:rsid w:val="00F10327"/>
    <w:rsid w:val="00F1050D"/>
    <w:rsid w:val="00F105E7"/>
    <w:rsid w:val="00F105F4"/>
    <w:rsid w:val="00F10812"/>
    <w:rsid w:val="00F10A25"/>
    <w:rsid w:val="00F10BF3"/>
    <w:rsid w:val="00F10E5A"/>
    <w:rsid w:val="00F1148E"/>
    <w:rsid w:val="00F11664"/>
    <w:rsid w:val="00F11D69"/>
    <w:rsid w:val="00F1221F"/>
    <w:rsid w:val="00F1300E"/>
    <w:rsid w:val="00F138CE"/>
    <w:rsid w:val="00F13BF4"/>
    <w:rsid w:val="00F13C4F"/>
    <w:rsid w:val="00F13CBC"/>
    <w:rsid w:val="00F14842"/>
    <w:rsid w:val="00F148F6"/>
    <w:rsid w:val="00F14B74"/>
    <w:rsid w:val="00F14B8B"/>
    <w:rsid w:val="00F14C20"/>
    <w:rsid w:val="00F14E1A"/>
    <w:rsid w:val="00F14F6F"/>
    <w:rsid w:val="00F15129"/>
    <w:rsid w:val="00F16347"/>
    <w:rsid w:val="00F1665F"/>
    <w:rsid w:val="00F16EAA"/>
    <w:rsid w:val="00F16EF3"/>
    <w:rsid w:val="00F16F79"/>
    <w:rsid w:val="00F17208"/>
    <w:rsid w:val="00F172E2"/>
    <w:rsid w:val="00F1749A"/>
    <w:rsid w:val="00F175DC"/>
    <w:rsid w:val="00F17835"/>
    <w:rsid w:val="00F17860"/>
    <w:rsid w:val="00F17956"/>
    <w:rsid w:val="00F17982"/>
    <w:rsid w:val="00F20084"/>
    <w:rsid w:val="00F200E4"/>
    <w:rsid w:val="00F20D09"/>
    <w:rsid w:val="00F2173E"/>
    <w:rsid w:val="00F221A0"/>
    <w:rsid w:val="00F2224B"/>
    <w:rsid w:val="00F2224F"/>
    <w:rsid w:val="00F223F0"/>
    <w:rsid w:val="00F22917"/>
    <w:rsid w:val="00F22AA7"/>
    <w:rsid w:val="00F22AE7"/>
    <w:rsid w:val="00F22D0C"/>
    <w:rsid w:val="00F22D5F"/>
    <w:rsid w:val="00F2363F"/>
    <w:rsid w:val="00F23784"/>
    <w:rsid w:val="00F2419A"/>
    <w:rsid w:val="00F252D5"/>
    <w:rsid w:val="00F2581F"/>
    <w:rsid w:val="00F25B5F"/>
    <w:rsid w:val="00F25C4E"/>
    <w:rsid w:val="00F26165"/>
    <w:rsid w:val="00F26F5D"/>
    <w:rsid w:val="00F279B2"/>
    <w:rsid w:val="00F27C04"/>
    <w:rsid w:val="00F27CF4"/>
    <w:rsid w:val="00F27EFF"/>
    <w:rsid w:val="00F27F14"/>
    <w:rsid w:val="00F303E6"/>
    <w:rsid w:val="00F30472"/>
    <w:rsid w:val="00F30740"/>
    <w:rsid w:val="00F309CD"/>
    <w:rsid w:val="00F30CB6"/>
    <w:rsid w:val="00F30CEF"/>
    <w:rsid w:val="00F311E6"/>
    <w:rsid w:val="00F3166D"/>
    <w:rsid w:val="00F31EAE"/>
    <w:rsid w:val="00F32174"/>
    <w:rsid w:val="00F3226B"/>
    <w:rsid w:val="00F32754"/>
    <w:rsid w:val="00F33055"/>
    <w:rsid w:val="00F33543"/>
    <w:rsid w:val="00F33942"/>
    <w:rsid w:val="00F33EB0"/>
    <w:rsid w:val="00F34A3A"/>
    <w:rsid w:val="00F3582C"/>
    <w:rsid w:val="00F35908"/>
    <w:rsid w:val="00F35D7A"/>
    <w:rsid w:val="00F36221"/>
    <w:rsid w:val="00F375D7"/>
    <w:rsid w:val="00F37A43"/>
    <w:rsid w:val="00F37AB8"/>
    <w:rsid w:val="00F37CDF"/>
    <w:rsid w:val="00F37FC8"/>
    <w:rsid w:val="00F40047"/>
    <w:rsid w:val="00F4009D"/>
    <w:rsid w:val="00F40D57"/>
    <w:rsid w:val="00F40F3C"/>
    <w:rsid w:val="00F41105"/>
    <w:rsid w:val="00F411C7"/>
    <w:rsid w:val="00F4137B"/>
    <w:rsid w:val="00F41BA1"/>
    <w:rsid w:val="00F42C4C"/>
    <w:rsid w:val="00F43432"/>
    <w:rsid w:val="00F437C9"/>
    <w:rsid w:val="00F437DE"/>
    <w:rsid w:val="00F43A5B"/>
    <w:rsid w:val="00F43DEA"/>
    <w:rsid w:val="00F449A7"/>
    <w:rsid w:val="00F44EF5"/>
    <w:rsid w:val="00F4558C"/>
    <w:rsid w:val="00F456F0"/>
    <w:rsid w:val="00F4598F"/>
    <w:rsid w:val="00F45CDD"/>
    <w:rsid w:val="00F45DE9"/>
    <w:rsid w:val="00F46217"/>
    <w:rsid w:val="00F468F6"/>
    <w:rsid w:val="00F46FBA"/>
    <w:rsid w:val="00F47007"/>
    <w:rsid w:val="00F4765C"/>
    <w:rsid w:val="00F47CDF"/>
    <w:rsid w:val="00F47DFA"/>
    <w:rsid w:val="00F47E23"/>
    <w:rsid w:val="00F50122"/>
    <w:rsid w:val="00F5057F"/>
    <w:rsid w:val="00F5099D"/>
    <w:rsid w:val="00F50BC4"/>
    <w:rsid w:val="00F50BE4"/>
    <w:rsid w:val="00F50F82"/>
    <w:rsid w:val="00F50FDD"/>
    <w:rsid w:val="00F514EA"/>
    <w:rsid w:val="00F5177E"/>
    <w:rsid w:val="00F51DCA"/>
    <w:rsid w:val="00F51DEE"/>
    <w:rsid w:val="00F51ECD"/>
    <w:rsid w:val="00F52221"/>
    <w:rsid w:val="00F5251B"/>
    <w:rsid w:val="00F5315C"/>
    <w:rsid w:val="00F53264"/>
    <w:rsid w:val="00F53430"/>
    <w:rsid w:val="00F54018"/>
    <w:rsid w:val="00F54916"/>
    <w:rsid w:val="00F56870"/>
    <w:rsid w:val="00F56B33"/>
    <w:rsid w:val="00F57449"/>
    <w:rsid w:val="00F57B9E"/>
    <w:rsid w:val="00F60CE7"/>
    <w:rsid w:val="00F60DBF"/>
    <w:rsid w:val="00F60DC8"/>
    <w:rsid w:val="00F60EAA"/>
    <w:rsid w:val="00F60F9C"/>
    <w:rsid w:val="00F6119E"/>
    <w:rsid w:val="00F611A4"/>
    <w:rsid w:val="00F615FC"/>
    <w:rsid w:val="00F61754"/>
    <w:rsid w:val="00F61861"/>
    <w:rsid w:val="00F61B3B"/>
    <w:rsid w:val="00F62588"/>
    <w:rsid w:val="00F627FD"/>
    <w:rsid w:val="00F62A99"/>
    <w:rsid w:val="00F62CBB"/>
    <w:rsid w:val="00F62E75"/>
    <w:rsid w:val="00F63557"/>
    <w:rsid w:val="00F63915"/>
    <w:rsid w:val="00F63D39"/>
    <w:rsid w:val="00F63DFA"/>
    <w:rsid w:val="00F64498"/>
    <w:rsid w:val="00F645F4"/>
    <w:rsid w:val="00F65120"/>
    <w:rsid w:val="00F6513A"/>
    <w:rsid w:val="00F65159"/>
    <w:rsid w:val="00F652EF"/>
    <w:rsid w:val="00F65A38"/>
    <w:rsid w:val="00F65C64"/>
    <w:rsid w:val="00F6698C"/>
    <w:rsid w:val="00F66FDF"/>
    <w:rsid w:val="00F67644"/>
    <w:rsid w:val="00F67A95"/>
    <w:rsid w:val="00F67DED"/>
    <w:rsid w:val="00F67E8E"/>
    <w:rsid w:val="00F67F61"/>
    <w:rsid w:val="00F70430"/>
    <w:rsid w:val="00F71704"/>
    <w:rsid w:val="00F7192A"/>
    <w:rsid w:val="00F71A14"/>
    <w:rsid w:val="00F72329"/>
    <w:rsid w:val="00F72A4E"/>
    <w:rsid w:val="00F73788"/>
    <w:rsid w:val="00F738DE"/>
    <w:rsid w:val="00F73D00"/>
    <w:rsid w:val="00F743EE"/>
    <w:rsid w:val="00F7449A"/>
    <w:rsid w:val="00F74537"/>
    <w:rsid w:val="00F748E3"/>
    <w:rsid w:val="00F74990"/>
    <w:rsid w:val="00F74CA8"/>
    <w:rsid w:val="00F74DA5"/>
    <w:rsid w:val="00F74E05"/>
    <w:rsid w:val="00F75116"/>
    <w:rsid w:val="00F754E8"/>
    <w:rsid w:val="00F75778"/>
    <w:rsid w:val="00F75F9C"/>
    <w:rsid w:val="00F75FA7"/>
    <w:rsid w:val="00F765FD"/>
    <w:rsid w:val="00F76C64"/>
    <w:rsid w:val="00F76FF6"/>
    <w:rsid w:val="00F775BE"/>
    <w:rsid w:val="00F77929"/>
    <w:rsid w:val="00F77C9B"/>
    <w:rsid w:val="00F80049"/>
    <w:rsid w:val="00F80431"/>
    <w:rsid w:val="00F80592"/>
    <w:rsid w:val="00F8156B"/>
    <w:rsid w:val="00F817EB"/>
    <w:rsid w:val="00F81884"/>
    <w:rsid w:val="00F81917"/>
    <w:rsid w:val="00F81978"/>
    <w:rsid w:val="00F81F44"/>
    <w:rsid w:val="00F81FE8"/>
    <w:rsid w:val="00F821DF"/>
    <w:rsid w:val="00F8250C"/>
    <w:rsid w:val="00F82CCD"/>
    <w:rsid w:val="00F83B8B"/>
    <w:rsid w:val="00F8512C"/>
    <w:rsid w:val="00F85915"/>
    <w:rsid w:val="00F869C1"/>
    <w:rsid w:val="00F86F9B"/>
    <w:rsid w:val="00F875B8"/>
    <w:rsid w:val="00F8776C"/>
    <w:rsid w:val="00F90BF7"/>
    <w:rsid w:val="00F90D3B"/>
    <w:rsid w:val="00F91442"/>
    <w:rsid w:val="00F914A2"/>
    <w:rsid w:val="00F91AED"/>
    <w:rsid w:val="00F926F7"/>
    <w:rsid w:val="00F928F4"/>
    <w:rsid w:val="00F92A2D"/>
    <w:rsid w:val="00F93243"/>
    <w:rsid w:val="00F9327B"/>
    <w:rsid w:val="00F9327E"/>
    <w:rsid w:val="00F93AE4"/>
    <w:rsid w:val="00F93C0B"/>
    <w:rsid w:val="00F93E19"/>
    <w:rsid w:val="00F9422C"/>
    <w:rsid w:val="00F9428F"/>
    <w:rsid w:val="00F9431D"/>
    <w:rsid w:val="00F943EC"/>
    <w:rsid w:val="00F9451B"/>
    <w:rsid w:val="00F94C40"/>
    <w:rsid w:val="00F95199"/>
    <w:rsid w:val="00F95B15"/>
    <w:rsid w:val="00F95B2E"/>
    <w:rsid w:val="00F95BEE"/>
    <w:rsid w:val="00F95DE6"/>
    <w:rsid w:val="00F969DF"/>
    <w:rsid w:val="00F96E32"/>
    <w:rsid w:val="00F96E4D"/>
    <w:rsid w:val="00F970D3"/>
    <w:rsid w:val="00F97B1B"/>
    <w:rsid w:val="00F97D74"/>
    <w:rsid w:val="00F97D91"/>
    <w:rsid w:val="00FA0046"/>
    <w:rsid w:val="00FA0A1B"/>
    <w:rsid w:val="00FA0E6B"/>
    <w:rsid w:val="00FA0EF7"/>
    <w:rsid w:val="00FA1091"/>
    <w:rsid w:val="00FA129A"/>
    <w:rsid w:val="00FA18EB"/>
    <w:rsid w:val="00FA1F90"/>
    <w:rsid w:val="00FA2398"/>
    <w:rsid w:val="00FA2BEC"/>
    <w:rsid w:val="00FA2CB7"/>
    <w:rsid w:val="00FA3275"/>
    <w:rsid w:val="00FA3284"/>
    <w:rsid w:val="00FA37E5"/>
    <w:rsid w:val="00FA3D86"/>
    <w:rsid w:val="00FA3F3C"/>
    <w:rsid w:val="00FA42E1"/>
    <w:rsid w:val="00FA436C"/>
    <w:rsid w:val="00FA4B52"/>
    <w:rsid w:val="00FA4BF0"/>
    <w:rsid w:val="00FA4FBF"/>
    <w:rsid w:val="00FA5567"/>
    <w:rsid w:val="00FA5CAC"/>
    <w:rsid w:val="00FA67B2"/>
    <w:rsid w:val="00FA6885"/>
    <w:rsid w:val="00FA6AB5"/>
    <w:rsid w:val="00FA6BF7"/>
    <w:rsid w:val="00FA74A6"/>
    <w:rsid w:val="00FA780F"/>
    <w:rsid w:val="00FA7A65"/>
    <w:rsid w:val="00FA7C86"/>
    <w:rsid w:val="00FA7F45"/>
    <w:rsid w:val="00FB02D8"/>
    <w:rsid w:val="00FB045E"/>
    <w:rsid w:val="00FB0495"/>
    <w:rsid w:val="00FB0499"/>
    <w:rsid w:val="00FB08E8"/>
    <w:rsid w:val="00FB0AC9"/>
    <w:rsid w:val="00FB0C75"/>
    <w:rsid w:val="00FB0CEC"/>
    <w:rsid w:val="00FB0E13"/>
    <w:rsid w:val="00FB1111"/>
    <w:rsid w:val="00FB12BD"/>
    <w:rsid w:val="00FB190E"/>
    <w:rsid w:val="00FB1D94"/>
    <w:rsid w:val="00FB219C"/>
    <w:rsid w:val="00FB242B"/>
    <w:rsid w:val="00FB247A"/>
    <w:rsid w:val="00FB25C1"/>
    <w:rsid w:val="00FB2AEB"/>
    <w:rsid w:val="00FB2DF4"/>
    <w:rsid w:val="00FB2F32"/>
    <w:rsid w:val="00FB2FCF"/>
    <w:rsid w:val="00FB3453"/>
    <w:rsid w:val="00FB3BEA"/>
    <w:rsid w:val="00FB48F1"/>
    <w:rsid w:val="00FB4B30"/>
    <w:rsid w:val="00FB5291"/>
    <w:rsid w:val="00FB60E9"/>
    <w:rsid w:val="00FB648D"/>
    <w:rsid w:val="00FB7BD3"/>
    <w:rsid w:val="00FB7C71"/>
    <w:rsid w:val="00FB7E09"/>
    <w:rsid w:val="00FC0551"/>
    <w:rsid w:val="00FC1259"/>
    <w:rsid w:val="00FC145A"/>
    <w:rsid w:val="00FC2108"/>
    <w:rsid w:val="00FC21BE"/>
    <w:rsid w:val="00FC2317"/>
    <w:rsid w:val="00FC2911"/>
    <w:rsid w:val="00FC2EDF"/>
    <w:rsid w:val="00FC3D90"/>
    <w:rsid w:val="00FC3F2C"/>
    <w:rsid w:val="00FC4755"/>
    <w:rsid w:val="00FC53D2"/>
    <w:rsid w:val="00FC54E9"/>
    <w:rsid w:val="00FC5E54"/>
    <w:rsid w:val="00FC649C"/>
    <w:rsid w:val="00FC6741"/>
    <w:rsid w:val="00FC6B7D"/>
    <w:rsid w:val="00FC6FFE"/>
    <w:rsid w:val="00FC72FD"/>
    <w:rsid w:val="00FD04A4"/>
    <w:rsid w:val="00FD1030"/>
    <w:rsid w:val="00FD10E6"/>
    <w:rsid w:val="00FD161C"/>
    <w:rsid w:val="00FD1727"/>
    <w:rsid w:val="00FD17D8"/>
    <w:rsid w:val="00FD1FC0"/>
    <w:rsid w:val="00FD21F5"/>
    <w:rsid w:val="00FD28D0"/>
    <w:rsid w:val="00FD2F2B"/>
    <w:rsid w:val="00FD2F96"/>
    <w:rsid w:val="00FD3ABF"/>
    <w:rsid w:val="00FD416F"/>
    <w:rsid w:val="00FD428E"/>
    <w:rsid w:val="00FD50B2"/>
    <w:rsid w:val="00FD50C9"/>
    <w:rsid w:val="00FD55A5"/>
    <w:rsid w:val="00FD573E"/>
    <w:rsid w:val="00FD590A"/>
    <w:rsid w:val="00FD6094"/>
    <w:rsid w:val="00FD6615"/>
    <w:rsid w:val="00FD6FF8"/>
    <w:rsid w:val="00FD7574"/>
    <w:rsid w:val="00FD784A"/>
    <w:rsid w:val="00FD7B5E"/>
    <w:rsid w:val="00FE006E"/>
    <w:rsid w:val="00FE02AC"/>
    <w:rsid w:val="00FE03FD"/>
    <w:rsid w:val="00FE1127"/>
    <w:rsid w:val="00FE2554"/>
    <w:rsid w:val="00FE2DFA"/>
    <w:rsid w:val="00FE30C3"/>
    <w:rsid w:val="00FE39FD"/>
    <w:rsid w:val="00FE4346"/>
    <w:rsid w:val="00FE44C3"/>
    <w:rsid w:val="00FE4737"/>
    <w:rsid w:val="00FE4DC7"/>
    <w:rsid w:val="00FE523C"/>
    <w:rsid w:val="00FE53FD"/>
    <w:rsid w:val="00FE5780"/>
    <w:rsid w:val="00FE58CA"/>
    <w:rsid w:val="00FE5FEF"/>
    <w:rsid w:val="00FE6585"/>
    <w:rsid w:val="00FE6597"/>
    <w:rsid w:val="00FE6B3A"/>
    <w:rsid w:val="00FE6CD6"/>
    <w:rsid w:val="00FE6D2F"/>
    <w:rsid w:val="00FF0A56"/>
    <w:rsid w:val="00FF0B60"/>
    <w:rsid w:val="00FF0BEF"/>
    <w:rsid w:val="00FF1006"/>
    <w:rsid w:val="00FF10A1"/>
    <w:rsid w:val="00FF13D5"/>
    <w:rsid w:val="00FF1C74"/>
    <w:rsid w:val="00FF1E48"/>
    <w:rsid w:val="00FF1ECB"/>
    <w:rsid w:val="00FF1FBC"/>
    <w:rsid w:val="00FF21E2"/>
    <w:rsid w:val="00FF22BD"/>
    <w:rsid w:val="00FF2B56"/>
    <w:rsid w:val="00FF3843"/>
    <w:rsid w:val="00FF400F"/>
    <w:rsid w:val="00FF4037"/>
    <w:rsid w:val="00FF4052"/>
    <w:rsid w:val="00FF4109"/>
    <w:rsid w:val="00FF413B"/>
    <w:rsid w:val="00FF41E8"/>
    <w:rsid w:val="00FF44D9"/>
    <w:rsid w:val="00FF5E29"/>
    <w:rsid w:val="00FF6155"/>
    <w:rsid w:val="00FF6483"/>
    <w:rsid w:val="00FF6493"/>
    <w:rsid w:val="00FF67E0"/>
    <w:rsid w:val="00FF682A"/>
    <w:rsid w:val="00FF6F08"/>
    <w:rsid w:val="00FF6FC1"/>
    <w:rsid w:val="00FF71BA"/>
    <w:rsid w:val="00FF7EBF"/>
    <w:rsid w:val="08174304"/>
    <w:rsid w:val="0E40F898"/>
    <w:rsid w:val="0F371496"/>
    <w:rsid w:val="13CBEE92"/>
    <w:rsid w:val="1C15EAEF"/>
    <w:rsid w:val="21BBD9AA"/>
    <w:rsid w:val="2CB67D2C"/>
    <w:rsid w:val="6A3B384A"/>
    <w:rsid w:val="6D98B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ockticker"/>
  <w:shapeDefaults>
    <o:shapedefaults v:ext="edit" spidmax="2053"/>
    <o:shapelayout v:ext="edit">
      <o:idmap v:ext="edit" data="1"/>
    </o:shapelayout>
  </w:shapeDefaults>
  <w:decimalSymbol w:val="."/>
  <w:listSeparator w:val=","/>
  <w14:docId w14:val="1D8BA54C"/>
  <w15:docId w15:val="{93C484E1-120C-4311-AE97-EC3C5A36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lang w:val="en-GB" w:eastAsia="en-GB" w:bidi="ar-SA"/>
      </w:rPr>
    </w:rPrDefault>
    <w:pPrDefault/>
  </w:docDefaults>
  <w:latentStyles w:defLockedState="0" w:defUIPriority="89" w:defSemiHidden="0" w:defUnhideWhenUsed="0" w:defQFormat="0" w:count="375">
    <w:lsdException w:name="Normal" w:uiPriority="0" w:qFormat="1"/>
    <w:lsdException w:name="heading 1" w:uiPriority="2" w:qFormat="1"/>
    <w:lsdException w:name="heading 2" w:semiHidden="1" w:uiPriority="9" w:qFormat="1"/>
    <w:lsdException w:name="heading 3" w:semiHidden="1" w:uiPriority="3" w:qFormat="1"/>
    <w:lsdException w:name="heading 4" w:semiHidden="1" w:uiPriority="9"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15" w:unhideWhenUsed="1" w:qFormat="1"/>
    <w:lsdException w:name="annotation text" w:semiHidden="1" w:uiPriority="99" w:unhideWhenUsed="1"/>
    <w:lsdException w:name="header" w:semiHidden="1" w:uiPriority="50" w:unhideWhenUsed="1" w:qFormat="1"/>
    <w:lsdException w:name="footer" w:semiHidden="1" w:uiPriority="0" w:unhideWhenUsed="1" w:qFormat="1"/>
    <w:lsdException w:name="index heading" w:semiHidden="1" w:uiPriority="99"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qFormat="1"/>
    <w:lsdException w:name="annotation reference" w:semiHidden="1" w:uiPriority="99" w:unhideWhenUsed="1"/>
    <w:lsdException w:name="line number" w:semiHidden="1" w:uiPriority="0" w:unhideWhenUsed="1"/>
    <w:lsdException w:name="page number" w:semiHidden="1" w:uiPriority="0" w:unhideWhenUsed="1"/>
    <w:lsdException w:name="endnote reference" w:semiHidden="1" w:uiPriority="11" w:unhideWhenUsed="1"/>
    <w:lsdException w:name="endnote text" w:semiHidden="1" w:uiPriority="99"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1"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9"/>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1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uiPriority="99"/>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37"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semiHidden/>
    <w:rsid w:val="00251C0B"/>
    <w:rPr>
      <w:sz w:val="24"/>
      <w:szCs w:val="24"/>
    </w:rPr>
  </w:style>
  <w:style w:type="paragraph" w:styleId="Heading1">
    <w:name w:val="heading 1"/>
    <w:basedOn w:val="BaseHeadingA"/>
    <w:next w:val="Para"/>
    <w:link w:val="Heading1Char"/>
    <w:uiPriority w:val="2"/>
    <w:qFormat/>
    <w:rsid w:val="0086163F"/>
    <w:pPr>
      <w:keepLines/>
      <w:pageBreakBefore/>
      <w:pBdr>
        <w:bottom w:val="single" w:sz="4" w:space="3" w:color="5A3C84" w:themeColor="accent1"/>
        <w:between w:val="single" w:sz="4" w:space="1" w:color="005232"/>
      </w:pBdr>
      <w:spacing w:after="300" w:line="520" w:lineRule="exact"/>
      <w:outlineLvl w:val="0"/>
    </w:pPr>
    <w:rPr>
      <w:rFonts w:eastAsiaTheme="majorEastAsia" w:cstheme="majorBidi"/>
      <w:bCs/>
      <w:sz w:val="44"/>
      <w:szCs w:val="28"/>
    </w:rPr>
  </w:style>
  <w:style w:type="paragraph" w:styleId="Heading2">
    <w:name w:val="heading 2"/>
    <w:basedOn w:val="BaseHeadingB"/>
    <w:next w:val="Para1"/>
    <w:link w:val="Heading2Char"/>
    <w:uiPriority w:val="9"/>
    <w:qFormat/>
    <w:rsid w:val="00B56C27"/>
    <w:pPr>
      <w:spacing w:before="340" w:after="200" w:line="290" w:lineRule="exact"/>
      <w:outlineLvl w:val="1"/>
    </w:pPr>
    <w:rPr>
      <w:rFonts w:cs="Arial"/>
      <w:bCs/>
      <w:iCs/>
      <w:sz w:val="26"/>
      <w:szCs w:val="28"/>
      <w:lang w:eastAsia="en-US"/>
    </w:rPr>
  </w:style>
  <w:style w:type="paragraph" w:styleId="Heading3">
    <w:name w:val="heading 3"/>
    <w:basedOn w:val="BaseHeadingB"/>
    <w:next w:val="Para1"/>
    <w:link w:val="Heading3Char"/>
    <w:uiPriority w:val="3"/>
    <w:qFormat/>
    <w:rsid w:val="00B56C27"/>
    <w:pPr>
      <w:spacing w:before="340" w:after="199" w:line="290" w:lineRule="exact"/>
      <w:outlineLvl w:val="2"/>
    </w:pPr>
    <w:rPr>
      <w:rFonts w:cs="Arial"/>
      <w:bCs/>
      <w:i/>
      <w:szCs w:val="26"/>
      <w:lang w:eastAsia="en-US"/>
    </w:rPr>
  </w:style>
  <w:style w:type="paragraph" w:styleId="Heading4">
    <w:name w:val="heading 4"/>
    <w:basedOn w:val="BaseHeadingA"/>
    <w:next w:val="Para1"/>
    <w:link w:val="Heading4Char"/>
    <w:uiPriority w:val="9"/>
    <w:qFormat/>
    <w:rsid w:val="00CD7B65"/>
    <w:pPr>
      <w:keepNext/>
      <w:spacing w:before="340" w:after="199" w:line="290" w:lineRule="exact"/>
      <w:outlineLvl w:val="3"/>
    </w:pPr>
    <w:rPr>
      <w:bCs/>
      <w:i/>
      <w:szCs w:val="28"/>
      <w:lang w:eastAsia="en-US"/>
    </w:rPr>
  </w:style>
  <w:style w:type="paragraph" w:styleId="Heading5">
    <w:name w:val="heading 5"/>
    <w:basedOn w:val="Normal"/>
    <w:next w:val="Normal"/>
    <w:link w:val="Heading5Char"/>
    <w:uiPriority w:val="89"/>
    <w:semiHidden/>
    <w:qFormat/>
    <w:rsid w:val="00B56C27"/>
    <w:pPr>
      <w:keepNext/>
      <w:keepLines/>
      <w:spacing w:before="200"/>
      <w:outlineLvl w:val="4"/>
    </w:pPr>
    <w:rPr>
      <w:rFonts w:asciiTheme="majorHAnsi" w:eastAsiaTheme="majorEastAsia" w:hAnsiTheme="majorHAnsi" w:cstheme="majorBidi"/>
      <w:color w:val="2C1D41" w:themeColor="accent1" w:themeShade="7F"/>
    </w:rPr>
  </w:style>
  <w:style w:type="paragraph" w:styleId="Heading6">
    <w:name w:val="heading 6"/>
    <w:basedOn w:val="Normal"/>
    <w:next w:val="Normal"/>
    <w:link w:val="Heading6Char"/>
    <w:uiPriority w:val="89"/>
    <w:semiHidden/>
    <w:qFormat/>
    <w:rsid w:val="00B56C27"/>
    <w:pPr>
      <w:keepNext/>
      <w:keepLines/>
      <w:spacing w:before="200"/>
      <w:outlineLvl w:val="5"/>
    </w:pPr>
    <w:rPr>
      <w:rFonts w:asciiTheme="majorHAnsi" w:eastAsiaTheme="majorEastAsia" w:hAnsiTheme="majorHAnsi" w:cstheme="majorBidi"/>
      <w:i/>
      <w:iCs/>
      <w:color w:val="2C1D41" w:themeColor="accent1" w:themeShade="7F"/>
    </w:rPr>
  </w:style>
  <w:style w:type="paragraph" w:styleId="Heading7">
    <w:name w:val="heading 7"/>
    <w:basedOn w:val="Normal"/>
    <w:next w:val="Normal"/>
    <w:link w:val="Heading7Char"/>
    <w:uiPriority w:val="89"/>
    <w:semiHidden/>
    <w:qFormat/>
    <w:rsid w:val="00B56C2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89"/>
    <w:semiHidden/>
    <w:qFormat/>
    <w:rsid w:val="00B56C2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89"/>
    <w:semiHidden/>
    <w:qFormat/>
    <w:rsid w:val="00B56C2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HeadingB">
    <w:name w:val="Base Heading B"/>
    <w:uiPriority w:val="97"/>
    <w:semiHidden/>
    <w:qFormat/>
    <w:rsid w:val="00B613AE"/>
    <w:pPr>
      <w:keepNext/>
    </w:pPr>
    <w:rPr>
      <w:rFonts w:asciiTheme="majorHAnsi" w:hAnsiTheme="majorHAnsi"/>
      <w:b/>
      <w:color w:val="5A3C84" w:themeColor="accent1"/>
      <w:sz w:val="24"/>
      <w:szCs w:val="24"/>
    </w:rPr>
  </w:style>
  <w:style w:type="paragraph" w:customStyle="1" w:styleId="Para">
    <w:name w:val="Para"/>
    <w:basedOn w:val="BaseBody"/>
    <w:uiPriority w:val="29"/>
    <w:qFormat/>
    <w:rsid w:val="00BB18F8"/>
    <w:pPr>
      <w:jc w:val="both"/>
    </w:pPr>
    <w:rPr>
      <w:lang w:eastAsia="en-US"/>
    </w:rPr>
  </w:style>
  <w:style w:type="paragraph" w:customStyle="1" w:styleId="BaseBody">
    <w:name w:val="Base Body"/>
    <w:uiPriority w:val="97"/>
    <w:semiHidden/>
    <w:qFormat/>
    <w:rsid w:val="00D803B8"/>
    <w:pPr>
      <w:spacing w:after="360" w:line="480" w:lineRule="auto"/>
    </w:pPr>
    <w:rPr>
      <w:sz w:val="24"/>
      <w:szCs w:val="24"/>
    </w:rPr>
  </w:style>
  <w:style w:type="character" w:customStyle="1" w:styleId="Heading1Char">
    <w:name w:val="Heading 1 Char"/>
    <w:basedOn w:val="DefaultParagraphFont"/>
    <w:link w:val="Heading1"/>
    <w:uiPriority w:val="2"/>
    <w:rsid w:val="009A0F4F"/>
    <w:rPr>
      <w:rFonts w:asciiTheme="majorHAnsi" w:eastAsiaTheme="majorEastAsia" w:hAnsiTheme="majorHAnsi" w:cstheme="majorBidi"/>
      <w:bCs/>
      <w:color w:val="5A3C84" w:themeColor="accent1"/>
      <w:sz w:val="44"/>
      <w:szCs w:val="28"/>
    </w:rPr>
  </w:style>
  <w:style w:type="character" w:customStyle="1" w:styleId="Heading2Char">
    <w:name w:val="Heading 2 Char"/>
    <w:basedOn w:val="DefaultParagraphFont"/>
    <w:link w:val="Heading2"/>
    <w:uiPriority w:val="2"/>
    <w:semiHidden/>
    <w:rsid w:val="009A0F4F"/>
    <w:rPr>
      <w:rFonts w:asciiTheme="majorHAnsi" w:hAnsiTheme="majorHAnsi" w:cs="Arial"/>
      <w:b/>
      <w:bCs/>
      <w:iCs/>
      <w:color w:val="5A3C84" w:themeColor="accent1"/>
      <w:sz w:val="26"/>
      <w:szCs w:val="28"/>
      <w:lang w:eastAsia="en-US"/>
    </w:rPr>
  </w:style>
  <w:style w:type="character" w:customStyle="1" w:styleId="Heading3Char">
    <w:name w:val="Heading 3 Char"/>
    <w:basedOn w:val="DefaultParagraphFont"/>
    <w:link w:val="Heading3"/>
    <w:uiPriority w:val="3"/>
    <w:semiHidden/>
    <w:rsid w:val="009A0F4F"/>
    <w:rPr>
      <w:rFonts w:asciiTheme="majorHAnsi" w:hAnsiTheme="majorHAnsi" w:cs="Arial"/>
      <w:b/>
      <w:bCs/>
      <w:i/>
      <w:color w:val="5A3C84" w:themeColor="accent1"/>
      <w:sz w:val="24"/>
      <w:szCs w:val="26"/>
      <w:lang w:eastAsia="en-US"/>
    </w:rPr>
  </w:style>
  <w:style w:type="character" w:customStyle="1" w:styleId="Heading4Char">
    <w:name w:val="Heading 4 Char"/>
    <w:basedOn w:val="DefaultParagraphFont"/>
    <w:link w:val="Heading4"/>
    <w:uiPriority w:val="4"/>
    <w:rsid w:val="00CD7B65"/>
    <w:rPr>
      <w:rFonts w:asciiTheme="majorHAnsi" w:hAnsiTheme="majorHAnsi"/>
      <w:bCs/>
      <w:i/>
      <w:color w:val="5A3C84" w:themeColor="accent1"/>
      <w:sz w:val="24"/>
      <w:szCs w:val="28"/>
      <w:lang w:eastAsia="en-US"/>
    </w:rPr>
  </w:style>
  <w:style w:type="paragraph" w:styleId="Header">
    <w:name w:val="header"/>
    <w:basedOn w:val="Normal"/>
    <w:link w:val="HeaderChar"/>
    <w:uiPriority w:val="50"/>
    <w:qFormat/>
    <w:rsid w:val="004E6379"/>
    <w:pPr>
      <w:tabs>
        <w:tab w:val="center" w:pos="4253"/>
        <w:tab w:val="right" w:pos="8504"/>
      </w:tabs>
    </w:pPr>
    <w:rPr>
      <w:rFonts w:asciiTheme="majorHAnsi" w:hAnsiTheme="majorHAnsi"/>
      <w:b/>
      <w:caps/>
      <w:lang w:eastAsia="en-US"/>
    </w:rPr>
  </w:style>
  <w:style w:type="character" w:customStyle="1" w:styleId="HeaderChar">
    <w:name w:val="Header Char"/>
    <w:basedOn w:val="DefaultParagraphFont"/>
    <w:link w:val="Header"/>
    <w:uiPriority w:val="49"/>
    <w:semiHidden/>
    <w:rsid w:val="009A0F4F"/>
    <w:rPr>
      <w:rFonts w:asciiTheme="majorHAnsi" w:hAnsiTheme="majorHAnsi"/>
      <w:b/>
      <w:caps/>
      <w:sz w:val="24"/>
      <w:szCs w:val="24"/>
      <w:lang w:eastAsia="en-US"/>
    </w:rPr>
  </w:style>
  <w:style w:type="paragraph" w:styleId="Footer">
    <w:name w:val="footer"/>
    <w:basedOn w:val="Normal"/>
    <w:link w:val="FooterChar"/>
    <w:semiHidden/>
    <w:qFormat/>
    <w:rsid w:val="00B56C27"/>
    <w:pPr>
      <w:tabs>
        <w:tab w:val="center" w:pos="4513"/>
        <w:tab w:val="right" w:pos="9026"/>
      </w:tabs>
      <w:jc w:val="right"/>
    </w:pPr>
    <w:rPr>
      <w:rFonts w:ascii="Frutiger LT Std 45 Light" w:hAnsi="Frutiger LT Std 45 Light"/>
      <w:b/>
      <w:sz w:val="36"/>
    </w:rPr>
  </w:style>
  <w:style w:type="character" w:customStyle="1" w:styleId="FooterChar">
    <w:name w:val="Footer Char"/>
    <w:basedOn w:val="DefaultParagraphFont"/>
    <w:link w:val="Footer"/>
    <w:semiHidden/>
    <w:rsid w:val="009A0F4F"/>
    <w:rPr>
      <w:rFonts w:ascii="Frutiger LT Std 45 Light" w:hAnsi="Frutiger LT Std 45 Light"/>
      <w:b/>
      <w:sz w:val="36"/>
      <w:szCs w:val="24"/>
    </w:rPr>
  </w:style>
  <w:style w:type="table" w:styleId="TableGrid">
    <w:name w:val="Table Grid"/>
    <w:basedOn w:val="TableNormal"/>
    <w:rsid w:val="00E1345A"/>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blStylePr w:type="firstRow">
      <w:rPr>
        <w:b/>
      </w:rPr>
      <w:tblPr/>
      <w:tcPr>
        <w:shd w:val="clear" w:color="auto" w:fill="DDD3EB" w:themeFill="accent1" w:themeFillTint="33"/>
      </w:tcPr>
    </w:tblStylePr>
  </w:style>
  <w:style w:type="paragraph" w:customStyle="1" w:styleId="AppendixHeading1">
    <w:name w:val="Appendix Heading 1"/>
    <w:basedOn w:val="Heading1"/>
    <w:next w:val="AppendixPara"/>
    <w:uiPriority w:val="28"/>
    <w:qFormat/>
    <w:rsid w:val="005D387D"/>
    <w:pPr>
      <w:keepNext/>
      <w:numPr>
        <w:numId w:val="8"/>
      </w:numPr>
    </w:pPr>
  </w:style>
  <w:style w:type="paragraph" w:customStyle="1" w:styleId="AppendixPara">
    <w:name w:val="Appendix Para"/>
    <w:basedOn w:val="Para"/>
    <w:uiPriority w:val="32"/>
    <w:qFormat/>
    <w:rsid w:val="008C59B7"/>
  </w:style>
  <w:style w:type="paragraph" w:customStyle="1" w:styleId="AppendixHeading2">
    <w:name w:val="Appendix Heading 2"/>
    <w:basedOn w:val="Heading2"/>
    <w:next w:val="AppendixPara"/>
    <w:uiPriority w:val="29"/>
    <w:qFormat/>
    <w:rsid w:val="008C59B7"/>
  </w:style>
  <w:style w:type="paragraph" w:customStyle="1" w:styleId="AppendixHeading3">
    <w:name w:val="Appendix Heading 3"/>
    <w:basedOn w:val="Heading3"/>
    <w:next w:val="AppendixPara"/>
    <w:uiPriority w:val="30"/>
    <w:qFormat/>
    <w:rsid w:val="008C59B7"/>
  </w:style>
  <w:style w:type="paragraph" w:customStyle="1" w:styleId="AppendixHeading4">
    <w:name w:val="Appendix Heading 4"/>
    <w:basedOn w:val="Heading4"/>
    <w:next w:val="AppendixPara"/>
    <w:uiPriority w:val="31"/>
    <w:qFormat/>
    <w:rsid w:val="008C59B7"/>
  </w:style>
  <w:style w:type="character" w:styleId="Hyperlink">
    <w:name w:val="Hyperlink"/>
    <w:basedOn w:val="DefaultParagraphFont"/>
    <w:uiPriority w:val="99"/>
    <w:qFormat/>
    <w:rsid w:val="00B56C27"/>
    <w:rPr>
      <w:color w:val="0000FF"/>
      <w:u w:val="single"/>
    </w:rPr>
  </w:style>
  <w:style w:type="paragraph" w:customStyle="1" w:styleId="ParaContinued">
    <w:name w:val="Para Continued"/>
    <w:basedOn w:val="Para"/>
    <w:next w:val="Para"/>
    <w:uiPriority w:val="9"/>
    <w:qFormat/>
    <w:rsid w:val="000D3DF6"/>
    <w:pPr>
      <w:ind w:left="578"/>
    </w:pPr>
  </w:style>
  <w:style w:type="paragraph" w:styleId="Quote">
    <w:name w:val="Quote"/>
    <w:basedOn w:val="BaseBody"/>
    <w:link w:val="QuoteChar"/>
    <w:uiPriority w:val="37"/>
    <w:qFormat/>
    <w:rsid w:val="00E65FAF"/>
    <w:pPr>
      <w:spacing w:before="360"/>
      <w:ind w:left="964" w:right="567"/>
      <w:jc w:val="both"/>
    </w:pPr>
  </w:style>
  <w:style w:type="character" w:customStyle="1" w:styleId="QuoteChar">
    <w:name w:val="Quote Char"/>
    <w:basedOn w:val="DefaultParagraphFont"/>
    <w:link w:val="Quote"/>
    <w:uiPriority w:val="13"/>
    <w:rsid w:val="00E65FAF"/>
    <w:rPr>
      <w:sz w:val="24"/>
      <w:szCs w:val="24"/>
    </w:rPr>
  </w:style>
  <w:style w:type="character" w:styleId="LineNumber">
    <w:name w:val="line number"/>
    <w:basedOn w:val="DefaultParagraphFont"/>
    <w:semiHidden/>
    <w:rsid w:val="00D25A97"/>
  </w:style>
  <w:style w:type="paragraph" w:styleId="TOC1">
    <w:name w:val="toc 1"/>
    <w:basedOn w:val="BaseHeadingB"/>
    <w:next w:val="Normal"/>
    <w:uiPriority w:val="39"/>
    <w:qFormat/>
    <w:rsid w:val="00692106"/>
    <w:pPr>
      <w:keepNext w:val="0"/>
      <w:tabs>
        <w:tab w:val="left" w:pos="425"/>
        <w:tab w:val="right" w:pos="8505"/>
      </w:tabs>
      <w:spacing w:before="227" w:line="290" w:lineRule="exact"/>
    </w:pPr>
    <w:rPr>
      <w:szCs w:val="20"/>
      <w:lang w:eastAsia="en-US"/>
    </w:rPr>
  </w:style>
  <w:style w:type="paragraph" w:styleId="TOC2">
    <w:name w:val="toc 2"/>
    <w:basedOn w:val="BaseFrutiger55"/>
    <w:next w:val="Normal"/>
    <w:uiPriority w:val="39"/>
    <w:qFormat/>
    <w:rsid w:val="00C675AD"/>
    <w:pPr>
      <w:tabs>
        <w:tab w:val="right" w:pos="8505"/>
      </w:tabs>
      <w:spacing w:line="290" w:lineRule="exact"/>
      <w:ind w:left="425"/>
    </w:pPr>
    <w:rPr>
      <w:sz w:val="24"/>
    </w:rPr>
  </w:style>
  <w:style w:type="paragraph" w:styleId="TOC3">
    <w:name w:val="toc 3"/>
    <w:basedOn w:val="BaseFrutiger55"/>
    <w:next w:val="Normal"/>
    <w:uiPriority w:val="39"/>
    <w:qFormat/>
    <w:rsid w:val="00C675AD"/>
    <w:pPr>
      <w:tabs>
        <w:tab w:val="right" w:pos="8505"/>
      </w:tabs>
      <w:spacing w:line="290" w:lineRule="exact"/>
      <w:ind w:left="851"/>
    </w:pPr>
    <w:rPr>
      <w:sz w:val="24"/>
    </w:rPr>
  </w:style>
  <w:style w:type="paragraph" w:styleId="TOC4">
    <w:name w:val="toc 4"/>
    <w:basedOn w:val="BaseHeadingB"/>
    <w:next w:val="Normal"/>
    <w:uiPriority w:val="39"/>
    <w:semiHidden/>
    <w:rsid w:val="00B56C27"/>
    <w:pPr>
      <w:tabs>
        <w:tab w:val="right" w:pos="8505"/>
      </w:tabs>
      <w:spacing w:before="227" w:line="290" w:lineRule="exact"/>
      <w:ind w:left="425"/>
    </w:pPr>
    <w:rPr>
      <w:sz w:val="22"/>
      <w:szCs w:val="20"/>
      <w:lang w:eastAsia="en-US"/>
    </w:rPr>
  </w:style>
  <w:style w:type="paragraph" w:customStyle="1" w:styleId="Para1">
    <w:name w:val="Para 1"/>
    <w:basedOn w:val="Para"/>
    <w:uiPriority w:val="6"/>
    <w:qFormat/>
    <w:rsid w:val="001D11A2"/>
    <w:pPr>
      <w:numPr>
        <w:numId w:val="42"/>
      </w:numPr>
    </w:pPr>
  </w:style>
  <w:style w:type="paragraph" w:customStyle="1" w:styleId="BoxPara">
    <w:name w:val="Box Para"/>
    <w:basedOn w:val="Para"/>
    <w:uiPriority w:val="40"/>
    <w:qFormat/>
    <w:rsid w:val="0036464E"/>
  </w:style>
  <w:style w:type="paragraph" w:customStyle="1" w:styleId="BoxPara1">
    <w:name w:val="Box Para 1"/>
    <w:basedOn w:val="Para1"/>
    <w:uiPriority w:val="41"/>
    <w:qFormat/>
    <w:rsid w:val="0036464E"/>
    <w:pPr>
      <w:numPr>
        <w:numId w:val="38"/>
      </w:numPr>
    </w:pPr>
  </w:style>
  <w:style w:type="paragraph" w:customStyle="1" w:styleId="AppendixPara1">
    <w:name w:val="Appendix Para 1"/>
    <w:basedOn w:val="Para1"/>
    <w:uiPriority w:val="33"/>
    <w:qFormat/>
    <w:rsid w:val="008C59B7"/>
    <w:pPr>
      <w:numPr>
        <w:numId w:val="34"/>
      </w:numPr>
    </w:pPr>
  </w:style>
  <w:style w:type="paragraph" w:customStyle="1" w:styleId="UnorderedList1">
    <w:name w:val="Unordered List 1"/>
    <w:basedOn w:val="Para"/>
    <w:uiPriority w:val="10"/>
    <w:qFormat/>
    <w:rsid w:val="00B56C27"/>
    <w:pPr>
      <w:numPr>
        <w:ilvl w:val="3"/>
        <w:numId w:val="42"/>
      </w:numPr>
    </w:pPr>
  </w:style>
  <w:style w:type="paragraph" w:customStyle="1" w:styleId="Para2">
    <w:name w:val="Para 2"/>
    <w:basedOn w:val="Para"/>
    <w:uiPriority w:val="7"/>
    <w:qFormat/>
    <w:rsid w:val="00B56C27"/>
    <w:pPr>
      <w:numPr>
        <w:ilvl w:val="1"/>
        <w:numId w:val="42"/>
      </w:numPr>
    </w:pPr>
  </w:style>
  <w:style w:type="paragraph" w:customStyle="1" w:styleId="Para3">
    <w:name w:val="Para 3"/>
    <w:basedOn w:val="Para"/>
    <w:uiPriority w:val="8"/>
    <w:qFormat/>
    <w:rsid w:val="00A773B3"/>
    <w:pPr>
      <w:numPr>
        <w:ilvl w:val="2"/>
        <w:numId w:val="42"/>
      </w:numPr>
    </w:pPr>
  </w:style>
  <w:style w:type="paragraph" w:customStyle="1" w:styleId="BoxPara2">
    <w:name w:val="Box Para 2"/>
    <w:basedOn w:val="Para2"/>
    <w:uiPriority w:val="42"/>
    <w:qFormat/>
    <w:rsid w:val="0036464E"/>
    <w:pPr>
      <w:numPr>
        <w:numId w:val="38"/>
      </w:numPr>
    </w:pPr>
  </w:style>
  <w:style w:type="paragraph" w:customStyle="1" w:styleId="BoxPara3">
    <w:name w:val="Box Para 3"/>
    <w:basedOn w:val="Para3"/>
    <w:uiPriority w:val="43"/>
    <w:qFormat/>
    <w:rsid w:val="0036464E"/>
    <w:pPr>
      <w:numPr>
        <w:numId w:val="38"/>
      </w:numPr>
    </w:pPr>
  </w:style>
  <w:style w:type="paragraph" w:customStyle="1" w:styleId="AppendixPara2">
    <w:name w:val="Appendix Para 2"/>
    <w:basedOn w:val="Para2"/>
    <w:next w:val="AppendixPara"/>
    <w:uiPriority w:val="34"/>
    <w:qFormat/>
    <w:rsid w:val="008C59B7"/>
    <w:pPr>
      <w:numPr>
        <w:numId w:val="34"/>
      </w:numPr>
    </w:pPr>
  </w:style>
  <w:style w:type="paragraph" w:customStyle="1" w:styleId="AppendixPara3">
    <w:name w:val="Appendix Para 3"/>
    <w:basedOn w:val="Para3"/>
    <w:next w:val="AppendixPara"/>
    <w:uiPriority w:val="35"/>
    <w:qFormat/>
    <w:rsid w:val="008C59B7"/>
    <w:pPr>
      <w:numPr>
        <w:numId w:val="34"/>
      </w:numPr>
    </w:pPr>
  </w:style>
  <w:style w:type="paragraph" w:customStyle="1" w:styleId="AppendixUnorderedList1">
    <w:name w:val="Appendix Unordered List 1"/>
    <w:basedOn w:val="UnorderedList1"/>
    <w:uiPriority w:val="37"/>
    <w:qFormat/>
    <w:rsid w:val="008C59B7"/>
    <w:pPr>
      <w:numPr>
        <w:numId w:val="34"/>
      </w:numPr>
    </w:pPr>
  </w:style>
  <w:style w:type="paragraph" w:customStyle="1" w:styleId="AppendixUnorderedList2">
    <w:name w:val="Appendix Unordered List 2"/>
    <w:basedOn w:val="UnorderedList2"/>
    <w:next w:val="AppendixPara"/>
    <w:uiPriority w:val="38"/>
    <w:qFormat/>
    <w:rsid w:val="008C59B7"/>
    <w:pPr>
      <w:numPr>
        <w:numId w:val="34"/>
      </w:numPr>
    </w:pPr>
  </w:style>
  <w:style w:type="paragraph" w:customStyle="1" w:styleId="BaseHeadingA">
    <w:name w:val="Base Heading A"/>
    <w:uiPriority w:val="97"/>
    <w:semiHidden/>
    <w:qFormat/>
    <w:rsid w:val="00B613AE"/>
    <w:rPr>
      <w:rFonts w:asciiTheme="majorHAnsi" w:hAnsiTheme="majorHAnsi"/>
      <w:color w:val="5A3C84" w:themeColor="accent1"/>
      <w:sz w:val="24"/>
      <w:szCs w:val="24"/>
    </w:rPr>
  </w:style>
  <w:style w:type="character" w:customStyle="1" w:styleId="Recommendation">
    <w:name w:val="Recommendation"/>
    <w:basedOn w:val="DefaultParagraphFont"/>
    <w:uiPriority w:val="21"/>
    <w:qFormat/>
    <w:rsid w:val="00E65FAF"/>
    <w:rPr>
      <w:b/>
      <w:i/>
      <w:color w:val="FF0000"/>
    </w:rPr>
  </w:style>
  <w:style w:type="paragraph" w:customStyle="1" w:styleId="CRHeading2">
    <w:name w:val="C&amp;R Heading 2"/>
    <w:basedOn w:val="BaseHeadingA"/>
    <w:next w:val="Para1"/>
    <w:qFormat/>
    <w:rsid w:val="00F57449"/>
    <w:pPr>
      <w:tabs>
        <w:tab w:val="right" w:pos="11624"/>
      </w:tabs>
      <w:spacing w:before="240" w:after="120" w:line="280" w:lineRule="atLeast"/>
    </w:pPr>
  </w:style>
  <w:style w:type="paragraph" w:customStyle="1" w:styleId="CRHeading3">
    <w:name w:val="C&amp;R Heading 3"/>
    <w:basedOn w:val="BaseHeadingA"/>
    <w:next w:val="Para1"/>
    <w:uiPriority w:val="48"/>
    <w:qFormat/>
    <w:rsid w:val="00F57449"/>
    <w:pPr>
      <w:spacing w:before="240" w:after="120" w:line="280" w:lineRule="atLeast"/>
    </w:pPr>
    <w:rPr>
      <w:i/>
    </w:rPr>
  </w:style>
  <w:style w:type="paragraph" w:styleId="FootnoteText">
    <w:name w:val="footnote text"/>
    <w:basedOn w:val="BaseFrutiger55"/>
    <w:link w:val="FootnoteTextChar"/>
    <w:uiPriority w:val="15"/>
    <w:qFormat/>
    <w:rsid w:val="007046D3"/>
    <w:pPr>
      <w:suppressLineNumbers/>
      <w:tabs>
        <w:tab w:val="left" w:pos="340"/>
      </w:tabs>
      <w:spacing w:after="60" w:line="220" w:lineRule="atLeast"/>
      <w:ind w:left="340" w:hanging="340"/>
      <w:jc w:val="both"/>
    </w:pPr>
  </w:style>
  <w:style w:type="character" w:customStyle="1" w:styleId="FootnoteTextChar">
    <w:name w:val="Footnote Text Char"/>
    <w:basedOn w:val="DefaultParagraphFont"/>
    <w:link w:val="FootnoteText"/>
    <w:uiPriority w:val="15"/>
    <w:rsid w:val="007046D3"/>
    <w:rPr>
      <w:rFonts w:asciiTheme="majorHAnsi" w:hAnsiTheme="majorHAnsi"/>
      <w:lang w:eastAsia="en-US"/>
    </w:rPr>
  </w:style>
  <w:style w:type="character" w:styleId="FootnoteReference">
    <w:name w:val="footnote reference"/>
    <w:basedOn w:val="DefaultParagraphFont"/>
    <w:uiPriority w:val="14"/>
    <w:qFormat/>
    <w:rsid w:val="00B56C27"/>
    <w:rPr>
      <w:vertAlign w:val="superscript"/>
    </w:rPr>
  </w:style>
  <w:style w:type="paragraph" w:styleId="Caption">
    <w:name w:val="caption"/>
    <w:basedOn w:val="BaseHeadingA"/>
    <w:uiPriority w:val="19"/>
    <w:qFormat/>
    <w:rsid w:val="00CC440F"/>
    <w:pPr>
      <w:keepNext/>
      <w:spacing w:after="200"/>
    </w:pPr>
    <w:rPr>
      <w:b/>
      <w:bCs/>
      <w:color w:val="auto"/>
      <w:szCs w:val="18"/>
    </w:rPr>
  </w:style>
  <w:style w:type="character" w:styleId="PageNumber">
    <w:name w:val="page number"/>
    <w:basedOn w:val="DefaultParagraphFont"/>
    <w:semiHidden/>
    <w:rsid w:val="00B56C27"/>
    <w:rPr>
      <w:rFonts w:asciiTheme="majorHAnsi" w:hAnsiTheme="majorHAnsi"/>
      <w:b/>
      <w:color w:val="005232"/>
      <w:sz w:val="16"/>
    </w:rPr>
  </w:style>
  <w:style w:type="paragraph" w:styleId="BalloonText">
    <w:name w:val="Balloon Text"/>
    <w:basedOn w:val="Normal"/>
    <w:link w:val="BalloonTextChar"/>
    <w:uiPriority w:val="89"/>
    <w:semiHidden/>
    <w:rsid w:val="00B56C27"/>
    <w:rPr>
      <w:rFonts w:ascii="Tahoma" w:hAnsi="Tahoma" w:cs="Tahoma"/>
      <w:sz w:val="16"/>
      <w:szCs w:val="16"/>
    </w:rPr>
  </w:style>
  <w:style w:type="character" w:customStyle="1" w:styleId="BalloonTextChar">
    <w:name w:val="Balloon Text Char"/>
    <w:basedOn w:val="DefaultParagraphFont"/>
    <w:link w:val="BalloonText"/>
    <w:uiPriority w:val="89"/>
    <w:semiHidden/>
    <w:rsid w:val="009A0F4F"/>
    <w:rPr>
      <w:rFonts w:ascii="Tahoma" w:hAnsi="Tahoma" w:cs="Tahoma"/>
      <w:sz w:val="16"/>
      <w:szCs w:val="16"/>
    </w:rPr>
  </w:style>
  <w:style w:type="table" w:customStyle="1" w:styleId="Box">
    <w:name w:val="Box"/>
    <w:basedOn w:val="TableNormal"/>
    <w:uiPriority w:val="99"/>
    <w:qFormat/>
    <w:rsid w:val="008C687E"/>
    <w:tblPr>
      <w:tblBorders>
        <w:top w:val="single" w:sz="4" w:space="0" w:color="5A3C84" w:themeColor="accent1"/>
        <w:left w:val="single" w:sz="4" w:space="0" w:color="5A3C84" w:themeColor="accent1"/>
        <w:bottom w:val="single" w:sz="4" w:space="0" w:color="5A3C84" w:themeColor="accent1"/>
        <w:right w:val="single" w:sz="4" w:space="0" w:color="5A3C84" w:themeColor="accent1"/>
        <w:insideH w:val="single" w:sz="4" w:space="0" w:color="5A3C84" w:themeColor="accent1"/>
      </w:tblBorders>
    </w:tblPr>
  </w:style>
  <w:style w:type="table" w:customStyle="1" w:styleId="IndentedBox">
    <w:name w:val="Indented Box"/>
    <w:basedOn w:val="TableNormal"/>
    <w:uiPriority w:val="99"/>
    <w:qFormat/>
    <w:rsid w:val="008C687E"/>
    <w:tblPr>
      <w:tblInd w:w="578" w:type="dxa"/>
      <w:tblBorders>
        <w:top w:val="single" w:sz="4" w:space="0" w:color="5A3C84" w:themeColor="accent1"/>
        <w:left w:val="single" w:sz="4" w:space="0" w:color="5A3C84" w:themeColor="accent1"/>
        <w:bottom w:val="single" w:sz="4" w:space="0" w:color="5A3C84" w:themeColor="accent1"/>
        <w:right w:val="single" w:sz="4" w:space="0" w:color="5A3C84" w:themeColor="accent1"/>
        <w:insideH w:val="single" w:sz="4" w:space="0" w:color="5A3C84" w:themeColor="accent1"/>
      </w:tblBorders>
    </w:tblPr>
  </w:style>
  <w:style w:type="paragraph" w:customStyle="1" w:styleId="ParaforTable">
    <w:name w:val="Para for Table"/>
    <w:basedOn w:val="BaseBody"/>
    <w:next w:val="Para1"/>
    <w:uiPriority w:val="24"/>
    <w:qFormat/>
    <w:rsid w:val="009B01DA"/>
    <w:pPr>
      <w:spacing w:after="0" w:line="240" w:lineRule="auto"/>
    </w:pPr>
    <w:rPr>
      <w:sz w:val="12"/>
    </w:rPr>
  </w:style>
  <w:style w:type="paragraph" w:customStyle="1" w:styleId="Source">
    <w:name w:val="Source"/>
    <w:basedOn w:val="BaseFrutiger55"/>
    <w:next w:val="Para1"/>
    <w:uiPriority w:val="19"/>
    <w:qFormat/>
    <w:rsid w:val="00CD5300"/>
    <w:pPr>
      <w:spacing w:after="240"/>
    </w:pPr>
    <w:rPr>
      <w:sz w:val="22"/>
    </w:rPr>
  </w:style>
  <w:style w:type="paragraph" w:customStyle="1" w:styleId="TableHeading">
    <w:name w:val="Table Heading"/>
    <w:basedOn w:val="BaseHeadingA"/>
    <w:next w:val="TableText"/>
    <w:uiPriority w:val="24"/>
    <w:qFormat/>
    <w:rsid w:val="00CD5300"/>
    <w:rPr>
      <w:b/>
      <w:color w:val="auto"/>
      <w:sz w:val="22"/>
    </w:rPr>
  </w:style>
  <w:style w:type="paragraph" w:customStyle="1" w:styleId="TableText">
    <w:name w:val="Table Text"/>
    <w:basedOn w:val="BaseFrutiger55"/>
    <w:uiPriority w:val="24"/>
    <w:qFormat/>
    <w:rsid w:val="00CD5300"/>
    <w:rPr>
      <w:sz w:val="22"/>
    </w:rPr>
  </w:style>
  <w:style w:type="paragraph" w:customStyle="1" w:styleId="GraphicPara">
    <w:name w:val="Graphic Para"/>
    <w:next w:val="Caption"/>
    <w:uiPriority w:val="27"/>
    <w:qFormat/>
    <w:rsid w:val="00B5085C"/>
    <w:pPr>
      <w:keepNext/>
      <w:widowControl w:val="0"/>
      <w:jc w:val="center"/>
    </w:pPr>
    <w:rPr>
      <w:sz w:val="40"/>
      <w:lang w:eastAsia="en-US"/>
    </w:rPr>
  </w:style>
  <w:style w:type="paragraph" w:customStyle="1" w:styleId="ChapterHeading1">
    <w:name w:val="Chapter Heading 1"/>
    <w:basedOn w:val="BaseHeadingA"/>
    <w:next w:val="Para"/>
    <w:qFormat/>
    <w:rsid w:val="00E65FAF"/>
    <w:pPr>
      <w:keepNext/>
      <w:pageBreakBefore/>
      <w:numPr>
        <w:numId w:val="41"/>
      </w:numPr>
      <w:pBdr>
        <w:bottom w:val="single" w:sz="4" w:space="3" w:color="5A3C84" w:themeColor="accent1"/>
        <w:between w:val="single" w:sz="4" w:space="1" w:color="005232"/>
      </w:pBdr>
      <w:spacing w:after="300" w:line="520" w:lineRule="exact"/>
      <w:outlineLvl w:val="0"/>
    </w:pPr>
    <w:rPr>
      <w:sz w:val="44"/>
      <w:szCs w:val="44"/>
      <w:lang w:eastAsia="en-US"/>
    </w:rPr>
  </w:style>
  <w:style w:type="paragraph" w:customStyle="1" w:styleId="BaseFrutiger55">
    <w:name w:val="Base Frutiger 55"/>
    <w:uiPriority w:val="97"/>
    <w:semiHidden/>
    <w:qFormat/>
    <w:rsid w:val="00B56C27"/>
    <w:rPr>
      <w:rFonts w:asciiTheme="majorHAnsi" w:hAnsiTheme="majorHAnsi"/>
      <w:lang w:eastAsia="en-US"/>
    </w:rPr>
  </w:style>
  <w:style w:type="paragraph" w:customStyle="1" w:styleId="UnorderedList2">
    <w:name w:val="Unordered List 2"/>
    <w:basedOn w:val="Para"/>
    <w:uiPriority w:val="11"/>
    <w:qFormat/>
    <w:rsid w:val="001F62FB"/>
    <w:pPr>
      <w:numPr>
        <w:ilvl w:val="4"/>
        <w:numId w:val="42"/>
      </w:numPr>
    </w:pPr>
  </w:style>
  <w:style w:type="paragraph" w:customStyle="1" w:styleId="ParaDefault">
    <w:name w:val="Para Default"/>
    <w:basedOn w:val="Normal"/>
    <w:semiHidden/>
    <w:qFormat/>
    <w:rsid w:val="00B56C27"/>
    <w:pPr>
      <w:spacing w:after="200" w:line="228" w:lineRule="auto"/>
      <w:jc w:val="both"/>
    </w:pPr>
    <w:rPr>
      <w:spacing w:val="-3"/>
    </w:rPr>
  </w:style>
  <w:style w:type="paragraph" w:customStyle="1" w:styleId="TOCHeading1">
    <w:name w:val="TOC Heading 1"/>
    <w:basedOn w:val="BaseHeadingA"/>
    <w:next w:val="Normal"/>
    <w:semiHidden/>
    <w:qFormat/>
    <w:rsid w:val="008C687E"/>
    <w:pPr>
      <w:keepNext/>
      <w:pBdr>
        <w:bottom w:val="single" w:sz="4" w:space="3" w:color="5A3C84" w:themeColor="accent1"/>
      </w:pBdr>
      <w:spacing w:after="300" w:line="520" w:lineRule="exact"/>
    </w:pPr>
    <w:rPr>
      <w:spacing w:val="-10"/>
      <w:sz w:val="44"/>
      <w:szCs w:val="44"/>
      <w:lang w:eastAsia="en-US"/>
    </w:rPr>
  </w:style>
  <w:style w:type="paragraph" w:customStyle="1" w:styleId="TOCHeading2">
    <w:name w:val="TOC Heading 2"/>
    <w:basedOn w:val="BaseHeadingB"/>
    <w:next w:val="Normal"/>
    <w:semiHidden/>
    <w:qFormat/>
    <w:rsid w:val="00B56C27"/>
    <w:pPr>
      <w:tabs>
        <w:tab w:val="right" w:pos="8505"/>
      </w:tabs>
    </w:pPr>
    <w:rPr>
      <w:sz w:val="28"/>
      <w:szCs w:val="20"/>
      <w:lang w:eastAsia="en-US"/>
    </w:rPr>
  </w:style>
  <w:style w:type="character" w:customStyle="1" w:styleId="TOCPage">
    <w:name w:val="TOC Page"/>
    <w:basedOn w:val="DefaultParagraphFont"/>
    <w:semiHidden/>
    <w:qFormat/>
    <w:rsid w:val="00B56C27"/>
    <w:rPr>
      <w:rFonts w:asciiTheme="minorHAnsi" w:hAnsiTheme="minorHAnsi"/>
      <w:b/>
      <w:i/>
      <w:color w:val="000000"/>
      <w:sz w:val="16"/>
    </w:rPr>
  </w:style>
  <w:style w:type="paragraph" w:customStyle="1" w:styleId="TOCSpacebetweenTOCs">
    <w:name w:val="TOC Space between TOCs"/>
    <w:basedOn w:val="Normal"/>
    <w:semiHidden/>
    <w:qFormat/>
    <w:rsid w:val="00B56C27"/>
    <w:pPr>
      <w:spacing w:before="160"/>
    </w:pPr>
    <w:rPr>
      <w:lang w:eastAsia="en-US"/>
    </w:rPr>
  </w:style>
  <w:style w:type="paragraph" w:customStyle="1" w:styleId="TextPublishedon">
    <w:name w:val="Text: Published on"/>
    <w:basedOn w:val="Normal"/>
    <w:semiHidden/>
    <w:qFormat/>
    <w:rsid w:val="00B56C27"/>
    <w:pPr>
      <w:spacing w:line="240" w:lineRule="exact"/>
      <w:jc w:val="right"/>
    </w:pPr>
    <w:rPr>
      <w:rFonts w:ascii="Frutiger LT Std 55 Roman" w:hAnsi="Frutiger LT Std 55 Roman"/>
      <w:sz w:val="20"/>
      <w:szCs w:val="20"/>
      <w:lang w:eastAsia="en-US"/>
    </w:rPr>
  </w:style>
  <w:style w:type="paragraph" w:styleId="Title">
    <w:name w:val="Title"/>
    <w:basedOn w:val="Normal"/>
    <w:link w:val="TitleChar"/>
    <w:uiPriority w:val="51"/>
    <w:qFormat/>
    <w:rsid w:val="00991234"/>
    <w:pPr>
      <w:spacing w:after="360" w:line="480" w:lineRule="auto"/>
      <w:contextualSpacing/>
      <w:jc w:val="center"/>
      <w:outlineLvl w:val="0"/>
    </w:pPr>
    <w:rPr>
      <w:rFonts w:asciiTheme="majorHAnsi" w:hAnsiTheme="majorHAnsi" w:cs="Arial"/>
      <w:b/>
      <w:bCs/>
      <w:kern w:val="28"/>
      <w:sz w:val="32"/>
      <w:szCs w:val="32"/>
      <w:lang w:eastAsia="en-US"/>
    </w:rPr>
  </w:style>
  <w:style w:type="character" w:customStyle="1" w:styleId="TitleChar">
    <w:name w:val="Title Char"/>
    <w:basedOn w:val="DefaultParagraphFont"/>
    <w:link w:val="Title"/>
    <w:uiPriority w:val="50"/>
    <w:semiHidden/>
    <w:rsid w:val="009A0F4F"/>
    <w:rPr>
      <w:rFonts w:asciiTheme="majorHAnsi" w:hAnsiTheme="majorHAnsi" w:cs="Arial"/>
      <w:b/>
      <w:bCs/>
      <w:kern w:val="28"/>
      <w:sz w:val="32"/>
      <w:szCs w:val="32"/>
      <w:lang w:eastAsia="en-US"/>
    </w:rPr>
  </w:style>
  <w:style w:type="paragraph" w:customStyle="1" w:styleId="CRPara1">
    <w:name w:val="C&amp;R Para 1"/>
    <w:basedOn w:val="BaseBody"/>
    <w:uiPriority w:val="49"/>
    <w:qFormat/>
    <w:rsid w:val="00C21D4B"/>
    <w:pPr>
      <w:numPr>
        <w:numId w:val="6"/>
      </w:numPr>
      <w:spacing w:after="200"/>
      <w:jc w:val="both"/>
    </w:pPr>
    <w:rPr>
      <w:lang w:eastAsia="en-US"/>
    </w:rPr>
  </w:style>
  <w:style w:type="paragraph" w:customStyle="1" w:styleId="BoxUnorderedList1">
    <w:name w:val="Box Unordered List 1"/>
    <w:basedOn w:val="UnorderedList1"/>
    <w:uiPriority w:val="44"/>
    <w:qFormat/>
    <w:rsid w:val="0036464E"/>
    <w:pPr>
      <w:numPr>
        <w:numId w:val="38"/>
      </w:numPr>
    </w:pPr>
  </w:style>
  <w:style w:type="character" w:customStyle="1" w:styleId="BaseFrutiger45">
    <w:name w:val="Base Frutiger 45"/>
    <w:basedOn w:val="DefaultParagraphFont"/>
    <w:uiPriority w:val="97"/>
    <w:semiHidden/>
    <w:qFormat/>
    <w:rsid w:val="00B56C27"/>
    <w:rPr>
      <w:rFonts w:asciiTheme="majorHAnsi" w:hAnsiTheme="majorHAnsi"/>
      <w:b/>
      <w:sz w:val="20"/>
    </w:rPr>
  </w:style>
  <w:style w:type="character" w:customStyle="1" w:styleId="Conclusion">
    <w:name w:val="Conclusion"/>
    <w:basedOn w:val="DefaultParagraphFont"/>
    <w:uiPriority w:val="20"/>
    <w:qFormat/>
    <w:rsid w:val="00E65FAF"/>
    <w:rPr>
      <w:b/>
      <w:color w:val="FF0000"/>
    </w:rPr>
  </w:style>
  <w:style w:type="paragraph" w:styleId="Bibliography">
    <w:name w:val="Bibliography"/>
    <w:basedOn w:val="Normal"/>
    <w:next w:val="Normal"/>
    <w:uiPriority w:val="89"/>
    <w:semiHidden/>
    <w:rsid w:val="00B56C27"/>
  </w:style>
  <w:style w:type="paragraph" w:styleId="BlockText">
    <w:name w:val="Block Text"/>
    <w:basedOn w:val="Normal"/>
    <w:uiPriority w:val="89"/>
    <w:semiHidden/>
    <w:rsid w:val="00B56C27"/>
    <w:pPr>
      <w:pBdr>
        <w:top w:val="single" w:sz="2" w:space="10" w:color="5A3C84" w:themeColor="accent1" w:frame="1"/>
        <w:left w:val="single" w:sz="2" w:space="10" w:color="5A3C84" w:themeColor="accent1" w:frame="1"/>
        <w:bottom w:val="single" w:sz="2" w:space="10" w:color="5A3C84" w:themeColor="accent1" w:frame="1"/>
        <w:right w:val="single" w:sz="2" w:space="10" w:color="5A3C84" w:themeColor="accent1" w:frame="1"/>
      </w:pBdr>
      <w:ind w:left="1152" w:right="1152"/>
    </w:pPr>
    <w:rPr>
      <w:rFonts w:eastAsiaTheme="minorEastAsia" w:cstheme="minorBidi"/>
      <w:i/>
      <w:iCs/>
      <w:color w:val="5A3C84" w:themeColor="accent1"/>
    </w:rPr>
  </w:style>
  <w:style w:type="paragraph" w:styleId="BodyText">
    <w:name w:val="Body Text"/>
    <w:basedOn w:val="Normal"/>
    <w:link w:val="BodyTextChar"/>
    <w:uiPriority w:val="1"/>
    <w:qFormat/>
    <w:rsid w:val="00B56C27"/>
    <w:pPr>
      <w:spacing w:after="120"/>
    </w:pPr>
  </w:style>
  <w:style w:type="character" w:customStyle="1" w:styleId="BodyTextChar">
    <w:name w:val="Body Text Char"/>
    <w:basedOn w:val="DefaultParagraphFont"/>
    <w:link w:val="BodyText"/>
    <w:uiPriority w:val="89"/>
    <w:semiHidden/>
    <w:rsid w:val="009A0F4F"/>
    <w:rPr>
      <w:sz w:val="24"/>
      <w:szCs w:val="24"/>
    </w:rPr>
  </w:style>
  <w:style w:type="paragraph" w:styleId="BodyText2">
    <w:name w:val="Body Text 2"/>
    <w:basedOn w:val="Normal"/>
    <w:link w:val="BodyText2Char"/>
    <w:uiPriority w:val="89"/>
    <w:semiHidden/>
    <w:rsid w:val="00B56C27"/>
    <w:pPr>
      <w:spacing w:after="120" w:line="480" w:lineRule="auto"/>
    </w:pPr>
  </w:style>
  <w:style w:type="character" w:customStyle="1" w:styleId="BodyText2Char">
    <w:name w:val="Body Text 2 Char"/>
    <w:basedOn w:val="DefaultParagraphFont"/>
    <w:link w:val="BodyText2"/>
    <w:uiPriority w:val="89"/>
    <w:semiHidden/>
    <w:rsid w:val="009A0F4F"/>
    <w:rPr>
      <w:sz w:val="24"/>
      <w:szCs w:val="24"/>
    </w:rPr>
  </w:style>
  <w:style w:type="paragraph" w:styleId="BodyText3">
    <w:name w:val="Body Text 3"/>
    <w:basedOn w:val="Normal"/>
    <w:link w:val="BodyText3Char"/>
    <w:uiPriority w:val="89"/>
    <w:semiHidden/>
    <w:rsid w:val="00B56C27"/>
    <w:pPr>
      <w:spacing w:after="120"/>
    </w:pPr>
    <w:rPr>
      <w:sz w:val="16"/>
      <w:szCs w:val="16"/>
    </w:rPr>
  </w:style>
  <w:style w:type="character" w:customStyle="1" w:styleId="BodyText3Char">
    <w:name w:val="Body Text 3 Char"/>
    <w:basedOn w:val="DefaultParagraphFont"/>
    <w:link w:val="BodyText3"/>
    <w:uiPriority w:val="89"/>
    <w:semiHidden/>
    <w:rsid w:val="009A0F4F"/>
    <w:rPr>
      <w:sz w:val="16"/>
      <w:szCs w:val="16"/>
    </w:rPr>
  </w:style>
  <w:style w:type="paragraph" w:styleId="BodyTextFirstIndent">
    <w:name w:val="Body Text First Indent"/>
    <w:basedOn w:val="BodyText"/>
    <w:link w:val="BodyTextFirstIndentChar"/>
    <w:uiPriority w:val="89"/>
    <w:semiHidden/>
    <w:rsid w:val="00B56C27"/>
    <w:pPr>
      <w:spacing w:after="0"/>
      <w:ind w:firstLine="360"/>
    </w:pPr>
  </w:style>
  <w:style w:type="character" w:customStyle="1" w:styleId="BodyTextFirstIndentChar">
    <w:name w:val="Body Text First Indent Char"/>
    <w:basedOn w:val="BodyTextChar"/>
    <w:link w:val="BodyTextFirstIndent"/>
    <w:uiPriority w:val="89"/>
    <w:semiHidden/>
    <w:rsid w:val="009A0F4F"/>
    <w:rPr>
      <w:sz w:val="24"/>
      <w:szCs w:val="24"/>
    </w:rPr>
  </w:style>
  <w:style w:type="paragraph" w:styleId="BodyTextIndent">
    <w:name w:val="Body Text Indent"/>
    <w:basedOn w:val="Normal"/>
    <w:link w:val="BodyTextIndentChar"/>
    <w:uiPriority w:val="89"/>
    <w:semiHidden/>
    <w:rsid w:val="00B56C27"/>
    <w:pPr>
      <w:spacing w:after="120"/>
      <w:ind w:left="283"/>
    </w:pPr>
  </w:style>
  <w:style w:type="character" w:customStyle="1" w:styleId="BodyTextIndentChar">
    <w:name w:val="Body Text Indent Char"/>
    <w:basedOn w:val="DefaultParagraphFont"/>
    <w:link w:val="BodyTextIndent"/>
    <w:uiPriority w:val="89"/>
    <w:semiHidden/>
    <w:rsid w:val="009A0F4F"/>
    <w:rPr>
      <w:sz w:val="24"/>
      <w:szCs w:val="24"/>
    </w:rPr>
  </w:style>
  <w:style w:type="paragraph" w:styleId="BodyTextFirstIndent2">
    <w:name w:val="Body Text First Indent 2"/>
    <w:basedOn w:val="BodyTextIndent"/>
    <w:link w:val="BodyTextFirstIndent2Char"/>
    <w:uiPriority w:val="89"/>
    <w:semiHidden/>
    <w:rsid w:val="00B56C27"/>
    <w:pPr>
      <w:spacing w:after="0"/>
      <w:ind w:left="360" w:firstLine="360"/>
    </w:pPr>
  </w:style>
  <w:style w:type="character" w:customStyle="1" w:styleId="BodyTextFirstIndent2Char">
    <w:name w:val="Body Text First Indent 2 Char"/>
    <w:basedOn w:val="BodyTextIndentChar"/>
    <w:link w:val="BodyTextFirstIndent2"/>
    <w:uiPriority w:val="89"/>
    <w:semiHidden/>
    <w:rsid w:val="009A0F4F"/>
    <w:rPr>
      <w:sz w:val="24"/>
      <w:szCs w:val="24"/>
    </w:rPr>
  </w:style>
  <w:style w:type="paragraph" w:styleId="BodyTextIndent2">
    <w:name w:val="Body Text Indent 2"/>
    <w:basedOn w:val="Normal"/>
    <w:link w:val="BodyTextIndent2Char"/>
    <w:uiPriority w:val="89"/>
    <w:semiHidden/>
    <w:rsid w:val="00B56C27"/>
    <w:pPr>
      <w:spacing w:after="120" w:line="480" w:lineRule="auto"/>
      <w:ind w:left="283"/>
    </w:pPr>
  </w:style>
  <w:style w:type="character" w:customStyle="1" w:styleId="BodyTextIndent2Char">
    <w:name w:val="Body Text Indent 2 Char"/>
    <w:basedOn w:val="DefaultParagraphFont"/>
    <w:link w:val="BodyTextIndent2"/>
    <w:uiPriority w:val="89"/>
    <w:semiHidden/>
    <w:rsid w:val="009A0F4F"/>
    <w:rPr>
      <w:sz w:val="24"/>
      <w:szCs w:val="24"/>
    </w:rPr>
  </w:style>
  <w:style w:type="paragraph" w:styleId="BodyTextIndent3">
    <w:name w:val="Body Text Indent 3"/>
    <w:basedOn w:val="Normal"/>
    <w:link w:val="BodyTextIndent3Char"/>
    <w:uiPriority w:val="89"/>
    <w:semiHidden/>
    <w:rsid w:val="00B56C27"/>
    <w:pPr>
      <w:spacing w:after="120"/>
      <w:ind w:left="283"/>
    </w:pPr>
    <w:rPr>
      <w:sz w:val="16"/>
      <w:szCs w:val="16"/>
    </w:rPr>
  </w:style>
  <w:style w:type="character" w:customStyle="1" w:styleId="BodyTextIndent3Char">
    <w:name w:val="Body Text Indent 3 Char"/>
    <w:basedOn w:val="DefaultParagraphFont"/>
    <w:link w:val="BodyTextIndent3"/>
    <w:uiPriority w:val="89"/>
    <w:semiHidden/>
    <w:rsid w:val="009A0F4F"/>
    <w:rPr>
      <w:sz w:val="16"/>
      <w:szCs w:val="16"/>
    </w:rPr>
  </w:style>
  <w:style w:type="paragraph" w:styleId="Closing">
    <w:name w:val="Closing"/>
    <w:basedOn w:val="Normal"/>
    <w:link w:val="ClosingChar"/>
    <w:uiPriority w:val="89"/>
    <w:semiHidden/>
    <w:rsid w:val="00B56C27"/>
    <w:pPr>
      <w:ind w:left="4252"/>
    </w:pPr>
  </w:style>
  <w:style w:type="character" w:customStyle="1" w:styleId="ClosingChar">
    <w:name w:val="Closing Char"/>
    <w:basedOn w:val="DefaultParagraphFont"/>
    <w:link w:val="Closing"/>
    <w:uiPriority w:val="89"/>
    <w:semiHidden/>
    <w:rsid w:val="009A0F4F"/>
    <w:rPr>
      <w:sz w:val="24"/>
      <w:szCs w:val="24"/>
    </w:rPr>
  </w:style>
  <w:style w:type="paragraph" w:styleId="CommentText">
    <w:name w:val="annotation text"/>
    <w:basedOn w:val="Normal"/>
    <w:link w:val="CommentTextChar"/>
    <w:uiPriority w:val="99"/>
    <w:semiHidden/>
    <w:rsid w:val="00B56C27"/>
    <w:rPr>
      <w:sz w:val="20"/>
      <w:szCs w:val="20"/>
    </w:rPr>
  </w:style>
  <w:style w:type="character" w:customStyle="1" w:styleId="CommentTextChar">
    <w:name w:val="Comment Text Char"/>
    <w:basedOn w:val="DefaultParagraphFont"/>
    <w:link w:val="CommentText"/>
    <w:uiPriority w:val="89"/>
    <w:semiHidden/>
    <w:rsid w:val="009A0F4F"/>
  </w:style>
  <w:style w:type="paragraph" w:styleId="CommentSubject">
    <w:name w:val="annotation subject"/>
    <w:basedOn w:val="CommentText"/>
    <w:next w:val="CommentText"/>
    <w:link w:val="CommentSubjectChar"/>
    <w:uiPriority w:val="89"/>
    <w:semiHidden/>
    <w:rsid w:val="00B56C27"/>
    <w:rPr>
      <w:b/>
      <w:bCs/>
    </w:rPr>
  </w:style>
  <w:style w:type="character" w:customStyle="1" w:styleId="CommentSubjectChar">
    <w:name w:val="Comment Subject Char"/>
    <w:basedOn w:val="CommentTextChar"/>
    <w:link w:val="CommentSubject"/>
    <w:uiPriority w:val="89"/>
    <w:semiHidden/>
    <w:rsid w:val="009A0F4F"/>
    <w:rPr>
      <w:b/>
      <w:bCs/>
    </w:rPr>
  </w:style>
  <w:style w:type="paragraph" w:styleId="Date">
    <w:name w:val="Date"/>
    <w:basedOn w:val="Normal"/>
    <w:next w:val="Normal"/>
    <w:link w:val="DateChar"/>
    <w:uiPriority w:val="89"/>
    <w:semiHidden/>
    <w:rsid w:val="00B56C27"/>
  </w:style>
  <w:style w:type="character" w:customStyle="1" w:styleId="DateChar">
    <w:name w:val="Date Char"/>
    <w:basedOn w:val="DefaultParagraphFont"/>
    <w:link w:val="Date"/>
    <w:uiPriority w:val="89"/>
    <w:semiHidden/>
    <w:rsid w:val="009A0F4F"/>
    <w:rPr>
      <w:sz w:val="24"/>
      <w:szCs w:val="24"/>
    </w:rPr>
  </w:style>
  <w:style w:type="paragraph" w:styleId="DocumentMap">
    <w:name w:val="Document Map"/>
    <w:basedOn w:val="Normal"/>
    <w:link w:val="DocumentMapChar"/>
    <w:uiPriority w:val="89"/>
    <w:semiHidden/>
    <w:rsid w:val="00B56C27"/>
    <w:rPr>
      <w:rFonts w:ascii="Tahoma" w:hAnsi="Tahoma" w:cs="Tahoma"/>
      <w:sz w:val="16"/>
      <w:szCs w:val="16"/>
    </w:rPr>
  </w:style>
  <w:style w:type="character" w:customStyle="1" w:styleId="DocumentMapChar">
    <w:name w:val="Document Map Char"/>
    <w:basedOn w:val="DefaultParagraphFont"/>
    <w:link w:val="DocumentMap"/>
    <w:uiPriority w:val="89"/>
    <w:semiHidden/>
    <w:rsid w:val="009A0F4F"/>
    <w:rPr>
      <w:rFonts w:ascii="Tahoma" w:hAnsi="Tahoma" w:cs="Tahoma"/>
      <w:sz w:val="16"/>
      <w:szCs w:val="16"/>
    </w:rPr>
  </w:style>
  <w:style w:type="paragraph" w:styleId="E-mailSignature">
    <w:name w:val="E-mail Signature"/>
    <w:basedOn w:val="Normal"/>
    <w:link w:val="E-mailSignatureChar"/>
    <w:uiPriority w:val="89"/>
    <w:semiHidden/>
    <w:rsid w:val="00B56C27"/>
  </w:style>
  <w:style w:type="character" w:customStyle="1" w:styleId="E-mailSignatureChar">
    <w:name w:val="E-mail Signature Char"/>
    <w:basedOn w:val="DefaultParagraphFont"/>
    <w:link w:val="E-mailSignature"/>
    <w:uiPriority w:val="89"/>
    <w:semiHidden/>
    <w:rsid w:val="009A0F4F"/>
    <w:rPr>
      <w:sz w:val="24"/>
      <w:szCs w:val="24"/>
    </w:rPr>
  </w:style>
  <w:style w:type="paragraph" w:styleId="EndnoteText">
    <w:name w:val="endnote text"/>
    <w:basedOn w:val="Normal"/>
    <w:link w:val="EndnoteTextChar"/>
    <w:uiPriority w:val="99"/>
    <w:semiHidden/>
    <w:rsid w:val="00B56C27"/>
    <w:rPr>
      <w:sz w:val="20"/>
      <w:szCs w:val="20"/>
    </w:rPr>
  </w:style>
  <w:style w:type="character" w:customStyle="1" w:styleId="EndnoteTextChar">
    <w:name w:val="Endnote Text Char"/>
    <w:basedOn w:val="DefaultParagraphFont"/>
    <w:link w:val="EndnoteText"/>
    <w:uiPriority w:val="99"/>
    <w:semiHidden/>
    <w:rsid w:val="009A0F4F"/>
  </w:style>
  <w:style w:type="paragraph" w:styleId="EnvelopeAddress">
    <w:name w:val="envelope address"/>
    <w:basedOn w:val="Normal"/>
    <w:uiPriority w:val="89"/>
    <w:semiHidden/>
    <w:rsid w:val="00B56C27"/>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89"/>
    <w:semiHidden/>
    <w:rsid w:val="00B56C27"/>
    <w:rPr>
      <w:rFonts w:asciiTheme="majorHAnsi" w:eastAsiaTheme="majorEastAsia" w:hAnsiTheme="majorHAnsi" w:cstheme="majorBidi"/>
      <w:sz w:val="20"/>
      <w:szCs w:val="20"/>
    </w:rPr>
  </w:style>
  <w:style w:type="character" w:customStyle="1" w:styleId="Heading5Char">
    <w:name w:val="Heading 5 Char"/>
    <w:basedOn w:val="DefaultParagraphFont"/>
    <w:link w:val="Heading5"/>
    <w:uiPriority w:val="89"/>
    <w:semiHidden/>
    <w:rsid w:val="009A0F4F"/>
    <w:rPr>
      <w:rFonts w:asciiTheme="majorHAnsi" w:eastAsiaTheme="majorEastAsia" w:hAnsiTheme="majorHAnsi" w:cstheme="majorBidi"/>
      <w:color w:val="2C1D41" w:themeColor="accent1" w:themeShade="7F"/>
      <w:sz w:val="24"/>
      <w:szCs w:val="24"/>
    </w:rPr>
  </w:style>
  <w:style w:type="character" w:customStyle="1" w:styleId="Heading6Char">
    <w:name w:val="Heading 6 Char"/>
    <w:basedOn w:val="DefaultParagraphFont"/>
    <w:link w:val="Heading6"/>
    <w:uiPriority w:val="89"/>
    <w:semiHidden/>
    <w:rsid w:val="009A0F4F"/>
    <w:rPr>
      <w:rFonts w:asciiTheme="majorHAnsi" w:eastAsiaTheme="majorEastAsia" w:hAnsiTheme="majorHAnsi" w:cstheme="majorBidi"/>
      <w:i/>
      <w:iCs/>
      <w:color w:val="2C1D41" w:themeColor="accent1" w:themeShade="7F"/>
      <w:sz w:val="24"/>
      <w:szCs w:val="24"/>
    </w:rPr>
  </w:style>
  <w:style w:type="character" w:customStyle="1" w:styleId="Heading7Char">
    <w:name w:val="Heading 7 Char"/>
    <w:basedOn w:val="DefaultParagraphFont"/>
    <w:link w:val="Heading7"/>
    <w:uiPriority w:val="89"/>
    <w:semiHidden/>
    <w:rsid w:val="009A0F4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89"/>
    <w:semiHidden/>
    <w:rsid w:val="009A0F4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89"/>
    <w:semiHidden/>
    <w:rsid w:val="009A0F4F"/>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uiPriority w:val="89"/>
    <w:semiHidden/>
    <w:rsid w:val="00B56C27"/>
    <w:rPr>
      <w:i/>
      <w:iCs/>
    </w:rPr>
  </w:style>
  <w:style w:type="character" w:customStyle="1" w:styleId="HTMLAddressChar">
    <w:name w:val="HTML Address Char"/>
    <w:basedOn w:val="DefaultParagraphFont"/>
    <w:link w:val="HTMLAddress"/>
    <w:uiPriority w:val="89"/>
    <w:semiHidden/>
    <w:rsid w:val="009A0F4F"/>
    <w:rPr>
      <w:i/>
      <w:iCs/>
      <w:sz w:val="24"/>
      <w:szCs w:val="24"/>
    </w:rPr>
  </w:style>
  <w:style w:type="paragraph" w:styleId="HTMLPreformatted">
    <w:name w:val="HTML Preformatted"/>
    <w:basedOn w:val="Normal"/>
    <w:link w:val="HTMLPreformattedChar"/>
    <w:uiPriority w:val="89"/>
    <w:semiHidden/>
    <w:rsid w:val="00B56C27"/>
    <w:rPr>
      <w:rFonts w:ascii="Consolas" w:hAnsi="Consolas" w:cs="Consolas"/>
      <w:sz w:val="20"/>
      <w:szCs w:val="20"/>
    </w:rPr>
  </w:style>
  <w:style w:type="character" w:customStyle="1" w:styleId="HTMLPreformattedChar">
    <w:name w:val="HTML Preformatted Char"/>
    <w:basedOn w:val="DefaultParagraphFont"/>
    <w:link w:val="HTMLPreformatted"/>
    <w:uiPriority w:val="89"/>
    <w:semiHidden/>
    <w:rsid w:val="009A0F4F"/>
    <w:rPr>
      <w:rFonts w:ascii="Consolas" w:hAnsi="Consolas" w:cs="Consolas"/>
    </w:rPr>
  </w:style>
  <w:style w:type="paragraph" w:styleId="Index1">
    <w:name w:val="index 1"/>
    <w:basedOn w:val="Normal"/>
    <w:next w:val="Normal"/>
    <w:uiPriority w:val="19"/>
    <w:semiHidden/>
    <w:rsid w:val="00B56C27"/>
    <w:pPr>
      <w:ind w:left="240" w:hanging="240"/>
    </w:pPr>
  </w:style>
  <w:style w:type="paragraph" w:styleId="Index2">
    <w:name w:val="index 2"/>
    <w:basedOn w:val="Normal"/>
    <w:next w:val="Normal"/>
    <w:uiPriority w:val="19"/>
    <w:semiHidden/>
    <w:rsid w:val="00B56C27"/>
    <w:pPr>
      <w:ind w:left="480" w:hanging="240"/>
    </w:pPr>
  </w:style>
  <w:style w:type="paragraph" w:styleId="Index3">
    <w:name w:val="index 3"/>
    <w:basedOn w:val="Normal"/>
    <w:next w:val="Normal"/>
    <w:uiPriority w:val="19"/>
    <w:semiHidden/>
    <w:rsid w:val="00B56C27"/>
    <w:pPr>
      <w:ind w:left="720" w:hanging="240"/>
    </w:pPr>
  </w:style>
  <w:style w:type="paragraph" w:styleId="Index4">
    <w:name w:val="index 4"/>
    <w:basedOn w:val="Normal"/>
    <w:next w:val="Normal"/>
    <w:uiPriority w:val="19"/>
    <w:semiHidden/>
    <w:rsid w:val="00B56C27"/>
    <w:pPr>
      <w:ind w:left="960" w:hanging="240"/>
    </w:pPr>
  </w:style>
  <w:style w:type="paragraph" w:styleId="Index5">
    <w:name w:val="index 5"/>
    <w:basedOn w:val="Normal"/>
    <w:next w:val="Normal"/>
    <w:uiPriority w:val="19"/>
    <w:semiHidden/>
    <w:rsid w:val="00B56C27"/>
    <w:pPr>
      <w:ind w:left="1200" w:hanging="240"/>
    </w:pPr>
  </w:style>
  <w:style w:type="paragraph" w:styleId="Index6">
    <w:name w:val="index 6"/>
    <w:basedOn w:val="Normal"/>
    <w:next w:val="Normal"/>
    <w:uiPriority w:val="19"/>
    <w:semiHidden/>
    <w:rsid w:val="00B56C27"/>
    <w:pPr>
      <w:ind w:left="1440" w:hanging="240"/>
    </w:pPr>
  </w:style>
  <w:style w:type="paragraph" w:styleId="Index7">
    <w:name w:val="index 7"/>
    <w:basedOn w:val="Normal"/>
    <w:next w:val="Normal"/>
    <w:uiPriority w:val="19"/>
    <w:semiHidden/>
    <w:rsid w:val="00B56C27"/>
    <w:pPr>
      <w:ind w:left="1680" w:hanging="240"/>
    </w:pPr>
  </w:style>
  <w:style w:type="paragraph" w:styleId="Index8">
    <w:name w:val="index 8"/>
    <w:basedOn w:val="Normal"/>
    <w:next w:val="Normal"/>
    <w:uiPriority w:val="19"/>
    <w:semiHidden/>
    <w:rsid w:val="00B56C27"/>
    <w:pPr>
      <w:ind w:left="1920" w:hanging="240"/>
    </w:pPr>
  </w:style>
  <w:style w:type="paragraph" w:styleId="Index9">
    <w:name w:val="index 9"/>
    <w:basedOn w:val="Normal"/>
    <w:next w:val="Normal"/>
    <w:uiPriority w:val="19"/>
    <w:semiHidden/>
    <w:rsid w:val="00B56C27"/>
    <w:pPr>
      <w:ind w:left="2160" w:hanging="240"/>
    </w:pPr>
  </w:style>
  <w:style w:type="paragraph" w:styleId="IndexHeading">
    <w:name w:val="index heading"/>
    <w:basedOn w:val="Normal"/>
    <w:next w:val="Index1"/>
    <w:uiPriority w:val="99"/>
    <w:semiHidden/>
    <w:rsid w:val="00B56C27"/>
    <w:rPr>
      <w:rFonts w:asciiTheme="majorHAnsi" w:eastAsiaTheme="majorEastAsia" w:hAnsiTheme="majorHAnsi" w:cstheme="majorBidi"/>
      <w:b/>
      <w:bCs/>
    </w:rPr>
  </w:style>
  <w:style w:type="paragraph" w:styleId="IntenseQuote">
    <w:name w:val="Intense Quote"/>
    <w:basedOn w:val="Normal"/>
    <w:next w:val="Normal"/>
    <w:link w:val="IntenseQuoteChar"/>
    <w:uiPriority w:val="89"/>
    <w:semiHidden/>
    <w:rsid w:val="00B56C27"/>
    <w:pPr>
      <w:pBdr>
        <w:bottom w:val="single" w:sz="4" w:space="4" w:color="5A3C84" w:themeColor="accent1"/>
      </w:pBdr>
      <w:spacing w:before="200" w:after="280"/>
      <w:ind w:left="936" w:right="936"/>
    </w:pPr>
    <w:rPr>
      <w:b/>
      <w:bCs/>
      <w:i/>
      <w:iCs/>
      <w:color w:val="5A3C84" w:themeColor="accent1"/>
    </w:rPr>
  </w:style>
  <w:style w:type="character" w:customStyle="1" w:styleId="IntenseQuoteChar">
    <w:name w:val="Intense Quote Char"/>
    <w:basedOn w:val="DefaultParagraphFont"/>
    <w:link w:val="IntenseQuote"/>
    <w:uiPriority w:val="89"/>
    <w:semiHidden/>
    <w:rsid w:val="009A0F4F"/>
    <w:rPr>
      <w:b/>
      <w:bCs/>
      <w:i/>
      <w:iCs/>
      <w:color w:val="5A3C84" w:themeColor="accent1"/>
      <w:sz w:val="24"/>
      <w:szCs w:val="24"/>
    </w:rPr>
  </w:style>
  <w:style w:type="paragraph" w:styleId="List">
    <w:name w:val="List"/>
    <w:basedOn w:val="Normal"/>
    <w:uiPriority w:val="89"/>
    <w:semiHidden/>
    <w:rsid w:val="00B56C27"/>
    <w:pPr>
      <w:ind w:left="283" w:hanging="283"/>
      <w:contextualSpacing/>
    </w:pPr>
  </w:style>
  <w:style w:type="paragraph" w:styleId="List2">
    <w:name w:val="List 2"/>
    <w:basedOn w:val="Normal"/>
    <w:uiPriority w:val="89"/>
    <w:semiHidden/>
    <w:rsid w:val="00B56C27"/>
    <w:pPr>
      <w:ind w:left="566" w:hanging="283"/>
      <w:contextualSpacing/>
    </w:pPr>
  </w:style>
  <w:style w:type="paragraph" w:styleId="List3">
    <w:name w:val="List 3"/>
    <w:basedOn w:val="Normal"/>
    <w:uiPriority w:val="89"/>
    <w:semiHidden/>
    <w:rsid w:val="00B56C27"/>
    <w:pPr>
      <w:ind w:left="849" w:hanging="283"/>
      <w:contextualSpacing/>
    </w:pPr>
  </w:style>
  <w:style w:type="paragraph" w:styleId="List4">
    <w:name w:val="List 4"/>
    <w:basedOn w:val="Normal"/>
    <w:uiPriority w:val="89"/>
    <w:semiHidden/>
    <w:rsid w:val="00B56C27"/>
    <w:pPr>
      <w:ind w:left="1132" w:hanging="283"/>
      <w:contextualSpacing/>
    </w:pPr>
  </w:style>
  <w:style w:type="paragraph" w:styleId="List5">
    <w:name w:val="List 5"/>
    <w:basedOn w:val="Normal"/>
    <w:uiPriority w:val="89"/>
    <w:semiHidden/>
    <w:rsid w:val="00B56C27"/>
    <w:pPr>
      <w:ind w:left="1415" w:hanging="283"/>
      <w:contextualSpacing/>
    </w:pPr>
  </w:style>
  <w:style w:type="paragraph" w:styleId="ListBullet">
    <w:name w:val="List Bullet"/>
    <w:basedOn w:val="Normal"/>
    <w:uiPriority w:val="89"/>
    <w:semiHidden/>
    <w:rsid w:val="00B56C27"/>
    <w:pPr>
      <w:numPr>
        <w:numId w:val="9"/>
      </w:numPr>
      <w:contextualSpacing/>
    </w:pPr>
  </w:style>
  <w:style w:type="paragraph" w:styleId="ListBullet2">
    <w:name w:val="List Bullet 2"/>
    <w:basedOn w:val="Normal"/>
    <w:uiPriority w:val="89"/>
    <w:semiHidden/>
    <w:rsid w:val="00B56C27"/>
    <w:pPr>
      <w:numPr>
        <w:numId w:val="10"/>
      </w:numPr>
      <w:contextualSpacing/>
    </w:pPr>
  </w:style>
  <w:style w:type="paragraph" w:styleId="ListBullet3">
    <w:name w:val="List Bullet 3"/>
    <w:basedOn w:val="Normal"/>
    <w:uiPriority w:val="89"/>
    <w:semiHidden/>
    <w:rsid w:val="00B56C27"/>
    <w:pPr>
      <w:numPr>
        <w:numId w:val="11"/>
      </w:numPr>
      <w:contextualSpacing/>
    </w:pPr>
  </w:style>
  <w:style w:type="paragraph" w:styleId="ListBullet4">
    <w:name w:val="List Bullet 4"/>
    <w:basedOn w:val="Normal"/>
    <w:uiPriority w:val="89"/>
    <w:semiHidden/>
    <w:rsid w:val="00B56C27"/>
    <w:pPr>
      <w:numPr>
        <w:numId w:val="12"/>
      </w:numPr>
      <w:contextualSpacing/>
    </w:pPr>
  </w:style>
  <w:style w:type="paragraph" w:styleId="ListBullet5">
    <w:name w:val="List Bullet 5"/>
    <w:basedOn w:val="Normal"/>
    <w:uiPriority w:val="89"/>
    <w:semiHidden/>
    <w:rsid w:val="00B56C27"/>
    <w:pPr>
      <w:numPr>
        <w:numId w:val="13"/>
      </w:numPr>
      <w:contextualSpacing/>
    </w:pPr>
  </w:style>
  <w:style w:type="paragraph" w:styleId="ListContinue">
    <w:name w:val="List Continue"/>
    <w:basedOn w:val="Normal"/>
    <w:uiPriority w:val="89"/>
    <w:semiHidden/>
    <w:rsid w:val="00B56C27"/>
    <w:pPr>
      <w:spacing w:after="120"/>
      <w:ind w:left="283"/>
      <w:contextualSpacing/>
    </w:pPr>
  </w:style>
  <w:style w:type="paragraph" w:styleId="ListContinue2">
    <w:name w:val="List Continue 2"/>
    <w:basedOn w:val="Normal"/>
    <w:uiPriority w:val="89"/>
    <w:semiHidden/>
    <w:rsid w:val="00B56C27"/>
    <w:pPr>
      <w:spacing w:after="120"/>
      <w:ind w:left="566"/>
      <w:contextualSpacing/>
    </w:pPr>
  </w:style>
  <w:style w:type="paragraph" w:styleId="ListContinue3">
    <w:name w:val="List Continue 3"/>
    <w:basedOn w:val="Normal"/>
    <w:uiPriority w:val="89"/>
    <w:semiHidden/>
    <w:rsid w:val="00B56C27"/>
    <w:pPr>
      <w:spacing w:after="120"/>
      <w:ind w:left="849"/>
      <w:contextualSpacing/>
    </w:pPr>
  </w:style>
  <w:style w:type="paragraph" w:styleId="ListContinue4">
    <w:name w:val="List Continue 4"/>
    <w:basedOn w:val="Normal"/>
    <w:uiPriority w:val="89"/>
    <w:semiHidden/>
    <w:rsid w:val="00B56C27"/>
    <w:pPr>
      <w:spacing w:after="120"/>
      <w:ind w:left="1132"/>
      <w:contextualSpacing/>
    </w:pPr>
  </w:style>
  <w:style w:type="paragraph" w:styleId="ListContinue5">
    <w:name w:val="List Continue 5"/>
    <w:basedOn w:val="Normal"/>
    <w:uiPriority w:val="89"/>
    <w:semiHidden/>
    <w:rsid w:val="00B56C27"/>
    <w:pPr>
      <w:spacing w:after="120"/>
      <w:ind w:left="1415"/>
      <w:contextualSpacing/>
    </w:pPr>
  </w:style>
  <w:style w:type="paragraph" w:styleId="ListNumber">
    <w:name w:val="List Number"/>
    <w:basedOn w:val="Normal"/>
    <w:uiPriority w:val="89"/>
    <w:semiHidden/>
    <w:rsid w:val="00B56C27"/>
    <w:pPr>
      <w:numPr>
        <w:numId w:val="14"/>
      </w:numPr>
      <w:contextualSpacing/>
    </w:pPr>
  </w:style>
  <w:style w:type="paragraph" w:styleId="ListNumber2">
    <w:name w:val="List Number 2"/>
    <w:basedOn w:val="Normal"/>
    <w:uiPriority w:val="89"/>
    <w:semiHidden/>
    <w:rsid w:val="00B56C27"/>
    <w:pPr>
      <w:numPr>
        <w:numId w:val="15"/>
      </w:numPr>
      <w:contextualSpacing/>
    </w:pPr>
  </w:style>
  <w:style w:type="paragraph" w:styleId="ListNumber3">
    <w:name w:val="List Number 3"/>
    <w:basedOn w:val="Normal"/>
    <w:uiPriority w:val="89"/>
    <w:semiHidden/>
    <w:rsid w:val="00B56C27"/>
    <w:pPr>
      <w:numPr>
        <w:numId w:val="16"/>
      </w:numPr>
      <w:contextualSpacing/>
    </w:pPr>
  </w:style>
  <w:style w:type="paragraph" w:styleId="ListNumber4">
    <w:name w:val="List Number 4"/>
    <w:basedOn w:val="Normal"/>
    <w:uiPriority w:val="89"/>
    <w:semiHidden/>
    <w:rsid w:val="00B56C27"/>
    <w:pPr>
      <w:numPr>
        <w:numId w:val="17"/>
      </w:numPr>
      <w:contextualSpacing/>
    </w:pPr>
  </w:style>
  <w:style w:type="paragraph" w:styleId="ListNumber5">
    <w:name w:val="List Number 5"/>
    <w:basedOn w:val="Normal"/>
    <w:uiPriority w:val="89"/>
    <w:semiHidden/>
    <w:rsid w:val="00B56C27"/>
    <w:pPr>
      <w:numPr>
        <w:numId w:val="18"/>
      </w:numPr>
      <w:contextualSpacing/>
    </w:pPr>
  </w:style>
  <w:style w:type="paragraph" w:styleId="ListParagraph">
    <w:name w:val="List Paragraph"/>
    <w:basedOn w:val="Normal"/>
    <w:uiPriority w:val="1"/>
    <w:qFormat/>
    <w:rsid w:val="00B56C27"/>
    <w:pPr>
      <w:ind w:left="720"/>
      <w:contextualSpacing/>
    </w:pPr>
  </w:style>
  <w:style w:type="paragraph" w:styleId="MacroText">
    <w:name w:val="macro"/>
    <w:link w:val="MacroTextChar"/>
    <w:uiPriority w:val="89"/>
    <w:semiHidden/>
    <w:rsid w:val="00B56C2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uiPriority w:val="89"/>
    <w:semiHidden/>
    <w:rsid w:val="009A0F4F"/>
    <w:rPr>
      <w:rFonts w:ascii="Consolas" w:hAnsi="Consolas" w:cs="Consolas"/>
    </w:rPr>
  </w:style>
  <w:style w:type="paragraph" w:styleId="MessageHeader">
    <w:name w:val="Message Header"/>
    <w:basedOn w:val="Normal"/>
    <w:link w:val="MessageHeaderChar"/>
    <w:uiPriority w:val="89"/>
    <w:semiHidden/>
    <w:rsid w:val="00B56C2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89"/>
    <w:semiHidden/>
    <w:rsid w:val="009A0F4F"/>
    <w:rPr>
      <w:rFonts w:asciiTheme="majorHAnsi" w:eastAsiaTheme="majorEastAsia" w:hAnsiTheme="majorHAnsi" w:cstheme="majorBidi"/>
      <w:sz w:val="24"/>
      <w:szCs w:val="24"/>
      <w:shd w:val="pct20" w:color="auto" w:fill="auto"/>
    </w:rPr>
  </w:style>
  <w:style w:type="paragraph" w:styleId="NoSpacing">
    <w:name w:val="No Spacing"/>
    <w:uiPriority w:val="89"/>
    <w:semiHidden/>
    <w:rsid w:val="00B56C27"/>
    <w:rPr>
      <w:sz w:val="24"/>
      <w:szCs w:val="24"/>
    </w:rPr>
  </w:style>
  <w:style w:type="paragraph" w:styleId="NormalWeb">
    <w:name w:val="Normal (Web)"/>
    <w:basedOn w:val="Normal"/>
    <w:uiPriority w:val="99"/>
    <w:semiHidden/>
    <w:rsid w:val="00B56C27"/>
    <w:rPr>
      <w:rFonts w:ascii="Times New Roman" w:hAnsi="Times New Roman"/>
    </w:rPr>
  </w:style>
  <w:style w:type="paragraph" w:styleId="NormalIndent">
    <w:name w:val="Normal Indent"/>
    <w:basedOn w:val="Normal"/>
    <w:uiPriority w:val="89"/>
    <w:semiHidden/>
    <w:rsid w:val="00B56C27"/>
    <w:pPr>
      <w:ind w:left="720"/>
    </w:pPr>
  </w:style>
  <w:style w:type="paragraph" w:styleId="PlainText">
    <w:name w:val="Plain Text"/>
    <w:basedOn w:val="Normal"/>
    <w:link w:val="PlainTextChar"/>
    <w:rsid w:val="00B56C27"/>
    <w:rPr>
      <w:rFonts w:ascii="Consolas" w:hAnsi="Consolas" w:cs="Consolas"/>
      <w:sz w:val="21"/>
      <w:szCs w:val="21"/>
    </w:rPr>
  </w:style>
  <w:style w:type="character" w:customStyle="1" w:styleId="PlainTextChar">
    <w:name w:val="Plain Text Char"/>
    <w:basedOn w:val="DefaultParagraphFont"/>
    <w:link w:val="PlainText"/>
    <w:rsid w:val="009A0F4F"/>
    <w:rPr>
      <w:rFonts w:ascii="Consolas" w:hAnsi="Consolas" w:cs="Consolas"/>
      <w:sz w:val="21"/>
      <w:szCs w:val="21"/>
    </w:rPr>
  </w:style>
  <w:style w:type="paragraph" w:styleId="Salutation">
    <w:name w:val="Salutation"/>
    <w:basedOn w:val="Normal"/>
    <w:next w:val="Normal"/>
    <w:link w:val="SalutationChar"/>
    <w:uiPriority w:val="89"/>
    <w:semiHidden/>
    <w:rsid w:val="00B56C27"/>
  </w:style>
  <w:style w:type="character" w:customStyle="1" w:styleId="SalutationChar">
    <w:name w:val="Salutation Char"/>
    <w:basedOn w:val="DefaultParagraphFont"/>
    <w:link w:val="Salutation"/>
    <w:uiPriority w:val="89"/>
    <w:semiHidden/>
    <w:rsid w:val="009A0F4F"/>
    <w:rPr>
      <w:sz w:val="24"/>
      <w:szCs w:val="24"/>
    </w:rPr>
  </w:style>
  <w:style w:type="paragraph" w:styleId="Signature">
    <w:name w:val="Signature"/>
    <w:basedOn w:val="Normal"/>
    <w:link w:val="SignatureChar"/>
    <w:uiPriority w:val="89"/>
    <w:semiHidden/>
    <w:rsid w:val="00B56C27"/>
    <w:pPr>
      <w:ind w:left="4252"/>
    </w:pPr>
  </w:style>
  <w:style w:type="character" w:customStyle="1" w:styleId="SignatureChar">
    <w:name w:val="Signature Char"/>
    <w:basedOn w:val="DefaultParagraphFont"/>
    <w:link w:val="Signature"/>
    <w:uiPriority w:val="89"/>
    <w:semiHidden/>
    <w:rsid w:val="009A0F4F"/>
    <w:rPr>
      <w:sz w:val="24"/>
      <w:szCs w:val="24"/>
    </w:rPr>
  </w:style>
  <w:style w:type="paragraph" w:styleId="Subtitle">
    <w:name w:val="Subtitle"/>
    <w:basedOn w:val="Normal"/>
    <w:next w:val="Normal"/>
    <w:link w:val="SubtitleChar"/>
    <w:uiPriority w:val="99"/>
    <w:semiHidden/>
    <w:rsid w:val="00B56C27"/>
    <w:pPr>
      <w:numPr>
        <w:ilvl w:val="1"/>
      </w:numPr>
      <w:spacing w:line="290" w:lineRule="atLeast"/>
      <w:jc w:val="center"/>
    </w:pPr>
    <w:rPr>
      <w:rFonts w:asciiTheme="majorHAnsi" w:eastAsiaTheme="majorEastAsia" w:hAnsiTheme="majorHAnsi" w:cstheme="majorBidi"/>
      <w:iCs/>
      <w:spacing w:val="15"/>
    </w:rPr>
  </w:style>
  <w:style w:type="character" w:customStyle="1" w:styleId="SubtitleChar">
    <w:name w:val="Subtitle Char"/>
    <w:basedOn w:val="DefaultParagraphFont"/>
    <w:link w:val="Subtitle"/>
    <w:uiPriority w:val="99"/>
    <w:semiHidden/>
    <w:rsid w:val="009A0F4F"/>
    <w:rPr>
      <w:rFonts w:asciiTheme="majorHAnsi" w:eastAsiaTheme="majorEastAsia" w:hAnsiTheme="majorHAnsi" w:cstheme="majorBidi"/>
      <w:iCs/>
      <w:spacing w:val="15"/>
      <w:sz w:val="24"/>
      <w:szCs w:val="24"/>
    </w:rPr>
  </w:style>
  <w:style w:type="paragraph" w:styleId="TableofAuthorities">
    <w:name w:val="table of authorities"/>
    <w:basedOn w:val="Normal"/>
    <w:next w:val="Normal"/>
    <w:uiPriority w:val="89"/>
    <w:semiHidden/>
    <w:rsid w:val="00B56C27"/>
    <w:pPr>
      <w:ind w:left="240" w:hanging="240"/>
    </w:pPr>
  </w:style>
  <w:style w:type="paragraph" w:styleId="TableofFigures">
    <w:name w:val="table of figures"/>
    <w:basedOn w:val="Normal"/>
    <w:next w:val="Normal"/>
    <w:uiPriority w:val="89"/>
    <w:semiHidden/>
    <w:rsid w:val="00B56C27"/>
  </w:style>
  <w:style w:type="paragraph" w:styleId="TOAHeading">
    <w:name w:val="toa heading"/>
    <w:basedOn w:val="Normal"/>
    <w:next w:val="Normal"/>
    <w:uiPriority w:val="99"/>
    <w:semiHidden/>
    <w:rsid w:val="00B56C27"/>
    <w:pPr>
      <w:spacing w:before="120"/>
    </w:pPr>
    <w:rPr>
      <w:rFonts w:asciiTheme="majorHAnsi" w:eastAsiaTheme="majorEastAsia" w:hAnsiTheme="majorHAnsi" w:cstheme="majorBidi"/>
      <w:b/>
      <w:bCs/>
    </w:rPr>
  </w:style>
  <w:style w:type="paragraph" w:styleId="TOC5">
    <w:name w:val="toc 5"/>
    <w:basedOn w:val="Normal"/>
    <w:next w:val="Normal"/>
    <w:uiPriority w:val="89"/>
    <w:semiHidden/>
    <w:rsid w:val="00B56C27"/>
    <w:pPr>
      <w:spacing w:after="100"/>
      <w:ind w:left="960"/>
    </w:pPr>
  </w:style>
  <w:style w:type="paragraph" w:styleId="TOC6">
    <w:name w:val="toc 6"/>
    <w:basedOn w:val="Normal"/>
    <w:next w:val="Normal"/>
    <w:uiPriority w:val="89"/>
    <w:semiHidden/>
    <w:rsid w:val="00B56C27"/>
    <w:pPr>
      <w:spacing w:after="100"/>
      <w:ind w:left="1200"/>
    </w:pPr>
  </w:style>
  <w:style w:type="paragraph" w:styleId="TOC7">
    <w:name w:val="toc 7"/>
    <w:basedOn w:val="Normal"/>
    <w:next w:val="Normal"/>
    <w:uiPriority w:val="89"/>
    <w:semiHidden/>
    <w:rsid w:val="00B56C27"/>
    <w:pPr>
      <w:spacing w:after="100"/>
      <w:ind w:left="1440"/>
    </w:pPr>
  </w:style>
  <w:style w:type="paragraph" w:styleId="TOC8">
    <w:name w:val="toc 8"/>
    <w:basedOn w:val="Normal"/>
    <w:next w:val="Normal"/>
    <w:uiPriority w:val="89"/>
    <w:semiHidden/>
    <w:rsid w:val="00B56C27"/>
    <w:pPr>
      <w:spacing w:after="100"/>
      <w:ind w:left="1680"/>
    </w:pPr>
  </w:style>
  <w:style w:type="paragraph" w:styleId="TOC9">
    <w:name w:val="toc 9"/>
    <w:basedOn w:val="Normal"/>
    <w:next w:val="Normal"/>
    <w:uiPriority w:val="89"/>
    <w:semiHidden/>
    <w:rsid w:val="00B56C27"/>
    <w:pPr>
      <w:spacing w:after="100"/>
      <w:ind w:left="1920"/>
    </w:pPr>
  </w:style>
  <w:style w:type="paragraph" w:styleId="TOCHeading">
    <w:name w:val="TOC Heading"/>
    <w:basedOn w:val="Heading1"/>
    <w:next w:val="Normal"/>
    <w:uiPriority w:val="39"/>
    <w:semiHidden/>
    <w:qFormat/>
    <w:rsid w:val="00B56C27"/>
    <w:pPr>
      <w:keepNext/>
      <w:pBdr>
        <w:bottom w:val="none" w:sz="0" w:space="0" w:color="auto"/>
        <w:between w:val="none" w:sz="0" w:space="0" w:color="auto"/>
      </w:pBdr>
      <w:spacing w:before="480" w:after="0" w:line="240" w:lineRule="auto"/>
      <w:outlineLvl w:val="9"/>
    </w:pPr>
    <w:rPr>
      <w:b/>
      <w:color w:val="432D62" w:themeColor="accent1" w:themeShade="BF"/>
      <w:sz w:val="28"/>
    </w:rPr>
  </w:style>
  <w:style w:type="paragraph" w:customStyle="1" w:styleId="Logo">
    <w:name w:val="Logo"/>
    <w:basedOn w:val="Normal"/>
    <w:semiHidden/>
    <w:rsid w:val="00952C89"/>
  </w:style>
  <w:style w:type="character" w:customStyle="1" w:styleId="HyperlinkEmphasis">
    <w:name w:val="Hyperlink Emphasis"/>
    <w:basedOn w:val="Hyperlink"/>
    <w:uiPriority w:val="18"/>
    <w:qFormat/>
    <w:rsid w:val="004B0E75"/>
    <w:rPr>
      <w:i/>
      <w:color w:val="0000FF"/>
      <w:u w:val="single"/>
    </w:rPr>
  </w:style>
  <w:style w:type="character" w:styleId="Strong">
    <w:name w:val="Strong"/>
    <w:basedOn w:val="DefaultParagraphFont"/>
    <w:uiPriority w:val="22"/>
    <w:qFormat/>
    <w:rsid w:val="00EA68D2"/>
    <w:rPr>
      <w:b/>
      <w:bCs/>
    </w:rPr>
  </w:style>
  <w:style w:type="character" w:styleId="Emphasis">
    <w:name w:val="Emphasis"/>
    <w:basedOn w:val="DefaultParagraphFont"/>
    <w:uiPriority w:val="20"/>
    <w:qFormat/>
    <w:rsid w:val="00EA68D2"/>
    <w:rPr>
      <w:i/>
      <w:iCs/>
    </w:rPr>
  </w:style>
  <w:style w:type="paragraph" w:customStyle="1" w:styleId="BoxUnorderedList2">
    <w:name w:val="Box Unordered List 2"/>
    <w:basedOn w:val="UnorderedList2"/>
    <w:uiPriority w:val="45"/>
    <w:qFormat/>
    <w:rsid w:val="0036464E"/>
    <w:pPr>
      <w:numPr>
        <w:numId w:val="38"/>
      </w:numPr>
    </w:pPr>
  </w:style>
  <w:style w:type="paragraph" w:customStyle="1" w:styleId="Cover">
    <w:name w:val="Cover"/>
    <w:uiPriority w:val="52"/>
    <w:qFormat/>
    <w:rsid w:val="002B5F6B"/>
    <w:pPr>
      <w:pBdr>
        <w:top w:val="single" w:sz="4" w:space="10" w:color="auto"/>
        <w:left w:val="single" w:sz="4" w:space="10" w:color="auto"/>
        <w:bottom w:val="single" w:sz="4" w:space="10" w:color="auto"/>
        <w:right w:val="single" w:sz="4" w:space="10" w:color="auto"/>
      </w:pBdr>
      <w:spacing w:before="360" w:after="360" w:line="312" w:lineRule="auto"/>
    </w:pPr>
    <w:rPr>
      <w:spacing w:val="-3"/>
      <w:sz w:val="24"/>
      <w:szCs w:val="24"/>
      <w:lang w:eastAsia="en-US"/>
    </w:rPr>
  </w:style>
  <w:style w:type="paragraph" w:customStyle="1" w:styleId="OrderedList1">
    <w:name w:val="Ordered List 1"/>
    <w:basedOn w:val="Para"/>
    <w:uiPriority w:val="21"/>
    <w:qFormat/>
    <w:rsid w:val="00EC3FBB"/>
    <w:pPr>
      <w:numPr>
        <w:ilvl w:val="5"/>
        <w:numId w:val="42"/>
      </w:numPr>
    </w:pPr>
  </w:style>
  <w:style w:type="paragraph" w:customStyle="1" w:styleId="BoxOrderedList1">
    <w:name w:val="Box Ordered List 1"/>
    <w:basedOn w:val="Para"/>
    <w:uiPriority w:val="46"/>
    <w:semiHidden/>
    <w:qFormat/>
    <w:rsid w:val="004570F6"/>
    <w:pPr>
      <w:numPr>
        <w:ilvl w:val="5"/>
        <w:numId w:val="38"/>
      </w:numPr>
    </w:pPr>
  </w:style>
  <w:style w:type="paragraph" w:customStyle="1" w:styleId="AppendixOrderedList1">
    <w:name w:val="Appendix Ordered List 1"/>
    <w:basedOn w:val="Para"/>
    <w:uiPriority w:val="39"/>
    <w:semiHidden/>
    <w:qFormat/>
    <w:rsid w:val="008C59B7"/>
    <w:pPr>
      <w:numPr>
        <w:ilvl w:val="5"/>
        <w:numId w:val="34"/>
      </w:numPr>
    </w:pPr>
  </w:style>
  <w:style w:type="character" w:styleId="CommentReference">
    <w:name w:val="annotation reference"/>
    <w:basedOn w:val="DefaultParagraphFont"/>
    <w:uiPriority w:val="99"/>
    <w:semiHidden/>
    <w:rsid w:val="00F57449"/>
    <w:rPr>
      <w:sz w:val="16"/>
      <w:szCs w:val="16"/>
    </w:rPr>
  </w:style>
  <w:style w:type="paragraph" w:styleId="Revision">
    <w:name w:val="Revision"/>
    <w:hidden/>
    <w:uiPriority w:val="99"/>
    <w:semiHidden/>
    <w:rsid w:val="00F57449"/>
    <w:rPr>
      <w:sz w:val="24"/>
      <w:szCs w:val="24"/>
    </w:rPr>
  </w:style>
  <w:style w:type="table" w:styleId="LightList">
    <w:name w:val="Light List"/>
    <w:basedOn w:val="TableNormal"/>
    <w:uiPriority w:val="61"/>
    <w:semiHidden/>
    <w:unhideWhenUsed/>
    <w:rsid w:val="00C3783D"/>
    <w:pPr>
      <w:widowControl w:val="0"/>
    </w:pPr>
    <w:rPr>
      <w:rFonts w:eastAsiaTheme="minorHAnsi" w:cstheme="minorBidi"/>
      <w:sz w:val="22"/>
      <w:szCs w:val="22"/>
      <w:lang w:val="en-US" w:eastAsia="en-US"/>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AppendixParaContinued">
    <w:name w:val="Appendix Para Continued"/>
    <w:basedOn w:val="AppendixPara"/>
    <w:uiPriority w:val="36"/>
    <w:qFormat/>
    <w:rsid w:val="000D3DF6"/>
    <w:pPr>
      <w:ind w:left="578"/>
    </w:pPr>
  </w:style>
  <w:style w:type="paragraph" w:customStyle="1" w:styleId="SummaryHeading">
    <w:name w:val="Summary Heading"/>
    <w:basedOn w:val="Heading1"/>
    <w:next w:val="Para"/>
    <w:semiHidden/>
    <w:rsid w:val="00DB628B"/>
  </w:style>
  <w:style w:type="paragraph" w:customStyle="1" w:styleId="Member">
    <w:name w:val="Member"/>
    <w:basedOn w:val="AppendixPara"/>
    <w:uiPriority w:val="53"/>
    <w:semiHidden/>
    <w:locked/>
    <w:rsid w:val="00E65FAF"/>
    <w:pPr>
      <w:spacing w:after="0"/>
    </w:pPr>
  </w:style>
  <w:style w:type="paragraph" w:customStyle="1" w:styleId="Interest">
    <w:name w:val="Interest"/>
    <w:basedOn w:val="Member"/>
    <w:next w:val="Member"/>
    <w:uiPriority w:val="53"/>
    <w:semiHidden/>
    <w:locked/>
    <w:rsid w:val="00316ABE"/>
    <w:pPr>
      <w:ind w:left="578"/>
    </w:pPr>
    <w:rPr>
      <w:i/>
    </w:rPr>
  </w:style>
  <w:style w:type="paragraph" w:customStyle="1" w:styleId="AppendixCaption">
    <w:name w:val="Appendix Caption"/>
    <w:basedOn w:val="Caption"/>
    <w:uiPriority w:val="40"/>
    <w:rsid w:val="00316ABE"/>
  </w:style>
  <w:style w:type="paragraph" w:customStyle="1" w:styleId="SLSCInfo">
    <w:name w:val="SLSC Info"/>
    <w:basedOn w:val="Para"/>
    <w:uiPriority w:val="54"/>
    <w:semiHidden/>
    <w:rsid w:val="007046D3"/>
    <w:pPr>
      <w:jc w:val="right"/>
    </w:pPr>
    <w:rPr>
      <w:b/>
      <w:i/>
    </w:rPr>
  </w:style>
  <w:style w:type="paragraph" w:customStyle="1" w:styleId="SLSCSummary">
    <w:name w:val="SLSC Summary"/>
    <w:basedOn w:val="ParaContinued"/>
    <w:uiPriority w:val="54"/>
    <w:semiHidden/>
    <w:rsid w:val="007046D3"/>
    <w:rPr>
      <w:i/>
    </w:rPr>
  </w:style>
  <w:style w:type="paragraph" w:styleId="NoteHeading">
    <w:name w:val="Note Heading"/>
    <w:basedOn w:val="Normal"/>
    <w:next w:val="Normal"/>
    <w:link w:val="NoteHeadingChar"/>
    <w:uiPriority w:val="89"/>
    <w:semiHidden/>
    <w:unhideWhenUsed/>
    <w:rsid w:val="00782E6C"/>
  </w:style>
  <w:style w:type="character" w:customStyle="1" w:styleId="NoteHeadingChar">
    <w:name w:val="Note Heading Char"/>
    <w:basedOn w:val="DefaultParagraphFont"/>
    <w:link w:val="NoteHeading"/>
    <w:uiPriority w:val="89"/>
    <w:semiHidden/>
    <w:rsid w:val="00782E6C"/>
    <w:rPr>
      <w:sz w:val="24"/>
      <w:szCs w:val="24"/>
    </w:rPr>
  </w:style>
  <w:style w:type="character" w:customStyle="1" w:styleId="Strikethrough">
    <w:name w:val="Strikethrough"/>
    <w:basedOn w:val="DefaultParagraphFont"/>
    <w:uiPriority w:val="98"/>
    <w:qFormat/>
    <w:rsid w:val="00A75B0C"/>
    <w:rPr>
      <w:strike/>
      <w:dstrike w:val="0"/>
    </w:rPr>
  </w:style>
  <w:style w:type="character" w:customStyle="1" w:styleId="Subscript">
    <w:name w:val="Subscript"/>
    <w:basedOn w:val="DefaultParagraphFont"/>
    <w:uiPriority w:val="98"/>
    <w:rsid w:val="00A75B0C"/>
    <w:rPr>
      <w:vertAlign w:val="subscript"/>
    </w:rPr>
  </w:style>
  <w:style w:type="character" w:styleId="UnresolvedMention">
    <w:name w:val="Unresolved Mention"/>
    <w:basedOn w:val="DefaultParagraphFont"/>
    <w:uiPriority w:val="99"/>
    <w:semiHidden/>
    <w:unhideWhenUsed/>
    <w:rsid w:val="002471C6"/>
    <w:rPr>
      <w:color w:val="808080"/>
      <w:shd w:val="clear" w:color="auto" w:fill="E6E6E6"/>
    </w:rPr>
  </w:style>
  <w:style w:type="character" w:styleId="FollowedHyperlink">
    <w:name w:val="FollowedHyperlink"/>
    <w:basedOn w:val="DefaultParagraphFont"/>
    <w:uiPriority w:val="11"/>
    <w:semiHidden/>
    <w:unhideWhenUsed/>
    <w:rsid w:val="00955CF5"/>
    <w:rPr>
      <w:color w:val="800080" w:themeColor="followedHyperlink"/>
      <w:u w:val="single"/>
    </w:rPr>
  </w:style>
  <w:style w:type="paragraph" w:customStyle="1" w:styleId="DeptBullets">
    <w:name w:val="DeptBullets"/>
    <w:basedOn w:val="Normal"/>
    <w:link w:val="DeptBulletsChar"/>
    <w:rsid w:val="0039026F"/>
    <w:pPr>
      <w:widowControl w:val="0"/>
      <w:numPr>
        <w:numId w:val="56"/>
      </w:numPr>
      <w:overflowPunct w:val="0"/>
      <w:autoSpaceDE w:val="0"/>
      <w:autoSpaceDN w:val="0"/>
      <w:adjustRightInd w:val="0"/>
      <w:spacing w:after="240"/>
      <w:textAlignment w:val="baseline"/>
    </w:pPr>
    <w:rPr>
      <w:rFonts w:ascii="Arial" w:hAnsi="Arial"/>
      <w:szCs w:val="20"/>
      <w:lang w:eastAsia="en-US"/>
    </w:rPr>
  </w:style>
  <w:style w:type="character" w:customStyle="1" w:styleId="DeptBulletsChar">
    <w:name w:val="DeptBullets Char"/>
    <w:link w:val="DeptBullets"/>
    <w:rsid w:val="0039026F"/>
    <w:rPr>
      <w:rFonts w:ascii="Arial" w:hAnsi="Arial"/>
      <w:sz w:val="24"/>
      <w:lang w:eastAsia="en-US"/>
    </w:rPr>
  </w:style>
  <w:style w:type="paragraph" w:customStyle="1" w:styleId="EvidenceList1">
    <w:name w:val="Evidence List 1"/>
    <w:basedOn w:val="BaseFrutiger55"/>
    <w:qFormat/>
    <w:rsid w:val="00F7449A"/>
    <w:pPr>
      <w:tabs>
        <w:tab w:val="num" w:pos="567"/>
        <w:tab w:val="right" w:pos="8505"/>
      </w:tabs>
      <w:spacing w:after="57" w:line="250" w:lineRule="exact"/>
      <w:ind w:left="567" w:hanging="567"/>
    </w:pPr>
    <w:rPr>
      <w:rFonts w:ascii="Frutiger LT Std 55 Roman" w:hAnsi="Frutiger LT Std 55 Roman"/>
    </w:rPr>
  </w:style>
  <w:style w:type="paragraph" w:customStyle="1" w:styleId="OrderedList2">
    <w:name w:val="Ordered List 2"/>
    <w:basedOn w:val="OrderedList1"/>
    <w:uiPriority w:val="24"/>
    <w:qFormat/>
    <w:rsid w:val="00374668"/>
    <w:pPr>
      <w:numPr>
        <w:ilvl w:val="0"/>
        <w:numId w:val="0"/>
      </w:numPr>
      <w:spacing w:before="160" w:after="160" w:line="259" w:lineRule="auto"/>
      <w:ind w:left="1134" w:hanging="567"/>
      <w:jc w:val="left"/>
    </w:pPr>
    <w:rPr>
      <w:rFonts w:ascii="Arial" w:eastAsiaTheme="minorHAnsi" w:hAnsi="Arial" w:cstheme="minorBidi"/>
      <w:kern w:val="24"/>
      <w:sz w:val="28"/>
      <w:szCs w:val="22"/>
    </w:rPr>
  </w:style>
  <w:style w:type="paragraph" w:customStyle="1" w:styleId="OrderedList3">
    <w:name w:val="Ordered List 3"/>
    <w:basedOn w:val="OrderedList2"/>
    <w:uiPriority w:val="24"/>
    <w:qFormat/>
    <w:rsid w:val="00374668"/>
    <w:pPr>
      <w:ind w:left="1701"/>
    </w:pPr>
  </w:style>
  <w:style w:type="character" w:customStyle="1" w:styleId="normaltextrun">
    <w:name w:val="normaltextrun"/>
    <w:basedOn w:val="DefaultParagraphFont"/>
    <w:rsid w:val="002A7706"/>
  </w:style>
  <w:style w:type="character" w:customStyle="1" w:styleId="findhit">
    <w:name w:val="findhit"/>
    <w:basedOn w:val="DefaultParagraphFont"/>
    <w:rsid w:val="002A7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3935">
      <w:bodyDiv w:val="1"/>
      <w:marLeft w:val="0"/>
      <w:marRight w:val="0"/>
      <w:marTop w:val="0"/>
      <w:marBottom w:val="0"/>
      <w:divBdr>
        <w:top w:val="none" w:sz="0" w:space="0" w:color="auto"/>
        <w:left w:val="none" w:sz="0" w:space="0" w:color="auto"/>
        <w:bottom w:val="none" w:sz="0" w:space="0" w:color="auto"/>
        <w:right w:val="none" w:sz="0" w:space="0" w:color="auto"/>
      </w:divBdr>
    </w:div>
    <w:div w:id="134956526">
      <w:bodyDiv w:val="1"/>
      <w:marLeft w:val="0"/>
      <w:marRight w:val="0"/>
      <w:marTop w:val="0"/>
      <w:marBottom w:val="0"/>
      <w:divBdr>
        <w:top w:val="none" w:sz="0" w:space="0" w:color="auto"/>
        <w:left w:val="none" w:sz="0" w:space="0" w:color="auto"/>
        <w:bottom w:val="none" w:sz="0" w:space="0" w:color="auto"/>
        <w:right w:val="none" w:sz="0" w:space="0" w:color="auto"/>
      </w:divBdr>
    </w:div>
    <w:div w:id="138616245">
      <w:bodyDiv w:val="1"/>
      <w:marLeft w:val="0"/>
      <w:marRight w:val="0"/>
      <w:marTop w:val="0"/>
      <w:marBottom w:val="0"/>
      <w:divBdr>
        <w:top w:val="none" w:sz="0" w:space="0" w:color="auto"/>
        <w:left w:val="none" w:sz="0" w:space="0" w:color="auto"/>
        <w:bottom w:val="none" w:sz="0" w:space="0" w:color="auto"/>
        <w:right w:val="none" w:sz="0" w:space="0" w:color="auto"/>
      </w:divBdr>
      <w:divsChild>
        <w:div w:id="1562323686">
          <w:marLeft w:val="0"/>
          <w:marRight w:val="0"/>
          <w:marTop w:val="0"/>
          <w:marBottom w:val="0"/>
          <w:divBdr>
            <w:top w:val="none" w:sz="0" w:space="0" w:color="auto"/>
            <w:left w:val="none" w:sz="0" w:space="0" w:color="auto"/>
            <w:bottom w:val="none" w:sz="0" w:space="0" w:color="auto"/>
            <w:right w:val="none" w:sz="0" w:space="0" w:color="auto"/>
          </w:divBdr>
        </w:div>
        <w:div w:id="1541626799">
          <w:marLeft w:val="0"/>
          <w:marRight w:val="0"/>
          <w:marTop w:val="0"/>
          <w:marBottom w:val="0"/>
          <w:divBdr>
            <w:top w:val="none" w:sz="0" w:space="0" w:color="auto"/>
            <w:left w:val="none" w:sz="0" w:space="0" w:color="auto"/>
            <w:bottom w:val="none" w:sz="0" w:space="0" w:color="auto"/>
            <w:right w:val="none" w:sz="0" w:space="0" w:color="auto"/>
          </w:divBdr>
        </w:div>
        <w:div w:id="1639526038">
          <w:marLeft w:val="0"/>
          <w:marRight w:val="0"/>
          <w:marTop w:val="0"/>
          <w:marBottom w:val="0"/>
          <w:divBdr>
            <w:top w:val="none" w:sz="0" w:space="0" w:color="auto"/>
            <w:left w:val="none" w:sz="0" w:space="0" w:color="auto"/>
            <w:bottom w:val="none" w:sz="0" w:space="0" w:color="auto"/>
            <w:right w:val="none" w:sz="0" w:space="0" w:color="auto"/>
          </w:divBdr>
        </w:div>
        <w:div w:id="1414158909">
          <w:marLeft w:val="0"/>
          <w:marRight w:val="0"/>
          <w:marTop w:val="0"/>
          <w:marBottom w:val="0"/>
          <w:divBdr>
            <w:top w:val="none" w:sz="0" w:space="0" w:color="auto"/>
            <w:left w:val="none" w:sz="0" w:space="0" w:color="auto"/>
            <w:bottom w:val="none" w:sz="0" w:space="0" w:color="auto"/>
            <w:right w:val="none" w:sz="0" w:space="0" w:color="auto"/>
          </w:divBdr>
        </w:div>
      </w:divsChild>
    </w:div>
    <w:div w:id="184175323">
      <w:bodyDiv w:val="1"/>
      <w:marLeft w:val="0"/>
      <w:marRight w:val="0"/>
      <w:marTop w:val="0"/>
      <w:marBottom w:val="0"/>
      <w:divBdr>
        <w:top w:val="none" w:sz="0" w:space="0" w:color="auto"/>
        <w:left w:val="none" w:sz="0" w:space="0" w:color="auto"/>
        <w:bottom w:val="none" w:sz="0" w:space="0" w:color="auto"/>
        <w:right w:val="none" w:sz="0" w:space="0" w:color="auto"/>
      </w:divBdr>
      <w:divsChild>
        <w:div w:id="474614273">
          <w:marLeft w:val="0"/>
          <w:marRight w:val="0"/>
          <w:marTop w:val="0"/>
          <w:marBottom w:val="0"/>
          <w:divBdr>
            <w:top w:val="none" w:sz="0" w:space="0" w:color="auto"/>
            <w:left w:val="none" w:sz="0" w:space="0" w:color="auto"/>
            <w:bottom w:val="none" w:sz="0" w:space="0" w:color="auto"/>
            <w:right w:val="none" w:sz="0" w:space="0" w:color="auto"/>
          </w:divBdr>
        </w:div>
        <w:div w:id="1106735862">
          <w:marLeft w:val="0"/>
          <w:marRight w:val="0"/>
          <w:marTop w:val="0"/>
          <w:marBottom w:val="0"/>
          <w:divBdr>
            <w:top w:val="none" w:sz="0" w:space="0" w:color="auto"/>
            <w:left w:val="none" w:sz="0" w:space="0" w:color="auto"/>
            <w:bottom w:val="none" w:sz="0" w:space="0" w:color="auto"/>
            <w:right w:val="none" w:sz="0" w:space="0" w:color="auto"/>
          </w:divBdr>
        </w:div>
        <w:div w:id="1942757653">
          <w:marLeft w:val="0"/>
          <w:marRight w:val="0"/>
          <w:marTop w:val="0"/>
          <w:marBottom w:val="0"/>
          <w:divBdr>
            <w:top w:val="none" w:sz="0" w:space="0" w:color="auto"/>
            <w:left w:val="none" w:sz="0" w:space="0" w:color="auto"/>
            <w:bottom w:val="none" w:sz="0" w:space="0" w:color="auto"/>
            <w:right w:val="none" w:sz="0" w:space="0" w:color="auto"/>
          </w:divBdr>
        </w:div>
        <w:div w:id="1043558770">
          <w:marLeft w:val="0"/>
          <w:marRight w:val="0"/>
          <w:marTop w:val="0"/>
          <w:marBottom w:val="0"/>
          <w:divBdr>
            <w:top w:val="none" w:sz="0" w:space="0" w:color="auto"/>
            <w:left w:val="none" w:sz="0" w:space="0" w:color="auto"/>
            <w:bottom w:val="none" w:sz="0" w:space="0" w:color="auto"/>
            <w:right w:val="none" w:sz="0" w:space="0" w:color="auto"/>
          </w:divBdr>
        </w:div>
        <w:div w:id="1083841498">
          <w:marLeft w:val="0"/>
          <w:marRight w:val="0"/>
          <w:marTop w:val="0"/>
          <w:marBottom w:val="0"/>
          <w:divBdr>
            <w:top w:val="none" w:sz="0" w:space="0" w:color="auto"/>
            <w:left w:val="none" w:sz="0" w:space="0" w:color="auto"/>
            <w:bottom w:val="none" w:sz="0" w:space="0" w:color="auto"/>
            <w:right w:val="none" w:sz="0" w:space="0" w:color="auto"/>
          </w:divBdr>
        </w:div>
        <w:div w:id="2099014092">
          <w:marLeft w:val="0"/>
          <w:marRight w:val="0"/>
          <w:marTop w:val="0"/>
          <w:marBottom w:val="0"/>
          <w:divBdr>
            <w:top w:val="none" w:sz="0" w:space="0" w:color="auto"/>
            <w:left w:val="none" w:sz="0" w:space="0" w:color="auto"/>
            <w:bottom w:val="none" w:sz="0" w:space="0" w:color="auto"/>
            <w:right w:val="none" w:sz="0" w:space="0" w:color="auto"/>
          </w:divBdr>
        </w:div>
        <w:div w:id="1437943663">
          <w:marLeft w:val="0"/>
          <w:marRight w:val="0"/>
          <w:marTop w:val="0"/>
          <w:marBottom w:val="0"/>
          <w:divBdr>
            <w:top w:val="none" w:sz="0" w:space="0" w:color="auto"/>
            <w:left w:val="none" w:sz="0" w:space="0" w:color="auto"/>
            <w:bottom w:val="none" w:sz="0" w:space="0" w:color="auto"/>
            <w:right w:val="none" w:sz="0" w:space="0" w:color="auto"/>
          </w:divBdr>
        </w:div>
        <w:div w:id="105925981">
          <w:marLeft w:val="0"/>
          <w:marRight w:val="0"/>
          <w:marTop w:val="0"/>
          <w:marBottom w:val="0"/>
          <w:divBdr>
            <w:top w:val="none" w:sz="0" w:space="0" w:color="auto"/>
            <w:left w:val="none" w:sz="0" w:space="0" w:color="auto"/>
            <w:bottom w:val="none" w:sz="0" w:space="0" w:color="auto"/>
            <w:right w:val="none" w:sz="0" w:space="0" w:color="auto"/>
          </w:divBdr>
        </w:div>
        <w:div w:id="2123107572">
          <w:marLeft w:val="0"/>
          <w:marRight w:val="0"/>
          <w:marTop w:val="0"/>
          <w:marBottom w:val="0"/>
          <w:divBdr>
            <w:top w:val="none" w:sz="0" w:space="0" w:color="auto"/>
            <w:left w:val="none" w:sz="0" w:space="0" w:color="auto"/>
            <w:bottom w:val="none" w:sz="0" w:space="0" w:color="auto"/>
            <w:right w:val="none" w:sz="0" w:space="0" w:color="auto"/>
          </w:divBdr>
        </w:div>
        <w:div w:id="1892959644">
          <w:marLeft w:val="0"/>
          <w:marRight w:val="0"/>
          <w:marTop w:val="0"/>
          <w:marBottom w:val="0"/>
          <w:divBdr>
            <w:top w:val="none" w:sz="0" w:space="0" w:color="auto"/>
            <w:left w:val="none" w:sz="0" w:space="0" w:color="auto"/>
            <w:bottom w:val="none" w:sz="0" w:space="0" w:color="auto"/>
            <w:right w:val="none" w:sz="0" w:space="0" w:color="auto"/>
          </w:divBdr>
        </w:div>
      </w:divsChild>
    </w:div>
    <w:div w:id="262492915">
      <w:bodyDiv w:val="1"/>
      <w:marLeft w:val="0"/>
      <w:marRight w:val="0"/>
      <w:marTop w:val="0"/>
      <w:marBottom w:val="0"/>
      <w:divBdr>
        <w:top w:val="none" w:sz="0" w:space="0" w:color="auto"/>
        <w:left w:val="none" w:sz="0" w:space="0" w:color="auto"/>
        <w:bottom w:val="none" w:sz="0" w:space="0" w:color="auto"/>
        <w:right w:val="none" w:sz="0" w:space="0" w:color="auto"/>
      </w:divBdr>
    </w:div>
    <w:div w:id="306591497">
      <w:bodyDiv w:val="1"/>
      <w:marLeft w:val="0"/>
      <w:marRight w:val="0"/>
      <w:marTop w:val="0"/>
      <w:marBottom w:val="0"/>
      <w:divBdr>
        <w:top w:val="none" w:sz="0" w:space="0" w:color="auto"/>
        <w:left w:val="none" w:sz="0" w:space="0" w:color="auto"/>
        <w:bottom w:val="none" w:sz="0" w:space="0" w:color="auto"/>
        <w:right w:val="none" w:sz="0" w:space="0" w:color="auto"/>
      </w:divBdr>
    </w:div>
    <w:div w:id="327246909">
      <w:bodyDiv w:val="1"/>
      <w:marLeft w:val="0"/>
      <w:marRight w:val="0"/>
      <w:marTop w:val="0"/>
      <w:marBottom w:val="0"/>
      <w:divBdr>
        <w:top w:val="none" w:sz="0" w:space="0" w:color="auto"/>
        <w:left w:val="none" w:sz="0" w:space="0" w:color="auto"/>
        <w:bottom w:val="none" w:sz="0" w:space="0" w:color="auto"/>
        <w:right w:val="none" w:sz="0" w:space="0" w:color="auto"/>
      </w:divBdr>
    </w:div>
    <w:div w:id="338702540">
      <w:bodyDiv w:val="1"/>
      <w:marLeft w:val="0"/>
      <w:marRight w:val="0"/>
      <w:marTop w:val="0"/>
      <w:marBottom w:val="0"/>
      <w:divBdr>
        <w:top w:val="none" w:sz="0" w:space="0" w:color="auto"/>
        <w:left w:val="none" w:sz="0" w:space="0" w:color="auto"/>
        <w:bottom w:val="none" w:sz="0" w:space="0" w:color="auto"/>
        <w:right w:val="none" w:sz="0" w:space="0" w:color="auto"/>
      </w:divBdr>
    </w:div>
    <w:div w:id="449470509">
      <w:bodyDiv w:val="1"/>
      <w:marLeft w:val="0"/>
      <w:marRight w:val="0"/>
      <w:marTop w:val="0"/>
      <w:marBottom w:val="0"/>
      <w:divBdr>
        <w:top w:val="none" w:sz="0" w:space="0" w:color="auto"/>
        <w:left w:val="none" w:sz="0" w:space="0" w:color="auto"/>
        <w:bottom w:val="none" w:sz="0" w:space="0" w:color="auto"/>
        <w:right w:val="none" w:sz="0" w:space="0" w:color="auto"/>
      </w:divBdr>
      <w:divsChild>
        <w:div w:id="1094739725">
          <w:marLeft w:val="0"/>
          <w:marRight w:val="0"/>
          <w:marTop w:val="0"/>
          <w:marBottom w:val="0"/>
          <w:divBdr>
            <w:top w:val="none" w:sz="0" w:space="0" w:color="auto"/>
            <w:left w:val="none" w:sz="0" w:space="0" w:color="auto"/>
            <w:bottom w:val="none" w:sz="0" w:space="0" w:color="auto"/>
            <w:right w:val="none" w:sz="0" w:space="0" w:color="auto"/>
          </w:divBdr>
        </w:div>
        <w:div w:id="221840830">
          <w:marLeft w:val="0"/>
          <w:marRight w:val="0"/>
          <w:marTop w:val="0"/>
          <w:marBottom w:val="0"/>
          <w:divBdr>
            <w:top w:val="none" w:sz="0" w:space="0" w:color="auto"/>
            <w:left w:val="none" w:sz="0" w:space="0" w:color="auto"/>
            <w:bottom w:val="none" w:sz="0" w:space="0" w:color="auto"/>
            <w:right w:val="none" w:sz="0" w:space="0" w:color="auto"/>
          </w:divBdr>
        </w:div>
        <w:div w:id="1549881686">
          <w:marLeft w:val="0"/>
          <w:marRight w:val="0"/>
          <w:marTop w:val="0"/>
          <w:marBottom w:val="0"/>
          <w:divBdr>
            <w:top w:val="none" w:sz="0" w:space="0" w:color="auto"/>
            <w:left w:val="none" w:sz="0" w:space="0" w:color="auto"/>
            <w:bottom w:val="none" w:sz="0" w:space="0" w:color="auto"/>
            <w:right w:val="none" w:sz="0" w:space="0" w:color="auto"/>
          </w:divBdr>
        </w:div>
        <w:div w:id="1801263175">
          <w:marLeft w:val="0"/>
          <w:marRight w:val="0"/>
          <w:marTop w:val="0"/>
          <w:marBottom w:val="0"/>
          <w:divBdr>
            <w:top w:val="none" w:sz="0" w:space="0" w:color="auto"/>
            <w:left w:val="none" w:sz="0" w:space="0" w:color="auto"/>
            <w:bottom w:val="none" w:sz="0" w:space="0" w:color="auto"/>
            <w:right w:val="none" w:sz="0" w:space="0" w:color="auto"/>
          </w:divBdr>
        </w:div>
        <w:div w:id="1643458177">
          <w:marLeft w:val="0"/>
          <w:marRight w:val="0"/>
          <w:marTop w:val="0"/>
          <w:marBottom w:val="0"/>
          <w:divBdr>
            <w:top w:val="none" w:sz="0" w:space="0" w:color="auto"/>
            <w:left w:val="none" w:sz="0" w:space="0" w:color="auto"/>
            <w:bottom w:val="none" w:sz="0" w:space="0" w:color="auto"/>
            <w:right w:val="none" w:sz="0" w:space="0" w:color="auto"/>
          </w:divBdr>
        </w:div>
        <w:div w:id="375393571">
          <w:marLeft w:val="0"/>
          <w:marRight w:val="0"/>
          <w:marTop w:val="0"/>
          <w:marBottom w:val="0"/>
          <w:divBdr>
            <w:top w:val="none" w:sz="0" w:space="0" w:color="auto"/>
            <w:left w:val="none" w:sz="0" w:space="0" w:color="auto"/>
            <w:bottom w:val="none" w:sz="0" w:space="0" w:color="auto"/>
            <w:right w:val="none" w:sz="0" w:space="0" w:color="auto"/>
          </w:divBdr>
        </w:div>
        <w:div w:id="377822657">
          <w:marLeft w:val="0"/>
          <w:marRight w:val="0"/>
          <w:marTop w:val="0"/>
          <w:marBottom w:val="0"/>
          <w:divBdr>
            <w:top w:val="none" w:sz="0" w:space="0" w:color="auto"/>
            <w:left w:val="none" w:sz="0" w:space="0" w:color="auto"/>
            <w:bottom w:val="none" w:sz="0" w:space="0" w:color="auto"/>
            <w:right w:val="none" w:sz="0" w:space="0" w:color="auto"/>
          </w:divBdr>
        </w:div>
        <w:div w:id="222374942">
          <w:marLeft w:val="0"/>
          <w:marRight w:val="0"/>
          <w:marTop w:val="0"/>
          <w:marBottom w:val="0"/>
          <w:divBdr>
            <w:top w:val="none" w:sz="0" w:space="0" w:color="auto"/>
            <w:left w:val="none" w:sz="0" w:space="0" w:color="auto"/>
            <w:bottom w:val="none" w:sz="0" w:space="0" w:color="auto"/>
            <w:right w:val="none" w:sz="0" w:space="0" w:color="auto"/>
          </w:divBdr>
        </w:div>
        <w:div w:id="393505433">
          <w:marLeft w:val="0"/>
          <w:marRight w:val="0"/>
          <w:marTop w:val="0"/>
          <w:marBottom w:val="0"/>
          <w:divBdr>
            <w:top w:val="none" w:sz="0" w:space="0" w:color="auto"/>
            <w:left w:val="none" w:sz="0" w:space="0" w:color="auto"/>
            <w:bottom w:val="none" w:sz="0" w:space="0" w:color="auto"/>
            <w:right w:val="none" w:sz="0" w:space="0" w:color="auto"/>
          </w:divBdr>
        </w:div>
        <w:div w:id="678117223">
          <w:marLeft w:val="0"/>
          <w:marRight w:val="0"/>
          <w:marTop w:val="0"/>
          <w:marBottom w:val="0"/>
          <w:divBdr>
            <w:top w:val="none" w:sz="0" w:space="0" w:color="auto"/>
            <w:left w:val="none" w:sz="0" w:space="0" w:color="auto"/>
            <w:bottom w:val="none" w:sz="0" w:space="0" w:color="auto"/>
            <w:right w:val="none" w:sz="0" w:space="0" w:color="auto"/>
          </w:divBdr>
        </w:div>
        <w:div w:id="2011638971">
          <w:marLeft w:val="0"/>
          <w:marRight w:val="0"/>
          <w:marTop w:val="0"/>
          <w:marBottom w:val="0"/>
          <w:divBdr>
            <w:top w:val="none" w:sz="0" w:space="0" w:color="auto"/>
            <w:left w:val="none" w:sz="0" w:space="0" w:color="auto"/>
            <w:bottom w:val="none" w:sz="0" w:space="0" w:color="auto"/>
            <w:right w:val="none" w:sz="0" w:space="0" w:color="auto"/>
          </w:divBdr>
        </w:div>
        <w:div w:id="438379180">
          <w:marLeft w:val="0"/>
          <w:marRight w:val="0"/>
          <w:marTop w:val="0"/>
          <w:marBottom w:val="0"/>
          <w:divBdr>
            <w:top w:val="none" w:sz="0" w:space="0" w:color="auto"/>
            <w:left w:val="none" w:sz="0" w:space="0" w:color="auto"/>
            <w:bottom w:val="none" w:sz="0" w:space="0" w:color="auto"/>
            <w:right w:val="none" w:sz="0" w:space="0" w:color="auto"/>
          </w:divBdr>
        </w:div>
        <w:div w:id="1135443765">
          <w:marLeft w:val="0"/>
          <w:marRight w:val="0"/>
          <w:marTop w:val="0"/>
          <w:marBottom w:val="0"/>
          <w:divBdr>
            <w:top w:val="none" w:sz="0" w:space="0" w:color="auto"/>
            <w:left w:val="none" w:sz="0" w:space="0" w:color="auto"/>
            <w:bottom w:val="none" w:sz="0" w:space="0" w:color="auto"/>
            <w:right w:val="none" w:sz="0" w:space="0" w:color="auto"/>
          </w:divBdr>
        </w:div>
        <w:div w:id="1073549176">
          <w:marLeft w:val="0"/>
          <w:marRight w:val="0"/>
          <w:marTop w:val="0"/>
          <w:marBottom w:val="0"/>
          <w:divBdr>
            <w:top w:val="none" w:sz="0" w:space="0" w:color="auto"/>
            <w:left w:val="none" w:sz="0" w:space="0" w:color="auto"/>
            <w:bottom w:val="none" w:sz="0" w:space="0" w:color="auto"/>
            <w:right w:val="none" w:sz="0" w:space="0" w:color="auto"/>
          </w:divBdr>
        </w:div>
        <w:div w:id="232392496">
          <w:marLeft w:val="0"/>
          <w:marRight w:val="0"/>
          <w:marTop w:val="0"/>
          <w:marBottom w:val="0"/>
          <w:divBdr>
            <w:top w:val="none" w:sz="0" w:space="0" w:color="auto"/>
            <w:left w:val="none" w:sz="0" w:space="0" w:color="auto"/>
            <w:bottom w:val="none" w:sz="0" w:space="0" w:color="auto"/>
            <w:right w:val="none" w:sz="0" w:space="0" w:color="auto"/>
          </w:divBdr>
        </w:div>
        <w:div w:id="1135485994">
          <w:marLeft w:val="0"/>
          <w:marRight w:val="0"/>
          <w:marTop w:val="0"/>
          <w:marBottom w:val="0"/>
          <w:divBdr>
            <w:top w:val="none" w:sz="0" w:space="0" w:color="auto"/>
            <w:left w:val="none" w:sz="0" w:space="0" w:color="auto"/>
            <w:bottom w:val="none" w:sz="0" w:space="0" w:color="auto"/>
            <w:right w:val="none" w:sz="0" w:space="0" w:color="auto"/>
          </w:divBdr>
        </w:div>
        <w:div w:id="1807308429">
          <w:marLeft w:val="0"/>
          <w:marRight w:val="0"/>
          <w:marTop w:val="0"/>
          <w:marBottom w:val="0"/>
          <w:divBdr>
            <w:top w:val="none" w:sz="0" w:space="0" w:color="auto"/>
            <w:left w:val="none" w:sz="0" w:space="0" w:color="auto"/>
            <w:bottom w:val="none" w:sz="0" w:space="0" w:color="auto"/>
            <w:right w:val="none" w:sz="0" w:space="0" w:color="auto"/>
          </w:divBdr>
        </w:div>
        <w:div w:id="236257546">
          <w:marLeft w:val="0"/>
          <w:marRight w:val="0"/>
          <w:marTop w:val="0"/>
          <w:marBottom w:val="0"/>
          <w:divBdr>
            <w:top w:val="none" w:sz="0" w:space="0" w:color="auto"/>
            <w:left w:val="none" w:sz="0" w:space="0" w:color="auto"/>
            <w:bottom w:val="none" w:sz="0" w:space="0" w:color="auto"/>
            <w:right w:val="none" w:sz="0" w:space="0" w:color="auto"/>
          </w:divBdr>
        </w:div>
        <w:div w:id="1644263667">
          <w:marLeft w:val="0"/>
          <w:marRight w:val="0"/>
          <w:marTop w:val="0"/>
          <w:marBottom w:val="0"/>
          <w:divBdr>
            <w:top w:val="none" w:sz="0" w:space="0" w:color="auto"/>
            <w:left w:val="none" w:sz="0" w:space="0" w:color="auto"/>
            <w:bottom w:val="none" w:sz="0" w:space="0" w:color="auto"/>
            <w:right w:val="none" w:sz="0" w:space="0" w:color="auto"/>
          </w:divBdr>
        </w:div>
        <w:div w:id="851145726">
          <w:marLeft w:val="0"/>
          <w:marRight w:val="0"/>
          <w:marTop w:val="0"/>
          <w:marBottom w:val="0"/>
          <w:divBdr>
            <w:top w:val="none" w:sz="0" w:space="0" w:color="auto"/>
            <w:left w:val="none" w:sz="0" w:space="0" w:color="auto"/>
            <w:bottom w:val="none" w:sz="0" w:space="0" w:color="auto"/>
            <w:right w:val="none" w:sz="0" w:space="0" w:color="auto"/>
          </w:divBdr>
        </w:div>
        <w:div w:id="198589869">
          <w:marLeft w:val="0"/>
          <w:marRight w:val="0"/>
          <w:marTop w:val="0"/>
          <w:marBottom w:val="0"/>
          <w:divBdr>
            <w:top w:val="none" w:sz="0" w:space="0" w:color="auto"/>
            <w:left w:val="none" w:sz="0" w:space="0" w:color="auto"/>
            <w:bottom w:val="none" w:sz="0" w:space="0" w:color="auto"/>
            <w:right w:val="none" w:sz="0" w:space="0" w:color="auto"/>
          </w:divBdr>
        </w:div>
        <w:div w:id="1115370074">
          <w:marLeft w:val="0"/>
          <w:marRight w:val="0"/>
          <w:marTop w:val="0"/>
          <w:marBottom w:val="0"/>
          <w:divBdr>
            <w:top w:val="none" w:sz="0" w:space="0" w:color="auto"/>
            <w:left w:val="none" w:sz="0" w:space="0" w:color="auto"/>
            <w:bottom w:val="none" w:sz="0" w:space="0" w:color="auto"/>
            <w:right w:val="none" w:sz="0" w:space="0" w:color="auto"/>
          </w:divBdr>
        </w:div>
        <w:div w:id="739795450">
          <w:marLeft w:val="0"/>
          <w:marRight w:val="0"/>
          <w:marTop w:val="0"/>
          <w:marBottom w:val="0"/>
          <w:divBdr>
            <w:top w:val="none" w:sz="0" w:space="0" w:color="auto"/>
            <w:left w:val="none" w:sz="0" w:space="0" w:color="auto"/>
            <w:bottom w:val="none" w:sz="0" w:space="0" w:color="auto"/>
            <w:right w:val="none" w:sz="0" w:space="0" w:color="auto"/>
          </w:divBdr>
        </w:div>
        <w:div w:id="1272396216">
          <w:marLeft w:val="0"/>
          <w:marRight w:val="0"/>
          <w:marTop w:val="0"/>
          <w:marBottom w:val="0"/>
          <w:divBdr>
            <w:top w:val="none" w:sz="0" w:space="0" w:color="auto"/>
            <w:left w:val="none" w:sz="0" w:space="0" w:color="auto"/>
            <w:bottom w:val="none" w:sz="0" w:space="0" w:color="auto"/>
            <w:right w:val="none" w:sz="0" w:space="0" w:color="auto"/>
          </w:divBdr>
        </w:div>
        <w:div w:id="1871647279">
          <w:marLeft w:val="0"/>
          <w:marRight w:val="0"/>
          <w:marTop w:val="0"/>
          <w:marBottom w:val="0"/>
          <w:divBdr>
            <w:top w:val="none" w:sz="0" w:space="0" w:color="auto"/>
            <w:left w:val="none" w:sz="0" w:space="0" w:color="auto"/>
            <w:bottom w:val="none" w:sz="0" w:space="0" w:color="auto"/>
            <w:right w:val="none" w:sz="0" w:space="0" w:color="auto"/>
          </w:divBdr>
        </w:div>
        <w:div w:id="404106985">
          <w:marLeft w:val="0"/>
          <w:marRight w:val="0"/>
          <w:marTop w:val="0"/>
          <w:marBottom w:val="0"/>
          <w:divBdr>
            <w:top w:val="none" w:sz="0" w:space="0" w:color="auto"/>
            <w:left w:val="none" w:sz="0" w:space="0" w:color="auto"/>
            <w:bottom w:val="none" w:sz="0" w:space="0" w:color="auto"/>
            <w:right w:val="none" w:sz="0" w:space="0" w:color="auto"/>
          </w:divBdr>
        </w:div>
        <w:div w:id="1113524473">
          <w:marLeft w:val="0"/>
          <w:marRight w:val="0"/>
          <w:marTop w:val="0"/>
          <w:marBottom w:val="0"/>
          <w:divBdr>
            <w:top w:val="none" w:sz="0" w:space="0" w:color="auto"/>
            <w:left w:val="none" w:sz="0" w:space="0" w:color="auto"/>
            <w:bottom w:val="none" w:sz="0" w:space="0" w:color="auto"/>
            <w:right w:val="none" w:sz="0" w:space="0" w:color="auto"/>
          </w:divBdr>
        </w:div>
        <w:div w:id="1171870164">
          <w:marLeft w:val="0"/>
          <w:marRight w:val="0"/>
          <w:marTop w:val="0"/>
          <w:marBottom w:val="0"/>
          <w:divBdr>
            <w:top w:val="none" w:sz="0" w:space="0" w:color="auto"/>
            <w:left w:val="none" w:sz="0" w:space="0" w:color="auto"/>
            <w:bottom w:val="none" w:sz="0" w:space="0" w:color="auto"/>
            <w:right w:val="none" w:sz="0" w:space="0" w:color="auto"/>
          </w:divBdr>
        </w:div>
        <w:div w:id="1251892339">
          <w:marLeft w:val="0"/>
          <w:marRight w:val="0"/>
          <w:marTop w:val="0"/>
          <w:marBottom w:val="0"/>
          <w:divBdr>
            <w:top w:val="none" w:sz="0" w:space="0" w:color="auto"/>
            <w:left w:val="none" w:sz="0" w:space="0" w:color="auto"/>
            <w:bottom w:val="none" w:sz="0" w:space="0" w:color="auto"/>
            <w:right w:val="none" w:sz="0" w:space="0" w:color="auto"/>
          </w:divBdr>
        </w:div>
        <w:div w:id="1322193265">
          <w:marLeft w:val="0"/>
          <w:marRight w:val="0"/>
          <w:marTop w:val="0"/>
          <w:marBottom w:val="0"/>
          <w:divBdr>
            <w:top w:val="none" w:sz="0" w:space="0" w:color="auto"/>
            <w:left w:val="none" w:sz="0" w:space="0" w:color="auto"/>
            <w:bottom w:val="none" w:sz="0" w:space="0" w:color="auto"/>
            <w:right w:val="none" w:sz="0" w:space="0" w:color="auto"/>
          </w:divBdr>
        </w:div>
      </w:divsChild>
    </w:div>
    <w:div w:id="526337187">
      <w:bodyDiv w:val="1"/>
      <w:marLeft w:val="0"/>
      <w:marRight w:val="0"/>
      <w:marTop w:val="0"/>
      <w:marBottom w:val="0"/>
      <w:divBdr>
        <w:top w:val="none" w:sz="0" w:space="0" w:color="auto"/>
        <w:left w:val="none" w:sz="0" w:space="0" w:color="auto"/>
        <w:bottom w:val="none" w:sz="0" w:space="0" w:color="auto"/>
        <w:right w:val="none" w:sz="0" w:space="0" w:color="auto"/>
      </w:divBdr>
    </w:div>
    <w:div w:id="714934294">
      <w:bodyDiv w:val="1"/>
      <w:marLeft w:val="0"/>
      <w:marRight w:val="0"/>
      <w:marTop w:val="0"/>
      <w:marBottom w:val="0"/>
      <w:divBdr>
        <w:top w:val="none" w:sz="0" w:space="0" w:color="auto"/>
        <w:left w:val="none" w:sz="0" w:space="0" w:color="auto"/>
        <w:bottom w:val="none" w:sz="0" w:space="0" w:color="auto"/>
        <w:right w:val="none" w:sz="0" w:space="0" w:color="auto"/>
      </w:divBdr>
    </w:div>
    <w:div w:id="771587384">
      <w:bodyDiv w:val="1"/>
      <w:marLeft w:val="0"/>
      <w:marRight w:val="0"/>
      <w:marTop w:val="0"/>
      <w:marBottom w:val="0"/>
      <w:divBdr>
        <w:top w:val="none" w:sz="0" w:space="0" w:color="auto"/>
        <w:left w:val="none" w:sz="0" w:space="0" w:color="auto"/>
        <w:bottom w:val="none" w:sz="0" w:space="0" w:color="auto"/>
        <w:right w:val="none" w:sz="0" w:space="0" w:color="auto"/>
      </w:divBdr>
      <w:divsChild>
        <w:div w:id="1656835262">
          <w:marLeft w:val="0"/>
          <w:marRight w:val="0"/>
          <w:marTop w:val="0"/>
          <w:marBottom w:val="0"/>
          <w:divBdr>
            <w:top w:val="none" w:sz="0" w:space="0" w:color="auto"/>
            <w:left w:val="none" w:sz="0" w:space="0" w:color="auto"/>
            <w:bottom w:val="none" w:sz="0" w:space="0" w:color="auto"/>
            <w:right w:val="none" w:sz="0" w:space="0" w:color="auto"/>
          </w:divBdr>
        </w:div>
        <w:div w:id="572619333">
          <w:marLeft w:val="0"/>
          <w:marRight w:val="0"/>
          <w:marTop w:val="0"/>
          <w:marBottom w:val="0"/>
          <w:divBdr>
            <w:top w:val="none" w:sz="0" w:space="0" w:color="auto"/>
            <w:left w:val="none" w:sz="0" w:space="0" w:color="auto"/>
            <w:bottom w:val="none" w:sz="0" w:space="0" w:color="auto"/>
            <w:right w:val="none" w:sz="0" w:space="0" w:color="auto"/>
          </w:divBdr>
        </w:div>
        <w:div w:id="1577746146">
          <w:marLeft w:val="0"/>
          <w:marRight w:val="0"/>
          <w:marTop w:val="0"/>
          <w:marBottom w:val="0"/>
          <w:divBdr>
            <w:top w:val="none" w:sz="0" w:space="0" w:color="auto"/>
            <w:left w:val="none" w:sz="0" w:space="0" w:color="auto"/>
            <w:bottom w:val="none" w:sz="0" w:space="0" w:color="auto"/>
            <w:right w:val="none" w:sz="0" w:space="0" w:color="auto"/>
          </w:divBdr>
        </w:div>
        <w:div w:id="1693065784">
          <w:marLeft w:val="0"/>
          <w:marRight w:val="0"/>
          <w:marTop w:val="0"/>
          <w:marBottom w:val="0"/>
          <w:divBdr>
            <w:top w:val="none" w:sz="0" w:space="0" w:color="auto"/>
            <w:left w:val="none" w:sz="0" w:space="0" w:color="auto"/>
            <w:bottom w:val="none" w:sz="0" w:space="0" w:color="auto"/>
            <w:right w:val="none" w:sz="0" w:space="0" w:color="auto"/>
          </w:divBdr>
        </w:div>
        <w:div w:id="1181121990">
          <w:marLeft w:val="0"/>
          <w:marRight w:val="0"/>
          <w:marTop w:val="0"/>
          <w:marBottom w:val="0"/>
          <w:divBdr>
            <w:top w:val="none" w:sz="0" w:space="0" w:color="auto"/>
            <w:left w:val="none" w:sz="0" w:space="0" w:color="auto"/>
            <w:bottom w:val="none" w:sz="0" w:space="0" w:color="auto"/>
            <w:right w:val="none" w:sz="0" w:space="0" w:color="auto"/>
          </w:divBdr>
        </w:div>
        <w:div w:id="990593492">
          <w:marLeft w:val="0"/>
          <w:marRight w:val="0"/>
          <w:marTop w:val="0"/>
          <w:marBottom w:val="0"/>
          <w:divBdr>
            <w:top w:val="none" w:sz="0" w:space="0" w:color="auto"/>
            <w:left w:val="none" w:sz="0" w:space="0" w:color="auto"/>
            <w:bottom w:val="none" w:sz="0" w:space="0" w:color="auto"/>
            <w:right w:val="none" w:sz="0" w:space="0" w:color="auto"/>
          </w:divBdr>
        </w:div>
        <w:div w:id="1885290319">
          <w:marLeft w:val="0"/>
          <w:marRight w:val="0"/>
          <w:marTop w:val="0"/>
          <w:marBottom w:val="0"/>
          <w:divBdr>
            <w:top w:val="none" w:sz="0" w:space="0" w:color="auto"/>
            <w:left w:val="none" w:sz="0" w:space="0" w:color="auto"/>
            <w:bottom w:val="none" w:sz="0" w:space="0" w:color="auto"/>
            <w:right w:val="none" w:sz="0" w:space="0" w:color="auto"/>
          </w:divBdr>
        </w:div>
        <w:div w:id="1559900229">
          <w:marLeft w:val="0"/>
          <w:marRight w:val="0"/>
          <w:marTop w:val="0"/>
          <w:marBottom w:val="0"/>
          <w:divBdr>
            <w:top w:val="none" w:sz="0" w:space="0" w:color="auto"/>
            <w:left w:val="none" w:sz="0" w:space="0" w:color="auto"/>
            <w:bottom w:val="none" w:sz="0" w:space="0" w:color="auto"/>
            <w:right w:val="none" w:sz="0" w:space="0" w:color="auto"/>
          </w:divBdr>
        </w:div>
        <w:div w:id="1420371041">
          <w:marLeft w:val="0"/>
          <w:marRight w:val="0"/>
          <w:marTop w:val="0"/>
          <w:marBottom w:val="0"/>
          <w:divBdr>
            <w:top w:val="none" w:sz="0" w:space="0" w:color="auto"/>
            <w:left w:val="none" w:sz="0" w:space="0" w:color="auto"/>
            <w:bottom w:val="none" w:sz="0" w:space="0" w:color="auto"/>
            <w:right w:val="none" w:sz="0" w:space="0" w:color="auto"/>
          </w:divBdr>
        </w:div>
        <w:div w:id="571236773">
          <w:marLeft w:val="0"/>
          <w:marRight w:val="0"/>
          <w:marTop w:val="0"/>
          <w:marBottom w:val="0"/>
          <w:divBdr>
            <w:top w:val="none" w:sz="0" w:space="0" w:color="auto"/>
            <w:left w:val="none" w:sz="0" w:space="0" w:color="auto"/>
            <w:bottom w:val="none" w:sz="0" w:space="0" w:color="auto"/>
            <w:right w:val="none" w:sz="0" w:space="0" w:color="auto"/>
          </w:divBdr>
        </w:div>
      </w:divsChild>
    </w:div>
    <w:div w:id="775757043">
      <w:bodyDiv w:val="1"/>
      <w:marLeft w:val="0"/>
      <w:marRight w:val="0"/>
      <w:marTop w:val="0"/>
      <w:marBottom w:val="0"/>
      <w:divBdr>
        <w:top w:val="none" w:sz="0" w:space="0" w:color="auto"/>
        <w:left w:val="none" w:sz="0" w:space="0" w:color="auto"/>
        <w:bottom w:val="none" w:sz="0" w:space="0" w:color="auto"/>
        <w:right w:val="none" w:sz="0" w:space="0" w:color="auto"/>
      </w:divBdr>
    </w:div>
    <w:div w:id="1023823993">
      <w:bodyDiv w:val="1"/>
      <w:marLeft w:val="0"/>
      <w:marRight w:val="0"/>
      <w:marTop w:val="0"/>
      <w:marBottom w:val="0"/>
      <w:divBdr>
        <w:top w:val="none" w:sz="0" w:space="0" w:color="auto"/>
        <w:left w:val="none" w:sz="0" w:space="0" w:color="auto"/>
        <w:bottom w:val="none" w:sz="0" w:space="0" w:color="auto"/>
        <w:right w:val="none" w:sz="0" w:space="0" w:color="auto"/>
      </w:divBdr>
    </w:div>
    <w:div w:id="1028140952">
      <w:bodyDiv w:val="1"/>
      <w:marLeft w:val="0"/>
      <w:marRight w:val="0"/>
      <w:marTop w:val="0"/>
      <w:marBottom w:val="0"/>
      <w:divBdr>
        <w:top w:val="none" w:sz="0" w:space="0" w:color="auto"/>
        <w:left w:val="none" w:sz="0" w:space="0" w:color="auto"/>
        <w:bottom w:val="none" w:sz="0" w:space="0" w:color="auto"/>
        <w:right w:val="none" w:sz="0" w:space="0" w:color="auto"/>
      </w:divBdr>
    </w:div>
    <w:div w:id="1066798006">
      <w:bodyDiv w:val="1"/>
      <w:marLeft w:val="0"/>
      <w:marRight w:val="0"/>
      <w:marTop w:val="0"/>
      <w:marBottom w:val="0"/>
      <w:divBdr>
        <w:top w:val="none" w:sz="0" w:space="0" w:color="auto"/>
        <w:left w:val="none" w:sz="0" w:space="0" w:color="auto"/>
        <w:bottom w:val="none" w:sz="0" w:space="0" w:color="auto"/>
        <w:right w:val="none" w:sz="0" w:space="0" w:color="auto"/>
      </w:divBdr>
    </w:div>
    <w:div w:id="1124232016">
      <w:bodyDiv w:val="1"/>
      <w:marLeft w:val="0"/>
      <w:marRight w:val="0"/>
      <w:marTop w:val="0"/>
      <w:marBottom w:val="0"/>
      <w:divBdr>
        <w:top w:val="none" w:sz="0" w:space="0" w:color="auto"/>
        <w:left w:val="none" w:sz="0" w:space="0" w:color="auto"/>
        <w:bottom w:val="none" w:sz="0" w:space="0" w:color="auto"/>
        <w:right w:val="none" w:sz="0" w:space="0" w:color="auto"/>
      </w:divBdr>
    </w:div>
    <w:div w:id="1142115092">
      <w:bodyDiv w:val="1"/>
      <w:marLeft w:val="0"/>
      <w:marRight w:val="0"/>
      <w:marTop w:val="0"/>
      <w:marBottom w:val="0"/>
      <w:divBdr>
        <w:top w:val="none" w:sz="0" w:space="0" w:color="auto"/>
        <w:left w:val="none" w:sz="0" w:space="0" w:color="auto"/>
        <w:bottom w:val="none" w:sz="0" w:space="0" w:color="auto"/>
        <w:right w:val="none" w:sz="0" w:space="0" w:color="auto"/>
      </w:divBdr>
    </w:div>
    <w:div w:id="1214926871">
      <w:bodyDiv w:val="1"/>
      <w:marLeft w:val="0"/>
      <w:marRight w:val="0"/>
      <w:marTop w:val="0"/>
      <w:marBottom w:val="0"/>
      <w:divBdr>
        <w:top w:val="none" w:sz="0" w:space="0" w:color="auto"/>
        <w:left w:val="none" w:sz="0" w:space="0" w:color="auto"/>
        <w:bottom w:val="none" w:sz="0" w:space="0" w:color="auto"/>
        <w:right w:val="none" w:sz="0" w:space="0" w:color="auto"/>
      </w:divBdr>
      <w:divsChild>
        <w:div w:id="1439763792">
          <w:marLeft w:val="0"/>
          <w:marRight w:val="0"/>
          <w:marTop w:val="0"/>
          <w:marBottom w:val="0"/>
          <w:divBdr>
            <w:top w:val="none" w:sz="0" w:space="0" w:color="auto"/>
            <w:left w:val="none" w:sz="0" w:space="0" w:color="auto"/>
            <w:bottom w:val="none" w:sz="0" w:space="0" w:color="auto"/>
            <w:right w:val="none" w:sz="0" w:space="0" w:color="auto"/>
          </w:divBdr>
        </w:div>
        <w:div w:id="1303655159">
          <w:marLeft w:val="0"/>
          <w:marRight w:val="0"/>
          <w:marTop w:val="0"/>
          <w:marBottom w:val="0"/>
          <w:divBdr>
            <w:top w:val="none" w:sz="0" w:space="0" w:color="auto"/>
            <w:left w:val="none" w:sz="0" w:space="0" w:color="auto"/>
            <w:bottom w:val="none" w:sz="0" w:space="0" w:color="auto"/>
            <w:right w:val="none" w:sz="0" w:space="0" w:color="auto"/>
          </w:divBdr>
        </w:div>
        <w:div w:id="1120343608">
          <w:marLeft w:val="0"/>
          <w:marRight w:val="0"/>
          <w:marTop w:val="0"/>
          <w:marBottom w:val="0"/>
          <w:divBdr>
            <w:top w:val="none" w:sz="0" w:space="0" w:color="auto"/>
            <w:left w:val="none" w:sz="0" w:space="0" w:color="auto"/>
            <w:bottom w:val="none" w:sz="0" w:space="0" w:color="auto"/>
            <w:right w:val="none" w:sz="0" w:space="0" w:color="auto"/>
          </w:divBdr>
        </w:div>
        <w:div w:id="1610621206">
          <w:marLeft w:val="0"/>
          <w:marRight w:val="0"/>
          <w:marTop w:val="0"/>
          <w:marBottom w:val="0"/>
          <w:divBdr>
            <w:top w:val="none" w:sz="0" w:space="0" w:color="auto"/>
            <w:left w:val="none" w:sz="0" w:space="0" w:color="auto"/>
            <w:bottom w:val="none" w:sz="0" w:space="0" w:color="auto"/>
            <w:right w:val="none" w:sz="0" w:space="0" w:color="auto"/>
          </w:divBdr>
        </w:div>
        <w:div w:id="1447653018">
          <w:marLeft w:val="0"/>
          <w:marRight w:val="0"/>
          <w:marTop w:val="0"/>
          <w:marBottom w:val="0"/>
          <w:divBdr>
            <w:top w:val="none" w:sz="0" w:space="0" w:color="auto"/>
            <w:left w:val="none" w:sz="0" w:space="0" w:color="auto"/>
            <w:bottom w:val="none" w:sz="0" w:space="0" w:color="auto"/>
            <w:right w:val="none" w:sz="0" w:space="0" w:color="auto"/>
          </w:divBdr>
        </w:div>
        <w:div w:id="799112326">
          <w:marLeft w:val="0"/>
          <w:marRight w:val="0"/>
          <w:marTop w:val="0"/>
          <w:marBottom w:val="0"/>
          <w:divBdr>
            <w:top w:val="none" w:sz="0" w:space="0" w:color="auto"/>
            <w:left w:val="none" w:sz="0" w:space="0" w:color="auto"/>
            <w:bottom w:val="none" w:sz="0" w:space="0" w:color="auto"/>
            <w:right w:val="none" w:sz="0" w:space="0" w:color="auto"/>
          </w:divBdr>
        </w:div>
        <w:div w:id="1330449020">
          <w:marLeft w:val="0"/>
          <w:marRight w:val="0"/>
          <w:marTop w:val="0"/>
          <w:marBottom w:val="0"/>
          <w:divBdr>
            <w:top w:val="none" w:sz="0" w:space="0" w:color="auto"/>
            <w:left w:val="none" w:sz="0" w:space="0" w:color="auto"/>
            <w:bottom w:val="none" w:sz="0" w:space="0" w:color="auto"/>
            <w:right w:val="none" w:sz="0" w:space="0" w:color="auto"/>
          </w:divBdr>
        </w:div>
        <w:div w:id="1204636505">
          <w:marLeft w:val="0"/>
          <w:marRight w:val="0"/>
          <w:marTop w:val="0"/>
          <w:marBottom w:val="0"/>
          <w:divBdr>
            <w:top w:val="none" w:sz="0" w:space="0" w:color="auto"/>
            <w:left w:val="none" w:sz="0" w:space="0" w:color="auto"/>
            <w:bottom w:val="none" w:sz="0" w:space="0" w:color="auto"/>
            <w:right w:val="none" w:sz="0" w:space="0" w:color="auto"/>
          </w:divBdr>
        </w:div>
        <w:div w:id="1097947375">
          <w:marLeft w:val="0"/>
          <w:marRight w:val="0"/>
          <w:marTop w:val="0"/>
          <w:marBottom w:val="0"/>
          <w:divBdr>
            <w:top w:val="none" w:sz="0" w:space="0" w:color="auto"/>
            <w:left w:val="none" w:sz="0" w:space="0" w:color="auto"/>
            <w:bottom w:val="none" w:sz="0" w:space="0" w:color="auto"/>
            <w:right w:val="none" w:sz="0" w:space="0" w:color="auto"/>
          </w:divBdr>
        </w:div>
        <w:div w:id="1562522079">
          <w:marLeft w:val="0"/>
          <w:marRight w:val="0"/>
          <w:marTop w:val="0"/>
          <w:marBottom w:val="0"/>
          <w:divBdr>
            <w:top w:val="none" w:sz="0" w:space="0" w:color="auto"/>
            <w:left w:val="none" w:sz="0" w:space="0" w:color="auto"/>
            <w:bottom w:val="none" w:sz="0" w:space="0" w:color="auto"/>
            <w:right w:val="none" w:sz="0" w:space="0" w:color="auto"/>
          </w:divBdr>
        </w:div>
        <w:div w:id="1329287197">
          <w:marLeft w:val="0"/>
          <w:marRight w:val="0"/>
          <w:marTop w:val="0"/>
          <w:marBottom w:val="0"/>
          <w:divBdr>
            <w:top w:val="none" w:sz="0" w:space="0" w:color="auto"/>
            <w:left w:val="none" w:sz="0" w:space="0" w:color="auto"/>
            <w:bottom w:val="none" w:sz="0" w:space="0" w:color="auto"/>
            <w:right w:val="none" w:sz="0" w:space="0" w:color="auto"/>
          </w:divBdr>
        </w:div>
        <w:div w:id="234751291">
          <w:marLeft w:val="0"/>
          <w:marRight w:val="0"/>
          <w:marTop w:val="0"/>
          <w:marBottom w:val="0"/>
          <w:divBdr>
            <w:top w:val="none" w:sz="0" w:space="0" w:color="auto"/>
            <w:left w:val="none" w:sz="0" w:space="0" w:color="auto"/>
            <w:bottom w:val="none" w:sz="0" w:space="0" w:color="auto"/>
            <w:right w:val="none" w:sz="0" w:space="0" w:color="auto"/>
          </w:divBdr>
        </w:div>
        <w:div w:id="621151090">
          <w:marLeft w:val="0"/>
          <w:marRight w:val="0"/>
          <w:marTop w:val="0"/>
          <w:marBottom w:val="0"/>
          <w:divBdr>
            <w:top w:val="none" w:sz="0" w:space="0" w:color="auto"/>
            <w:left w:val="none" w:sz="0" w:space="0" w:color="auto"/>
            <w:bottom w:val="none" w:sz="0" w:space="0" w:color="auto"/>
            <w:right w:val="none" w:sz="0" w:space="0" w:color="auto"/>
          </w:divBdr>
        </w:div>
      </w:divsChild>
    </w:div>
    <w:div w:id="1252087908">
      <w:bodyDiv w:val="1"/>
      <w:marLeft w:val="0"/>
      <w:marRight w:val="0"/>
      <w:marTop w:val="0"/>
      <w:marBottom w:val="0"/>
      <w:divBdr>
        <w:top w:val="none" w:sz="0" w:space="0" w:color="auto"/>
        <w:left w:val="none" w:sz="0" w:space="0" w:color="auto"/>
        <w:bottom w:val="none" w:sz="0" w:space="0" w:color="auto"/>
        <w:right w:val="none" w:sz="0" w:space="0" w:color="auto"/>
      </w:divBdr>
      <w:divsChild>
        <w:div w:id="1929581804">
          <w:marLeft w:val="0"/>
          <w:marRight w:val="0"/>
          <w:marTop w:val="0"/>
          <w:marBottom w:val="0"/>
          <w:divBdr>
            <w:top w:val="none" w:sz="0" w:space="0" w:color="auto"/>
            <w:left w:val="none" w:sz="0" w:space="0" w:color="auto"/>
            <w:bottom w:val="none" w:sz="0" w:space="0" w:color="auto"/>
            <w:right w:val="none" w:sz="0" w:space="0" w:color="auto"/>
          </w:divBdr>
          <w:divsChild>
            <w:div w:id="1371105659">
              <w:marLeft w:val="0"/>
              <w:marRight w:val="0"/>
              <w:marTop w:val="0"/>
              <w:marBottom w:val="0"/>
              <w:divBdr>
                <w:top w:val="none" w:sz="0" w:space="0" w:color="auto"/>
                <w:left w:val="none" w:sz="0" w:space="0" w:color="auto"/>
                <w:bottom w:val="none" w:sz="0" w:space="0" w:color="auto"/>
                <w:right w:val="none" w:sz="0" w:space="0" w:color="auto"/>
              </w:divBdr>
            </w:div>
            <w:div w:id="1161698803">
              <w:marLeft w:val="0"/>
              <w:marRight w:val="0"/>
              <w:marTop w:val="0"/>
              <w:marBottom w:val="0"/>
              <w:divBdr>
                <w:top w:val="none" w:sz="0" w:space="0" w:color="auto"/>
                <w:left w:val="none" w:sz="0" w:space="0" w:color="auto"/>
                <w:bottom w:val="none" w:sz="0" w:space="0" w:color="auto"/>
                <w:right w:val="none" w:sz="0" w:space="0" w:color="auto"/>
              </w:divBdr>
            </w:div>
            <w:div w:id="1925338052">
              <w:marLeft w:val="0"/>
              <w:marRight w:val="0"/>
              <w:marTop w:val="0"/>
              <w:marBottom w:val="0"/>
              <w:divBdr>
                <w:top w:val="none" w:sz="0" w:space="0" w:color="auto"/>
                <w:left w:val="none" w:sz="0" w:space="0" w:color="auto"/>
                <w:bottom w:val="none" w:sz="0" w:space="0" w:color="auto"/>
                <w:right w:val="none" w:sz="0" w:space="0" w:color="auto"/>
              </w:divBdr>
            </w:div>
            <w:div w:id="784811790">
              <w:marLeft w:val="0"/>
              <w:marRight w:val="0"/>
              <w:marTop w:val="0"/>
              <w:marBottom w:val="0"/>
              <w:divBdr>
                <w:top w:val="none" w:sz="0" w:space="0" w:color="auto"/>
                <w:left w:val="none" w:sz="0" w:space="0" w:color="auto"/>
                <w:bottom w:val="none" w:sz="0" w:space="0" w:color="auto"/>
                <w:right w:val="none" w:sz="0" w:space="0" w:color="auto"/>
              </w:divBdr>
            </w:div>
            <w:div w:id="1882211298">
              <w:marLeft w:val="0"/>
              <w:marRight w:val="0"/>
              <w:marTop w:val="0"/>
              <w:marBottom w:val="0"/>
              <w:divBdr>
                <w:top w:val="none" w:sz="0" w:space="0" w:color="auto"/>
                <w:left w:val="none" w:sz="0" w:space="0" w:color="auto"/>
                <w:bottom w:val="none" w:sz="0" w:space="0" w:color="auto"/>
                <w:right w:val="none" w:sz="0" w:space="0" w:color="auto"/>
              </w:divBdr>
            </w:div>
            <w:div w:id="1045370227">
              <w:marLeft w:val="0"/>
              <w:marRight w:val="0"/>
              <w:marTop w:val="0"/>
              <w:marBottom w:val="0"/>
              <w:divBdr>
                <w:top w:val="none" w:sz="0" w:space="0" w:color="auto"/>
                <w:left w:val="none" w:sz="0" w:space="0" w:color="auto"/>
                <w:bottom w:val="none" w:sz="0" w:space="0" w:color="auto"/>
                <w:right w:val="none" w:sz="0" w:space="0" w:color="auto"/>
              </w:divBdr>
            </w:div>
            <w:div w:id="208961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2389">
      <w:bodyDiv w:val="1"/>
      <w:marLeft w:val="0"/>
      <w:marRight w:val="0"/>
      <w:marTop w:val="0"/>
      <w:marBottom w:val="0"/>
      <w:divBdr>
        <w:top w:val="none" w:sz="0" w:space="0" w:color="auto"/>
        <w:left w:val="none" w:sz="0" w:space="0" w:color="auto"/>
        <w:bottom w:val="none" w:sz="0" w:space="0" w:color="auto"/>
        <w:right w:val="none" w:sz="0" w:space="0" w:color="auto"/>
      </w:divBdr>
    </w:div>
    <w:div w:id="1317105479">
      <w:bodyDiv w:val="1"/>
      <w:marLeft w:val="0"/>
      <w:marRight w:val="0"/>
      <w:marTop w:val="0"/>
      <w:marBottom w:val="0"/>
      <w:divBdr>
        <w:top w:val="none" w:sz="0" w:space="0" w:color="auto"/>
        <w:left w:val="none" w:sz="0" w:space="0" w:color="auto"/>
        <w:bottom w:val="none" w:sz="0" w:space="0" w:color="auto"/>
        <w:right w:val="none" w:sz="0" w:space="0" w:color="auto"/>
      </w:divBdr>
    </w:div>
    <w:div w:id="1339238479">
      <w:bodyDiv w:val="1"/>
      <w:marLeft w:val="0"/>
      <w:marRight w:val="0"/>
      <w:marTop w:val="0"/>
      <w:marBottom w:val="0"/>
      <w:divBdr>
        <w:top w:val="none" w:sz="0" w:space="0" w:color="auto"/>
        <w:left w:val="none" w:sz="0" w:space="0" w:color="auto"/>
        <w:bottom w:val="none" w:sz="0" w:space="0" w:color="auto"/>
        <w:right w:val="none" w:sz="0" w:space="0" w:color="auto"/>
      </w:divBdr>
    </w:div>
    <w:div w:id="1353535081">
      <w:bodyDiv w:val="1"/>
      <w:marLeft w:val="0"/>
      <w:marRight w:val="0"/>
      <w:marTop w:val="0"/>
      <w:marBottom w:val="0"/>
      <w:divBdr>
        <w:top w:val="none" w:sz="0" w:space="0" w:color="auto"/>
        <w:left w:val="none" w:sz="0" w:space="0" w:color="auto"/>
        <w:bottom w:val="none" w:sz="0" w:space="0" w:color="auto"/>
        <w:right w:val="none" w:sz="0" w:space="0" w:color="auto"/>
      </w:divBdr>
    </w:div>
    <w:div w:id="1371229236">
      <w:bodyDiv w:val="1"/>
      <w:marLeft w:val="0"/>
      <w:marRight w:val="0"/>
      <w:marTop w:val="0"/>
      <w:marBottom w:val="0"/>
      <w:divBdr>
        <w:top w:val="none" w:sz="0" w:space="0" w:color="auto"/>
        <w:left w:val="none" w:sz="0" w:space="0" w:color="auto"/>
        <w:bottom w:val="none" w:sz="0" w:space="0" w:color="auto"/>
        <w:right w:val="none" w:sz="0" w:space="0" w:color="auto"/>
      </w:divBdr>
    </w:div>
    <w:div w:id="1476802610">
      <w:bodyDiv w:val="1"/>
      <w:marLeft w:val="0"/>
      <w:marRight w:val="0"/>
      <w:marTop w:val="0"/>
      <w:marBottom w:val="0"/>
      <w:divBdr>
        <w:top w:val="none" w:sz="0" w:space="0" w:color="auto"/>
        <w:left w:val="none" w:sz="0" w:space="0" w:color="auto"/>
        <w:bottom w:val="none" w:sz="0" w:space="0" w:color="auto"/>
        <w:right w:val="none" w:sz="0" w:space="0" w:color="auto"/>
      </w:divBdr>
      <w:divsChild>
        <w:div w:id="735248431">
          <w:marLeft w:val="0"/>
          <w:marRight w:val="0"/>
          <w:marTop w:val="0"/>
          <w:marBottom w:val="0"/>
          <w:divBdr>
            <w:top w:val="none" w:sz="0" w:space="0" w:color="auto"/>
            <w:left w:val="none" w:sz="0" w:space="0" w:color="auto"/>
            <w:bottom w:val="none" w:sz="0" w:space="0" w:color="auto"/>
            <w:right w:val="none" w:sz="0" w:space="0" w:color="auto"/>
          </w:divBdr>
        </w:div>
        <w:div w:id="257755012">
          <w:marLeft w:val="0"/>
          <w:marRight w:val="0"/>
          <w:marTop w:val="0"/>
          <w:marBottom w:val="0"/>
          <w:divBdr>
            <w:top w:val="none" w:sz="0" w:space="0" w:color="auto"/>
            <w:left w:val="none" w:sz="0" w:space="0" w:color="auto"/>
            <w:bottom w:val="none" w:sz="0" w:space="0" w:color="auto"/>
            <w:right w:val="none" w:sz="0" w:space="0" w:color="auto"/>
          </w:divBdr>
        </w:div>
      </w:divsChild>
    </w:div>
    <w:div w:id="1486774493">
      <w:bodyDiv w:val="1"/>
      <w:marLeft w:val="0"/>
      <w:marRight w:val="0"/>
      <w:marTop w:val="0"/>
      <w:marBottom w:val="0"/>
      <w:divBdr>
        <w:top w:val="none" w:sz="0" w:space="0" w:color="auto"/>
        <w:left w:val="none" w:sz="0" w:space="0" w:color="auto"/>
        <w:bottom w:val="none" w:sz="0" w:space="0" w:color="auto"/>
        <w:right w:val="none" w:sz="0" w:space="0" w:color="auto"/>
      </w:divBdr>
      <w:divsChild>
        <w:div w:id="139344712">
          <w:marLeft w:val="0"/>
          <w:marRight w:val="0"/>
          <w:marTop w:val="0"/>
          <w:marBottom w:val="0"/>
          <w:divBdr>
            <w:top w:val="none" w:sz="0" w:space="0" w:color="auto"/>
            <w:left w:val="none" w:sz="0" w:space="0" w:color="auto"/>
            <w:bottom w:val="none" w:sz="0" w:space="0" w:color="auto"/>
            <w:right w:val="none" w:sz="0" w:space="0" w:color="auto"/>
          </w:divBdr>
        </w:div>
        <w:div w:id="1175193055">
          <w:marLeft w:val="0"/>
          <w:marRight w:val="0"/>
          <w:marTop w:val="0"/>
          <w:marBottom w:val="0"/>
          <w:divBdr>
            <w:top w:val="none" w:sz="0" w:space="0" w:color="auto"/>
            <w:left w:val="none" w:sz="0" w:space="0" w:color="auto"/>
            <w:bottom w:val="none" w:sz="0" w:space="0" w:color="auto"/>
            <w:right w:val="none" w:sz="0" w:space="0" w:color="auto"/>
          </w:divBdr>
        </w:div>
      </w:divsChild>
    </w:div>
    <w:div w:id="1527908557">
      <w:bodyDiv w:val="1"/>
      <w:marLeft w:val="0"/>
      <w:marRight w:val="0"/>
      <w:marTop w:val="0"/>
      <w:marBottom w:val="0"/>
      <w:divBdr>
        <w:top w:val="none" w:sz="0" w:space="0" w:color="auto"/>
        <w:left w:val="none" w:sz="0" w:space="0" w:color="auto"/>
        <w:bottom w:val="none" w:sz="0" w:space="0" w:color="auto"/>
        <w:right w:val="none" w:sz="0" w:space="0" w:color="auto"/>
      </w:divBdr>
    </w:div>
    <w:div w:id="1567953817">
      <w:bodyDiv w:val="1"/>
      <w:marLeft w:val="0"/>
      <w:marRight w:val="0"/>
      <w:marTop w:val="0"/>
      <w:marBottom w:val="0"/>
      <w:divBdr>
        <w:top w:val="none" w:sz="0" w:space="0" w:color="auto"/>
        <w:left w:val="none" w:sz="0" w:space="0" w:color="auto"/>
        <w:bottom w:val="none" w:sz="0" w:space="0" w:color="auto"/>
        <w:right w:val="none" w:sz="0" w:space="0" w:color="auto"/>
      </w:divBdr>
    </w:div>
    <w:div w:id="1664234148">
      <w:bodyDiv w:val="1"/>
      <w:marLeft w:val="0"/>
      <w:marRight w:val="0"/>
      <w:marTop w:val="0"/>
      <w:marBottom w:val="0"/>
      <w:divBdr>
        <w:top w:val="none" w:sz="0" w:space="0" w:color="auto"/>
        <w:left w:val="none" w:sz="0" w:space="0" w:color="auto"/>
        <w:bottom w:val="none" w:sz="0" w:space="0" w:color="auto"/>
        <w:right w:val="none" w:sz="0" w:space="0" w:color="auto"/>
      </w:divBdr>
    </w:div>
    <w:div w:id="1667971685">
      <w:bodyDiv w:val="1"/>
      <w:marLeft w:val="0"/>
      <w:marRight w:val="0"/>
      <w:marTop w:val="0"/>
      <w:marBottom w:val="0"/>
      <w:divBdr>
        <w:top w:val="none" w:sz="0" w:space="0" w:color="auto"/>
        <w:left w:val="none" w:sz="0" w:space="0" w:color="auto"/>
        <w:bottom w:val="none" w:sz="0" w:space="0" w:color="auto"/>
        <w:right w:val="none" w:sz="0" w:space="0" w:color="auto"/>
      </w:divBdr>
      <w:divsChild>
        <w:div w:id="2076971939">
          <w:marLeft w:val="0"/>
          <w:marRight w:val="0"/>
          <w:marTop w:val="0"/>
          <w:marBottom w:val="0"/>
          <w:divBdr>
            <w:top w:val="none" w:sz="0" w:space="0" w:color="auto"/>
            <w:left w:val="none" w:sz="0" w:space="0" w:color="auto"/>
            <w:bottom w:val="none" w:sz="0" w:space="0" w:color="auto"/>
            <w:right w:val="none" w:sz="0" w:space="0" w:color="auto"/>
          </w:divBdr>
        </w:div>
        <w:div w:id="1854176489">
          <w:marLeft w:val="0"/>
          <w:marRight w:val="0"/>
          <w:marTop w:val="0"/>
          <w:marBottom w:val="0"/>
          <w:divBdr>
            <w:top w:val="none" w:sz="0" w:space="0" w:color="auto"/>
            <w:left w:val="none" w:sz="0" w:space="0" w:color="auto"/>
            <w:bottom w:val="none" w:sz="0" w:space="0" w:color="auto"/>
            <w:right w:val="none" w:sz="0" w:space="0" w:color="auto"/>
          </w:divBdr>
        </w:div>
        <w:div w:id="546844937">
          <w:marLeft w:val="0"/>
          <w:marRight w:val="0"/>
          <w:marTop w:val="0"/>
          <w:marBottom w:val="0"/>
          <w:divBdr>
            <w:top w:val="none" w:sz="0" w:space="0" w:color="auto"/>
            <w:left w:val="none" w:sz="0" w:space="0" w:color="auto"/>
            <w:bottom w:val="none" w:sz="0" w:space="0" w:color="auto"/>
            <w:right w:val="none" w:sz="0" w:space="0" w:color="auto"/>
          </w:divBdr>
        </w:div>
        <w:div w:id="1136410732">
          <w:marLeft w:val="0"/>
          <w:marRight w:val="0"/>
          <w:marTop w:val="0"/>
          <w:marBottom w:val="0"/>
          <w:divBdr>
            <w:top w:val="none" w:sz="0" w:space="0" w:color="auto"/>
            <w:left w:val="none" w:sz="0" w:space="0" w:color="auto"/>
            <w:bottom w:val="none" w:sz="0" w:space="0" w:color="auto"/>
            <w:right w:val="none" w:sz="0" w:space="0" w:color="auto"/>
          </w:divBdr>
        </w:div>
        <w:div w:id="198127621">
          <w:marLeft w:val="0"/>
          <w:marRight w:val="0"/>
          <w:marTop w:val="0"/>
          <w:marBottom w:val="0"/>
          <w:divBdr>
            <w:top w:val="none" w:sz="0" w:space="0" w:color="auto"/>
            <w:left w:val="none" w:sz="0" w:space="0" w:color="auto"/>
            <w:bottom w:val="none" w:sz="0" w:space="0" w:color="auto"/>
            <w:right w:val="none" w:sz="0" w:space="0" w:color="auto"/>
          </w:divBdr>
        </w:div>
        <w:div w:id="1317300475">
          <w:marLeft w:val="0"/>
          <w:marRight w:val="0"/>
          <w:marTop w:val="0"/>
          <w:marBottom w:val="0"/>
          <w:divBdr>
            <w:top w:val="none" w:sz="0" w:space="0" w:color="auto"/>
            <w:left w:val="none" w:sz="0" w:space="0" w:color="auto"/>
            <w:bottom w:val="none" w:sz="0" w:space="0" w:color="auto"/>
            <w:right w:val="none" w:sz="0" w:space="0" w:color="auto"/>
          </w:divBdr>
        </w:div>
        <w:div w:id="325549561">
          <w:marLeft w:val="0"/>
          <w:marRight w:val="0"/>
          <w:marTop w:val="0"/>
          <w:marBottom w:val="0"/>
          <w:divBdr>
            <w:top w:val="none" w:sz="0" w:space="0" w:color="auto"/>
            <w:left w:val="none" w:sz="0" w:space="0" w:color="auto"/>
            <w:bottom w:val="none" w:sz="0" w:space="0" w:color="auto"/>
            <w:right w:val="none" w:sz="0" w:space="0" w:color="auto"/>
          </w:divBdr>
        </w:div>
        <w:div w:id="1717848012">
          <w:marLeft w:val="0"/>
          <w:marRight w:val="0"/>
          <w:marTop w:val="0"/>
          <w:marBottom w:val="0"/>
          <w:divBdr>
            <w:top w:val="none" w:sz="0" w:space="0" w:color="auto"/>
            <w:left w:val="none" w:sz="0" w:space="0" w:color="auto"/>
            <w:bottom w:val="none" w:sz="0" w:space="0" w:color="auto"/>
            <w:right w:val="none" w:sz="0" w:space="0" w:color="auto"/>
          </w:divBdr>
        </w:div>
        <w:div w:id="2069568531">
          <w:marLeft w:val="0"/>
          <w:marRight w:val="0"/>
          <w:marTop w:val="0"/>
          <w:marBottom w:val="0"/>
          <w:divBdr>
            <w:top w:val="none" w:sz="0" w:space="0" w:color="auto"/>
            <w:left w:val="none" w:sz="0" w:space="0" w:color="auto"/>
            <w:bottom w:val="none" w:sz="0" w:space="0" w:color="auto"/>
            <w:right w:val="none" w:sz="0" w:space="0" w:color="auto"/>
          </w:divBdr>
        </w:div>
        <w:div w:id="382098769">
          <w:marLeft w:val="0"/>
          <w:marRight w:val="0"/>
          <w:marTop w:val="0"/>
          <w:marBottom w:val="0"/>
          <w:divBdr>
            <w:top w:val="none" w:sz="0" w:space="0" w:color="auto"/>
            <w:left w:val="none" w:sz="0" w:space="0" w:color="auto"/>
            <w:bottom w:val="none" w:sz="0" w:space="0" w:color="auto"/>
            <w:right w:val="none" w:sz="0" w:space="0" w:color="auto"/>
          </w:divBdr>
        </w:div>
        <w:div w:id="355155411">
          <w:marLeft w:val="0"/>
          <w:marRight w:val="0"/>
          <w:marTop w:val="0"/>
          <w:marBottom w:val="0"/>
          <w:divBdr>
            <w:top w:val="none" w:sz="0" w:space="0" w:color="auto"/>
            <w:left w:val="none" w:sz="0" w:space="0" w:color="auto"/>
            <w:bottom w:val="none" w:sz="0" w:space="0" w:color="auto"/>
            <w:right w:val="none" w:sz="0" w:space="0" w:color="auto"/>
          </w:divBdr>
        </w:div>
        <w:div w:id="1509560984">
          <w:marLeft w:val="0"/>
          <w:marRight w:val="0"/>
          <w:marTop w:val="0"/>
          <w:marBottom w:val="0"/>
          <w:divBdr>
            <w:top w:val="none" w:sz="0" w:space="0" w:color="auto"/>
            <w:left w:val="none" w:sz="0" w:space="0" w:color="auto"/>
            <w:bottom w:val="none" w:sz="0" w:space="0" w:color="auto"/>
            <w:right w:val="none" w:sz="0" w:space="0" w:color="auto"/>
          </w:divBdr>
        </w:div>
      </w:divsChild>
    </w:div>
    <w:div w:id="1702826223">
      <w:bodyDiv w:val="1"/>
      <w:marLeft w:val="0"/>
      <w:marRight w:val="0"/>
      <w:marTop w:val="0"/>
      <w:marBottom w:val="0"/>
      <w:divBdr>
        <w:top w:val="none" w:sz="0" w:space="0" w:color="auto"/>
        <w:left w:val="none" w:sz="0" w:space="0" w:color="auto"/>
        <w:bottom w:val="none" w:sz="0" w:space="0" w:color="auto"/>
        <w:right w:val="none" w:sz="0" w:space="0" w:color="auto"/>
      </w:divBdr>
      <w:divsChild>
        <w:div w:id="986208768">
          <w:marLeft w:val="0"/>
          <w:marRight w:val="0"/>
          <w:marTop w:val="0"/>
          <w:marBottom w:val="0"/>
          <w:divBdr>
            <w:top w:val="none" w:sz="0" w:space="0" w:color="auto"/>
            <w:left w:val="none" w:sz="0" w:space="0" w:color="auto"/>
            <w:bottom w:val="none" w:sz="0" w:space="0" w:color="auto"/>
            <w:right w:val="none" w:sz="0" w:space="0" w:color="auto"/>
          </w:divBdr>
        </w:div>
        <w:div w:id="1457061971">
          <w:marLeft w:val="0"/>
          <w:marRight w:val="0"/>
          <w:marTop w:val="0"/>
          <w:marBottom w:val="0"/>
          <w:divBdr>
            <w:top w:val="none" w:sz="0" w:space="0" w:color="auto"/>
            <w:left w:val="none" w:sz="0" w:space="0" w:color="auto"/>
            <w:bottom w:val="none" w:sz="0" w:space="0" w:color="auto"/>
            <w:right w:val="none" w:sz="0" w:space="0" w:color="auto"/>
          </w:divBdr>
        </w:div>
      </w:divsChild>
    </w:div>
    <w:div w:id="1745251097">
      <w:bodyDiv w:val="1"/>
      <w:marLeft w:val="0"/>
      <w:marRight w:val="0"/>
      <w:marTop w:val="0"/>
      <w:marBottom w:val="0"/>
      <w:divBdr>
        <w:top w:val="none" w:sz="0" w:space="0" w:color="auto"/>
        <w:left w:val="none" w:sz="0" w:space="0" w:color="auto"/>
        <w:bottom w:val="none" w:sz="0" w:space="0" w:color="auto"/>
        <w:right w:val="none" w:sz="0" w:space="0" w:color="auto"/>
      </w:divBdr>
    </w:div>
    <w:div w:id="1789854093">
      <w:bodyDiv w:val="1"/>
      <w:marLeft w:val="0"/>
      <w:marRight w:val="0"/>
      <w:marTop w:val="0"/>
      <w:marBottom w:val="0"/>
      <w:divBdr>
        <w:top w:val="none" w:sz="0" w:space="0" w:color="auto"/>
        <w:left w:val="none" w:sz="0" w:space="0" w:color="auto"/>
        <w:bottom w:val="none" w:sz="0" w:space="0" w:color="auto"/>
        <w:right w:val="none" w:sz="0" w:space="0" w:color="auto"/>
      </w:divBdr>
      <w:divsChild>
        <w:div w:id="12072631">
          <w:marLeft w:val="0"/>
          <w:marRight w:val="0"/>
          <w:marTop w:val="0"/>
          <w:marBottom w:val="0"/>
          <w:divBdr>
            <w:top w:val="none" w:sz="0" w:space="0" w:color="auto"/>
            <w:left w:val="none" w:sz="0" w:space="0" w:color="auto"/>
            <w:bottom w:val="none" w:sz="0" w:space="0" w:color="auto"/>
            <w:right w:val="none" w:sz="0" w:space="0" w:color="auto"/>
          </w:divBdr>
        </w:div>
        <w:div w:id="281377328">
          <w:marLeft w:val="0"/>
          <w:marRight w:val="0"/>
          <w:marTop w:val="0"/>
          <w:marBottom w:val="0"/>
          <w:divBdr>
            <w:top w:val="none" w:sz="0" w:space="0" w:color="auto"/>
            <w:left w:val="none" w:sz="0" w:space="0" w:color="auto"/>
            <w:bottom w:val="none" w:sz="0" w:space="0" w:color="auto"/>
            <w:right w:val="none" w:sz="0" w:space="0" w:color="auto"/>
          </w:divBdr>
        </w:div>
        <w:div w:id="844320359">
          <w:marLeft w:val="0"/>
          <w:marRight w:val="0"/>
          <w:marTop w:val="0"/>
          <w:marBottom w:val="0"/>
          <w:divBdr>
            <w:top w:val="none" w:sz="0" w:space="0" w:color="auto"/>
            <w:left w:val="none" w:sz="0" w:space="0" w:color="auto"/>
            <w:bottom w:val="none" w:sz="0" w:space="0" w:color="auto"/>
            <w:right w:val="none" w:sz="0" w:space="0" w:color="auto"/>
          </w:divBdr>
        </w:div>
        <w:div w:id="1377239587">
          <w:marLeft w:val="0"/>
          <w:marRight w:val="0"/>
          <w:marTop w:val="0"/>
          <w:marBottom w:val="0"/>
          <w:divBdr>
            <w:top w:val="none" w:sz="0" w:space="0" w:color="auto"/>
            <w:left w:val="none" w:sz="0" w:space="0" w:color="auto"/>
            <w:bottom w:val="none" w:sz="0" w:space="0" w:color="auto"/>
            <w:right w:val="none" w:sz="0" w:space="0" w:color="auto"/>
          </w:divBdr>
        </w:div>
        <w:div w:id="302084837">
          <w:marLeft w:val="0"/>
          <w:marRight w:val="0"/>
          <w:marTop w:val="0"/>
          <w:marBottom w:val="0"/>
          <w:divBdr>
            <w:top w:val="none" w:sz="0" w:space="0" w:color="auto"/>
            <w:left w:val="none" w:sz="0" w:space="0" w:color="auto"/>
            <w:bottom w:val="none" w:sz="0" w:space="0" w:color="auto"/>
            <w:right w:val="none" w:sz="0" w:space="0" w:color="auto"/>
          </w:divBdr>
        </w:div>
        <w:div w:id="2016685934">
          <w:marLeft w:val="0"/>
          <w:marRight w:val="0"/>
          <w:marTop w:val="0"/>
          <w:marBottom w:val="0"/>
          <w:divBdr>
            <w:top w:val="none" w:sz="0" w:space="0" w:color="auto"/>
            <w:left w:val="none" w:sz="0" w:space="0" w:color="auto"/>
            <w:bottom w:val="none" w:sz="0" w:space="0" w:color="auto"/>
            <w:right w:val="none" w:sz="0" w:space="0" w:color="auto"/>
          </w:divBdr>
        </w:div>
        <w:div w:id="436684680">
          <w:marLeft w:val="0"/>
          <w:marRight w:val="0"/>
          <w:marTop w:val="0"/>
          <w:marBottom w:val="0"/>
          <w:divBdr>
            <w:top w:val="none" w:sz="0" w:space="0" w:color="auto"/>
            <w:left w:val="none" w:sz="0" w:space="0" w:color="auto"/>
            <w:bottom w:val="none" w:sz="0" w:space="0" w:color="auto"/>
            <w:right w:val="none" w:sz="0" w:space="0" w:color="auto"/>
          </w:divBdr>
        </w:div>
        <w:div w:id="1404061615">
          <w:marLeft w:val="0"/>
          <w:marRight w:val="0"/>
          <w:marTop w:val="0"/>
          <w:marBottom w:val="0"/>
          <w:divBdr>
            <w:top w:val="none" w:sz="0" w:space="0" w:color="auto"/>
            <w:left w:val="none" w:sz="0" w:space="0" w:color="auto"/>
            <w:bottom w:val="none" w:sz="0" w:space="0" w:color="auto"/>
            <w:right w:val="none" w:sz="0" w:space="0" w:color="auto"/>
          </w:divBdr>
        </w:div>
        <w:div w:id="257449784">
          <w:marLeft w:val="0"/>
          <w:marRight w:val="0"/>
          <w:marTop w:val="0"/>
          <w:marBottom w:val="0"/>
          <w:divBdr>
            <w:top w:val="none" w:sz="0" w:space="0" w:color="auto"/>
            <w:left w:val="none" w:sz="0" w:space="0" w:color="auto"/>
            <w:bottom w:val="none" w:sz="0" w:space="0" w:color="auto"/>
            <w:right w:val="none" w:sz="0" w:space="0" w:color="auto"/>
          </w:divBdr>
        </w:div>
        <w:div w:id="405493958">
          <w:marLeft w:val="0"/>
          <w:marRight w:val="0"/>
          <w:marTop w:val="0"/>
          <w:marBottom w:val="0"/>
          <w:divBdr>
            <w:top w:val="none" w:sz="0" w:space="0" w:color="auto"/>
            <w:left w:val="none" w:sz="0" w:space="0" w:color="auto"/>
            <w:bottom w:val="none" w:sz="0" w:space="0" w:color="auto"/>
            <w:right w:val="none" w:sz="0" w:space="0" w:color="auto"/>
          </w:divBdr>
        </w:div>
        <w:div w:id="1224293482">
          <w:marLeft w:val="0"/>
          <w:marRight w:val="0"/>
          <w:marTop w:val="0"/>
          <w:marBottom w:val="0"/>
          <w:divBdr>
            <w:top w:val="none" w:sz="0" w:space="0" w:color="auto"/>
            <w:left w:val="none" w:sz="0" w:space="0" w:color="auto"/>
            <w:bottom w:val="none" w:sz="0" w:space="0" w:color="auto"/>
            <w:right w:val="none" w:sz="0" w:space="0" w:color="auto"/>
          </w:divBdr>
        </w:div>
        <w:div w:id="1025866880">
          <w:marLeft w:val="0"/>
          <w:marRight w:val="0"/>
          <w:marTop w:val="0"/>
          <w:marBottom w:val="0"/>
          <w:divBdr>
            <w:top w:val="none" w:sz="0" w:space="0" w:color="auto"/>
            <w:left w:val="none" w:sz="0" w:space="0" w:color="auto"/>
            <w:bottom w:val="none" w:sz="0" w:space="0" w:color="auto"/>
            <w:right w:val="none" w:sz="0" w:space="0" w:color="auto"/>
          </w:divBdr>
        </w:div>
      </w:divsChild>
    </w:div>
    <w:div w:id="1792821397">
      <w:bodyDiv w:val="1"/>
      <w:marLeft w:val="0"/>
      <w:marRight w:val="0"/>
      <w:marTop w:val="0"/>
      <w:marBottom w:val="0"/>
      <w:divBdr>
        <w:top w:val="none" w:sz="0" w:space="0" w:color="auto"/>
        <w:left w:val="none" w:sz="0" w:space="0" w:color="auto"/>
        <w:bottom w:val="none" w:sz="0" w:space="0" w:color="auto"/>
        <w:right w:val="none" w:sz="0" w:space="0" w:color="auto"/>
      </w:divBdr>
    </w:div>
    <w:div w:id="1842314794">
      <w:bodyDiv w:val="1"/>
      <w:marLeft w:val="0"/>
      <w:marRight w:val="0"/>
      <w:marTop w:val="0"/>
      <w:marBottom w:val="0"/>
      <w:divBdr>
        <w:top w:val="none" w:sz="0" w:space="0" w:color="auto"/>
        <w:left w:val="none" w:sz="0" w:space="0" w:color="auto"/>
        <w:bottom w:val="none" w:sz="0" w:space="0" w:color="auto"/>
        <w:right w:val="none" w:sz="0" w:space="0" w:color="auto"/>
      </w:divBdr>
    </w:div>
    <w:div w:id="1853757035">
      <w:bodyDiv w:val="1"/>
      <w:marLeft w:val="0"/>
      <w:marRight w:val="0"/>
      <w:marTop w:val="0"/>
      <w:marBottom w:val="0"/>
      <w:divBdr>
        <w:top w:val="none" w:sz="0" w:space="0" w:color="auto"/>
        <w:left w:val="none" w:sz="0" w:space="0" w:color="auto"/>
        <w:bottom w:val="none" w:sz="0" w:space="0" w:color="auto"/>
        <w:right w:val="none" w:sz="0" w:space="0" w:color="auto"/>
      </w:divBdr>
      <w:divsChild>
        <w:div w:id="350567364">
          <w:marLeft w:val="0"/>
          <w:marRight w:val="0"/>
          <w:marTop w:val="0"/>
          <w:marBottom w:val="0"/>
          <w:divBdr>
            <w:top w:val="none" w:sz="0" w:space="0" w:color="auto"/>
            <w:left w:val="none" w:sz="0" w:space="0" w:color="auto"/>
            <w:bottom w:val="none" w:sz="0" w:space="0" w:color="auto"/>
            <w:right w:val="none" w:sz="0" w:space="0" w:color="auto"/>
          </w:divBdr>
        </w:div>
        <w:div w:id="1462263650">
          <w:marLeft w:val="0"/>
          <w:marRight w:val="0"/>
          <w:marTop w:val="0"/>
          <w:marBottom w:val="0"/>
          <w:divBdr>
            <w:top w:val="none" w:sz="0" w:space="0" w:color="auto"/>
            <w:left w:val="none" w:sz="0" w:space="0" w:color="auto"/>
            <w:bottom w:val="none" w:sz="0" w:space="0" w:color="auto"/>
            <w:right w:val="none" w:sz="0" w:space="0" w:color="auto"/>
          </w:divBdr>
        </w:div>
        <w:div w:id="1768311954">
          <w:marLeft w:val="0"/>
          <w:marRight w:val="0"/>
          <w:marTop w:val="0"/>
          <w:marBottom w:val="0"/>
          <w:divBdr>
            <w:top w:val="none" w:sz="0" w:space="0" w:color="auto"/>
            <w:left w:val="none" w:sz="0" w:space="0" w:color="auto"/>
            <w:bottom w:val="none" w:sz="0" w:space="0" w:color="auto"/>
            <w:right w:val="none" w:sz="0" w:space="0" w:color="auto"/>
          </w:divBdr>
        </w:div>
        <w:div w:id="457454805">
          <w:marLeft w:val="0"/>
          <w:marRight w:val="0"/>
          <w:marTop w:val="0"/>
          <w:marBottom w:val="0"/>
          <w:divBdr>
            <w:top w:val="none" w:sz="0" w:space="0" w:color="auto"/>
            <w:left w:val="none" w:sz="0" w:space="0" w:color="auto"/>
            <w:bottom w:val="none" w:sz="0" w:space="0" w:color="auto"/>
            <w:right w:val="none" w:sz="0" w:space="0" w:color="auto"/>
          </w:divBdr>
        </w:div>
        <w:div w:id="1917739282">
          <w:marLeft w:val="0"/>
          <w:marRight w:val="0"/>
          <w:marTop w:val="0"/>
          <w:marBottom w:val="0"/>
          <w:divBdr>
            <w:top w:val="none" w:sz="0" w:space="0" w:color="auto"/>
            <w:left w:val="none" w:sz="0" w:space="0" w:color="auto"/>
            <w:bottom w:val="none" w:sz="0" w:space="0" w:color="auto"/>
            <w:right w:val="none" w:sz="0" w:space="0" w:color="auto"/>
          </w:divBdr>
        </w:div>
        <w:div w:id="43141868">
          <w:marLeft w:val="0"/>
          <w:marRight w:val="0"/>
          <w:marTop w:val="0"/>
          <w:marBottom w:val="0"/>
          <w:divBdr>
            <w:top w:val="none" w:sz="0" w:space="0" w:color="auto"/>
            <w:left w:val="none" w:sz="0" w:space="0" w:color="auto"/>
            <w:bottom w:val="none" w:sz="0" w:space="0" w:color="auto"/>
            <w:right w:val="none" w:sz="0" w:space="0" w:color="auto"/>
          </w:divBdr>
        </w:div>
        <w:div w:id="1294015947">
          <w:marLeft w:val="0"/>
          <w:marRight w:val="0"/>
          <w:marTop w:val="0"/>
          <w:marBottom w:val="0"/>
          <w:divBdr>
            <w:top w:val="none" w:sz="0" w:space="0" w:color="auto"/>
            <w:left w:val="none" w:sz="0" w:space="0" w:color="auto"/>
            <w:bottom w:val="none" w:sz="0" w:space="0" w:color="auto"/>
            <w:right w:val="none" w:sz="0" w:space="0" w:color="auto"/>
          </w:divBdr>
        </w:div>
        <w:div w:id="241643453">
          <w:marLeft w:val="0"/>
          <w:marRight w:val="0"/>
          <w:marTop w:val="0"/>
          <w:marBottom w:val="0"/>
          <w:divBdr>
            <w:top w:val="none" w:sz="0" w:space="0" w:color="auto"/>
            <w:left w:val="none" w:sz="0" w:space="0" w:color="auto"/>
            <w:bottom w:val="none" w:sz="0" w:space="0" w:color="auto"/>
            <w:right w:val="none" w:sz="0" w:space="0" w:color="auto"/>
          </w:divBdr>
        </w:div>
        <w:div w:id="160703193">
          <w:marLeft w:val="0"/>
          <w:marRight w:val="0"/>
          <w:marTop w:val="0"/>
          <w:marBottom w:val="0"/>
          <w:divBdr>
            <w:top w:val="none" w:sz="0" w:space="0" w:color="auto"/>
            <w:left w:val="none" w:sz="0" w:space="0" w:color="auto"/>
            <w:bottom w:val="none" w:sz="0" w:space="0" w:color="auto"/>
            <w:right w:val="none" w:sz="0" w:space="0" w:color="auto"/>
          </w:divBdr>
        </w:div>
        <w:div w:id="1743797496">
          <w:marLeft w:val="0"/>
          <w:marRight w:val="0"/>
          <w:marTop w:val="0"/>
          <w:marBottom w:val="0"/>
          <w:divBdr>
            <w:top w:val="none" w:sz="0" w:space="0" w:color="auto"/>
            <w:left w:val="none" w:sz="0" w:space="0" w:color="auto"/>
            <w:bottom w:val="none" w:sz="0" w:space="0" w:color="auto"/>
            <w:right w:val="none" w:sz="0" w:space="0" w:color="auto"/>
          </w:divBdr>
        </w:div>
        <w:div w:id="25760037">
          <w:marLeft w:val="0"/>
          <w:marRight w:val="0"/>
          <w:marTop w:val="0"/>
          <w:marBottom w:val="0"/>
          <w:divBdr>
            <w:top w:val="none" w:sz="0" w:space="0" w:color="auto"/>
            <w:left w:val="none" w:sz="0" w:space="0" w:color="auto"/>
            <w:bottom w:val="none" w:sz="0" w:space="0" w:color="auto"/>
            <w:right w:val="none" w:sz="0" w:space="0" w:color="auto"/>
          </w:divBdr>
        </w:div>
        <w:div w:id="941105436">
          <w:marLeft w:val="0"/>
          <w:marRight w:val="0"/>
          <w:marTop w:val="0"/>
          <w:marBottom w:val="0"/>
          <w:divBdr>
            <w:top w:val="none" w:sz="0" w:space="0" w:color="auto"/>
            <w:left w:val="none" w:sz="0" w:space="0" w:color="auto"/>
            <w:bottom w:val="none" w:sz="0" w:space="0" w:color="auto"/>
            <w:right w:val="none" w:sz="0" w:space="0" w:color="auto"/>
          </w:divBdr>
        </w:div>
        <w:div w:id="1215507115">
          <w:marLeft w:val="0"/>
          <w:marRight w:val="0"/>
          <w:marTop w:val="0"/>
          <w:marBottom w:val="0"/>
          <w:divBdr>
            <w:top w:val="none" w:sz="0" w:space="0" w:color="auto"/>
            <w:left w:val="none" w:sz="0" w:space="0" w:color="auto"/>
            <w:bottom w:val="none" w:sz="0" w:space="0" w:color="auto"/>
            <w:right w:val="none" w:sz="0" w:space="0" w:color="auto"/>
          </w:divBdr>
        </w:div>
      </w:divsChild>
    </w:div>
    <w:div w:id="1864780069">
      <w:bodyDiv w:val="1"/>
      <w:marLeft w:val="0"/>
      <w:marRight w:val="0"/>
      <w:marTop w:val="0"/>
      <w:marBottom w:val="0"/>
      <w:divBdr>
        <w:top w:val="none" w:sz="0" w:space="0" w:color="auto"/>
        <w:left w:val="none" w:sz="0" w:space="0" w:color="auto"/>
        <w:bottom w:val="none" w:sz="0" w:space="0" w:color="auto"/>
        <w:right w:val="none" w:sz="0" w:space="0" w:color="auto"/>
      </w:divBdr>
    </w:div>
    <w:div w:id="1870141596">
      <w:bodyDiv w:val="1"/>
      <w:marLeft w:val="0"/>
      <w:marRight w:val="0"/>
      <w:marTop w:val="0"/>
      <w:marBottom w:val="0"/>
      <w:divBdr>
        <w:top w:val="none" w:sz="0" w:space="0" w:color="auto"/>
        <w:left w:val="none" w:sz="0" w:space="0" w:color="auto"/>
        <w:bottom w:val="none" w:sz="0" w:space="0" w:color="auto"/>
        <w:right w:val="none" w:sz="0" w:space="0" w:color="auto"/>
      </w:divBdr>
    </w:div>
    <w:div w:id="1921285300">
      <w:bodyDiv w:val="1"/>
      <w:marLeft w:val="0"/>
      <w:marRight w:val="0"/>
      <w:marTop w:val="0"/>
      <w:marBottom w:val="0"/>
      <w:divBdr>
        <w:top w:val="none" w:sz="0" w:space="0" w:color="auto"/>
        <w:left w:val="none" w:sz="0" w:space="0" w:color="auto"/>
        <w:bottom w:val="none" w:sz="0" w:space="0" w:color="auto"/>
        <w:right w:val="none" w:sz="0" w:space="0" w:color="auto"/>
      </w:divBdr>
    </w:div>
    <w:div w:id="1927877736">
      <w:bodyDiv w:val="1"/>
      <w:marLeft w:val="0"/>
      <w:marRight w:val="0"/>
      <w:marTop w:val="0"/>
      <w:marBottom w:val="0"/>
      <w:divBdr>
        <w:top w:val="none" w:sz="0" w:space="0" w:color="auto"/>
        <w:left w:val="none" w:sz="0" w:space="0" w:color="auto"/>
        <w:bottom w:val="none" w:sz="0" w:space="0" w:color="auto"/>
        <w:right w:val="none" w:sz="0" w:space="0" w:color="auto"/>
      </w:divBdr>
    </w:div>
    <w:div w:id="2018147722">
      <w:bodyDiv w:val="1"/>
      <w:marLeft w:val="0"/>
      <w:marRight w:val="0"/>
      <w:marTop w:val="0"/>
      <w:marBottom w:val="0"/>
      <w:divBdr>
        <w:top w:val="none" w:sz="0" w:space="0" w:color="auto"/>
        <w:left w:val="none" w:sz="0" w:space="0" w:color="auto"/>
        <w:bottom w:val="none" w:sz="0" w:space="0" w:color="auto"/>
        <w:right w:val="none" w:sz="0" w:space="0" w:color="auto"/>
      </w:divBdr>
    </w:div>
    <w:div w:id="2038041700">
      <w:bodyDiv w:val="1"/>
      <w:marLeft w:val="0"/>
      <w:marRight w:val="0"/>
      <w:marTop w:val="0"/>
      <w:marBottom w:val="0"/>
      <w:divBdr>
        <w:top w:val="none" w:sz="0" w:space="0" w:color="auto"/>
        <w:left w:val="none" w:sz="0" w:space="0" w:color="auto"/>
        <w:bottom w:val="none" w:sz="0" w:space="0" w:color="auto"/>
        <w:right w:val="none" w:sz="0" w:space="0" w:color="auto"/>
      </w:divBdr>
    </w:div>
    <w:div w:id="2040155799">
      <w:bodyDiv w:val="1"/>
      <w:marLeft w:val="0"/>
      <w:marRight w:val="0"/>
      <w:marTop w:val="0"/>
      <w:marBottom w:val="0"/>
      <w:divBdr>
        <w:top w:val="none" w:sz="0" w:space="0" w:color="auto"/>
        <w:left w:val="none" w:sz="0" w:space="0" w:color="auto"/>
        <w:bottom w:val="none" w:sz="0" w:space="0" w:color="auto"/>
        <w:right w:val="none" w:sz="0" w:space="0" w:color="auto"/>
      </w:divBdr>
    </w:div>
    <w:div w:id="2071730731">
      <w:bodyDiv w:val="1"/>
      <w:marLeft w:val="0"/>
      <w:marRight w:val="0"/>
      <w:marTop w:val="0"/>
      <w:marBottom w:val="0"/>
      <w:divBdr>
        <w:top w:val="none" w:sz="0" w:space="0" w:color="auto"/>
        <w:left w:val="none" w:sz="0" w:space="0" w:color="auto"/>
        <w:bottom w:val="none" w:sz="0" w:space="0" w:color="auto"/>
        <w:right w:val="none" w:sz="0" w:space="0" w:color="auto"/>
      </w:divBdr>
      <w:divsChild>
        <w:div w:id="683282367">
          <w:marLeft w:val="0"/>
          <w:marRight w:val="0"/>
          <w:marTop w:val="0"/>
          <w:marBottom w:val="0"/>
          <w:divBdr>
            <w:top w:val="none" w:sz="0" w:space="0" w:color="auto"/>
            <w:left w:val="none" w:sz="0" w:space="0" w:color="auto"/>
            <w:bottom w:val="none" w:sz="0" w:space="0" w:color="auto"/>
            <w:right w:val="none" w:sz="0" w:space="0" w:color="auto"/>
          </w:divBdr>
        </w:div>
        <w:div w:id="421221906">
          <w:marLeft w:val="0"/>
          <w:marRight w:val="0"/>
          <w:marTop w:val="0"/>
          <w:marBottom w:val="0"/>
          <w:divBdr>
            <w:top w:val="none" w:sz="0" w:space="0" w:color="auto"/>
            <w:left w:val="none" w:sz="0" w:space="0" w:color="auto"/>
            <w:bottom w:val="none" w:sz="0" w:space="0" w:color="auto"/>
            <w:right w:val="none" w:sz="0" w:space="0" w:color="auto"/>
          </w:divBdr>
        </w:div>
        <w:div w:id="428817641">
          <w:marLeft w:val="0"/>
          <w:marRight w:val="0"/>
          <w:marTop w:val="0"/>
          <w:marBottom w:val="0"/>
          <w:divBdr>
            <w:top w:val="none" w:sz="0" w:space="0" w:color="auto"/>
            <w:left w:val="none" w:sz="0" w:space="0" w:color="auto"/>
            <w:bottom w:val="none" w:sz="0" w:space="0" w:color="auto"/>
            <w:right w:val="none" w:sz="0" w:space="0" w:color="auto"/>
          </w:divBdr>
        </w:div>
        <w:div w:id="1330671198">
          <w:marLeft w:val="0"/>
          <w:marRight w:val="0"/>
          <w:marTop w:val="0"/>
          <w:marBottom w:val="0"/>
          <w:divBdr>
            <w:top w:val="none" w:sz="0" w:space="0" w:color="auto"/>
            <w:left w:val="none" w:sz="0" w:space="0" w:color="auto"/>
            <w:bottom w:val="none" w:sz="0" w:space="0" w:color="auto"/>
            <w:right w:val="none" w:sz="0" w:space="0" w:color="auto"/>
          </w:divBdr>
        </w:div>
        <w:div w:id="985091674">
          <w:marLeft w:val="0"/>
          <w:marRight w:val="0"/>
          <w:marTop w:val="0"/>
          <w:marBottom w:val="0"/>
          <w:divBdr>
            <w:top w:val="none" w:sz="0" w:space="0" w:color="auto"/>
            <w:left w:val="none" w:sz="0" w:space="0" w:color="auto"/>
            <w:bottom w:val="none" w:sz="0" w:space="0" w:color="auto"/>
            <w:right w:val="none" w:sz="0" w:space="0" w:color="auto"/>
          </w:divBdr>
        </w:div>
        <w:div w:id="40518165">
          <w:marLeft w:val="0"/>
          <w:marRight w:val="0"/>
          <w:marTop w:val="0"/>
          <w:marBottom w:val="0"/>
          <w:divBdr>
            <w:top w:val="none" w:sz="0" w:space="0" w:color="auto"/>
            <w:left w:val="none" w:sz="0" w:space="0" w:color="auto"/>
            <w:bottom w:val="none" w:sz="0" w:space="0" w:color="auto"/>
            <w:right w:val="none" w:sz="0" w:space="0" w:color="auto"/>
          </w:divBdr>
        </w:div>
        <w:div w:id="999385795">
          <w:marLeft w:val="0"/>
          <w:marRight w:val="0"/>
          <w:marTop w:val="0"/>
          <w:marBottom w:val="0"/>
          <w:divBdr>
            <w:top w:val="none" w:sz="0" w:space="0" w:color="auto"/>
            <w:left w:val="none" w:sz="0" w:space="0" w:color="auto"/>
            <w:bottom w:val="none" w:sz="0" w:space="0" w:color="auto"/>
            <w:right w:val="none" w:sz="0" w:space="0" w:color="auto"/>
          </w:divBdr>
        </w:div>
        <w:div w:id="1483156733">
          <w:marLeft w:val="0"/>
          <w:marRight w:val="0"/>
          <w:marTop w:val="0"/>
          <w:marBottom w:val="0"/>
          <w:divBdr>
            <w:top w:val="none" w:sz="0" w:space="0" w:color="auto"/>
            <w:left w:val="none" w:sz="0" w:space="0" w:color="auto"/>
            <w:bottom w:val="none" w:sz="0" w:space="0" w:color="auto"/>
            <w:right w:val="none" w:sz="0" w:space="0" w:color="auto"/>
          </w:divBdr>
        </w:div>
        <w:div w:id="1928610343">
          <w:marLeft w:val="0"/>
          <w:marRight w:val="0"/>
          <w:marTop w:val="0"/>
          <w:marBottom w:val="0"/>
          <w:divBdr>
            <w:top w:val="none" w:sz="0" w:space="0" w:color="auto"/>
            <w:left w:val="none" w:sz="0" w:space="0" w:color="auto"/>
            <w:bottom w:val="none" w:sz="0" w:space="0" w:color="auto"/>
            <w:right w:val="none" w:sz="0" w:space="0" w:color="auto"/>
          </w:divBdr>
        </w:div>
        <w:div w:id="1530992718">
          <w:marLeft w:val="0"/>
          <w:marRight w:val="0"/>
          <w:marTop w:val="0"/>
          <w:marBottom w:val="0"/>
          <w:divBdr>
            <w:top w:val="none" w:sz="0" w:space="0" w:color="auto"/>
            <w:left w:val="none" w:sz="0" w:space="0" w:color="auto"/>
            <w:bottom w:val="none" w:sz="0" w:space="0" w:color="auto"/>
            <w:right w:val="none" w:sz="0" w:space="0" w:color="auto"/>
          </w:divBdr>
        </w:div>
        <w:div w:id="1738939330">
          <w:marLeft w:val="0"/>
          <w:marRight w:val="0"/>
          <w:marTop w:val="0"/>
          <w:marBottom w:val="0"/>
          <w:divBdr>
            <w:top w:val="none" w:sz="0" w:space="0" w:color="auto"/>
            <w:left w:val="none" w:sz="0" w:space="0" w:color="auto"/>
            <w:bottom w:val="none" w:sz="0" w:space="0" w:color="auto"/>
            <w:right w:val="none" w:sz="0" w:space="0" w:color="auto"/>
          </w:divBdr>
        </w:div>
        <w:div w:id="1608464104">
          <w:marLeft w:val="0"/>
          <w:marRight w:val="0"/>
          <w:marTop w:val="0"/>
          <w:marBottom w:val="0"/>
          <w:divBdr>
            <w:top w:val="none" w:sz="0" w:space="0" w:color="auto"/>
            <w:left w:val="none" w:sz="0" w:space="0" w:color="auto"/>
            <w:bottom w:val="none" w:sz="0" w:space="0" w:color="auto"/>
            <w:right w:val="none" w:sz="0" w:space="0" w:color="auto"/>
          </w:divBdr>
        </w:div>
      </w:divsChild>
    </w:div>
    <w:div w:id="212306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hyperlink" Target="http://www.fipr.org/press/061122kids.html" TargetMode="External"/><Relationship Id="rId26" Type="http://schemas.openxmlformats.org/officeDocument/2006/relationships/hyperlink" Target="http://www.ofsted.gov.uk/resources/no-place-for-bullying" TargetMode="External"/><Relationship Id="rId39" Type="http://schemas.openxmlformats.org/officeDocument/2006/relationships/hyperlink" Target="http://www.report-it.org.uk/strategy_and_guidance" TargetMode="External"/><Relationship Id="rId3" Type="http://schemas.openxmlformats.org/officeDocument/2006/relationships/customXml" Target="../customXml/item3.xml"/><Relationship Id="rId21" Type="http://schemas.openxmlformats.org/officeDocument/2006/relationships/hyperlink" Target="http://www.legislation.gov.uk/ukpga/2010/15/section/149" TargetMode="External"/><Relationship Id="rId34" Type="http://schemas.openxmlformats.org/officeDocument/2006/relationships/hyperlink" Target="http://www.nhs.uk/start4life/Pages/healthy-pregnancy-baby-advice.aspx" TargetMode="External"/><Relationship Id="rId42" Type="http://schemas.openxmlformats.org/officeDocument/2006/relationships/hyperlink" Target="https://knowledgehub.local.gov.uk/home" TargetMode="Externa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consult.education.gov.uk/school-frameworks/home-education-call-for-evidence-and-revised-dfe-a/supporting_documents/Elective%20home%20educationGuide%20for%20LAs.pdf" TargetMode="External"/><Relationship Id="rId25" Type="http://schemas.openxmlformats.org/officeDocument/2006/relationships/hyperlink" Target="https://www.gov.uk/government/publications/school-exclusion-trial-evaluation" TargetMode="External"/><Relationship Id="rId33" Type="http://schemas.openxmlformats.org/officeDocument/2006/relationships/hyperlink" Target="https://www.gov.uk/government/publications/good-practice-in-improving-care-for-vulnerable-groups" TargetMode="External"/><Relationship Id="rId38" Type="http://schemas.openxmlformats.org/officeDocument/2006/relationships/hyperlink" Target="http://www.report-it.org.uk/downloads"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egislation.gov.uk/ukpga/1996/56/section/436A" TargetMode="External"/><Relationship Id="rId20" Type="http://schemas.openxmlformats.org/officeDocument/2006/relationships/hyperlink" Target="http://miris.eurac.edu/mugs2/do/blob.pdf?type=pdf&amp;serial=1019146016182" TargetMode="External"/><Relationship Id="rId29" Type="http://schemas.openxmlformats.org/officeDocument/2006/relationships/hyperlink" Target="http://www.leedsgate.co.uk/2013/06/25/why-should-commissioners-invest-in-gypsy-and-traveller-health-a-new-report-from-leeds-gate/" TargetMode="External"/><Relationship Id="rId41" Type="http://schemas.openxmlformats.org/officeDocument/2006/relationships/hyperlink" Target="https://www.gov.uk/government/publications/ethnic-minority-businesses-and-access-to-financ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edukent.co.uk/our_services/service/inclusion_support_service_kent/page_2/" TargetMode="External"/><Relationship Id="rId32" Type="http://schemas.openxmlformats.org/officeDocument/2006/relationships/hyperlink" Target="https://www.gov.uk/government/publications/access-to-primary-care-among-vulnerable-groups-review-of-evidence" TargetMode="External"/><Relationship Id="rId37" Type="http://schemas.openxmlformats.org/officeDocument/2006/relationships/hyperlink" Target="https://www.gov.uk/government/policies/reducing-and-preventing-crime--2/supporting-pages/hate-crime" TargetMode="External"/><Relationship Id="rId40" Type="http://schemas.openxmlformats.org/officeDocument/2006/relationships/hyperlink" Target="https://www.gov.uk/government/groups/ethnic-minority-employment-stakeholder-group" TargetMode="External"/><Relationship Id="rId45"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chart" Target="charts/chart2.xml"/><Relationship Id="rId23" Type="http://schemas.openxmlformats.org/officeDocument/2006/relationships/hyperlink" Target="https://www.learntogether.org.uk/services/creds/Pages/Welcome.aspx" TargetMode="External"/><Relationship Id="rId28" Type="http://schemas.openxmlformats.org/officeDocument/2006/relationships/hyperlink" Target="http://www.rcgp.org.uk/Policy/RCGP-policy-areas/Health-inequalities.aspx" TargetMode="External"/><Relationship Id="rId36" Type="http://schemas.openxmlformats.org/officeDocument/2006/relationships/hyperlink" Target="https://www.gov.uk/government/publications/hate-crime-action-plan-challenge-it-report-it-stop-it" TargetMode="External"/><Relationship Id="rId10" Type="http://schemas.openxmlformats.org/officeDocument/2006/relationships/footnotes" Target="footnotes.xml"/><Relationship Id="rId19" Type="http://schemas.openxmlformats.org/officeDocument/2006/relationships/hyperlink" Target="http://www.legislation.gov.uk/nisi/1997/869/contents" TargetMode="External"/><Relationship Id="rId31" Type="http://schemas.openxmlformats.org/officeDocument/2006/relationships/hyperlink" Target="https://www.gov.uk/government/publications/effective-health-care-for-vulnerable-groups-prevented-by-data-gaps"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www.ofsted.gov.uk/resources/school-inspection-handbook" TargetMode="External"/><Relationship Id="rId27" Type="http://schemas.openxmlformats.org/officeDocument/2006/relationships/hyperlink" Target="http://www.gov.uk/government/case-studies/gypsy-roma-and-traveller-pupils-supporting-access-to-education" TargetMode="External"/><Relationship Id="rId30" Type="http://schemas.openxmlformats.org/officeDocument/2006/relationships/hyperlink" Target="https://www.gov.uk/government/publications/commissioning-inclusive-health-services-practical-steps--2" TargetMode="External"/><Relationship Id="rId35" Type="http://schemas.openxmlformats.org/officeDocument/2006/relationships/hyperlink" Target="https://www.gov.uk/government/publications/planning-policy-for-traveller-sites" TargetMode="External"/><Relationship Id="rId43" Type="http://schemas.openxmlformats.org/officeDocument/2006/relationships/header" Target="header1.xml"/></Relationships>
</file>

<file path=word/_rels/footnotes.xml.rels><?xml version="1.0" encoding="UTF-8" standalone="yes"?>
<Relationships xmlns="http://schemas.openxmlformats.org/package/2006/relationships"><Relationship Id="rId117" Type="http://schemas.openxmlformats.org/officeDocument/2006/relationships/hyperlink" Target="http://data.parliament.uk/WrittenEvidence/CommitteeEvidence.svc/EvidenceDocument/Women%20and%20Equalities/Tackling%20inequalities%20faced%20by%20the%20Gypsy,%20Roma%20and%20Traveller%20communities/written/46129.html" TargetMode="External"/><Relationship Id="rId21" Type="http://schemas.openxmlformats.org/officeDocument/2006/relationships/hyperlink" Target="http://www.migrationyorkshire.org.uk/userfiles/file/publications/MY-finalNRNreport-Oct2018.pdf" TargetMode="External"/><Relationship Id="rId42" Type="http://schemas.openxmlformats.org/officeDocument/2006/relationships/hyperlink" Target="http://data.parliament.uk/WrittenEvidence/CommitteeEvidence.svc/EvidenceDocument/Women%20and%20Equalities/Tackling%20inequalities%20faced%20by%20the%20Gypsy,%20Roma%20and%20Traveller%20communities/written/47256.html" TargetMode="External"/><Relationship Id="rId63" Type="http://schemas.openxmlformats.org/officeDocument/2006/relationships/hyperlink" Target="http://data.parliament.uk/writtenevidence/committeeevidence.svc/evidencedocument/women-and-equalities-committee/tackling-inequalities-faced-by-the-gypsy-roma-and-traveller-communities/oral/94879.html" TargetMode="External"/><Relationship Id="rId84" Type="http://schemas.openxmlformats.org/officeDocument/2006/relationships/hyperlink" Target="http://data.parliament.uk/writtenevidence/committeeevidence.svc/evidencedocument/women-and-equalities-committee/tackling-inequalities-faced-by-the-gypsy-roma-and-traveller-communities/oral/93012.html" TargetMode="External"/><Relationship Id="rId138" Type="http://schemas.openxmlformats.org/officeDocument/2006/relationships/hyperlink" Target="http://data.parliament.uk/writtenevidence/committeeevidence.svc/evidencedocument/women-and-equalities-committee/tackling-inequalities-faced-by-the-gypsy-roma-and-traveller-communities/oral/94879.html" TargetMode="External"/><Relationship Id="rId159" Type="http://schemas.openxmlformats.org/officeDocument/2006/relationships/hyperlink" Target="http://data.parliament.uk/writtenevidence/committeeevidence.svc/evidencedocument/women-and-equalities-committee/tackling-inequalities-faced-by-the-gypsy-roma-and-traveller-communities/oral/94879.html" TargetMode="External"/><Relationship Id="rId170" Type="http://schemas.openxmlformats.org/officeDocument/2006/relationships/hyperlink" Target="http://data.parliament.uk/writtenevidence/committeeevidence.svc/evidencedocument/women-and-equalities-committee/tackling-inequalities-faced-by-the-gypsy-roma-and-traveller-communities/oral/92066.html" TargetMode="External"/><Relationship Id="rId191" Type="http://schemas.openxmlformats.org/officeDocument/2006/relationships/hyperlink" Target="https://assets.publishing.service.gov.uk/government/uploads/system/uploads/attachment_data/file/430866/Overcoming_barriers_-_ensuring_that_Roma_children_are_fully_engaged_and_achieving_in_education.pdf" TargetMode="External"/><Relationship Id="rId205" Type="http://schemas.openxmlformats.org/officeDocument/2006/relationships/hyperlink" Target="http://data.parliament.uk/writtenevidence/committeeevidence.svc/evidencedocument/women-and-equalities-committee/tackling-inequalities-faced-by-the-gypsy-roma-and-traveller-communities/oral/91841.html" TargetMode="External"/><Relationship Id="rId226" Type="http://schemas.openxmlformats.org/officeDocument/2006/relationships/hyperlink" Target="http://data.parliament.uk/writtenevidence/committeeevidence.svc/evidencedocument/women-and-equalities-committee/tackling-inequalities-faced-by-the-gypsy-roma-and-traveller-communities/oral/91841.html" TargetMode="External"/><Relationship Id="rId247"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107" Type="http://schemas.openxmlformats.org/officeDocument/2006/relationships/hyperlink" Target="http://data.parliament.uk/writtenevidence/committeeevidence.svc/evidencedocument/women-and-equalities-committee/enforcing-the-equality-act-the-law-and-the-role-of-the-equality-and-human-rights-commission/oral/95720.html" TargetMode="External"/><Relationship Id="rId268"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11" Type="http://schemas.openxmlformats.org/officeDocument/2006/relationships/hyperlink" Target="https://www.ons.gov.uk/peoplepopulationandcommunity/culturalidentity/ethnicity/articles/whatdoesthe2011censustellusaboutthecharacteristicsofgypsyoririshtravellersinenglandandwales/2014-01-21" TargetMode="External"/><Relationship Id="rId32" Type="http://schemas.openxmlformats.org/officeDocument/2006/relationships/hyperlink" Target="https://assets.publishing.service.gov.uk/government/uploads/system/uploads/attachment_data/file/6287/2124046.pdf" TargetMode="External"/><Relationship Id="rId53" Type="http://schemas.openxmlformats.org/officeDocument/2006/relationships/hyperlink" Target="http://data.parliament.uk/writtenevidence/committeeevidence.svc/evidencedocument/women-and-equalities-committee/tackling-inequalities-faced-by-the-gypsy-roma-and-traveller-communities/oral/94879.html" TargetMode="External"/><Relationship Id="rId74" Type="http://schemas.openxmlformats.org/officeDocument/2006/relationships/hyperlink" Target="http://data.parliament.uk/writtenevidence/committeeevidence.svc/evidencedocument/women-and-equalities-committee/tackling-inequalities-faced-by-the-gypsy-roma-and-traveller-communities/written/80703.html" TargetMode="External"/><Relationship Id="rId128" Type="http://schemas.openxmlformats.org/officeDocument/2006/relationships/hyperlink" Target="http://data.parliament.uk/writtenevidence/committeeevidence.svc/evidencedocument/women-and-equalities-committee/tackling-inequalities-faced-by-the-gypsy-roma-and-traveller-communities/oral/81634.html" TargetMode="External"/><Relationship Id="rId149" Type="http://schemas.openxmlformats.org/officeDocument/2006/relationships/hyperlink" Target="http://data.parliament.uk/writtenevidence/committeeevidence.svc/evidencedocument/women-and-equalities-committee/tackling-inequalities-faced-by-the-gypsy-roma-and-traveller-communities/oral/94879.html" TargetMode="External"/><Relationship Id="rId5" Type="http://schemas.openxmlformats.org/officeDocument/2006/relationships/hyperlink" Target="https://www.ons.gov.uk/peoplepopulationandcommunity/culturalidentity/ethnicity/articles/whatdoesthe2011censustellusaboutthecharacteristicsofgypsyoririshtravellersinenglandandwales/2014-01-21" TargetMode="External"/><Relationship Id="rId95" Type="http://schemas.openxmlformats.org/officeDocument/2006/relationships/hyperlink" Target="https://www.childrenscommissioner.gov.uk/wp-content/uploads/2019/02/cco-skipping-school-invisible-children-feb-2019.pdf" TargetMode="External"/><Relationship Id="rId160" Type="http://schemas.openxmlformats.org/officeDocument/2006/relationships/hyperlink" Target="https://assets.publishing.service.gov.uk/government/uploads/system/uploads/attachment_data/file/756235/Traveller_caravan_count_live_tables_JulyCount_Nov2018.xlsx" TargetMode="External"/><Relationship Id="rId181" Type="http://schemas.openxmlformats.org/officeDocument/2006/relationships/hyperlink" Target="http://www.migrationyorkshire.org.uk/userfiles/file/publications/MY-finalNRNreport-Oct2018.pdf" TargetMode="External"/><Relationship Id="rId216" Type="http://schemas.openxmlformats.org/officeDocument/2006/relationships/hyperlink" Target="https://assets.publishing.service.gov.uk/government/uploads/system/uploads/attachment_data/file/490870/NIHB_-_Inclusion_Health_education__Report.pdf" TargetMode="External"/><Relationship Id="rId237" Type="http://schemas.openxmlformats.org/officeDocument/2006/relationships/hyperlink" Target="http://data.parliament.uk/writtenevidence/committeeevidence.svc/evidencedocument/women-and-equalities-committee/tackling-inequalities-faced-by-the-gypsy-roma-and-traveller-communities/oral/91841.html" TargetMode="External"/><Relationship Id="rId258"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2" Type="http://schemas.openxmlformats.org/officeDocument/2006/relationships/hyperlink" Target="https://www.mungos.org/wp-content/uploads/2017/07/Rough-sleeping-Roma-in-the-City-of-Westminster.pdf?x74044" TargetMode="External"/><Relationship Id="rId43" Type="http://schemas.openxmlformats.org/officeDocument/2006/relationships/hyperlink" Target="http://data.parliament.uk/WrittenEvidence/CommitteeEvidence.svc/EvidenceDocument/Women%20and%20Equalities/Tackling%20inequalities%20faced%20by%20the%20Gypsy,%20Roma%20and%20Traveller%20communities/written/46144.html" TargetMode="External"/><Relationship Id="rId64" Type="http://schemas.openxmlformats.org/officeDocument/2006/relationships/hyperlink" Target="http://data.parliament.uk/writtenevidence/committeeevidence.svc/evidencedocument/women-and-equalities-committee/tackling-inequalities-faced-by-the-gypsy-roma-and-traveller-communities/oral/81634.html" TargetMode="External"/><Relationship Id="rId118" Type="http://schemas.openxmlformats.org/officeDocument/2006/relationships/hyperlink" Target="http://data.parliament.uk/writtenevidence/committeeevidence.svc/evidencedocument/women-and-equalities-committee/tackling-inequalities-faced-by-the-gypsy-roma-and-traveller-communities/oral/78675.html" TargetMode="External"/><Relationship Id="rId139" Type="http://schemas.openxmlformats.org/officeDocument/2006/relationships/hyperlink" Target="https://www.parliament.uk/documents/commons-committees/women-and-equalities/Correspondence/190124-PUS-DHSC-GRT-evidence-session.pdf" TargetMode="External"/><Relationship Id="rId85" Type="http://schemas.openxmlformats.org/officeDocument/2006/relationships/hyperlink" Target="http://data.parliament.uk/writtenevidence/committeeevidence.svc/evidencedocument/women-and-equalities-committee/tackling-inequalities-faced-by-the-gypsy-roma-and-traveller-communities/oral/89448.html" TargetMode="External"/><Relationship Id="rId150" Type="http://schemas.openxmlformats.org/officeDocument/2006/relationships/hyperlink" Target="http://data.parliament.uk/writtenevidence/committeeevidence.svc/evidencedocument/women-and-equalities-committee/tackling-inequalities-faced-by-the-gypsy-roma-and-traveller-communities/oral/94879.html" TargetMode="External"/><Relationship Id="rId171" Type="http://schemas.openxmlformats.org/officeDocument/2006/relationships/hyperlink" Target="http://data.parliament.uk/writtenevidence/committeeevidence.svc/evidencedocument/women-and-equalities-committee/tackling-inequalities-faced-by-the-gypsy-roma-and-traveller-communities/oral/92066.html" TargetMode="External"/><Relationship Id="rId192" Type="http://schemas.openxmlformats.org/officeDocument/2006/relationships/hyperlink" Target="https://www.parliament.uk/documents/commons-committees/women-and-equalities/Correspondence/GRT-chair-LGA-280218.pdf" TargetMode="External"/><Relationship Id="rId206" Type="http://schemas.openxmlformats.org/officeDocument/2006/relationships/hyperlink" Target="http://data.parliament.uk/writtenevidence/committeeevidence.svc/evidencedocument/women-and-equalities-committee/tackling-inequalities-faced-by-the-gypsy-roma-and-traveller-communities/oral/91841.html" TargetMode="External"/><Relationship Id="rId227" Type="http://schemas.openxmlformats.org/officeDocument/2006/relationships/hyperlink" Target="http://data.parliament.uk/writtenevidence/committeeevidence.svc/evidencedocument/women-and-equalities-committee/tackling-inequalities-faced-by-the-gypsy-roma-and-traveller-communities/oral/91841.html" TargetMode="External"/><Relationship Id="rId248"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69"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12" Type="http://schemas.openxmlformats.org/officeDocument/2006/relationships/hyperlink" Target="https://www.ethnicity-facts-figures.service.gov.uk/health/access-to-treatment/satisfaction-with-access-to-gp-services/latest" TargetMode="External"/><Relationship Id="rId33" Type="http://schemas.openxmlformats.org/officeDocument/2006/relationships/hyperlink" Target="https://www.parliament.uk/business/publications/written-questions-answers-statements/written-question/Lords/2014-10-29/HL2504/" TargetMode="External"/><Relationship Id="rId108" Type="http://schemas.openxmlformats.org/officeDocument/2006/relationships/hyperlink" Target="http://data.parliament.uk/writtenevidence/committeeevidence.svc/evidencedocument/women-and-equalities-committee/tackling-inequalities-faced-by-the-gypsy-roma-and-traveller-communities/oral/93012.html" TargetMode="External"/><Relationship Id="rId129" Type="http://schemas.openxmlformats.org/officeDocument/2006/relationships/hyperlink" Target="http://data.parliament.uk/writtenevidence/committeeevidence.svc/evidencedocument/women-and-equalities-committee/tackling-inequalities-faced-by-the-gypsy-roma-and-traveller-communities/oral/81634.html" TargetMode="External"/><Relationship Id="rId54" Type="http://schemas.openxmlformats.org/officeDocument/2006/relationships/hyperlink" Target="http://data.parliament.uk/writtenevidence/committeeevidence.svc/evidencedocument/women-and-equalities-committee/tackling-inequalities-faced-by-the-gypsy-roma-and-traveller-communities/oral/94879.html" TargetMode="External"/><Relationship Id="rId75" Type="http://schemas.openxmlformats.org/officeDocument/2006/relationships/hyperlink" Target="http://data.parliament.uk/WrittenEvidence/CommitteeEvidence.svc/EvidenceDocument/Women%20and%20Equalities/Tackling%20inequalities%20faced%20by%20the%20Gypsy,%20Roma%20and%20Traveller%20communities/written/46008.html" TargetMode="External"/><Relationship Id="rId96" Type="http://schemas.openxmlformats.org/officeDocument/2006/relationships/hyperlink" Target="http://data.parliament.uk/writtenevidence/committeeevidence.svc/evidencedocument/women-and-equalities-committee/tackling-inequalities-faced-by-the-gypsy-roma-and-traveller-communities/oral/93012.html" TargetMode="External"/><Relationship Id="rId140" Type="http://schemas.openxmlformats.org/officeDocument/2006/relationships/hyperlink" Target="https://www.cqc.org.uk/about-us/jobs/experts-experience" TargetMode="External"/><Relationship Id="rId161" Type="http://schemas.openxmlformats.org/officeDocument/2006/relationships/hyperlink" Target="https://www.ons.gov.uk/census/censustransformationprogramme/questiondevelopment/2021censustopicresearchupdatedecember2018" TargetMode="External"/><Relationship Id="rId182" Type="http://schemas.openxmlformats.org/officeDocument/2006/relationships/hyperlink" Target="http://researchbriefings.files.parliament.uk/documents/SN06700/SN06700.pdf" TargetMode="External"/><Relationship Id="rId217" Type="http://schemas.openxmlformats.org/officeDocument/2006/relationships/hyperlink" Target="https://www.parliament.uk/business/publications/written-questions-answers-statements/written-question/Lords/2014-10-29/HL2504/" TargetMode="External"/><Relationship Id="rId6" Type="http://schemas.openxmlformats.org/officeDocument/2006/relationships/hyperlink" Target="http://rm.coe.int/CoERMPublicCommonSearchServices/DisplayDCTMContent?documentId=0900001680088ea9" TargetMode="External"/><Relationship Id="rId238" Type="http://schemas.openxmlformats.org/officeDocument/2006/relationships/hyperlink" Target="http://data.parliament.uk/writtenevidence/committeeevidence.svc/evidencedocument/women-and-equalities-committee/tackling-inequalities-faced-by-the-gypsy-roma-and-traveller-communities/oral/91841.html" TargetMode="External"/><Relationship Id="rId259"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3" Type="http://schemas.openxmlformats.org/officeDocument/2006/relationships/hyperlink" Target="https://nationalromanetwork.files.wordpress.com/2017/07/local-updates-combined.pdf" TargetMode="External"/><Relationship Id="rId119" Type="http://schemas.openxmlformats.org/officeDocument/2006/relationships/hyperlink" Target="http://data.parliament.uk/writtenevidence/committeeevidence.svc/evidencedocument/women-and-equalities-committee/tackling-inequalities-faced-by-the-gypsy-roma-and-traveller-communities/oral/93012.html" TargetMode="External"/><Relationship Id="rId270"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44" Type="http://schemas.openxmlformats.org/officeDocument/2006/relationships/hyperlink" Target="https://assets.publishing.service.gov.uk/government/uploads/system/uploads/attachment_data/file/331795/RR364_-_School_Exclusion_Trial_Final_Report.pdf" TargetMode="External"/><Relationship Id="rId60" Type="http://schemas.openxmlformats.org/officeDocument/2006/relationships/hyperlink" Target="http://data.parliament.uk/writtenevidence/committeeevidence.svc/evidencedocument/women-and-equalities-committee/tackling-inequalities-faced-by-the-gypsy-roma-and-traveller-communities/oral/78675.html" TargetMode="External"/><Relationship Id="rId65" Type="http://schemas.openxmlformats.org/officeDocument/2006/relationships/hyperlink" Target="http://data.parliament.uk/writtenevidence/committeeevidence.svc/evidencedocument/women-and-equalities-committee/tackling-inequalities-faced-by-the-gypsy-roma-and-traveller-communities/oral/81634.html" TargetMode="External"/><Relationship Id="rId81" Type="http://schemas.openxmlformats.org/officeDocument/2006/relationships/hyperlink" Target="http://data.parliament.uk/WrittenEvidence/CommitteeEvidence.svc/EvidenceDocument/Women%20and%20Equalities/Tackling%20inequalities%20faced%20by%20the%20Gypsy,%20Roma%20and%20Traveller%20communities/written/46232.html" TargetMode="External"/><Relationship Id="rId86" Type="http://schemas.openxmlformats.org/officeDocument/2006/relationships/hyperlink" Target="https://www.ohchr.org/en/professionalinterest/pages/crc.aspx" TargetMode="External"/><Relationship Id="rId130" Type="http://schemas.openxmlformats.org/officeDocument/2006/relationships/hyperlink" Target="https://assets.publishing.service.gov.uk/government/uploads/system/uploads/attachment_data/file/215261/dh_131733.pdf" TargetMode="External"/><Relationship Id="rId135" Type="http://schemas.openxmlformats.org/officeDocument/2006/relationships/hyperlink" Target="https://cambridgeshireinsight.org.uk/jsna/published-joint-strategic-needs-assessments/" TargetMode="External"/><Relationship Id="rId151" Type="http://schemas.openxmlformats.org/officeDocument/2006/relationships/hyperlink" Target="http://data.parliament.uk/writtenevidence/committeeevidence.svc/evidencedocument/women-and-equalities-committee/tackling-inequalities-faced-by-the-gypsy-roma-and-traveller-communities/written/96161.html" TargetMode="External"/><Relationship Id="rId156" Type="http://schemas.openxmlformats.org/officeDocument/2006/relationships/hyperlink" Target="http://data.parliament.uk/writtenevidence/committeeevidence.svc/evidencedocument/women-and-equalities-committee/tackling-inequalities-faced-by-the-gypsy-roma-and-traveller-communities/oral/94879.html" TargetMode="External"/><Relationship Id="rId177" Type="http://schemas.openxmlformats.org/officeDocument/2006/relationships/hyperlink" Target="https://liverpool.gov.uk/business/landlord-licensing/liverpools-landlord-licensing-scheme/benefits-of-the-scheme/" TargetMode="External"/><Relationship Id="rId198" Type="http://schemas.openxmlformats.org/officeDocument/2006/relationships/hyperlink" Target="https://www.parliament.uk/written-questions-answers-statements/written-question/lords/2018-03-27/HL6728" TargetMode="External"/><Relationship Id="rId172" Type="http://schemas.openxmlformats.org/officeDocument/2006/relationships/hyperlink" Target="http://data.parliament.uk/writtenevidence/committeeevidence.svc/evidencedocument/women-and-equalities-committee/tackling-inequalities-faced-by-the-gypsy-roma-and-traveller-communities/oral/78675.html" TargetMode="External"/><Relationship Id="rId193" Type="http://schemas.openxmlformats.org/officeDocument/2006/relationships/hyperlink" Target="http://www.migrationyorkshire.org.uk/userfiles/file/projects/roma-syorks/syr-2-roma-experiences-2017.pdf" TargetMode="External"/><Relationship Id="rId202" Type="http://schemas.openxmlformats.org/officeDocument/2006/relationships/hyperlink" Target="http://www.bailii.org/ew/cases/EWHC/Admin/2015/44.html" TargetMode="External"/><Relationship Id="rId207" Type="http://schemas.openxmlformats.org/officeDocument/2006/relationships/hyperlink" Target="http://data.parliament.uk/writtenevidence/committeeevidence.svc/evidencedocument/women-and-equalities-committee/tackling-inequalities-faced-by-the-gypsy-roma-and-traveller-communities/oral/91841.html" TargetMode="External"/><Relationship Id="rId223" Type="http://schemas.openxmlformats.org/officeDocument/2006/relationships/hyperlink" Target="http://data.parliament.uk/writtenevidence/committeeevidence.svc/evidencedocument/women-and-equalities-committee/tackling-inequalities-faced-by-the-gypsy-roma-and-traveller-communities/oral/91841.html" TargetMode="External"/><Relationship Id="rId228" Type="http://schemas.openxmlformats.org/officeDocument/2006/relationships/hyperlink" Target="http://reportracismgrt.com/?page_id=27" TargetMode="External"/><Relationship Id="rId244"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49" Type="http://schemas.openxmlformats.org/officeDocument/2006/relationships/hyperlink" Target="http://data.parliament.uk/WrittenEvidence/CommitteeEvidence.svc/EvidenceDocument/Women%20and%20Equalities/Tackling%20inequalities%20faced%20by%20the%20Gypsy,%20Roma%20and%20Traveller%20communities/written/46222.html" TargetMode="External"/><Relationship Id="rId13" Type="http://schemas.openxmlformats.org/officeDocument/2006/relationships/hyperlink" Target="https://www.ethnicity-facts-figures.service.gov.uk/health/patient-experiences/patient-experience-of-primary-care-gp-services/latest" TargetMode="External"/><Relationship Id="rId18" Type="http://schemas.openxmlformats.org/officeDocument/2006/relationships/hyperlink" Target="https://www.travellermovement.org.uk/reports?download=88:sep-2017-the-last-acceptable-form-of-racism-the-pervasive-discrimination-and-prejudice-experienced-by-gypsy-roma-and-traveller-communities" TargetMode="External"/><Relationship Id="rId39" Type="http://schemas.openxmlformats.org/officeDocument/2006/relationships/hyperlink" Target="http://data.parliament.uk/WrittenEvidence/CommitteeEvidence.svc/EvidenceDocument/Women%20and%20Equalities/Tackling%20inequalities%20faced%20by%20the%20Gypsy,%20Roma%20and%20Traveller%20communities/written/46101.html" TargetMode="External"/><Relationship Id="rId109" Type="http://schemas.openxmlformats.org/officeDocument/2006/relationships/hyperlink" Target="http://data.parliament.uk/writtenevidence/committeeevidence.svc/evidencedocument/women-and-equalities-committee/tackling-inequalities-faced-by-the-gypsy-roma-and-traveller-communities/oral/93012.html" TargetMode="External"/><Relationship Id="rId260"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65"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34" Type="http://schemas.openxmlformats.org/officeDocument/2006/relationships/hyperlink" Target="http://data.parliament.uk/WrittenEvidence/CommitteeEvidence.svc/EvidenceDocument/Women%20and%20Equalities/Tackling%20inequalities%20faced%20by%20the%20Gypsy,%20Roma%20and%20Traveller%20communities/written/46153.html" TargetMode="External"/><Relationship Id="rId50" Type="http://schemas.openxmlformats.org/officeDocument/2006/relationships/hyperlink" Target="http://data.parliament.uk/writtenevidence/committeeevidence.svc/evidencedocument/women-and-equalities-committee/tackling-inequalities-faced-by-the-gypsy-roma-and-traveller-communities/oral/94879.html" TargetMode="External"/><Relationship Id="rId55" Type="http://schemas.openxmlformats.org/officeDocument/2006/relationships/hyperlink" Target="https://www.parliament.uk/documents/commons-committees/women-and-equalities/Correspondence/190122-Minister-State-MHCLG-GRT-evidence-session.pdf" TargetMode="External"/><Relationship Id="rId76" Type="http://schemas.openxmlformats.org/officeDocument/2006/relationships/hyperlink" Target="http://data.parliament.uk/WrittenEvidence/CommitteeEvidence.svc/EvidenceDocument/Women%20and%20Equalities/Tackling%20inequalities%20faced%20by%20the%20Gypsy,%20Roma%20and%20Traveller%20communities/written/46046.html" TargetMode="External"/><Relationship Id="rId97" Type="http://schemas.openxmlformats.org/officeDocument/2006/relationships/hyperlink" Target="http://data.parliament.uk/writtenevidence/committeeevidence.svc/evidencedocument/women-and-equalities-committee/tackling-inequalities-faced-by-the-gypsy-roma-and-traveller-communities/oral/78675.html" TargetMode="External"/><Relationship Id="rId104" Type="http://schemas.openxmlformats.org/officeDocument/2006/relationships/hyperlink" Target="http://data.parliament.uk/WrittenEvidence/CommitteeEvidence.svc/EvidenceDocument/Women%20and%20Equalities/Tackling%20inequalities%20faced%20by%20the%20Gypsy,%20Roma%20and%20Traveller%20communities/written/46007.html" TargetMode="External"/><Relationship Id="rId120" Type="http://schemas.openxmlformats.org/officeDocument/2006/relationships/hyperlink" Target="http://data.parliament.uk/writtenevidence/committeeevidence.svc/evidencedocument/women-and-equalities-committee/tackling-inequalities-faced-by-the-gypsy-roma-and-traveller-communities/oral/89448.html" TargetMode="External"/><Relationship Id="rId125" Type="http://schemas.openxmlformats.org/officeDocument/2006/relationships/hyperlink" Target="http://data.parliament.uk/WrittenEvidence/CommitteeEvidence.svc/EvidenceDocument/Women%20and%20Equalities/Tackling%20inequalities%20faced%20by%20the%20Gypsy,%20Roma%20and%20Traveller%20communities/written/46427.html" TargetMode="External"/><Relationship Id="rId141" Type="http://schemas.openxmlformats.org/officeDocument/2006/relationships/hyperlink" Target="https://www.longtermplan.nhs.uk/about/" TargetMode="External"/><Relationship Id="rId146" Type="http://schemas.openxmlformats.org/officeDocument/2006/relationships/hyperlink" Target="http://data.parliament.uk/WrittenEvidence/CommitteeEvidence.svc/EvidenceDocument/Women%20and%20Equalities/Tackling%20inequalities%20faced%20by%20the%20Gypsy,%20Roma%20and%20Traveller%20communities/written/49895.html" TargetMode="External"/><Relationship Id="rId167" Type="http://schemas.openxmlformats.org/officeDocument/2006/relationships/hyperlink" Target="https://www.parliament.uk/documents/commons-committees/women-and-equalities/Correspondence/190122-Minister-State-MHCLG-GRT-evidence-session.pdf" TargetMode="External"/><Relationship Id="rId188" Type="http://schemas.openxmlformats.org/officeDocument/2006/relationships/hyperlink" Target="http://data.parliament.uk/writtenevidence/committeeevidence.svc/evidencedocument/women-and-equalities-committee/tackling-inequalities-faced-by-the-gypsy-roma-and-traveller-communities/oral/92066.html" TargetMode="External"/><Relationship Id="rId7" Type="http://schemas.openxmlformats.org/officeDocument/2006/relationships/hyperlink" Target="https://www.salford.ac.uk/__data/assets/pdf_file/0003/1155666/Migrant_Roma_in_the_UK_final_report_October_2013.pdf" TargetMode="External"/><Relationship Id="rId71" Type="http://schemas.openxmlformats.org/officeDocument/2006/relationships/hyperlink" Target="http://data.parliament.uk/writtenevidence/committeeevidence.svc/evidencedocument/women-and-equalities-committee/tackling-inequalities-faced-by-the-gypsy-roma-and-traveller-communities/oral/89448.html" TargetMode="External"/><Relationship Id="rId92" Type="http://schemas.openxmlformats.org/officeDocument/2006/relationships/hyperlink" Target="https://www.legislation.gov.uk/ukpga/1996/56/section/7" TargetMode="External"/><Relationship Id="rId162" Type="http://schemas.openxmlformats.org/officeDocument/2006/relationships/hyperlink" Target="http://data.parliament.uk/writtenevidence/committeeevidence.svc/evidencedocument/women-and-equalities-committee/tackling-inequalities-faced-by-the-gypsy-roma-and-traveller-communities/oral/92066.html" TargetMode="External"/><Relationship Id="rId183" Type="http://schemas.openxmlformats.org/officeDocument/2006/relationships/hyperlink" Target="http://data.parliament.uk/WrittenEvidence/CommitteeEvidence.svc/EvidenceDocument/Women%20and%20Equalities/Tackling%20inequalities%20faced%20by%20the%20Gypsy,%20Roma%20and%20Traveller%20communities/written/46222.html" TargetMode="External"/><Relationship Id="rId213" Type="http://schemas.openxmlformats.org/officeDocument/2006/relationships/hyperlink" Target="http://data.parliament.uk/writtenevidence/committeeevidence.svc/evidencedocument/women-and-equalities-committee/tackling-inequalities-faced-by-the-gypsy-roma-and-traveller-communities/oral/91841.html" TargetMode="External"/><Relationship Id="rId218" Type="http://schemas.openxmlformats.org/officeDocument/2006/relationships/hyperlink" Target="http://data.parliament.uk/WrittenEvidence/CommitteeEvidence.svc/EvidenceDocument/Women%20and%20Equalities/Tackling%20inequalities%20faced%20by%20the%20Gypsy,%20Roma%20and%20Traveller%20communities/written/46170.html" TargetMode="External"/><Relationship Id="rId234" Type="http://schemas.openxmlformats.org/officeDocument/2006/relationships/hyperlink" Target="http://data.parliament.uk/WrittenEvidence/CommitteeEvidence.svc/EvidenceDocument/Women%20and%20Equalities/Tackling%20inequalities%20faced%20by%20the%20Gypsy,%20Roma%20and%20Traveller%20communities/written/46248.html" TargetMode="External"/><Relationship Id="rId239" Type="http://schemas.openxmlformats.org/officeDocument/2006/relationships/hyperlink" Target="https://www.parliament.uk/documents/commons-committees/women-and-equalities/Correspondence/190122-Minister-State-MHCLG-GRT-evidence-session.pdf" TargetMode="External"/><Relationship Id="rId2" Type="http://schemas.openxmlformats.org/officeDocument/2006/relationships/hyperlink" Target="http://www.nationalarchives.gov.uk/pathways/citizenship/citizen_subject/transcripts/egyptians_act.htm" TargetMode="External"/><Relationship Id="rId29" Type="http://schemas.openxmlformats.org/officeDocument/2006/relationships/hyperlink" Target="https://ec.europa.eu/info/sites/info/files/roma_uk_strategy_en.pdf" TargetMode="External"/><Relationship Id="rId250"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55"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71"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4" Type="http://schemas.openxmlformats.org/officeDocument/2006/relationships/hyperlink" Target="https://www.academia.edu/7420772/The_last_respectable_form_of_racism" TargetMode="External"/><Relationship Id="rId40" Type="http://schemas.openxmlformats.org/officeDocument/2006/relationships/hyperlink" Target="http://data.parliament.uk/WrittenEvidence/CommitteeEvidence.svc/EvidenceDocument/Women%20and%20Equalities/Tackling%20inequalities%20faced%20by%20the%20Gypsy,%20Roma%20and%20Traveller%20communities/written/46113.html" TargetMode="External"/><Relationship Id="rId45" Type="http://schemas.openxmlformats.org/officeDocument/2006/relationships/hyperlink" Target="https://www.gov.uk/government/groups/ethnic-minority-employment-stakeholder-group" TargetMode="External"/><Relationship Id="rId66" Type="http://schemas.openxmlformats.org/officeDocument/2006/relationships/hyperlink" Target="https://www.ethnicity-facts-figures.service.gov.uk/education-skills-and-training" TargetMode="External"/><Relationship Id="rId87" Type="http://schemas.openxmlformats.org/officeDocument/2006/relationships/hyperlink" Target="https://www.echr.coe.int/Documents/Convention_ENG.pdf" TargetMode="External"/><Relationship Id="rId110" Type="http://schemas.openxmlformats.org/officeDocument/2006/relationships/hyperlink" Target="http://data.parliament.uk/writtenevidence/committeeevidence.svc/evidencedocument/women-and-equalities-committee/tackling-inequalities-faced-by-the-gypsy-roma-and-traveller-communities/oral/93012.html" TargetMode="External"/><Relationship Id="rId115" Type="http://schemas.openxmlformats.org/officeDocument/2006/relationships/hyperlink" Target="http://data.parliament.uk/writtenevidence/committeeevidence.svc/evidencedocument/women-and-equalities-committee/tackling-inequalities-faced-by-the-gypsy-roma-and-traveller-communities/oral/89448.html" TargetMode="External"/><Relationship Id="rId131" Type="http://schemas.openxmlformats.org/officeDocument/2006/relationships/hyperlink" Target="https://www.legislation.gov.uk/ukpga/2010/15/section/149" TargetMode="External"/><Relationship Id="rId136" Type="http://schemas.openxmlformats.org/officeDocument/2006/relationships/hyperlink" Target="https://cambridgeshireinsight.org.uk/wp-content/uploads/2017/08/Travellers-JSNA-2010.pdf" TargetMode="External"/><Relationship Id="rId157" Type="http://schemas.openxmlformats.org/officeDocument/2006/relationships/hyperlink" Target="http://data.parliament.uk/writtenevidence/committeeevidence.svc/evidencedocument/women-and-equalities-committee/tackling-inequalities-faced-by-the-gypsy-roma-and-traveller-communities/oral/94879.html" TargetMode="External"/><Relationship Id="rId178" Type="http://schemas.openxmlformats.org/officeDocument/2006/relationships/hyperlink" Target="http://www.migrationyorkshire.org.uk/userfiles/file/publications/MY-finalNRNreport-Oct2018.pdf" TargetMode="External"/><Relationship Id="rId61" Type="http://schemas.openxmlformats.org/officeDocument/2006/relationships/hyperlink" Target="https://www.ethnicity-facts-figures.service.gov.uk/dashboards/ethnicity-classifications" TargetMode="External"/><Relationship Id="rId82" Type="http://schemas.openxmlformats.org/officeDocument/2006/relationships/hyperlink" Target="http://data.parliament.uk/WrittenEvidence/CommitteeEvidence.svc/EvidenceDocument/Women%20and%20Equalities/Tackling%20inequalities%20faced%20by%20the%20Gypsy,%20Roma%20and%20Traveller%20communities/written/46081.html" TargetMode="External"/><Relationship Id="rId152" Type="http://schemas.openxmlformats.org/officeDocument/2006/relationships/hyperlink" Target="https://assets.publishing.service.gov.uk/government/uploads/system/uploads/attachment_data/file/756235/Traveller_caravan_count_live_tables_JulyCount_Nov2018.xlsx" TargetMode="External"/><Relationship Id="rId173" Type="http://schemas.openxmlformats.org/officeDocument/2006/relationships/hyperlink" Target="http://www.migrationyorkshire.org.uk/userfiles/file/publications/MY-finalNRNreport-Oct2018.pdf" TargetMode="External"/><Relationship Id="rId194" Type="http://schemas.openxmlformats.org/officeDocument/2006/relationships/hyperlink" Target="http://data.parliament.uk/writtenevidence/committeeevidence.svc/evidencedocument/women-and-equalities-committee/tackling-inequalities-faced-by-the-gypsy-roma-and-traveller-communities/oral/92066.html" TargetMode="External"/><Relationship Id="rId199" Type="http://schemas.openxmlformats.org/officeDocument/2006/relationships/hyperlink" Target="https://www.gov.uk/settled-status-eu-citizens-families" TargetMode="External"/><Relationship Id="rId203" Type="http://schemas.openxmlformats.org/officeDocument/2006/relationships/hyperlink" Target="https://www.legislation.gov.uk/ukpga/2010/15/section/149" TargetMode="External"/><Relationship Id="rId208" Type="http://schemas.openxmlformats.org/officeDocument/2006/relationships/hyperlink" Target="http://data.parliament.uk/writtenevidence/committeeevidence.svc/evidencedocument/women-and-equalities-committee/tackling-inequalities-faced-by-the-gypsy-roma-and-traveller-communities/oral/91841.html" TargetMode="External"/><Relationship Id="rId229" Type="http://schemas.openxmlformats.org/officeDocument/2006/relationships/hyperlink" Target="http://www.report-it.org.uk/your_police_force" TargetMode="External"/><Relationship Id="rId19" Type="http://schemas.openxmlformats.org/officeDocument/2006/relationships/hyperlink" Target="https://www.equalityhumanrights.com/sites/default/files/research_report_12inequalities_experienced_by_gypsy_and_traveller_communities_a_review.pdf" TargetMode="External"/><Relationship Id="rId224" Type="http://schemas.openxmlformats.org/officeDocument/2006/relationships/hyperlink" Target="http://data.parliament.uk/writtenevidence/committeeevidence.svc/evidencedocument/women-and-equalities-committee/tackling-inequalities-faced-by-the-gypsy-roma-and-traveller-communities/oral/91841.html" TargetMode="External"/><Relationship Id="rId240"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45"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61"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66"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14" Type="http://schemas.openxmlformats.org/officeDocument/2006/relationships/hyperlink" Target="http://www.gypsy-traveller.org/wp-content/uploads/health-brief.pdf" TargetMode="External"/><Relationship Id="rId30" Type="http://schemas.openxmlformats.org/officeDocument/2006/relationships/hyperlink" Target="http://www.europarl.europa.eu/RegData/docs_autres_institutions/commission_europeenne/com/2017/0458/COM_COM(2017)0458_EN.pdf" TargetMode="External"/><Relationship Id="rId35" Type="http://schemas.openxmlformats.org/officeDocument/2006/relationships/hyperlink" Target="http://data.parliament.uk/WrittenEvidence/CommitteeEvidence.svc/EvidenceDocument/Women%20and%20Equalities/Tackling%20inequalities%20faced%20by%20the%20Gypsy,%20Roma%20and%20Traveller%20communities/written/46172.html" TargetMode="External"/><Relationship Id="rId56" Type="http://schemas.openxmlformats.org/officeDocument/2006/relationships/hyperlink" Target="http://data.parliament.uk/WrittenEvidence/CommitteeEvidence.svc/EvidenceDocument/Women%20and%20Equalities/Tackling%20inequalities%20faced%20by%20the%20Gypsy,%20Roma%20and%20Traveller%20communities/written/46129.html" TargetMode="External"/><Relationship Id="rId77" Type="http://schemas.openxmlformats.org/officeDocument/2006/relationships/hyperlink" Target="http://data.parliament.uk/WrittenEvidence/CommitteeEvidence.svc/EvidenceDocument/Women%20and%20Equalities/Tackling%20inequalities%20faced%20by%20the%20Gypsy,%20Roma%20and%20Traveller%20communities/written/46129.html" TargetMode="External"/><Relationship Id="rId100" Type="http://schemas.openxmlformats.org/officeDocument/2006/relationships/hyperlink" Target="http://researchbriefings.files.parliament.uk/documents/SN05171/SN05171.pdf" TargetMode="External"/><Relationship Id="rId105" Type="http://schemas.openxmlformats.org/officeDocument/2006/relationships/hyperlink" Target="http://data.parliament.uk/writtenevidence/committeeevidence.svc/evidencedocument/women-and-equalities-committee/tackling-inequalities-faced-by-the-gypsy-roma-and-traveller-communities/oral/89448.html" TargetMode="External"/><Relationship Id="rId126" Type="http://schemas.openxmlformats.org/officeDocument/2006/relationships/hyperlink" Target="http://data.parliament.uk/WrittenEvidence/CommitteeEvidence.svc/EvidenceDocument/Women%20and%20Equalities/Tackling%20inequalities%20faced%20by%20the%20Gypsy,%20Roma%20and%20Traveller%20communities/written/46048.html" TargetMode="External"/><Relationship Id="rId147" Type="http://schemas.openxmlformats.org/officeDocument/2006/relationships/hyperlink" Target="http://data.parliament.uk/writtenevidence/committeeevidence.svc/evidencedocument/women-and-equalities-committee/tackling-inequalities-faced-by-the-gypsy-roma-and-traveller-communities/oral/81634.html" TargetMode="External"/><Relationship Id="rId168" Type="http://schemas.openxmlformats.org/officeDocument/2006/relationships/hyperlink" Target="http://data.parliament.uk/writtenevidence/committeeevidence.svc/evidencedocument/women-and-equalities-committee/tackling-inequalities-faced-by-the-gypsy-roma-and-traveller-communities/oral/92066.html" TargetMode="External"/><Relationship Id="rId8" Type="http://schemas.openxmlformats.org/officeDocument/2006/relationships/hyperlink" Target="https://www.ons.gov.uk/peoplepopulationandcommunity/culturalidentity/ethnicity/articles/whatdoesthe2011censustellusaboutthecharacteristicsofgypsyoririshtravellersinenglandandwales/2014-01-21" TargetMode="External"/><Relationship Id="rId51" Type="http://schemas.openxmlformats.org/officeDocument/2006/relationships/hyperlink" Target="http://data.parliament.uk/writtenevidence/committeeevidence.svc/evidencedocument/women-and-equalities-committee/tackling-inequalities-faced-by-the-gypsy-roma-and-traveller-communities/oral/94879.html" TargetMode="External"/><Relationship Id="rId72" Type="http://schemas.openxmlformats.org/officeDocument/2006/relationships/hyperlink" Target="http://data.parliament.uk/writtenevidence/committeeevidence.svc/evidencedocument/women-and-equalities-committee/tackling-inequalities-faced-by-the-gypsy-roma-and-traveller-communities/oral/89448.html" TargetMode="External"/><Relationship Id="rId93" Type="http://schemas.openxmlformats.org/officeDocument/2006/relationships/hyperlink" Target="https://consult.education.gov.uk/school-frameworks/home-education-call-for-evidence-and-revised-dfe-a/supporting_documents/Elective%20home%20educationGuide%20for%20parents.pdf" TargetMode="External"/><Relationship Id="rId98" Type="http://schemas.openxmlformats.org/officeDocument/2006/relationships/hyperlink" Target="http://data.parliament.uk/WrittenEvidence/CommitteeEvidence.svc/EvidenceDocument/Women%20and%20Equalities/Tackling%20inequalities%20faced%20by%20the%20Gypsy,%20Roma%20and%20Traveller%20communities/written/46081.html" TargetMode="External"/><Relationship Id="rId121" Type="http://schemas.openxmlformats.org/officeDocument/2006/relationships/hyperlink" Target="http://data.parliament.uk/writtenevidence/committeeevidence.svc/evidencedocument/women-and-equalities-committee/tackling-inequalities-faced-by-the-gypsy-roma-and-traveller-communities/oral/94879.html" TargetMode="External"/><Relationship Id="rId142" Type="http://schemas.openxmlformats.org/officeDocument/2006/relationships/hyperlink" Target="https://www.longtermplan.nhs.uk/wp-content/uploads/2019/01/nhs-long-term-plan.pdf" TargetMode="External"/><Relationship Id="rId163" Type="http://schemas.openxmlformats.org/officeDocument/2006/relationships/hyperlink" Target="https://ec.europa.eu/info/sites/info/files/roma_uk_strategy_en.pdf" TargetMode="External"/><Relationship Id="rId184" Type="http://schemas.openxmlformats.org/officeDocument/2006/relationships/hyperlink" Target="https://www.parliament.uk/documents/commons-committees/women-and-equalities/Correspondence/190122-Minister-State-MHCLG-GRT-evidence-session.pdf" TargetMode="External"/><Relationship Id="rId189" Type="http://schemas.openxmlformats.org/officeDocument/2006/relationships/hyperlink" Target="http://data.parliament.uk/writtenevidence/committeeevidence.svc/evidencedocument/women-and-equalities-committee/tackling-inequalities-faced-by-the-gypsy-roma-and-traveller-communities/oral/92066.html" TargetMode="External"/><Relationship Id="rId219" Type="http://schemas.openxmlformats.org/officeDocument/2006/relationships/hyperlink" Target="http://data.parliament.uk/writtenevidence/committeeevidence.svc/evidencedocument/women-and-equalities-committee/tackling-inequalities-faced-by-the-gypsy-roma-and-traveller-communities/oral/91841.html" TargetMode="External"/><Relationship Id="rId3" Type="http://schemas.openxmlformats.org/officeDocument/2006/relationships/hyperlink" Target="https://www.hmd.org.uk/learn-about-the-holocaust-and-genocides/nazi-persecution/the-porrajmos/" TargetMode="External"/><Relationship Id="rId214" Type="http://schemas.openxmlformats.org/officeDocument/2006/relationships/hyperlink" Target="http://data.parliament.uk/writtenevidence/committeeevidence.svc/evidencedocument/women-and-equalities-committee/tackling-inequalities-faced-by-the-gypsy-roma-and-traveller-communities/oral/91841.html" TargetMode="External"/><Relationship Id="rId230" Type="http://schemas.openxmlformats.org/officeDocument/2006/relationships/hyperlink" Target="https://assets.publishing.service.gov.uk/government/uploads/system/uploads/attachment_data/file/6287/2124046.pdf" TargetMode="External"/><Relationship Id="rId235" Type="http://schemas.openxmlformats.org/officeDocument/2006/relationships/hyperlink" Target="http://data.parliament.uk/writtenevidence/committeeevidence.svc/evidencedocument/women-and-equalities-committee/tackling-inequalities-faced-by-the-gypsy-roma-and-traveller-communities/oral/91841.html" TargetMode="External"/><Relationship Id="rId251"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56"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5" Type="http://schemas.openxmlformats.org/officeDocument/2006/relationships/hyperlink" Target="https://www.legislation.gov.uk/ukpga/Eliz2/8-9/62/section/26" TargetMode="External"/><Relationship Id="rId46" Type="http://schemas.openxmlformats.org/officeDocument/2006/relationships/hyperlink" Target="https://assets.publishing.service.gov.uk/government/uploads/system/uploads/attachment_data/file/686071/Revised_RDA_report_March_2018.pdf" TargetMode="External"/><Relationship Id="rId67" Type="http://schemas.openxmlformats.org/officeDocument/2006/relationships/hyperlink" Target="http://data.parliament.uk/WrittenEvidence/CommitteeEvidence.svc/EvidenceDocument/Women%20and%20Equalities/Tackling%20inequalities%20faced%20by%20the%20Gypsy,%20Roma%20and%20Traveller%20communities/written/46013.html" TargetMode="External"/><Relationship Id="rId116" Type="http://schemas.openxmlformats.org/officeDocument/2006/relationships/hyperlink" Target="http://data.parliament.uk/WrittenEvidence/CommitteeEvidence.svc/EvidenceDocument/Women%20and%20Equalities/Tackling%20inequalities%20faced%20by%20the%20Gypsy,%20Roma%20and%20Traveller%20communities/written/46046.html" TargetMode="External"/><Relationship Id="rId137" Type="http://schemas.openxmlformats.org/officeDocument/2006/relationships/hyperlink" Target="http://www.bathnes.gov.uk/services/your-council-and-democracy/local-research-and-statistics/wiki/jsna-updates" TargetMode="External"/><Relationship Id="rId158" Type="http://schemas.openxmlformats.org/officeDocument/2006/relationships/hyperlink" Target="http://data.parliament.uk/writtenevidence/committeeevidence.svc/evidencedocument/women-and-equalities-committee/tackling-inequalities-faced-by-the-gypsy-roma-and-traveller-communities/oral/94879.html" TargetMode="External"/><Relationship Id="rId272"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0" Type="http://schemas.openxmlformats.org/officeDocument/2006/relationships/hyperlink" Target="https://www.salford.ac.uk/__data/assets/pdf_file/0003/1155666/Migrant_Roma_in_the_UK_final_report_October_2013.pdf" TargetMode="External"/><Relationship Id="rId41" Type="http://schemas.openxmlformats.org/officeDocument/2006/relationships/hyperlink" Target="http://data.parliament.uk/WrittenEvidence/CommitteeEvidence.svc/EvidenceDocument/Women%20and%20Equalities/Tackling%20inequalities%20faced%20by%20the%20Gypsy,%20Roma%20and%20Traveller%20communities/written/46119.html" TargetMode="External"/><Relationship Id="rId62" Type="http://schemas.openxmlformats.org/officeDocument/2006/relationships/hyperlink" Target="http://data.parliament.uk/writtenevidence/committeeevidence.svc/evidencedocument/women-and-equalities-committee/tackling-inequalities-faced-by-the-gypsy-roma-and-traveller-communities/oral/78675.html" TargetMode="External"/><Relationship Id="rId83" Type="http://schemas.openxmlformats.org/officeDocument/2006/relationships/hyperlink" Target="https://www.childrenscommissioner.gov.uk/wp-content/uploads/2019/02/cco-skipping-school-invisible-children-feb-2019.pdf" TargetMode="External"/><Relationship Id="rId88" Type="http://schemas.openxmlformats.org/officeDocument/2006/relationships/hyperlink" Target="https://www.legislation.gov.uk/ukpga/1998/42/schedule/3/part/II" TargetMode="External"/><Relationship Id="rId111" Type="http://schemas.openxmlformats.org/officeDocument/2006/relationships/hyperlink" Target="http://data.parliament.uk/writtenevidence/committeeevidence.svc/evidencedocument/women-and-equalities-committee/tackling-inequalities-faced-by-the-gypsy-roma-and-traveller-communities/oral/93012.html" TargetMode="External"/><Relationship Id="rId132" Type="http://schemas.openxmlformats.org/officeDocument/2006/relationships/hyperlink" Target="http://data.parliament.uk/writtenevidence/committeeevidence.svc/evidencedocument/women-and-equalities-committee/tackling-inequalities-faced-by-the-gypsy-roma-and-traveller-communities/oral/81634.html" TargetMode="External"/><Relationship Id="rId153" Type="http://schemas.openxmlformats.org/officeDocument/2006/relationships/hyperlink" Target="http://data.parliament.uk/writtenevidence/committeeevidence.svc/evidencedocument/women-and-equalities-committee/tackling-inequalities-faced-by-the-gypsy-roma-and-traveller-communities/oral/78675.html" TargetMode="External"/><Relationship Id="rId174" Type="http://schemas.openxmlformats.org/officeDocument/2006/relationships/hyperlink" Target="http://data.parliament.uk/writtenevidence/committeeevidence.svc/evidencedocument/women-and-equalities-committee/tackling-inequalities-faced-by-the-gypsy-roma-and-traveller-communities/oral/92066.html" TargetMode="External"/><Relationship Id="rId179" Type="http://schemas.openxmlformats.org/officeDocument/2006/relationships/hyperlink" Target="http://data.parliament.uk/writtenevidence/committeeevidence.svc/evidencedocument/women-and-equalities-committee/tackling-inequalities-faced-by-the-gypsy-roma-and-traveller-communities/oral/92066.html" TargetMode="External"/><Relationship Id="rId195" Type="http://schemas.openxmlformats.org/officeDocument/2006/relationships/hyperlink" Target="http://data.parliament.uk/writtenevidence/committeeevidence.svc/evidencedocument/women-and-equalities-committee/tackling-inequalities-faced-by-the-gypsy-roma-and-traveller-communities/oral/92066.html" TargetMode="External"/><Relationship Id="rId209" Type="http://schemas.openxmlformats.org/officeDocument/2006/relationships/hyperlink" Target="http://data.parliament.uk/writtenevidence/committeeevidence.svc/evidencedocument/women-and-equalities-committee/tackling-inequalities-faced-by-the-gypsy-roma-and-traveller-communities/oral/91841.html" TargetMode="External"/><Relationship Id="rId190" Type="http://schemas.openxmlformats.org/officeDocument/2006/relationships/hyperlink" Target="https://assets.publishing.service.gov.uk/government/uploads/system/uploads/attachment_data/file/430866/Overcoming_barriers_-_ensuring_that_Roma_children_are_fully_engaged_and_achieving_in_education.pdf" TargetMode="External"/><Relationship Id="rId204" Type="http://schemas.openxmlformats.org/officeDocument/2006/relationships/hyperlink" Target="http://data.parliament.uk/WrittenEvidence/CommitteeEvidence.svc/EvidenceDocument/Women%20and%20Equalities/Tackling%20inequalities%20faced%20by%20the%20Gypsy,%20Roma%20and%20Traveller%20communities/written/46170.html" TargetMode="External"/><Relationship Id="rId220" Type="http://schemas.openxmlformats.org/officeDocument/2006/relationships/hyperlink" Target="http://data.parliament.uk/writtenevidence/committeeevidence.svc/evidencedocument/women-and-equalities-committee/tackling-inequalities-faced-by-the-gypsy-roma-and-traveller-communities/oral/91841.html" TargetMode="External"/><Relationship Id="rId225" Type="http://schemas.openxmlformats.org/officeDocument/2006/relationships/hyperlink" Target="https://assets.publishing.service.gov.uk/government/uploads/system/uploads/attachment_data/file/748083/hate-crime-1718-hosb2018-tables.ods" TargetMode="External"/><Relationship Id="rId241"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46"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67"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15" Type="http://schemas.openxmlformats.org/officeDocument/2006/relationships/hyperlink" Target="https://www.travellermovement.org.uk/wp-content/uploads/2015/09/ITMB-Gypsy-and-Traveller-Health-Briefing-March-2012.pdf" TargetMode="External"/><Relationship Id="rId36" Type="http://schemas.openxmlformats.org/officeDocument/2006/relationships/hyperlink" Target="http://data.parliament.uk/writtenevidence/committeeevidence.svc/evidencedocument/women-and-equalities-committee/tackling-inequalities-faced-by-the-gypsy-roma-and-traveller-communities/oral/91841.html" TargetMode="External"/><Relationship Id="rId57" Type="http://schemas.openxmlformats.org/officeDocument/2006/relationships/hyperlink" Target="https://www.parliament.uk/documents/commons-committees/women-and-equalities/Correspondence/190124-DfE-Minister-State-GRT-education-provision.pdf" TargetMode="External"/><Relationship Id="rId106" Type="http://schemas.openxmlformats.org/officeDocument/2006/relationships/hyperlink" Target="http://data.parliament.uk/writtenevidence/committeeevidence.svc/evidencedocument/women-and-equalities-committee/tackling-inequalities-faced-by-the-gypsy-roma-and-traveller-communities/oral/89448.html" TargetMode="External"/><Relationship Id="rId127" Type="http://schemas.openxmlformats.org/officeDocument/2006/relationships/hyperlink" Target="http://data.parliament.uk/WrittenEvidence/CommitteeEvidence.svc/EvidenceDocument/Women%20and%20Equalities/Tackling%20inequalities%20faced%20by%20the%20Gypsy,%20Roma%20and%20Traveller%20communities/written/46075.html" TargetMode="External"/><Relationship Id="rId262"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10" Type="http://schemas.openxmlformats.org/officeDocument/2006/relationships/hyperlink" Target="https://assets.publishing.service.gov.uk/government/uploads/system/uploads/attachment_data/file/686071/Revised_RDA_report_March_2018.pdf" TargetMode="External"/><Relationship Id="rId31" Type="http://schemas.openxmlformats.org/officeDocument/2006/relationships/hyperlink" Target="http://data.parliament.uk/writtenevidence/committeeevidence.svc/evidencedocument/women-and-equalities-committee/tackling-inequalities-faced-by-the-gypsy-roma-and-traveller-communities/oral/78675.html" TargetMode="External"/><Relationship Id="rId52" Type="http://schemas.openxmlformats.org/officeDocument/2006/relationships/hyperlink" Target="http://data.parliament.uk/writtenevidence/committeeevidence.svc/evidencedocument/women-and-equalities-committee/tackling-inequalities-faced-by-the-gypsy-roma-and-traveller-communities/oral/94879.html" TargetMode="External"/><Relationship Id="rId73" Type="http://schemas.openxmlformats.org/officeDocument/2006/relationships/hyperlink" Target="https://www.legislation.gov.uk/ukpga/1996/56/section/444" TargetMode="External"/><Relationship Id="rId78" Type="http://schemas.openxmlformats.org/officeDocument/2006/relationships/hyperlink" Target="http://data.parliament.uk/WrittenEvidence/CommitteeEvidence.svc/EvidenceDocument/Women%20and%20Equalities/Tackling%20inequalities%20faced%20by%20the%20Gypsy,%20Roma%20and%20Traveller%20communities/written/46174.html" TargetMode="External"/><Relationship Id="rId94" Type="http://schemas.openxmlformats.org/officeDocument/2006/relationships/hyperlink" Target="http://data.parliament.uk/writtenevidence/committeeevidence.svc/evidencedocument/women-and-equalities-committee/tackling-inequalities-faced-by-the-gypsy-roma-and-traveller-communities/oral/89448.html" TargetMode="External"/><Relationship Id="rId99" Type="http://schemas.openxmlformats.org/officeDocument/2006/relationships/hyperlink" Target="https://webarchive.nationalarchives.gov.uk/20141105214459/https:/www.ofsted.gov.uk/sites/default/files/documents/surveys-and-good-practice/l/Local%20authorities%20and%20home%20education.pdf" TargetMode="External"/><Relationship Id="rId101" Type="http://schemas.openxmlformats.org/officeDocument/2006/relationships/hyperlink" Target="https://www.fipr.org/press/061122kids.html" TargetMode="External"/><Relationship Id="rId122" Type="http://schemas.openxmlformats.org/officeDocument/2006/relationships/hyperlink" Target="http://data.parliament.uk/writtenevidence/committeeevidence.svc/evidencedocument/women-and-equalities-committee/tackling-inequalities-faced-by-the-gypsy-roma-and-traveller-communities/oral/89448.html" TargetMode="External"/><Relationship Id="rId143" Type="http://schemas.openxmlformats.org/officeDocument/2006/relationships/hyperlink" Target="http://data.parliament.uk/writtenevidence/committeeevidence.svc/evidencedocument/women-and-equalities-committee/tackling-inequalities-faced-by-the-gypsy-roma-and-traveller-communities/oral/94879.html" TargetMode="External"/><Relationship Id="rId148" Type="http://schemas.openxmlformats.org/officeDocument/2006/relationships/hyperlink" Target="http://data.parliament.uk/writtenevidence/committeeevidence.svc/evidencedocument/women-and-equalities-committee/tackling-inequalities-faced-by-the-gypsy-roma-and-traveller-communities/oral/94879.html" TargetMode="External"/><Relationship Id="rId164" Type="http://schemas.openxmlformats.org/officeDocument/2006/relationships/hyperlink" Target="http://data.parliament.uk/writtenevidence/committeeevidence.svc/evidencedocument/women-and-equalities-committee/tackling-inequalities-faced-by-the-gypsy-roma-and-traveller-communities/oral/92066.html" TargetMode="External"/><Relationship Id="rId169" Type="http://schemas.openxmlformats.org/officeDocument/2006/relationships/hyperlink" Target="http://data.parliament.uk/writtenevidence/committeeevidence.svc/evidencedocument/women-and-equalities-committee/tackling-inequalities-faced-by-the-gypsy-roma-and-traveller-communities/oral/92066.html" TargetMode="External"/><Relationship Id="rId185" Type="http://schemas.openxmlformats.org/officeDocument/2006/relationships/hyperlink" Target="https://assets.publishing.service.gov.uk/government/uploads/system/uploads/attachment_data/file/430866/Overcoming_barriers_-_ensuring_that_Roma_children_are_fully_engaged_and_achieving_in_education.pdf" TargetMode="External"/><Relationship Id="rId4" Type="http://schemas.openxmlformats.org/officeDocument/2006/relationships/hyperlink" Target="https://www.theyworkforyou.com/lords/?id=2008-07-16a.1244.0" TargetMode="External"/><Relationship Id="rId9" Type="http://schemas.openxmlformats.org/officeDocument/2006/relationships/hyperlink" Target="http://data.parliament.uk/WrittenEvidence/CommitteeEvidence.svc/EvidenceDocument/Women%20and%20Equalities/Tackling%20inequalities%20faced%20by%20the%20Gypsy,%20Roma%20and%20Traveller%20communities/written/47256.html" TargetMode="External"/><Relationship Id="rId180" Type="http://schemas.openxmlformats.org/officeDocument/2006/relationships/hyperlink" Target="http://www.europarl.europa.eu/RegData/docs_autres_institutions/commission_europeenne/com/2017/0458/COM_COM(2017)0458_EN.pdf" TargetMode="External"/><Relationship Id="rId210" Type="http://schemas.openxmlformats.org/officeDocument/2006/relationships/hyperlink" Target="http://data.parliament.uk/writtenevidence/committeeevidence.svc/evidencedocument/women-and-equalities-committee/tackling-inequalities-faced-by-the-gypsy-roma-and-traveller-communities/oral/93012.html" TargetMode="External"/><Relationship Id="rId215" Type="http://schemas.openxmlformats.org/officeDocument/2006/relationships/hyperlink" Target="http://data.parliament.uk/writtenevidence/committeeevidence.svc/evidencedocument/women-and-equalities-committee/tackling-inequalities-faced-by-the-gypsy-roma-and-traveller-communities/oral/91841.html" TargetMode="External"/><Relationship Id="rId236" Type="http://schemas.openxmlformats.org/officeDocument/2006/relationships/hyperlink" Target="http://data.parliament.uk/writtenevidence/committeeevidence.svc/evidencedocument/women-and-equalities-committee/tackling-inequalities-faced-by-the-gypsy-roma-and-traveller-communities/oral/91841.html" TargetMode="External"/><Relationship Id="rId257"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6" Type="http://schemas.openxmlformats.org/officeDocument/2006/relationships/hyperlink" Target="https://www.compas.ox.ac.uk/wp-content/uploads/ER-2005-Gypsies_Irish_Travellers_Equality_CRE.pdf" TargetMode="External"/><Relationship Id="rId231" Type="http://schemas.openxmlformats.org/officeDocument/2006/relationships/hyperlink" Target="https://www.parliament.uk/business/publications/written-questions-answers-statements/written-question/Lords/2014-10-29/HL2504/" TargetMode="External"/><Relationship Id="rId252"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73"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47" Type="http://schemas.openxmlformats.org/officeDocument/2006/relationships/hyperlink" Target="https://hansard.parliament.uk/Commons/2017-10-10/debates/4BB04020-2D72-4BAB-BE01-B9424C4DA6F4/RaceDisparityAudit" TargetMode="External"/><Relationship Id="rId68" Type="http://schemas.openxmlformats.org/officeDocument/2006/relationships/hyperlink" Target="https://www.ethnicity-facts-figures.service.gov.uk/education-skills-and-training/absence-and-exclusions/absence-from-school/latest" TargetMode="External"/><Relationship Id="rId89" Type="http://schemas.openxmlformats.org/officeDocument/2006/relationships/hyperlink" Target="https://www.legislation.gov.uk/ukpga/1996/56/section/436A" TargetMode="External"/><Relationship Id="rId112" Type="http://schemas.openxmlformats.org/officeDocument/2006/relationships/hyperlink" Target="http://data.parliament.uk/writtenevidence/committeeevidence.svc/evidencedocument/women-and-equalities-committee/tackling-inequalities-faced-by-the-gypsy-roma-and-traveller-communities/oral/89448.html" TargetMode="External"/><Relationship Id="rId133" Type="http://schemas.openxmlformats.org/officeDocument/2006/relationships/hyperlink" Target="https://www.bromley.gov.uk/downloads/download/904/children_and_young_person_joint_strategic_needs_assessment_jsna" TargetMode="External"/><Relationship Id="rId154" Type="http://schemas.openxmlformats.org/officeDocument/2006/relationships/hyperlink" Target="http://data.parliament.uk/writtenevidence/committeeevidence.svc/evidencedocument/women-and-equalities-committee/tackling-inequalities-faced-by-the-gypsy-roma-and-traveller-communities/oral/78675.html" TargetMode="External"/><Relationship Id="rId175" Type="http://schemas.openxmlformats.org/officeDocument/2006/relationships/hyperlink" Target="http://data.parliament.uk/writtenevidence/committeeevidence.svc/evidencedocument/women-and-equalities-committee/tackling-inequalities-faced-by-the-gypsy-roma-and-traveller-communities/oral/92066.html" TargetMode="External"/><Relationship Id="rId196" Type="http://schemas.openxmlformats.org/officeDocument/2006/relationships/hyperlink" Target="http://data.parliament.uk/WrittenEvidence/CommitteeEvidence.svc/EvidenceDocument/Women%20and%20Equalities/Tackling%20inequalities%20faced%20by%20the%20Gypsy,%20Roma%20and%20Traveller%20communities/written/46248.html" TargetMode="External"/><Relationship Id="rId200" Type="http://schemas.openxmlformats.org/officeDocument/2006/relationships/hyperlink" Target="https://www.gypsy-traveller.org/wp-content/uploads/2018/09/APPG-Brexit-and-Roma-Report-1.pdf" TargetMode="External"/><Relationship Id="rId16" Type="http://schemas.openxmlformats.org/officeDocument/2006/relationships/hyperlink" Target="http://www.rcgp.org.uk/news/2013/december/~/media/Files/Policy/A-Z-policy/RCGP-Social-Inclusion-Commissioning-Guide.ashx" TargetMode="External"/><Relationship Id="rId221" Type="http://schemas.openxmlformats.org/officeDocument/2006/relationships/hyperlink" Target="http://data.parliament.uk/writtenevidence/committeeevidence.svc/evidencedocument/women-and-equalities-committee/tackling-inequalities-faced-by-the-gypsy-roma-and-traveller-communities/oral/91841.html" TargetMode="External"/><Relationship Id="rId242"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63"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37" Type="http://schemas.openxmlformats.org/officeDocument/2006/relationships/hyperlink" Target="http://data.parliament.uk/writtenevidence/committeeevidence.svc/evidencedocument/women-and-equalities-committee/tackling-inequalities-faced-by-the-gypsy-roma-and-traveller-communities/oral/81634.html" TargetMode="External"/><Relationship Id="rId58" Type="http://schemas.openxmlformats.org/officeDocument/2006/relationships/hyperlink" Target="http://data.parliament.uk/writtenevidence/committeeevidence.svc/evidencedocument/women-and-equalities-committee/tackling-inequalities-faced-by-the-gypsy-roma-and-traveller-communities/oral/94879.html" TargetMode="External"/><Relationship Id="rId79" Type="http://schemas.openxmlformats.org/officeDocument/2006/relationships/hyperlink" Target="http://data.parliament.uk/WrittenEvidence/CommitteeEvidence.svc/EvidenceDocument/Women%20and%20Equalities/Tackling%20inequalities%20faced%20by%20the%20Gypsy,%20Roma%20and%20Traveller%20communities/written/46233.html" TargetMode="External"/><Relationship Id="rId102" Type="http://schemas.openxmlformats.org/officeDocument/2006/relationships/hyperlink" Target="http://data.parliament.uk/writtenevidence/committeeevidence.svc/evidencedocument/women-and-equalities-committee/tackling-inequalities-faced-by-the-gypsy-roma-and-traveller-communities/oral/78675.html" TargetMode="External"/><Relationship Id="rId123" Type="http://schemas.openxmlformats.org/officeDocument/2006/relationships/hyperlink" Target="http://data.parliament.uk/writtenevidence/committeeevidence.svc/evidencedocument/women-and-equalities-committee/tackling-inequalities-faced-by-the-gypsy-roma-and-traveller-communities/oral/92066.html" TargetMode="External"/><Relationship Id="rId144" Type="http://schemas.openxmlformats.org/officeDocument/2006/relationships/hyperlink" Target="https://www.longtermplan.nhs.uk/wp-content/uploads/2019/01/nhs-long-term-plan.pdf" TargetMode="External"/><Relationship Id="rId90" Type="http://schemas.openxmlformats.org/officeDocument/2006/relationships/hyperlink" Target="https://consult.education.gov.uk/school-frameworks/home-education-call-for-evidence-and-revised-dfe-a/supporting_documents/Elective%20home%20educationGuide%20for%20LAs.pdf" TargetMode="External"/><Relationship Id="rId165" Type="http://schemas.openxmlformats.org/officeDocument/2006/relationships/hyperlink" Target="http://data.parliament.uk/writtenevidence/committeeevidence.svc/evidencedocument/women-and-equalities-committee/tackling-inequalities-faced-by-the-gypsy-roma-and-traveller-communities/oral/92066.html" TargetMode="External"/><Relationship Id="rId186" Type="http://schemas.openxmlformats.org/officeDocument/2006/relationships/hyperlink" Target="http://www.irr.org.uk/news/xeno-racism-and-the-scourge-of-school-exclusion/" TargetMode="External"/><Relationship Id="rId211" Type="http://schemas.openxmlformats.org/officeDocument/2006/relationships/hyperlink" Target="http://data.parliament.uk/writtenevidence/committeeevidence.svc/evidencedocument/women-and-equalities-committee/tackling-inequalities-faced-by-the-gypsy-roma-and-traveller-communities/oral/78675.html" TargetMode="External"/><Relationship Id="rId232" Type="http://schemas.openxmlformats.org/officeDocument/2006/relationships/hyperlink" Target="http://data.parliament.uk/WrittenEvidence/CommitteeEvidence.svc/EvidenceDocument/Women%20and%20Equalities/Tackling%20inequalities%20faced%20by%20the%20Gypsy,%20Roma%20and%20Traveller%20communities/written/46144.html" TargetMode="External"/><Relationship Id="rId253"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74" Type="http://schemas.openxmlformats.org/officeDocument/2006/relationships/hyperlink" Target="https://publications.parliament.uk/pa/cm201617/cmselect/cmwomeq/91/91.pdf" TargetMode="External"/><Relationship Id="rId27" Type="http://schemas.openxmlformats.org/officeDocument/2006/relationships/hyperlink" Target="https://www.equalityhumanrights.com/sites/default/files/research_report_12inequalities_experienced_by_gypsy_and_traveller_communities_a_review.pdf" TargetMode="External"/><Relationship Id="rId48" Type="http://schemas.openxmlformats.org/officeDocument/2006/relationships/hyperlink" Target="http://data.parliament.uk/writtenevidence/committeeevidence.svc/evidencedocument/women-and-equalities-committee/tackling-inequalities-faced-by-the-gypsy-roma-and-traveller-communities/oral/94879.html" TargetMode="External"/><Relationship Id="rId69" Type="http://schemas.openxmlformats.org/officeDocument/2006/relationships/hyperlink" Target="https://www.ethnicity-facts-figures.service.gov.uk/education-skills-and-training/after-education/destinations-of-school-pupils-after-key-stage-4-usually-aged-16-years/latest" TargetMode="External"/><Relationship Id="rId113" Type="http://schemas.openxmlformats.org/officeDocument/2006/relationships/hyperlink" Target="http://data.parliament.uk/writtenevidence/committeeevidence.svc/evidencedocument/women-and-equalities-committee/tackling-inequalities-faced-by-the-gypsy-roma-and-traveller-communities/oral/81634.html" TargetMode="External"/><Relationship Id="rId134" Type="http://schemas.openxmlformats.org/officeDocument/2006/relationships/hyperlink" Target="https://bromley.mylifeportal.co.uk/media/24352/jsna_full_report_final_25_05_2018.pdf" TargetMode="External"/><Relationship Id="rId80" Type="http://schemas.openxmlformats.org/officeDocument/2006/relationships/hyperlink" Target="http://data.parliament.uk/writtenevidence/committeeevidence.svc/evidencedocument/women-and-equalities-committee/tackling-inequalities-faced-by-the-gypsy-roma-and-traveller-communities/oral/89448.html" TargetMode="External"/><Relationship Id="rId155" Type="http://schemas.openxmlformats.org/officeDocument/2006/relationships/hyperlink" Target="https://www.legislation.gov.uk/ukpga/Eliz2/8-9/62/section/26" TargetMode="External"/><Relationship Id="rId176" Type="http://schemas.openxmlformats.org/officeDocument/2006/relationships/hyperlink" Target="https://www.legislation.gov.uk/ukpga/2004/34/part/3" TargetMode="External"/><Relationship Id="rId197" Type="http://schemas.openxmlformats.org/officeDocument/2006/relationships/hyperlink" Target="http://data.parliament.uk/WrittenEvidence/CommitteeEvidence.svc/EvidenceDocument/Women%20and%20Equalities/Tackling%20inequalities%20faced%20by%20the%20Gypsy,%20Roma%20and%20Traveller%20communities/written/46222.html" TargetMode="External"/><Relationship Id="rId201" Type="http://schemas.openxmlformats.org/officeDocument/2006/relationships/hyperlink" Target="https://assets.publishing.service.gov.uk/government/uploads/system/uploads/attachment_data/file/747685/Statement-of-Changes-to-the-Immigration-Rules-HC1534-Accessible.pdf" TargetMode="External"/><Relationship Id="rId222" Type="http://schemas.openxmlformats.org/officeDocument/2006/relationships/hyperlink" Target="http://data.parliament.uk/writtenevidence/committeeevidence.svc/evidencedocument/women-and-equalities-committee/enforcing-the-equality-act-the-law-and-the-role-of-the-equality-and-human-rights-commission/oral/95720.html" TargetMode="External"/><Relationship Id="rId243"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64"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17" Type="http://schemas.openxmlformats.org/officeDocument/2006/relationships/hyperlink" Target="https://www.ons.gov.uk/peoplepopulationandcommunity/culturalidentity/ethnicity/articles/whatdoesthe2011censustellusaboutthecharacteristicsofgypsyoririshtravellersinenglandandwales/2014-01-21" TargetMode="External"/><Relationship Id="rId38" Type="http://schemas.openxmlformats.org/officeDocument/2006/relationships/hyperlink" Target="http://data.parliament.uk/WrittenEvidence/CommitteeEvidence.svc/EvidenceDocument/Women%20and%20Equalities/Tackling%20inequalities%20faced%20by%20the%20Gypsy,%20Roma%20and%20Traveller%20communities/written/46427.html" TargetMode="External"/><Relationship Id="rId59" Type="http://schemas.openxmlformats.org/officeDocument/2006/relationships/hyperlink" Target="http://data.parliament.uk/writtenevidence/committeeevidence.svc/evidencedocument/women-and-equalities-committee/tackling-inequalities-faced-by-the-gypsy-roma-and-traveller-communities/oral/81634.html" TargetMode="External"/><Relationship Id="rId103" Type="http://schemas.openxmlformats.org/officeDocument/2006/relationships/hyperlink" Target="http://data.parliament.uk/WrittenEvidence/CommitteeEvidence.svc/EvidenceDocument/Women%20and%20Equalities/Tackling%20inequalities%20faced%20by%20the%20Gypsy,%20Roma%20and%20Traveller%20communities/written/46253.html" TargetMode="External"/><Relationship Id="rId124" Type="http://schemas.openxmlformats.org/officeDocument/2006/relationships/hyperlink" Target="https://www.diversityrolemodels.org/" TargetMode="External"/><Relationship Id="rId70" Type="http://schemas.openxmlformats.org/officeDocument/2006/relationships/hyperlink" Target="http://data.parliament.uk/WrittenEvidence/CommitteeEvidence.svc/EvidenceDocument/Women%20and%20Equalities/Tackling%20inequalities%20faced%20by%20the%20Gypsy,%20Roma%20and%20Traveller%20communities/written/46046.html" TargetMode="External"/><Relationship Id="rId91" Type="http://schemas.openxmlformats.org/officeDocument/2006/relationships/hyperlink" Target="https://www.legislation.gov.uk/ukpga/1996/56/section/437" TargetMode="External"/><Relationship Id="rId145" Type="http://schemas.openxmlformats.org/officeDocument/2006/relationships/hyperlink" Target="http://data.parliament.uk/WrittenEvidence/CommitteeEvidence.svc/EvidenceDocument/Women%20and%20Equalities/Tackling%20inequalities%20faced%20by%20the%20Gypsy,%20Roma%20and%20Traveller%20communities/written/46172.html" TargetMode="External"/><Relationship Id="rId166" Type="http://schemas.openxmlformats.org/officeDocument/2006/relationships/hyperlink" Target="http://www.migrationyorkshire.org.uk/userfiles/file/publications/MY-finalNRNreport-Oct2018.pdf" TargetMode="External"/><Relationship Id="rId187" Type="http://schemas.openxmlformats.org/officeDocument/2006/relationships/hyperlink" Target="https://drive.google.com/file/d/0B2lw1_Krq5gnell0TmdtUWcyTFE/view" TargetMode="External"/><Relationship Id="rId1" Type="http://schemas.openxmlformats.org/officeDocument/2006/relationships/hyperlink" Target="https://assets.publishing.service.gov.uk/government/uploads/system/uploads/attachment_data/file/6287/2124046.pdf" TargetMode="External"/><Relationship Id="rId212" Type="http://schemas.openxmlformats.org/officeDocument/2006/relationships/hyperlink" Target="http://data.parliament.uk/writtenevidence/committeeevidence.svc/evidencedocument/women-and-equalities-committee/tackling-inequalities-faced-by-the-gypsy-roma-and-traveller-communities/oral/81634.html" TargetMode="External"/><Relationship Id="rId233" Type="http://schemas.openxmlformats.org/officeDocument/2006/relationships/hyperlink" Target="https://assets.publishing.service.gov.uk/government/uploads/system/uploads/attachment_data/file/748175/Hate_crime_refresh_2018_FINAL_WEB.PDF" TargetMode="External"/><Relationship Id="rId254" Type="http://schemas.openxmlformats.org/officeDocument/2006/relationships/hyperlink" Target="http://data.parliament.uk/writtenevidence/committeeevidence.svc/evidencedocument/women-and-equalities-committee/tackling-inequalities-faced-by-the-gypsy-roma-and-traveller-communities/oral/93463.html" TargetMode="External"/><Relationship Id="rId28" Type="http://schemas.openxmlformats.org/officeDocument/2006/relationships/hyperlink" Target="https://eur-lex.europa.eu/legal-content/EN/TXT/HTML/?uri=CELEX:52011DC0173&amp;from=en" TargetMode="External"/><Relationship Id="rId49" Type="http://schemas.openxmlformats.org/officeDocument/2006/relationships/hyperlink" Target="http://data.parliament.uk/writtenevidence/committeeevidence.svc/evidencedocument/women-and-equalities-committee/tackling-inequalities-faced-by-the-gypsy-roma-and-traveller-communities/oral/94879.html" TargetMode="External"/><Relationship Id="rId114" Type="http://schemas.openxmlformats.org/officeDocument/2006/relationships/hyperlink" Target="http://data.parliament.uk/writtenevidence/committeeevidence.svc/evidencedocument/women-and-equalities-committee/tackling-inequalities-faced-by-the-gypsy-roma-and-traveller-communities/oral/9301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A:\Template%20Drive\RAT\Master\Report%20Authoring%20Tool.do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obss\Downloads\persistent-absence-by-ethnicity-table.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Gypsy/Roma</c:v>
                </c:pt>
              </c:strCache>
            </c:strRef>
          </c:tx>
          <c:spPr>
            <a:solidFill>
              <a:schemeClr val="accent1"/>
            </a:solidFill>
            <a:ln>
              <a:noFill/>
            </a:ln>
            <a:effectLst/>
          </c:spPr>
          <c:invertIfNegative val="0"/>
          <c:cat>
            <c:strRef>
              <c:f>Sheet1!$A$2:$A$12</c:f>
              <c:strCache>
                <c:ptCount val="11"/>
                <c:pt idx="0">
                  <c:v>Phonics key year 1</c:v>
                </c:pt>
                <c:pt idx="1">
                  <c:v>Phonics key year 2</c:v>
                </c:pt>
                <c:pt idx="2">
                  <c:v>Expected reading standard key stage 1</c:v>
                </c:pt>
                <c:pt idx="3">
                  <c:v>Expected writing standard key stage 1</c:v>
                </c:pt>
                <c:pt idx="4">
                  <c:v>Mathematics attainment key stage 1</c:v>
                </c:pt>
                <c:pt idx="5">
                  <c:v>Science attainment key stage 1</c:v>
                </c:pt>
                <c:pt idx="6">
                  <c:v>Expected reading standard key stage 2</c:v>
                </c:pt>
                <c:pt idx="7">
                  <c:v>Expected writing standard key stage 2</c:v>
                </c:pt>
                <c:pt idx="8">
                  <c:v>Mathematics attainment key stage 1</c:v>
                </c:pt>
                <c:pt idx="9">
                  <c:v>Grade 5 or above in English and maths GCSE</c:v>
                </c:pt>
                <c:pt idx="10">
                  <c:v>Achievement of English Bacc</c:v>
                </c:pt>
              </c:strCache>
            </c:strRef>
          </c:cat>
          <c:val>
            <c:numRef>
              <c:f>Sheet1!$B$2:$B$12</c:f>
              <c:numCache>
                <c:formatCode>General</c:formatCode>
                <c:ptCount val="11"/>
                <c:pt idx="0">
                  <c:v>39</c:v>
                </c:pt>
                <c:pt idx="1">
                  <c:v>61</c:v>
                </c:pt>
                <c:pt idx="2">
                  <c:v>27</c:v>
                </c:pt>
                <c:pt idx="3">
                  <c:v>22</c:v>
                </c:pt>
                <c:pt idx="4">
                  <c:v>30</c:v>
                </c:pt>
                <c:pt idx="5">
                  <c:v>38</c:v>
                </c:pt>
                <c:pt idx="6">
                  <c:v>26</c:v>
                </c:pt>
                <c:pt idx="7">
                  <c:v>31</c:v>
                </c:pt>
                <c:pt idx="8">
                  <c:v>31</c:v>
                </c:pt>
                <c:pt idx="9">
                  <c:v>4.7</c:v>
                </c:pt>
                <c:pt idx="10">
                  <c:v>1</c:v>
                </c:pt>
              </c:numCache>
            </c:numRef>
          </c:val>
          <c:extLst>
            <c:ext xmlns:c16="http://schemas.microsoft.com/office/drawing/2014/chart" uri="{C3380CC4-5D6E-409C-BE32-E72D297353CC}">
              <c16:uniqueId val="{00000000-DD25-405D-8D10-1A95F05B4683}"/>
            </c:ext>
          </c:extLst>
        </c:ser>
        <c:ser>
          <c:idx val="1"/>
          <c:order val="1"/>
          <c:tx>
            <c:strRef>
              <c:f>Sheet1!$C$1</c:f>
              <c:strCache>
                <c:ptCount val="1"/>
                <c:pt idx="0">
                  <c:v>Irish Traveller</c:v>
                </c:pt>
              </c:strCache>
            </c:strRef>
          </c:tx>
          <c:spPr>
            <a:solidFill>
              <a:schemeClr val="accent2"/>
            </a:solidFill>
            <a:ln>
              <a:noFill/>
            </a:ln>
            <a:effectLst/>
          </c:spPr>
          <c:invertIfNegative val="0"/>
          <c:cat>
            <c:strRef>
              <c:f>Sheet1!$A$2:$A$12</c:f>
              <c:strCache>
                <c:ptCount val="11"/>
                <c:pt idx="0">
                  <c:v>Phonics key year 1</c:v>
                </c:pt>
                <c:pt idx="1">
                  <c:v>Phonics key year 2</c:v>
                </c:pt>
                <c:pt idx="2">
                  <c:v>Expected reading standard key stage 1</c:v>
                </c:pt>
                <c:pt idx="3">
                  <c:v>Expected writing standard key stage 1</c:v>
                </c:pt>
                <c:pt idx="4">
                  <c:v>Mathematics attainment key stage 1</c:v>
                </c:pt>
                <c:pt idx="5">
                  <c:v>Science attainment key stage 1</c:v>
                </c:pt>
                <c:pt idx="6">
                  <c:v>Expected reading standard key stage 2</c:v>
                </c:pt>
                <c:pt idx="7">
                  <c:v>Expected writing standard key stage 2</c:v>
                </c:pt>
                <c:pt idx="8">
                  <c:v>Mathematics attainment key stage 1</c:v>
                </c:pt>
                <c:pt idx="9">
                  <c:v>Grade 5 or above in English and maths GCSE</c:v>
                </c:pt>
                <c:pt idx="10">
                  <c:v>Achievement of English Bacc</c:v>
                </c:pt>
              </c:strCache>
            </c:strRef>
          </c:cat>
          <c:val>
            <c:numRef>
              <c:f>Sheet1!$C$2:$C$12</c:f>
              <c:numCache>
                <c:formatCode>General</c:formatCode>
                <c:ptCount val="11"/>
                <c:pt idx="0">
                  <c:v>36</c:v>
                </c:pt>
                <c:pt idx="1">
                  <c:v>60</c:v>
                </c:pt>
                <c:pt idx="2">
                  <c:v>33</c:v>
                </c:pt>
                <c:pt idx="3">
                  <c:v>26</c:v>
                </c:pt>
                <c:pt idx="4">
                  <c:v>35</c:v>
                </c:pt>
                <c:pt idx="5">
                  <c:v>46</c:v>
                </c:pt>
                <c:pt idx="6">
                  <c:v>35</c:v>
                </c:pt>
                <c:pt idx="7">
                  <c:v>36</c:v>
                </c:pt>
                <c:pt idx="8">
                  <c:v>34</c:v>
                </c:pt>
                <c:pt idx="9">
                  <c:v>9.3000000000000007</c:v>
                </c:pt>
                <c:pt idx="10">
                  <c:v>3</c:v>
                </c:pt>
              </c:numCache>
            </c:numRef>
          </c:val>
          <c:extLst>
            <c:ext xmlns:c16="http://schemas.microsoft.com/office/drawing/2014/chart" uri="{C3380CC4-5D6E-409C-BE32-E72D297353CC}">
              <c16:uniqueId val="{00000001-DD25-405D-8D10-1A95F05B4683}"/>
            </c:ext>
          </c:extLst>
        </c:ser>
        <c:ser>
          <c:idx val="2"/>
          <c:order val="2"/>
          <c:tx>
            <c:strRef>
              <c:f>Sheet1!$D$1</c:f>
              <c:strCache>
                <c:ptCount val="1"/>
                <c:pt idx="0">
                  <c:v>All pupils</c:v>
                </c:pt>
              </c:strCache>
            </c:strRef>
          </c:tx>
          <c:spPr>
            <a:solidFill>
              <a:schemeClr val="accent3"/>
            </a:solidFill>
            <a:ln>
              <a:noFill/>
            </a:ln>
            <a:effectLst/>
          </c:spPr>
          <c:invertIfNegative val="0"/>
          <c:cat>
            <c:strRef>
              <c:f>Sheet1!$A$2:$A$12</c:f>
              <c:strCache>
                <c:ptCount val="11"/>
                <c:pt idx="0">
                  <c:v>Phonics key year 1</c:v>
                </c:pt>
                <c:pt idx="1">
                  <c:v>Phonics key year 2</c:v>
                </c:pt>
                <c:pt idx="2">
                  <c:v>Expected reading standard key stage 1</c:v>
                </c:pt>
                <c:pt idx="3">
                  <c:v>Expected writing standard key stage 1</c:v>
                </c:pt>
                <c:pt idx="4">
                  <c:v>Mathematics attainment key stage 1</c:v>
                </c:pt>
                <c:pt idx="5">
                  <c:v>Science attainment key stage 1</c:v>
                </c:pt>
                <c:pt idx="6">
                  <c:v>Expected reading standard key stage 2</c:v>
                </c:pt>
                <c:pt idx="7">
                  <c:v>Expected writing standard key stage 2</c:v>
                </c:pt>
                <c:pt idx="8">
                  <c:v>Mathematics attainment key stage 1</c:v>
                </c:pt>
                <c:pt idx="9">
                  <c:v>Grade 5 or above in English and maths GCSE</c:v>
                </c:pt>
                <c:pt idx="10">
                  <c:v>Achievement of English Bacc</c:v>
                </c:pt>
              </c:strCache>
            </c:strRef>
          </c:cat>
          <c:val>
            <c:numRef>
              <c:f>Sheet1!$D$2:$D$12</c:f>
              <c:numCache>
                <c:formatCode>General</c:formatCode>
                <c:ptCount val="11"/>
                <c:pt idx="0">
                  <c:v>81</c:v>
                </c:pt>
                <c:pt idx="1">
                  <c:v>92</c:v>
                </c:pt>
                <c:pt idx="2">
                  <c:v>76</c:v>
                </c:pt>
                <c:pt idx="3">
                  <c:v>68</c:v>
                </c:pt>
                <c:pt idx="4">
                  <c:v>75</c:v>
                </c:pt>
                <c:pt idx="5">
                  <c:v>83</c:v>
                </c:pt>
                <c:pt idx="6">
                  <c:v>72</c:v>
                </c:pt>
                <c:pt idx="7">
                  <c:v>76</c:v>
                </c:pt>
                <c:pt idx="8">
                  <c:v>75</c:v>
                </c:pt>
                <c:pt idx="9">
                  <c:v>42.6</c:v>
                </c:pt>
                <c:pt idx="10">
                  <c:v>25</c:v>
                </c:pt>
              </c:numCache>
            </c:numRef>
          </c:val>
          <c:extLst>
            <c:ext xmlns:c16="http://schemas.microsoft.com/office/drawing/2014/chart" uri="{C3380CC4-5D6E-409C-BE32-E72D297353CC}">
              <c16:uniqueId val="{00000002-DD25-405D-8D10-1A95F05B4683}"/>
            </c:ext>
          </c:extLst>
        </c:ser>
        <c:dLbls>
          <c:showLegendKey val="0"/>
          <c:showVal val="0"/>
          <c:showCatName val="0"/>
          <c:showSerName val="0"/>
          <c:showPercent val="0"/>
          <c:showBubbleSize val="0"/>
        </c:dLbls>
        <c:gapWidth val="182"/>
        <c:axId val="797507048"/>
        <c:axId val="797504424"/>
      </c:barChart>
      <c:catAx>
        <c:axId val="7975070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504424"/>
        <c:crosses val="autoZero"/>
        <c:auto val="1"/>
        <c:lblAlgn val="ctr"/>
        <c:lblOffset val="100"/>
        <c:noMultiLvlLbl val="0"/>
      </c:catAx>
      <c:valAx>
        <c:axId val="797504424"/>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507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'persistent-absence-by-ethnicity'!$B$1</c:f>
              <c:strCache>
                <c:ptCount val="1"/>
                <c:pt idx="0">
                  <c:v>%</c:v>
                </c:pt>
              </c:strCache>
            </c:strRef>
          </c:tx>
          <c:spPr>
            <a:solidFill>
              <a:schemeClr val="accent1"/>
            </a:solidFill>
            <a:ln>
              <a:noFill/>
            </a:ln>
            <a:effectLst/>
          </c:spPr>
          <c:invertIfNegative val="0"/>
          <c:cat>
            <c:strRef>
              <c:f>'persistent-absence-by-ethnicity'!$A$2:$A$8</c:f>
              <c:strCache>
                <c:ptCount val="7"/>
                <c:pt idx="0">
                  <c:v>All</c:v>
                </c:pt>
                <c:pt idx="1">
                  <c:v>Asian</c:v>
                </c:pt>
                <c:pt idx="2">
                  <c:v>Black</c:v>
                </c:pt>
                <c:pt idx="3">
                  <c:v>Mixed</c:v>
                </c:pt>
                <c:pt idx="4">
                  <c:v>White</c:v>
                </c:pt>
                <c:pt idx="5">
                  <c:v>Gypsy/Roma</c:v>
                </c:pt>
                <c:pt idx="6">
                  <c:v>Irish traveller</c:v>
                </c:pt>
              </c:strCache>
            </c:strRef>
          </c:cat>
          <c:val>
            <c:numRef>
              <c:f>'persistent-absence-by-ethnicity'!$B$2:$B$8</c:f>
              <c:numCache>
                <c:formatCode>General</c:formatCode>
                <c:ptCount val="7"/>
                <c:pt idx="0">
                  <c:v>10.8</c:v>
                </c:pt>
                <c:pt idx="1">
                  <c:v>9.1999999999999993</c:v>
                </c:pt>
                <c:pt idx="2">
                  <c:v>7.1</c:v>
                </c:pt>
                <c:pt idx="3">
                  <c:v>12.3</c:v>
                </c:pt>
                <c:pt idx="4">
                  <c:v>11.1</c:v>
                </c:pt>
                <c:pt idx="5">
                  <c:v>49.2</c:v>
                </c:pt>
                <c:pt idx="6">
                  <c:v>64</c:v>
                </c:pt>
              </c:numCache>
            </c:numRef>
          </c:val>
          <c:extLst>
            <c:ext xmlns:c16="http://schemas.microsoft.com/office/drawing/2014/chart" uri="{C3380CC4-5D6E-409C-BE32-E72D297353CC}">
              <c16:uniqueId val="{00000000-E30F-44CB-9F07-B8FC6979AB11}"/>
            </c:ext>
          </c:extLst>
        </c:ser>
        <c:dLbls>
          <c:showLegendKey val="0"/>
          <c:showVal val="0"/>
          <c:showCatName val="0"/>
          <c:showSerName val="0"/>
          <c:showPercent val="0"/>
          <c:showBubbleSize val="0"/>
        </c:dLbls>
        <c:gapWidth val="182"/>
        <c:axId val="208109256"/>
        <c:axId val="208106304"/>
      </c:barChart>
      <c:catAx>
        <c:axId val="20810925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06304"/>
        <c:crosses val="autoZero"/>
        <c:auto val="1"/>
        <c:lblAlgn val="ctr"/>
        <c:lblOffset val="100"/>
        <c:noMultiLvlLbl val="0"/>
      </c:catAx>
      <c:valAx>
        <c:axId val="208106304"/>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09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SelectCommittee">
      <a:dk1>
        <a:sysClr val="windowText" lastClr="000000"/>
      </a:dk1>
      <a:lt1>
        <a:sysClr val="window" lastClr="FFFFFF"/>
      </a:lt1>
      <a:dk2>
        <a:srgbClr val="1F497D"/>
      </a:dk2>
      <a:lt2>
        <a:srgbClr val="EEECE1"/>
      </a:lt2>
      <a:accent1>
        <a:srgbClr val="5A3C84"/>
      </a:accent1>
      <a:accent2>
        <a:srgbClr val="E36C0A"/>
      </a:accent2>
      <a:accent3>
        <a:srgbClr val="800000"/>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cordNumber xmlns="4600776d-0a3c-44b4-bff2-0ceaafb13046" xsi:nil="true"/>
    <k5b153ee974a4a57a7568e533217f2cb xmlns="4600776d-0a3c-44b4-bff2-0ceaafb13046">
      <Terms xmlns="http://schemas.microsoft.com/office/infopath/2007/PartnerControls"/>
    </k5b153ee974a4a57a7568e533217f2cb>
    <TaxCatchAll xmlns="4600776d-0a3c-44b4-bff2-0ceaafb13046">
      <Value>4</Value>
      <Value>3</Value>
    </TaxCatchAll>
    <g3ef09377e3444258679b6035a1ff93a xmlns="4600776d-0a3c-44b4-bff2-0ceaafb13046">
      <Terms xmlns="http://schemas.microsoft.com/office/infopath/2007/PartnerControls"/>
    </g3ef09377e3444258679b6035a1ff93a>
    <j6c5b17cd04246da82e5604daf08bc68 xmlns="4600776d-0a3c-44b4-bff2-0ceaafb13046">
      <Terms xmlns="http://schemas.microsoft.com/office/infopath/2007/PartnerControls">
        <TermInfo xmlns="http://schemas.microsoft.com/office/infopath/2007/PartnerControls">
          <TermName xmlns="http://schemas.microsoft.com/office/infopath/2007/PartnerControls">Planning And Strategy</TermName>
          <TermId xmlns="http://schemas.microsoft.com/office/infopath/2007/PartnerControls">0f31b1e3-6a42-4f70-843a-6fc200929935</TermId>
        </TermInfo>
      </Terms>
    </j6c5b17cd04246da82e5604daf08bc68>
    <TransfertoArchives xmlns="4600776d-0a3c-44b4-bff2-0ceaafb13046">false</TransfertoArchives>
    <c4838c65c76546ae93d5703426802f7f xmlns="4600776d-0a3c-44b4-bff2-0ceaafb13046">
      <Terms xmlns="http://schemas.microsoft.com/office/infopath/2007/PartnerControls">
        <TermInfo xmlns="http://schemas.microsoft.com/office/infopath/2007/PartnerControls">
          <TermName xmlns="http://schemas.microsoft.com/office/infopath/2007/PartnerControls">Scrutiny</TermName>
          <TermId xmlns="http://schemas.microsoft.com/office/infopath/2007/PartnerControls">c40e1206-65f3-4fdf-a232-d54039a38d0a</TermId>
        </TermInfo>
      </Terms>
    </c4838c65c76546ae93d5703426802f7f>
    <SharedWithUsers xmlns="c86d72e2-090a-4e7d-987e-218d8a0db591">
      <UserInfo>
        <DisplayName>HAYNES, Natalie</DisplayName>
        <AccountId>76</AccountId>
        <AccountType/>
      </UserInfo>
      <UserInfo>
        <DisplayName>PRICE, Steve</DisplayName>
        <AccountId>193</AccountId>
        <AccountType/>
      </UserInfo>
    </SharedWithUsers>
    <cd0fc526a5c840319a97fd94028e9904 xmlns="4600776d-0a3c-44b4-bff2-0ceaafb13046">
      <Terms xmlns="http://schemas.microsoft.com/office/infopath/2007/PartnerControls"/>
    </cd0fc526a5c840319a97fd94028e9904>
    <RetentionTriggerDate xmlns="4600776d-0a3c-44b4-bff2-0ceaafb1304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B78FDBACA3464885C8A10942CF3D40" ma:contentTypeVersion="51" ma:contentTypeDescription="Create a new document." ma:contentTypeScope="" ma:versionID="58d4cbe9823ae5bbfb1fc642cf3a0190">
  <xsd:schema xmlns:xsd="http://www.w3.org/2001/XMLSchema" xmlns:xs="http://www.w3.org/2001/XMLSchema" xmlns:p="http://schemas.microsoft.com/office/2006/metadata/properties" xmlns:ns2="c86d72e2-090a-4e7d-987e-218d8a0db591" xmlns:ns3="4600776d-0a3c-44b4-bff2-0ceaafb13046" xmlns:ns4="76bd0695-36d4-46c0-9be0-f443ee1a1f0e" targetNamespace="http://schemas.microsoft.com/office/2006/metadata/properties" ma:root="true" ma:fieldsID="c50400dd2b5ef8e34d9b3ad7a2383ffd" ns2:_="" ns3:_="" ns4:_="">
    <xsd:import namespace="c86d72e2-090a-4e7d-987e-218d8a0db591"/>
    <xsd:import namespace="4600776d-0a3c-44b4-bff2-0ceaafb13046"/>
    <xsd:import namespace="76bd0695-36d4-46c0-9be0-f443ee1a1f0e"/>
    <xsd:element name="properties">
      <xsd:complexType>
        <xsd:sequence>
          <xsd:element name="documentManagement">
            <xsd:complexType>
              <xsd:all>
                <xsd:element ref="ns2:_dlc_DocId" minOccurs="0"/>
                <xsd:element ref="ns2:_dlc_DocIdUrl" minOccurs="0"/>
                <xsd:element ref="ns2:_dlc_DocIdPersistId" minOccurs="0"/>
                <xsd:element ref="ns3:c4838c65c76546ae93d5703426802f7f" minOccurs="0"/>
                <xsd:element ref="ns3:TaxCatchAll" minOccurs="0"/>
                <xsd:element ref="ns3:j6c5b17cd04246da82e5604daf08bc68" minOccurs="0"/>
                <xsd:element ref="ns3:g3ef09377e3444258679b6035a1ff93a" minOccurs="0"/>
                <xsd:element ref="ns3:cd0fc526a5c840319a97fd94028e9904" minOccurs="0"/>
                <xsd:element ref="ns3:k5b153ee974a4a57a7568e533217f2cb" minOccurs="0"/>
                <xsd:element ref="ns3:TransfertoArchives" minOccurs="0"/>
                <xsd:element ref="ns3:RetentionTriggerDate" minOccurs="0"/>
                <xsd:element ref="ns3:RecordNumber" minOccurs="0"/>
                <xsd:element ref="ns4:MediaServiceMetadata" minOccurs="0"/>
                <xsd:element ref="ns4:MediaServiceFastMetadata" minOccurs="0"/>
                <xsd:element ref="ns4:MediaServiceAutoTags" minOccurs="0"/>
                <xsd:element ref="ns4:MediaServiceDateTaken" minOccurs="0"/>
                <xsd:element ref="ns4:MediaServiceLocation" minOccurs="0"/>
                <xsd:element ref="ns2:SharedWithUsers" minOccurs="0"/>
                <xsd:element ref="ns2:SharedWithDetail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6d72e2-090a-4e7d-987e-218d8a0db59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00776d-0a3c-44b4-bff2-0ceaafb13046" elementFormDefault="qualified">
    <xsd:import namespace="http://schemas.microsoft.com/office/2006/documentManagement/types"/>
    <xsd:import namespace="http://schemas.microsoft.com/office/infopath/2007/PartnerControls"/>
    <xsd:element name="c4838c65c76546ae93d5703426802f7f" ma:index="12" nillable="true" ma:taxonomy="true" ma:internalName="c4838c65c76546ae93d5703426802f7f" ma:taxonomyFieldName="RMKeyword1" ma:displayName="RM Keyword 1" ma:default="" ma:fieldId="{c4838c65-c765-46ae-93d5-703426802f7f}" ma:sspId="eb37f91c-4bb8-4ab3-bc5a-cd8753815459" ma:termSetId="6ce78382-c8e8-44b0-9862-0d52dc2f47b1" ma:anchorId="00000000-0000-0000-0000-000000000000" ma:open="false" ma:isKeyword="false">
      <xsd:complexType>
        <xsd:sequence>
          <xsd:element ref="pc:Terms" minOccurs="0" maxOccurs="1"/>
        </xsd:sequence>
      </xsd:complexType>
    </xsd:element>
    <xsd:element name="TaxCatchAll" ma:index="13" nillable="true" ma:displayName="Taxonomy Catch All Column" ma:description="" ma:hidden="true" ma:list="{465c4352-93c8-4f27-91a7-71ca4ee7c8f6}" ma:internalName="TaxCatchAll" ma:showField="CatchAllData" ma:web="c86d72e2-090a-4e7d-987e-218d8a0db591">
      <xsd:complexType>
        <xsd:complexContent>
          <xsd:extension base="dms:MultiChoiceLookup">
            <xsd:sequence>
              <xsd:element name="Value" type="dms:Lookup" maxOccurs="unbounded" minOccurs="0" nillable="true"/>
            </xsd:sequence>
          </xsd:extension>
        </xsd:complexContent>
      </xsd:complexType>
    </xsd:element>
    <xsd:element name="j6c5b17cd04246da82e5604daf08bc68" ma:index="15" nillable="true" ma:taxonomy="true" ma:internalName="j6c5b17cd04246da82e5604daf08bc68" ma:taxonomyFieldName="RMKeyword2" ma:displayName="RM Keyword 2" ma:default="" ma:fieldId="{36c5b17c-d042-46da-82e5-604daf08bc68}" ma:sspId="eb37f91c-4bb8-4ab3-bc5a-cd8753815459" ma:termSetId="6d4083f0-4a5b-4f0d-bf61-1a7bc95d06a4" ma:anchorId="00000000-0000-0000-0000-000000000000" ma:open="false" ma:isKeyword="false">
      <xsd:complexType>
        <xsd:sequence>
          <xsd:element ref="pc:Terms" minOccurs="0" maxOccurs="1"/>
        </xsd:sequence>
      </xsd:complexType>
    </xsd:element>
    <xsd:element name="g3ef09377e3444258679b6035a1ff93a" ma:index="17" nillable="true" ma:taxonomy="true" ma:internalName="g3ef09377e3444258679b6035a1ff93a" ma:taxonomyFieldName="RMKeyword3" ma:displayName="RM Keyword 3" ma:default="" ma:fieldId="{03ef0937-7e34-4425-8679-b6035a1ff93a}" ma:sspId="eb37f91c-4bb8-4ab3-bc5a-cd8753815459" ma:termSetId="4114c526-84fc-4c3e-bdac-645514365e25" ma:anchorId="00000000-0000-0000-0000-000000000000" ma:open="false" ma:isKeyword="false">
      <xsd:complexType>
        <xsd:sequence>
          <xsd:element ref="pc:Terms" minOccurs="0" maxOccurs="1"/>
        </xsd:sequence>
      </xsd:complexType>
    </xsd:element>
    <xsd:element name="cd0fc526a5c840319a97fd94028e9904" ma:index="19" nillable="true" ma:taxonomy="true" ma:internalName="cd0fc526a5c840319a97fd94028e9904" ma:taxonomyFieldName="RMKeyword4" ma:displayName="RM Keyword 4" ma:default="" ma:fieldId="{cd0fc526-a5c8-4031-9a97-fd94028e9904}" ma:sspId="eb37f91c-4bb8-4ab3-bc5a-cd8753815459" ma:termSetId="35662a10-3587-4b3e-a59c-955899b5916d" ma:anchorId="00000000-0000-0000-0000-000000000000" ma:open="false" ma:isKeyword="false">
      <xsd:complexType>
        <xsd:sequence>
          <xsd:element ref="pc:Terms" minOccurs="0" maxOccurs="1"/>
        </xsd:sequence>
      </xsd:complexType>
    </xsd:element>
    <xsd:element name="k5b153ee974a4a57a7568e533217f2cb" ma:index="21" nillable="true" ma:taxonomy="true" ma:internalName="k5b153ee974a4a57a7568e533217f2cb" ma:taxonomyFieldName="ProtectiveMarking" ma:displayName="Protective Marking" ma:default="" ma:fieldId="{45b153ee-974a-4a57-a756-8e533217f2cb}" ma:sspId="eb37f91c-4bb8-4ab3-bc5a-cd8753815459" ma:termSetId="a21652b8-fc26-4b81-81c8-686b596c9f43" ma:anchorId="00000000-0000-0000-0000-000000000000" ma:open="false" ma:isKeyword="false">
      <xsd:complexType>
        <xsd:sequence>
          <xsd:element ref="pc:Terms" minOccurs="0" maxOccurs="1"/>
        </xsd:sequence>
      </xsd:complexType>
    </xsd:element>
    <xsd:element name="TransfertoArchives" ma:index="22" nillable="true" ma:displayName="Transfer to Archives" ma:default="0" ma:internalName="TransfertoArchives">
      <xsd:simpleType>
        <xsd:restriction base="dms:Boolean"/>
      </xsd:simpleType>
    </xsd:element>
    <xsd:element name="RetentionTriggerDate" ma:index="23" nillable="true" ma:displayName="Retention Trigger Date" ma:format="DateOnly" ma:internalName="RetentionTriggerDate">
      <xsd:simpleType>
        <xsd:restriction base="dms:DateTime"/>
      </xsd:simpleType>
    </xsd:element>
    <xsd:element name="RecordNumber" ma:index="24" nillable="true" ma:displayName="Record Number" ma:indexed="true" ma:internalName="RecordNumb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bd0695-36d4-46c0-9be0-f443ee1a1f0e" elementFormDefault="qualified">
    <xsd:import namespace="http://schemas.microsoft.com/office/2006/documentManagement/types"/>
    <xsd:import namespace="http://schemas.microsoft.com/office/infopath/2007/PartnerControls"/>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description="" ma:internalName="MediaServiceAutoTags" ma:readOnly="true">
      <xsd:simpleType>
        <xsd:restriction base="dms:Text"/>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Location" ma:index="29" nillable="true" ma:displayName="MediaServiceLocation" ma:description="" ma:internalName="MediaServiceLocation" ma:readOnly="true">
      <xsd:simpleType>
        <xsd:restriction base="dms:Text"/>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A98C95-FD49-446F-B1A9-822EE4FAFD4D}">
  <ds:schemaRefs>
    <ds:schemaRef ds:uri="http://schemas.microsoft.com/sharepoint/events"/>
  </ds:schemaRefs>
</ds:datastoreItem>
</file>

<file path=customXml/itemProps2.xml><?xml version="1.0" encoding="utf-8"?>
<ds:datastoreItem xmlns:ds="http://schemas.openxmlformats.org/officeDocument/2006/customXml" ds:itemID="{CA7941AA-8F4E-4C6C-9102-41E0D47897BA}">
  <ds:schemaRefs>
    <ds:schemaRef ds:uri="http://schemas.microsoft.com/sharepoint/v3/contenttype/forms"/>
  </ds:schemaRefs>
</ds:datastoreItem>
</file>

<file path=customXml/itemProps3.xml><?xml version="1.0" encoding="utf-8"?>
<ds:datastoreItem xmlns:ds="http://schemas.openxmlformats.org/officeDocument/2006/customXml" ds:itemID="{DD7521E8-32D6-4E4E-B7C1-E05D1C3DCA7D}">
  <ds:schemaRefs>
    <ds:schemaRef ds:uri="http://schemas.microsoft.com/office/2006/documentManagement/types"/>
    <ds:schemaRef ds:uri="4600776d-0a3c-44b4-bff2-0ceaafb13046"/>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c86d72e2-090a-4e7d-987e-218d8a0db591"/>
    <ds:schemaRef ds:uri="76bd0695-36d4-46c0-9be0-f443ee1a1f0e"/>
    <ds:schemaRef ds:uri="http://purl.org/dc/terms/"/>
    <ds:schemaRef ds:uri="http://www.w3.org/XML/1998/namespace"/>
    <ds:schemaRef ds:uri="http://purl.org/dc/dcmitype/"/>
  </ds:schemaRefs>
</ds:datastoreItem>
</file>

<file path=customXml/itemProps4.xml><?xml version="1.0" encoding="utf-8"?>
<ds:datastoreItem xmlns:ds="http://schemas.openxmlformats.org/officeDocument/2006/customXml" ds:itemID="{4AFBCEC2-B34D-4198-8D67-CB1C6C2F9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6d72e2-090a-4e7d-987e-218d8a0db591"/>
    <ds:schemaRef ds:uri="4600776d-0a3c-44b4-bff2-0ceaafb13046"/>
    <ds:schemaRef ds:uri="76bd0695-36d4-46c0-9be0-f443ee1a1f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9FB2C6-F6B2-4303-AF36-0C55BFA6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Authoring Tool.dotm</Template>
  <TotalTime>39</TotalTime>
  <Pages>1</Pages>
  <Words>28366</Words>
  <Characters>161687</Characters>
  <Application>Microsoft Office Word</Application>
  <DocSecurity>0</DocSecurity>
  <Lines>1347</Lines>
  <Paragraphs>379</Paragraphs>
  <ScaleCrop>false</ScaleCrop>
  <HeadingPairs>
    <vt:vector size="2" baseType="variant">
      <vt:variant>
        <vt:lpstr>Title</vt:lpstr>
      </vt:variant>
      <vt:variant>
        <vt:i4>1</vt:i4>
      </vt:variant>
    </vt:vector>
  </HeadingPairs>
  <TitlesOfParts>
    <vt:vector size="1" baseType="lpstr">
      <vt:lpstr>Select Committee Report</vt:lpstr>
    </vt:vector>
  </TitlesOfParts>
  <Manager/>
  <Company/>
  <LinksUpToDate>false</LinksUpToDate>
  <CharactersWithSpaces>189674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Committee Report</dc:title>
  <dc:subject/>
  <dc:creator>JACOBS, Shai</dc:creator>
  <cp:keywords/>
  <dc:description/>
  <cp:lastModifiedBy>KOUTOUPIS, Kostas</cp:lastModifiedBy>
  <cp:revision>14</cp:revision>
  <cp:lastPrinted>2019-03-04T15:28:00Z</cp:lastPrinted>
  <dcterms:created xsi:type="dcterms:W3CDTF">2019-03-26T18:57:00Z</dcterms:created>
  <dcterms:modified xsi:type="dcterms:W3CDTF">2019-07-17T13:51:00Z</dcterms:modified>
  <cp:category/>
  <cp:version>1.96</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Contents">
    <vt:i4>2</vt:i4>
  </property>
  <property fmtid="{D5CDD505-2E9C-101B-9397-08002B2CF9AE}" pid="3" name="XReportBeginning">
    <vt:i4>2</vt:i4>
  </property>
  <property fmtid="{D5CDD505-2E9C-101B-9397-08002B2CF9AE}" pid="4" name="XPageNumbers">
    <vt:i4>2</vt:i4>
  </property>
  <property fmtid="{D5CDD505-2E9C-101B-9397-08002B2CF9AE}" pid="5" name="XTracking">
    <vt:i4>2</vt:i4>
  </property>
  <property fmtid="{D5CDD505-2E9C-101B-9397-08002B2CF9AE}" pid="6" name="XEnEm">
    <vt:i4>2</vt:i4>
  </property>
  <property fmtid="{D5CDD505-2E9C-101B-9397-08002B2CF9AE}" pid="7" name="XApprovedStyles">
    <vt:i4>2</vt:i4>
  </property>
  <property fmtid="{D5CDD505-2E9C-101B-9397-08002B2CF9AE}" pid="8" name="XParagraphNumbers">
    <vt:i4>2</vt:i4>
  </property>
  <property fmtid="{D5CDD505-2E9C-101B-9397-08002B2CF9AE}" pid="9" name="XParagraphNumbers2">
    <vt:i4>2</vt:i4>
  </property>
  <property fmtid="{D5CDD505-2E9C-101B-9397-08002B2CF9AE}" pid="10" name="XFootnoteNumbers">
    <vt:i4>2</vt:i4>
  </property>
  <property fmtid="{D5CDD505-2E9C-101B-9397-08002B2CF9AE}" pid="11" name="XBlankParagraphs">
    <vt:i4>2</vt:i4>
  </property>
  <property fmtid="{D5CDD505-2E9C-101B-9397-08002B2CF9AE}" pid="12" name="XAnnexes">
    <vt:i4>2</vt:i4>
  </property>
  <property fmtid="{D5CDD505-2E9C-101B-9397-08002B2CF9AE}" pid="13" name="XFormalMinutes">
    <vt:i4>2</vt:i4>
  </property>
  <property fmtid="{D5CDD505-2E9C-101B-9397-08002B2CF9AE}" pid="14" name="XWitnesses">
    <vt:i4>2</vt:i4>
  </property>
  <property fmtid="{D5CDD505-2E9C-101B-9397-08002B2CF9AE}" pid="15" name="XHyperlinks">
    <vt:i4>2</vt:i4>
  </property>
  <property fmtid="{D5CDD505-2E9C-101B-9397-08002B2CF9AE}" pid="16" name="XFonts">
    <vt:i4>2</vt:i4>
  </property>
  <property fmtid="{D5CDD505-2E9C-101B-9397-08002B2CF9AE}" pid="17" name="XContents2">
    <vt:i4>2</vt:i4>
  </property>
  <property fmtid="{D5CDD505-2E9C-101B-9397-08002B2CF9AE}" pid="18" name="ReportType">
    <vt:lpwstr>Draft</vt:lpwstr>
  </property>
  <property fmtid="{D5CDD505-2E9C-101B-9397-08002B2CF9AE}" pid="19" name="LegacyHighlightingResolved">
    <vt:bool>true</vt:bool>
  </property>
  <property fmtid="{D5CDD505-2E9C-101B-9397-08002B2CF9AE}" pid="20" name="ContentTypeId">
    <vt:lpwstr>0x010100D4B78FDBACA3464885C8A10942CF3D40</vt:lpwstr>
  </property>
  <property fmtid="{D5CDD505-2E9C-101B-9397-08002B2CF9AE}" pid="21" name="RMKeyword3">
    <vt:lpwstr/>
  </property>
  <property fmtid="{D5CDD505-2E9C-101B-9397-08002B2CF9AE}" pid="22" name="Sessions">
    <vt:lpwstr>2;#2017-19|790133b5-8265-463c-8ed3-ef2f6e04a689</vt:lpwstr>
  </property>
  <property fmtid="{D5CDD505-2E9C-101B-9397-08002B2CF9AE}" pid="23" name="RMKeyword2">
    <vt:lpwstr>4;#Planning And Strategy|0f31b1e3-6a42-4f70-843a-6fc200929935</vt:lpwstr>
  </property>
  <property fmtid="{D5CDD505-2E9C-101B-9397-08002B2CF9AE}" pid="24" name="Inquiry">
    <vt:lpwstr>7;#Tackling inequalities in the Gypsy, Roma and Traveller communities|78802476-1e3e-4326-b7be-afb85b25c0c6</vt:lpwstr>
  </property>
  <property fmtid="{D5CDD505-2E9C-101B-9397-08002B2CF9AE}" pid="25" name="Circulation">
    <vt:lpwstr>12;#Circulated|ad62bcf4-b27f-4d2f-9d17-655c57cc4992</vt:lpwstr>
  </property>
  <property fmtid="{D5CDD505-2E9C-101B-9397-08002B2CF9AE}" pid="26" name="ProtectiveMarking">
    <vt:lpwstr/>
  </property>
  <property fmtid="{D5CDD505-2E9C-101B-9397-08002B2CF9AE}" pid="27" name="Category">
    <vt:lpwstr>28;#Report|36d22682-1206-4ca5-8edc-f5409ac26bec</vt:lpwstr>
  </property>
  <property fmtid="{D5CDD505-2E9C-101B-9397-08002B2CF9AE}" pid="28" name="RMKeyword1">
    <vt:lpwstr>3;#Scrutiny|c40e1206-65f3-4fdf-a232-d54039a38d0a</vt:lpwstr>
  </property>
  <property fmtid="{D5CDD505-2E9C-101B-9397-08002B2CF9AE}" pid="29" name="AuthorIds_UIVersion_13824">
    <vt:lpwstr>36</vt:lpwstr>
  </property>
  <property fmtid="{D5CDD505-2E9C-101B-9397-08002B2CF9AE}" pid="30" name="AuthorIds_UIVersion_22528">
    <vt:lpwstr>36</vt:lpwstr>
  </property>
  <property fmtid="{D5CDD505-2E9C-101B-9397-08002B2CF9AE}" pid="31" name="AuthorIds_UIVersion_35328">
    <vt:lpwstr>36</vt:lpwstr>
  </property>
  <property fmtid="{D5CDD505-2E9C-101B-9397-08002B2CF9AE}" pid="32" name="AuthorIds_UIVersion_49664">
    <vt:lpwstr>36</vt:lpwstr>
  </property>
  <property fmtid="{D5CDD505-2E9C-101B-9397-08002B2CF9AE}" pid="33" name="AuthorIds_UIVersion_26624">
    <vt:lpwstr>36</vt:lpwstr>
  </property>
  <property fmtid="{D5CDD505-2E9C-101B-9397-08002B2CF9AE}" pid="34" name="AuthorIds_UIVersion_1536">
    <vt:lpwstr>180</vt:lpwstr>
  </property>
  <property fmtid="{D5CDD505-2E9C-101B-9397-08002B2CF9AE}" pid="35" name="AuthorIds_UIVersion_4608">
    <vt:lpwstr>54</vt:lpwstr>
  </property>
  <property fmtid="{D5CDD505-2E9C-101B-9397-08002B2CF9AE}" pid="36" name="AuthorIds_UIVersion_5632">
    <vt:lpwstr>54</vt:lpwstr>
  </property>
  <property fmtid="{D5CDD505-2E9C-101B-9397-08002B2CF9AE}" pid="37" name="AuthorIds_UIVersion_6144">
    <vt:lpwstr>54</vt:lpwstr>
  </property>
  <property fmtid="{D5CDD505-2E9C-101B-9397-08002B2CF9AE}" pid="38" name="AuthorIds_UIVersion_7168">
    <vt:lpwstr>54</vt:lpwstr>
  </property>
  <property fmtid="{D5CDD505-2E9C-101B-9397-08002B2CF9AE}" pid="39" name="AuthorIds_UIVersion_7680">
    <vt:lpwstr>54</vt:lpwstr>
  </property>
  <property fmtid="{D5CDD505-2E9C-101B-9397-08002B2CF9AE}" pid="40" name="AuthorIds_UIVersion_8192">
    <vt:lpwstr>54</vt:lpwstr>
  </property>
  <property fmtid="{D5CDD505-2E9C-101B-9397-08002B2CF9AE}" pid="41" name="AuthorIds_UIVersion_9216">
    <vt:lpwstr>54</vt:lpwstr>
  </property>
  <property fmtid="{D5CDD505-2E9C-101B-9397-08002B2CF9AE}" pid="42" name="AuthorIds_UIVersion_9728">
    <vt:lpwstr>54</vt:lpwstr>
  </property>
  <property fmtid="{D5CDD505-2E9C-101B-9397-08002B2CF9AE}" pid="43" name="AuthorIds_UIVersion_10240">
    <vt:lpwstr>54</vt:lpwstr>
  </property>
  <property fmtid="{D5CDD505-2E9C-101B-9397-08002B2CF9AE}" pid="44" name="AuthorIds_UIVersion_11264">
    <vt:lpwstr>36</vt:lpwstr>
  </property>
  <property fmtid="{D5CDD505-2E9C-101B-9397-08002B2CF9AE}" pid="45" name="AuthorIds_UIVersion_11776">
    <vt:lpwstr>54</vt:lpwstr>
  </property>
  <property fmtid="{D5CDD505-2E9C-101B-9397-08002B2CF9AE}" pid="46" name="AuthorIds_UIVersion_12288">
    <vt:lpwstr>54</vt:lpwstr>
  </property>
  <property fmtid="{D5CDD505-2E9C-101B-9397-08002B2CF9AE}" pid="47" name="AuthorIds_UIVersion_12800">
    <vt:lpwstr>54</vt:lpwstr>
  </property>
  <property fmtid="{D5CDD505-2E9C-101B-9397-08002B2CF9AE}" pid="48" name="AuthorIds_UIVersion_13312">
    <vt:lpwstr>54</vt:lpwstr>
  </property>
  <property fmtid="{D5CDD505-2E9C-101B-9397-08002B2CF9AE}" pid="49" name="AuthorIds_UIVersion_14336">
    <vt:lpwstr>54</vt:lpwstr>
  </property>
  <property fmtid="{D5CDD505-2E9C-101B-9397-08002B2CF9AE}" pid="50" name="AuthorIds_UIVersion_15360">
    <vt:lpwstr>54</vt:lpwstr>
  </property>
  <property fmtid="{D5CDD505-2E9C-101B-9397-08002B2CF9AE}" pid="51" name="AuthorIds_UIVersion_15872">
    <vt:lpwstr>36</vt:lpwstr>
  </property>
  <property fmtid="{D5CDD505-2E9C-101B-9397-08002B2CF9AE}" pid="52" name="AuthorIds_UIVersion_16384">
    <vt:lpwstr>54</vt:lpwstr>
  </property>
  <property fmtid="{D5CDD505-2E9C-101B-9397-08002B2CF9AE}" pid="53" name="AuthorIds_UIVersion_17408">
    <vt:lpwstr>36</vt:lpwstr>
  </property>
  <property fmtid="{D5CDD505-2E9C-101B-9397-08002B2CF9AE}" pid="54" name="AuthorIds_UIVersion_17920">
    <vt:lpwstr>54</vt:lpwstr>
  </property>
  <property fmtid="{D5CDD505-2E9C-101B-9397-08002B2CF9AE}" pid="55" name="AuthorIds_UIVersion_18432">
    <vt:lpwstr>54</vt:lpwstr>
  </property>
  <property fmtid="{D5CDD505-2E9C-101B-9397-08002B2CF9AE}" pid="56" name="AuthorIds_UIVersion_19456">
    <vt:lpwstr>54</vt:lpwstr>
  </property>
  <property fmtid="{D5CDD505-2E9C-101B-9397-08002B2CF9AE}" pid="57" name="AuthorIds_UIVersion_20480">
    <vt:lpwstr>54</vt:lpwstr>
  </property>
  <property fmtid="{D5CDD505-2E9C-101B-9397-08002B2CF9AE}" pid="58" name="AuthorIds_UIVersion_20992">
    <vt:lpwstr>54</vt:lpwstr>
  </property>
  <property fmtid="{D5CDD505-2E9C-101B-9397-08002B2CF9AE}" pid="59" name="AuthorIds_UIVersion_21504">
    <vt:lpwstr>54</vt:lpwstr>
  </property>
  <property fmtid="{D5CDD505-2E9C-101B-9397-08002B2CF9AE}" pid="60" name="AuthorIds_UIVersion_23040">
    <vt:lpwstr>54</vt:lpwstr>
  </property>
  <property fmtid="{D5CDD505-2E9C-101B-9397-08002B2CF9AE}" pid="61" name="AuthorIds_UIVersion_23552">
    <vt:lpwstr>54</vt:lpwstr>
  </property>
  <property fmtid="{D5CDD505-2E9C-101B-9397-08002B2CF9AE}" pid="62" name="AuthorIds_UIVersion_24064">
    <vt:lpwstr>36</vt:lpwstr>
  </property>
  <property fmtid="{D5CDD505-2E9C-101B-9397-08002B2CF9AE}" pid="63" name="AuthorIds_UIVersion_24576">
    <vt:lpwstr>36</vt:lpwstr>
  </property>
  <property fmtid="{D5CDD505-2E9C-101B-9397-08002B2CF9AE}" pid="64" name="AuthorIds_UIVersion_25088">
    <vt:lpwstr>54</vt:lpwstr>
  </property>
  <property fmtid="{D5CDD505-2E9C-101B-9397-08002B2CF9AE}" pid="65" name="AuthorIds_UIVersion_25600">
    <vt:lpwstr>54</vt:lpwstr>
  </property>
  <property fmtid="{D5CDD505-2E9C-101B-9397-08002B2CF9AE}" pid="66" name="AuthorIds_UIVersion_27136">
    <vt:lpwstr>54</vt:lpwstr>
  </property>
  <property fmtid="{D5CDD505-2E9C-101B-9397-08002B2CF9AE}" pid="67" name="AuthorIds_UIVersion_27648">
    <vt:lpwstr>36</vt:lpwstr>
  </property>
  <property fmtid="{D5CDD505-2E9C-101B-9397-08002B2CF9AE}" pid="68" name="AuthorIds_UIVersion_28160">
    <vt:lpwstr>54</vt:lpwstr>
  </property>
  <property fmtid="{D5CDD505-2E9C-101B-9397-08002B2CF9AE}" pid="69" name="AuthorIds_UIVersion_28672">
    <vt:lpwstr>36</vt:lpwstr>
  </property>
  <property fmtid="{D5CDD505-2E9C-101B-9397-08002B2CF9AE}" pid="70" name="AuthorIds_UIVersion_29184">
    <vt:lpwstr>54</vt:lpwstr>
  </property>
  <property fmtid="{D5CDD505-2E9C-101B-9397-08002B2CF9AE}" pid="71" name="AuthorIds_UIVersion_29696">
    <vt:lpwstr>36</vt:lpwstr>
  </property>
  <property fmtid="{D5CDD505-2E9C-101B-9397-08002B2CF9AE}" pid="72" name="AuthorIds_UIVersion_30208">
    <vt:lpwstr>36</vt:lpwstr>
  </property>
  <property fmtid="{D5CDD505-2E9C-101B-9397-08002B2CF9AE}" pid="73" name="AuthorIds_UIVersion_30720">
    <vt:lpwstr>54</vt:lpwstr>
  </property>
  <property fmtid="{D5CDD505-2E9C-101B-9397-08002B2CF9AE}" pid="74" name="AuthorIds_UIVersion_31232">
    <vt:lpwstr>159</vt:lpwstr>
  </property>
  <property fmtid="{D5CDD505-2E9C-101B-9397-08002B2CF9AE}" pid="75" name="AuthorIds_UIVersion_31744">
    <vt:lpwstr>159</vt:lpwstr>
  </property>
  <property fmtid="{D5CDD505-2E9C-101B-9397-08002B2CF9AE}" pid="76" name="AuthorIds_UIVersion_36352">
    <vt:lpwstr>180</vt:lpwstr>
  </property>
  <property fmtid="{D5CDD505-2E9C-101B-9397-08002B2CF9AE}" pid="77" name="AuthorIds_UIVersion_37376">
    <vt:lpwstr>36</vt:lpwstr>
  </property>
  <property fmtid="{D5CDD505-2E9C-101B-9397-08002B2CF9AE}" pid="78" name="AuthorIds_UIVersion_37888">
    <vt:lpwstr>36</vt:lpwstr>
  </property>
  <property fmtid="{D5CDD505-2E9C-101B-9397-08002B2CF9AE}" pid="79" name="AuthorIds_UIVersion_38400">
    <vt:lpwstr>180</vt:lpwstr>
  </property>
  <property fmtid="{D5CDD505-2E9C-101B-9397-08002B2CF9AE}" pid="80" name="AuthorIds_UIVersion_38912">
    <vt:lpwstr>36</vt:lpwstr>
  </property>
  <property fmtid="{D5CDD505-2E9C-101B-9397-08002B2CF9AE}" pid="81" name="AuthorIds_UIVersion_39936">
    <vt:lpwstr>36</vt:lpwstr>
  </property>
  <property fmtid="{D5CDD505-2E9C-101B-9397-08002B2CF9AE}" pid="82" name="AuthorIds_UIVersion_41984">
    <vt:lpwstr>36</vt:lpwstr>
  </property>
  <property fmtid="{D5CDD505-2E9C-101B-9397-08002B2CF9AE}" pid="83" name="AuthorIds_UIVersion_512">
    <vt:lpwstr>36</vt:lpwstr>
  </property>
  <property fmtid="{D5CDD505-2E9C-101B-9397-08002B2CF9AE}" pid="84" name="AuthorIds_UIVersion_1024">
    <vt:lpwstr>36</vt:lpwstr>
  </property>
  <property fmtid="{D5CDD505-2E9C-101B-9397-08002B2CF9AE}" pid="85" name="AuthorIds_UIVersion_5120">
    <vt:lpwstr>32</vt:lpwstr>
  </property>
  <property fmtid="{D5CDD505-2E9C-101B-9397-08002B2CF9AE}" pid="86" name="AuthorIds_UIVersion_6656">
    <vt:lpwstr>32</vt:lpwstr>
  </property>
  <property fmtid="{D5CDD505-2E9C-101B-9397-08002B2CF9AE}" pid="87" name="Order">
    <vt:r8>100</vt:r8>
  </property>
  <property fmtid="{D5CDD505-2E9C-101B-9397-08002B2CF9AE}" pid="88" name="RMKeyword4">
    <vt:lpwstr/>
  </property>
</Properties>
</file>