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300" w:rsidRPr="004C466D" w:rsidRDefault="004C466D" w:rsidP="004C466D">
      <w:pPr>
        <w:pStyle w:val="Default"/>
        <w:spacing w:line="276" w:lineRule="auto"/>
        <w:ind w:firstLine="709"/>
        <w:jc w:val="both"/>
        <w:rPr>
          <w:b/>
          <w:sz w:val="28"/>
          <w:szCs w:val="28"/>
        </w:rPr>
      </w:pPr>
      <w:r w:rsidRPr="004C466D">
        <w:rPr>
          <w:b/>
          <w:sz w:val="28"/>
          <w:szCs w:val="28"/>
        </w:rPr>
        <w:t>9</w:t>
      </w:r>
      <w:r w:rsidR="0018029A" w:rsidRPr="004C466D">
        <w:rPr>
          <w:b/>
          <w:sz w:val="28"/>
          <w:szCs w:val="28"/>
        </w:rPr>
        <w:t xml:space="preserve"> </w:t>
      </w:r>
      <w:r w:rsidR="00FA1300" w:rsidRPr="004C466D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ЕГУЛИРОВАНИЕ ЧАСТОТЫ, АКТИВНОЙ И РЕАКТИВНОЙ МОЩНОСТИ</w:t>
      </w:r>
    </w:p>
    <w:p w:rsidR="00FA1300" w:rsidRDefault="00FA1300" w:rsidP="004C466D">
      <w:pPr>
        <w:pStyle w:val="Default"/>
        <w:spacing w:line="276" w:lineRule="auto"/>
        <w:ind w:firstLine="709"/>
        <w:jc w:val="both"/>
        <w:rPr>
          <w:b/>
          <w:sz w:val="28"/>
          <w:szCs w:val="28"/>
        </w:rPr>
      </w:pPr>
    </w:p>
    <w:p w:rsidR="004C466D" w:rsidRDefault="004C466D" w:rsidP="004C466D">
      <w:pPr>
        <w:pStyle w:val="Default"/>
        <w:spacing w:line="276" w:lineRule="auto"/>
        <w:ind w:firstLine="709"/>
        <w:jc w:val="both"/>
        <w:rPr>
          <w:b/>
          <w:sz w:val="28"/>
          <w:szCs w:val="28"/>
        </w:rPr>
      </w:pPr>
    </w:p>
    <w:p w:rsidR="004C466D" w:rsidRPr="004C466D" w:rsidRDefault="004C466D" w:rsidP="004C466D">
      <w:pPr>
        <w:pStyle w:val="Default"/>
        <w:spacing w:line="276" w:lineRule="auto"/>
        <w:ind w:firstLine="709"/>
        <w:jc w:val="both"/>
        <w:rPr>
          <w:b/>
          <w:sz w:val="28"/>
          <w:szCs w:val="28"/>
        </w:rPr>
      </w:pPr>
    </w:p>
    <w:p w:rsidR="0018029A" w:rsidRPr="004C466D" w:rsidRDefault="0018029A" w:rsidP="004C466D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>Одной из особенностей сегодняшнего этапа развития энергетики на постсоветском пространстве является то, что энергосистемы вкладывают значительные средства в реконструкцию производственных мощностей. Но замена, ремонт или реконструкция основного технологического оборудов</w:t>
      </w:r>
      <w:r w:rsidRPr="004C466D">
        <w:rPr>
          <w:sz w:val="28"/>
          <w:szCs w:val="28"/>
        </w:rPr>
        <w:t>а</w:t>
      </w:r>
      <w:r w:rsidRPr="004C466D">
        <w:rPr>
          <w:sz w:val="28"/>
          <w:szCs w:val="28"/>
        </w:rPr>
        <w:t xml:space="preserve">ния невозможна без модернизации систем управления этим оборудованием. </w:t>
      </w:r>
      <w:proofErr w:type="gramStart"/>
      <w:r w:rsidRPr="004C466D">
        <w:rPr>
          <w:sz w:val="28"/>
          <w:szCs w:val="28"/>
        </w:rPr>
        <w:t>Это является не только требованием времени, но и обязательным условием приведения системы управления технологическим процессом выработки и распределения энергии в соответствие с действующим нормативными док</w:t>
      </w:r>
      <w:r w:rsidRPr="004C466D">
        <w:rPr>
          <w:sz w:val="28"/>
          <w:szCs w:val="28"/>
        </w:rPr>
        <w:t>у</w:t>
      </w:r>
      <w:r w:rsidRPr="004C466D">
        <w:rPr>
          <w:sz w:val="28"/>
          <w:szCs w:val="28"/>
        </w:rPr>
        <w:t>ментами.</w:t>
      </w:r>
      <w:proofErr w:type="gramEnd"/>
      <w:r w:rsidRPr="004C466D">
        <w:rPr>
          <w:sz w:val="28"/>
          <w:szCs w:val="28"/>
        </w:rPr>
        <w:t xml:space="preserve"> Выполнить эту задачу можно разными способами. Основной хара</w:t>
      </w:r>
      <w:r w:rsidRPr="004C466D">
        <w:rPr>
          <w:sz w:val="28"/>
          <w:szCs w:val="28"/>
        </w:rPr>
        <w:t>к</w:t>
      </w:r>
      <w:r w:rsidRPr="004C466D">
        <w:rPr>
          <w:sz w:val="28"/>
          <w:szCs w:val="28"/>
        </w:rPr>
        <w:t>теристикой системы автоматизации, определяющей ее структуру, состав те</w:t>
      </w:r>
      <w:r w:rsidRPr="004C466D">
        <w:rPr>
          <w:sz w:val="28"/>
          <w:szCs w:val="28"/>
        </w:rPr>
        <w:t>х</w:t>
      </w:r>
      <w:r w:rsidRPr="004C466D">
        <w:rPr>
          <w:sz w:val="28"/>
          <w:szCs w:val="28"/>
        </w:rPr>
        <w:t xml:space="preserve">нических средств и затрат на реализацию, является степень ее </w:t>
      </w:r>
      <w:proofErr w:type="spellStart"/>
      <w:r w:rsidRPr="004C466D">
        <w:rPr>
          <w:sz w:val="28"/>
          <w:szCs w:val="28"/>
        </w:rPr>
        <w:t>распределе</w:t>
      </w:r>
      <w:r w:rsidRPr="004C466D">
        <w:rPr>
          <w:sz w:val="28"/>
          <w:szCs w:val="28"/>
        </w:rPr>
        <w:t>н</w:t>
      </w:r>
      <w:r w:rsidRPr="004C466D">
        <w:rPr>
          <w:sz w:val="28"/>
          <w:szCs w:val="28"/>
        </w:rPr>
        <w:t>ности</w:t>
      </w:r>
      <w:proofErr w:type="spellEnd"/>
      <w:r w:rsidRPr="004C466D">
        <w:rPr>
          <w:sz w:val="28"/>
          <w:szCs w:val="28"/>
        </w:rPr>
        <w:t xml:space="preserve"> (децентрализации). </w:t>
      </w:r>
    </w:p>
    <w:p w:rsidR="0018029A" w:rsidRPr="004C466D" w:rsidRDefault="0018029A" w:rsidP="004C466D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 xml:space="preserve">Перед руководством </w:t>
      </w:r>
      <w:proofErr w:type="spellStart"/>
      <w:r w:rsidRPr="004C466D">
        <w:rPr>
          <w:sz w:val="28"/>
          <w:szCs w:val="28"/>
        </w:rPr>
        <w:t>энергопредприятия</w:t>
      </w:r>
      <w:proofErr w:type="spellEnd"/>
      <w:r w:rsidRPr="004C466D">
        <w:rPr>
          <w:sz w:val="28"/>
          <w:szCs w:val="28"/>
        </w:rPr>
        <w:t xml:space="preserve"> стоит необходимость выбора </w:t>
      </w:r>
      <w:r w:rsidR="004C466D">
        <w:rPr>
          <w:sz w:val="28"/>
          <w:szCs w:val="28"/>
        </w:rPr>
        <w:t>-</w:t>
      </w:r>
      <w:r w:rsidRPr="004C466D">
        <w:rPr>
          <w:sz w:val="28"/>
          <w:szCs w:val="28"/>
        </w:rPr>
        <w:t xml:space="preserve"> между централизованной системой управления или децентрализованной. Это выбор не только технического решения, но и определение дальнейших орг</w:t>
      </w:r>
      <w:r w:rsidRPr="004C466D">
        <w:rPr>
          <w:sz w:val="28"/>
          <w:szCs w:val="28"/>
        </w:rPr>
        <w:t>а</w:t>
      </w:r>
      <w:r w:rsidRPr="004C466D">
        <w:rPr>
          <w:sz w:val="28"/>
          <w:szCs w:val="28"/>
        </w:rPr>
        <w:t xml:space="preserve">низационных изменений в структуре предприятия. </w:t>
      </w:r>
    </w:p>
    <w:p w:rsidR="0018029A" w:rsidRPr="004C466D" w:rsidRDefault="0018029A" w:rsidP="004C466D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>По общепринятой в энергетике терминологии разделим АСУ ТП на с</w:t>
      </w:r>
      <w:r w:rsidRPr="004C466D">
        <w:rPr>
          <w:sz w:val="28"/>
          <w:szCs w:val="28"/>
        </w:rPr>
        <w:t>о</w:t>
      </w:r>
      <w:r w:rsidRPr="004C466D">
        <w:rPr>
          <w:sz w:val="28"/>
          <w:szCs w:val="28"/>
        </w:rPr>
        <w:t xml:space="preserve">ставные части (подсистемы), технические задачи, которые стоят перед этими частями, понятны из их названия и не нуждаются в пояснении и, как правило, одинаковы для всех объектов управления в энергетике. </w:t>
      </w:r>
    </w:p>
    <w:p w:rsidR="0018029A" w:rsidRPr="004C466D" w:rsidRDefault="0018029A" w:rsidP="004C466D">
      <w:pPr>
        <w:pStyle w:val="Default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4C466D">
        <w:rPr>
          <w:sz w:val="28"/>
          <w:szCs w:val="28"/>
        </w:rPr>
        <w:t xml:space="preserve">Подсистема блокировок и технологических защит. </w:t>
      </w:r>
    </w:p>
    <w:p w:rsidR="0018029A" w:rsidRPr="004C466D" w:rsidRDefault="0018029A" w:rsidP="004C466D">
      <w:pPr>
        <w:pStyle w:val="Default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4C466D">
        <w:rPr>
          <w:sz w:val="28"/>
          <w:szCs w:val="28"/>
        </w:rPr>
        <w:t xml:space="preserve">Подсистема автоматического регулирования (САР). </w:t>
      </w:r>
    </w:p>
    <w:p w:rsidR="0018029A" w:rsidRPr="004C466D" w:rsidRDefault="0018029A" w:rsidP="004C466D">
      <w:pPr>
        <w:pStyle w:val="Default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4C466D">
        <w:rPr>
          <w:sz w:val="28"/>
          <w:szCs w:val="28"/>
        </w:rPr>
        <w:t xml:space="preserve">Подсистема дистанционного управления и телеизмерения. </w:t>
      </w:r>
    </w:p>
    <w:p w:rsidR="0018029A" w:rsidRPr="004C466D" w:rsidRDefault="0018029A" w:rsidP="004C466D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>Таким образом, выбор систем централизованного и распределенного вариантов, зависит не только от объективного состояния объекта перед р</w:t>
      </w:r>
      <w:r w:rsidRPr="004C466D">
        <w:rPr>
          <w:sz w:val="28"/>
          <w:szCs w:val="28"/>
        </w:rPr>
        <w:t>е</w:t>
      </w:r>
      <w:r w:rsidRPr="004C466D">
        <w:rPr>
          <w:sz w:val="28"/>
          <w:szCs w:val="28"/>
        </w:rPr>
        <w:t>конструкцией, но и от субъективных причин, обусловленных сложившимися предпочтениями персонала, знаниями и опытом реализации подобных прое</w:t>
      </w:r>
      <w:r w:rsidRPr="004C466D">
        <w:rPr>
          <w:sz w:val="28"/>
          <w:szCs w:val="28"/>
        </w:rPr>
        <w:t>к</w:t>
      </w:r>
      <w:r w:rsidRPr="004C466D">
        <w:rPr>
          <w:sz w:val="28"/>
          <w:szCs w:val="28"/>
        </w:rPr>
        <w:t xml:space="preserve">тов, опыта соседних </w:t>
      </w:r>
      <w:proofErr w:type="spellStart"/>
      <w:r w:rsidRPr="004C466D">
        <w:rPr>
          <w:sz w:val="28"/>
          <w:szCs w:val="28"/>
        </w:rPr>
        <w:t>энергообъектов</w:t>
      </w:r>
      <w:proofErr w:type="spellEnd"/>
      <w:r w:rsidRPr="004C466D">
        <w:rPr>
          <w:sz w:val="28"/>
          <w:szCs w:val="28"/>
        </w:rPr>
        <w:t xml:space="preserve"> и т.д. </w:t>
      </w:r>
    </w:p>
    <w:p w:rsidR="002D3A0B" w:rsidRPr="004C466D" w:rsidRDefault="0018029A" w:rsidP="004C466D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>Гораздо интереснее рассматривать какие объективные и субъективные характеристики объекта влияют на выбор варианта построения системы. Не секрет, что именно грамотный анализ текущего состояния объекта определ</w:t>
      </w:r>
      <w:r w:rsidRPr="004C466D">
        <w:rPr>
          <w:sz w:val="28"/>
          <w:szCs w:val="28"/>
        </w:rPr>
        <w:t>я</w:t>
      </w:r>
      <w:r w:rsidRPr="004C466D">
        <w:rPr>
          <w:sz w:val="28"/>
          <w:szCs w:val="28"/>
        </w:rPr>
        <w:t>ет правильность составления технических требований (</w:t>
      </w:r>
      <w:proofErr w:type="gramStart"/>
      <w:r w:rsidRPr="004C466D">
        <w:rPr>
          <w:sz w:val="28"/>
          <w:szCs w:val="28"/>
        </w:rPr>
        <w:t>ТТ</w:t>
      </w:r>
      <w:proofErr w:type="gramEnd"/>
      <w:r w:rsidRPr="004C466D">
        <w:rPr>
          <w:sz w:val="28"/>
          <w:szCs w:val="28"/>
        </w:rPr>
        <w:t>), являющихся о</w:t>
      </w:r>
      <w:r w:rsidRPr="004C466D">
        <w:rPr>
          <w:sz w:val="28"/>
          <w:szCs w:val="28"/>
        </w:rPr>
        <w:t>с</w:t>
      </w:r>
      <w:r w:rsidRPr="004C466D">
        <w:rPr>
          <w:sz w:val="28"/>
          <w:szCs w:val="28"/>
        </w:rPr>
        <w:t>новой технического задания, разрабатываемого подрядной (как правило) о</w:t>
      </w:r>
      <w:r w:rsidRPr="004C466D">
        <w:rPr>
          <w:sz w:val="28"/>
          <w:szCs w:val="28"/>
        </w:rPr>
        <w:t>р</w:t>
      </w:r>
      <w:r w:rsidRPr="004C466D">
        <w:rPr>
          <w:sz w:val="28"/>
          <w:szCs w:val="28"/>
        </w:rPr>
        <w:t>га</w:t>
      </w:r>
      <w:r w:rsidR="00FA1300" w:rsidRPr="004C466D">
        <w:rPr>
          <w:sz w:val="28"/>
          <w:szCs w:val="28"/>
        </w:rPr>
        <w:t xml:space="preserve">низацией по заданию </w:t>
      </w:r>
      <w:r w:rsidR="00B94202">
        <w:rPr>
          <w:sz w:val="28"/>
          <w:szCs w:val="28"/>
        </w:rPr>
        <w:t>з</w:t>
      </w:r>
      <w:r w:rsidR="00FA1300" w:rsidRPr="004C466D">
        <w:rPr>
          <w:sz w:val="28"/>
          <w:szCs w:val="28"/>
        </w:rPr>
        <w:t xml:space="preserve">аказчика. </w:t>
      </w:r>
    </w:p>
    <w:p w:rsidR="002D3A0B" w:rsidRPr="004C466D" w:rsidRDefault="009B6490" w:rsidP="004C466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р</w:t>
      </w:r>
      <w:r w:rsidR="00415170" w:rsidRPr="009B6490">
        <w:rPr>
          <w:sz w:val="28"/>
          <w:szCs w:val="28"/>
        </w:rPr>
        <w:t xml:space="preserve">ассмотрим </w:t>
      </w:r>
      <w:r w:rsidR="00415170" w:rsidRPr="000650AA">
        <w:rPr>
          <w:sz w:val="28"/>
          <w:szCs w:val="28"/>
        </w:rPr>
        <w:t>ф</w:t>
      </w:r>
      <w:r w:rsidR="00FA1300" w:rsidRPr="000650AA">
        <w:rPr>
          <w:sz w:val="28"/>
          <w:szCs w:val="28"/>
        </w:rPr>
        <w:t>ункции САР</w:t>
      </w:r>
      <w:r w:rsidR="002D3A0B" w:rsidRPr="000650AA">
        <w:rPr>
          <w:sz w:val="28"/>
          <w:szCs w:val="28"/>
        </w:rPr>
        <w:t xml:space="preserve"> </w:t>
      </w:r>
      <w:r w:rsidR="0036651B" w:rsidRPr="000650AA">
        <w:rPr>
          <w:sz w:val="28"/>
          <w:szCs w:val="28"/>
        </w:rPr>
        <w:t xml:space="preserve">[32,33] </w:t>
      </w:r>
      <w:r w:rsidR="002D3A0B" w:rsidRPr="000650AA">
        <w:rPr>
          <w:sz w:val="28"/>
          <w:szCs w:val="28"/>
        </w:rPr>
        <w:t>предназначен</w:t>
      </w:r>
      <w:r w:rsidRPr="000650AA">
        <w:rPr>
          <w:sz w:val="28"/>
          <w:szCs w:val="28"/>
        </w:rPr>
        <w:t>ные</w:t>
      </w:r>
      <w:r w:rsidR="002D3A0B" w:rsidRPr="004C466D">
        <w:rPr>
          <w:sz w:val="28"/>
          <w:szCs w:val="28"/>
        </w:rPr>
        <w:t xml:space="preserve"> для регул</w:t>
      </w:r>
      <w:r w:rsidR="002D3A0B" w:rsidRPr="004C466D">
        <w:rPr>
          <w:sz w:val="28"/>
          <w:szCs w:val="28"/>
        </w:rPr>
        <w:t>и</w:t>
      </w:r>
      <w:r w:rsidR="002D3A0B" w:rsidRPr="004C466D">
        <w:rPr>
          <w:sz w:val="28"/>
          <w:szCs w:val="28"/>
        </w:rPr>
        <w:t>рования, управления и обеспечения безопасности работы турбины.</w:t>
      </w:r>
      <w:r>
        <w:rPr>
          <w:sz w:val="28"/>
          <w:szCs w:val="28"/>
        </w:rPr>
        <w:t xml:space="preserve"> Они </w:t>
      </w:r>
      <w:r w:rsidR="002D3A0B" w:rsidRPr="004C466D">
        <w:rPr>
          <w:sz w:val="28"/>
          <w:szCs w:val="28"/>
        </w:rPr>
        <w:t>д</w:t>
      </w:r>
      <w:r w:rsidR="002D3A0B" w:rsidRPr="004C466D">
        <w:rPr>
          <w:sz w:val="28"/>
          <w:szCs w:val="28"/>
        </w:rPr>
        <w:t>е</w:t>
      </w:r>
      <w:r w:rsidR="002D3A0B" w:rsidRPr="004C466D">
        <w:rPr>
          <w:sz w:val="28"/>
          <w:szCs w:val="28"/>
        </w:rPr>
        <w:t>лятся на следующие группы по назначению:</w:t>
      </w:r>
    </w:p>
    <w:p w:rsidR="002D3A0B" w:rsidRPr="004B49F5" w:rsidRDefault="002D3A0B" w:rsidP="004B49F5">
      <w:pPr>
        <w:pStyle w:val="aa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- функции регулирования;</w:t>
      </w:r>
    </w:p>
    <w:p w:rsidR="002D3A0B" w:rsidRPr="004B49F5" w:rsidRDefault="00B94202" w:rsidP="009B6490">
      <w:pPr>
        <w:pStyle w:val="aa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функции управления и защиты.</w:t>
      </w:r>
    </w:p>
    <w:p w:rsidR="002D3A0B" w:rsidRPr="004C466D" w:rsidRDefault="002D3A0B" w:rsidP="009B6490">
      <w:pPr>
        <w:spacing w:line="276" w:lineRule="auto"/>
        <w:ind w:firstLine="709"/>
        <w:jc w:val="both"/>
        <w:rPr>
          <w:sz w:val="28"/>
          <w:szCs w:val="28"/>
        </w:rPr>
      </w:pPr>
    </w:p>
    <w:p w:rsidR="002D3A0B" w:rsidRDefault="00B94202" w:rsidP="009B6490">
      <w:pPr>
        <w:spacing w:line="276" w:lineRule="auto"/>
        <w:ind w:firstLine="709"/>
        <w:jc w:val="both"/>
        <w:rPr>
          <w:b/>
          <w:sz w:val="28"/>
          <w:szCs w:val="28"/>
        </w:rPr>
      </w:pPr>
      <w:bookmarkStart w:id="0" w:name="_Toc527698798"/>
      <w:bookmarkStart w:id="1" w:name="_Toc527698822"/>
      <w:bookmarkStart w:id="2" w:name="_Toc67727573"/>
      <w:r>
        <w:rPr>
          <w:b/>
          <w:sz w:val="28"/>
          <w:szCs w:val="28"/>
        </w:rPr>
        <w:t>9</w:t>
      </w:r>
      <w:r w:rsidR="00415170">
        <w:rPr>
          <w:b/>
          <w:sz w:val="28"/>
          <w:szCs w:val="28"/>
        </w:rPr>
        <w:t>.1</w:t>
      </w:r>
      <w:r w:rsidR="002D3A0B" w:rsidRPr="004C466D">
        <w:rPr>
          <w:b/>
          <w:sz w:val="28"/>
          <w:szCs w:val="28"/>
        </w:rPr>
        <w:t xml:space="preserve"> </w:t>
      </w:r>
      <w:r w:rsidR="009B6490">
        <w:rPr>
          <w:b/>
          <w:sz w:val="28"/>
          <w:szCs w:val="28"/>
        </w:rPr>
        <w:t>Ф</w:t>
      </w:r>
      <w:r w:rsidR="002D3A0B" w:rsidRPr="004C466D">
        <w:rPr>
          <w:b/>
          <w:sz w:val="28"/>
          <w:szCs w:val="28"/>
        </w:rPr>
        <w:t>ункции регулирования, выполняемые САР</w:t>
      </w:r>
      <w:bookmarkEnd w:id="0"/>
      <w:bookmarkEnd w:id="1"/>
      <w:bookmarkEnd w:id="2"/>
      <w:r w:rsidR="002D3A0B" w:rsidRPr="004C466D">
        <w:rPr>
          <w:b/>
          <w:sz w:val="28"/>
          <w:szCs w:val="28"/>
        </w:rPr>
        <w:t>:</w:t>
      </w:r>
    </w:p>
    <w:p w:rsidR="004B49F5" w:rsidRDefault="004B49F5" w:rsidP="009B6490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415170" w:rsidRPr="004C466D" w:rsidRDefault="00415170" w:rsidP="009B6490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F51A98" w:rsidRPr="004B49F5" w:rsidRDefault="002D3A0B" w:rsidP="009B6490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поддержание частоты вращения ротора с программируемой мёртвой зоной нечувствительности и программируемой неравномерностью, при минимальной нечувствительности ±0,02% (±0,010 Гц) и неравномерн</w:t>
      </w:r>
      <w:r w:rsidRPr="004B49F5">
        <w:rPr>
          <w:rFonts w:ascii="Times New Roman" w:hAnsi="Times New Roman"/>
          <w:sz w:val="28"/>
          <w:szCs w:val="28"/>
        </w:rPr>
        <w:t>о</w:t>
      </w:r>
      <w:r w:rsidRPr="004B49F5">
        <w:rPr>
          <w:rFonts w:ascii="Times New Roman" w:hAnsi="Times New Roman"/>
          <w:sz w:val="28"/>
          <w:szCs w:val="28"/>
        </w:rPr>
        <w:t>сти в пределах 0... 10%</w:t>
      </w:r>
      <w:r w:rsidR="00F51A98" w:rsidRPr="004B49F5">
        <w:rPr>
          <w:rFonts w:ascii="Times New Roman" w:hAnsi="Times New Roman"/>
          <w:sz w:val="28"/>
          <w:szCs w:val="28"/>
        </w:rPr>
        <w:t>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автоматическое регулирование электрической активной мощн</w:t>
      </w:r>
      <w:r w:rsidRPr="004B49F5">
        <w:rPr>
          <w:rFonts w:ascii="Times New Roman" w:hAnsi="Times New Roman"/>
          <w:sz w:val="28"/>
          <w:szCs w:val="28"/>
        </w:rPr>
        <w:t>о</w:t>
      </w:r>
      <w:r w:rsidRPr="004B49F5">
        <w:rPr>
          <w:rFonts w:ascii="Times New Roman" w:hAnsi="Times New Roman"/>
          <w:sz w:val="28"/>
          <w:szCs w:val="28"/>
        </w:rPr>
        <w:t>сти генератора в соответствии с заданием оператора или системы автомат</w:t>
      </w:r>
      <w:r w:rsidRPr="004B49F5">
        <w:rPr>
          <w:rFonts w:ascii="Times New Roman" w:hAnsi="Times New Roman"/>
          <w:sz w:val="28"/>
          <w:szCs w:val="28"/>
        </w:rPr>
        <w:t>и</w:t>
      </w:r>
      <w:r w:rsidRPr="004B49F5">
        <w:rPr>
          <w:rFonts w:ascii="Times New Roman" w:hAnsi="Times New Roman"/>
          <w:sz w:val="28"/>
          <w:szCs w:val="28"/>
        </w:rPr>
        <w:t>ческого регулирования мощности и с учетом коррекции частоты;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автоматическое регулирование давления свежего пара перед ту</w:t>
      </w:r>
      <w:r w:rsidRPr="004B49F5">
        <w:rPr>
          <w:rFonts w:ascii="Times New Roman" w:hAnsi="Times New Roman"/>
          <w:sz w:val="28"/>
          <w:szCs w:val="28"/>
        </w:rPr>
        <w:t>р</w:t>
      </w:r>
      <w:r w:rsidRPr="004B49F5">
        <w:rPr>
          <w:rFonts w:ascii="Times New Roman" w:hAnsi="Times New Roman"/>
          <w:sz w:val="28"/>
          <w:szCs w:val="28"/>
        </w:rPr>
        <w:t>биной в соответствии с заданием оператора или системы автоматического р</w:t>
      </w:r>
      <w:r w:rsidRPr="004B49F5">
        <w:rPr>
          <w:rFonts w:ascii="Times New Roman" w:hAnsi="Times New Roman"/>
          <w:sz w:val="28"/>
          <w:szCs w:val="28"/>
        </w:rPr>
        <w:t>е</w:t>
      </w:r>
      <w:r w:rsidRPr="004B49F5">
        <w:rPr>
          <w:rFonts w:ascii="Times New Roman" w:hAnsi="Times New Roman"/>
          <w:sz w:val="28"/>
          <w:szCs w:val="28"/>
        </w:rPr>
        <w:t>гулирования мощности;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автоматическое отключение регулятора давления свежего пара перед турбиной при значительных отклонениях частоты сети от номинальн</w:t>
      </w:r>
      <w:r w:rsidRPr="004B49F5">
        <w:rPr>
          <w:rFonts w:ascii="Times New Roman" w:hAnsi="Times New Roman"/>
          <w:sz w:val="28"/>
          <w:szCs w:val="28"/>
        </w:rPr>
        <w:t>о</w:t>
      </w:r>
      <w:r w:rsidRPr="004B49F5">
        <w:rPr>
          <w:rFonts w:ascii="Times New Roman" w:hAnsi="Times New Roman"/>
          <w:sz w:val="28"/>
          <w:szCs w:val="28"/>
        </w:rPr>
        <w:t>го значения;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управление нагрузкой турбины путем задания положения РК в режиме “Регулирование положением клапанов” (с учетом коррекции част</w:t>
      </w:r>
      <w:r w:rsidRPr="004B49F5">
        <w:rPr>
          <w:rFonts w:ascii="Times New Roman" w:hAnsi="Times New Roman"/>
          <w:sz w:val="28"/>
          <w:szCs w:val="28"/>
        </w:rPr>
        <w:t>о</w:t>
      </w:r>
      <w:r w:rsidRPr="004B49F5">
        <w:rPr>
          <w:rFonts w:ascii="Times New Roman" w:hAnsi="Times New Roman"/>
          <w:sz w:val="28"/>
          <w:szCs w:val="28"/>
        </w:rPr>
        <w:t>ты);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первичное регулирование частоты энергосети в соответствии с конфигурируемыми величинами статической неравномерности и зоны нечу</w:t>
      </w:r>
      <w:r w:rsidRPr="004B49F5">
        <w:rPr>
          <w:rFonts w:ascii="Times New Roman" w:hAnsi="Times New Roman"/>
          <w:sz w:val="28"/>
          <w:szCs w:val="28"/>
        </w:rPr>
        <w:t>в</w:t>
      </w:r>
      <w:r w:rsidRPr="004B49F5">
        <w:rPr>
          <w:rFonts w:ascii="Times New Roman" w:hAnsi="Times New Roman"/>
          <w:sz w:val="28"/>
          <w:szCs w:val="28"/>
        </w:rPr>
        <w:t>ствительности;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автоматическое предельное регулирование (ограничение) след</w:t>
      </w:r>
      <w:r w:rsidRPr="004B49F5">
        <w:rPr>
          <w:rFonts w:ascii="Times New Roman" w:hAnsi="Times New Roman"/>
          <w:sz w:val="28"/>
          <w:szCs w:val="28"/>
        </w:rPr>
        <w:t>у</w:t>
      </w:r>
      <w:r w:rsidRPr="004B49F5">
        <w:rPr>
          <w:rFonts w:ascii="Times New Roman" w:hAnsi="Times New Roman"/>
          <w:sz w:val="28"/>
          <w:szCs w:val="28"/>
        </w:rPr>
        <w:t>ющих параметров технологического процесса на установившихся и перехо</w:t>
      </w:r>
      <w:r w:rsidRPr="004B49F5">
        <w:rPr>
          <w:rFonts w:ascii="Times New Roman" w:hAnsi="Times New Roman"/>
          <w:sz w:val="28"/>
          <w:szCs w:val="28"/>
        </w:rPr>
        <w:t>д</w:t>
      </w:r>
      <w:r w:rsidRPr="004B49F5">
        <w:rPr>
          <w:rFonts w:ascii="Times New Roman" w:hAnsi="Times New Roman"/>
          <w:sz w:val="28"/>
          <w:szCs w:val="28"/>
        </w:rPr>
        <w:t>ных режимах: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активной мощности генератора;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давления свежего пара перед турбиной как сверху, так и снизу;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давления пара в камере регулирующей ступени;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автоматическое регулирование частоты вращения турбины в з</w:t>
      </w:r>
      <w:r w:rsidRPr="004B49F5">
        <w:rPr>
          <w:rFonts w:ascii="Times New Roman" w:hAnsi="Times New Roman"/>
          <w:sz w:val="28"/>
          <w:szCs w:val="28"/>
        </w:rPr>
        <w:t>а</w:t>
      </w:r>
      <w:r w:rsidRPr="004B49F5">
        <w:rPr>
          <w:rFonts w:ascii="Times New Roman" w:hAnsi="Times New Roman"/>
          <w:sz w:val="28"/>
          <w:szCs w:val="28"/>
        </w:rPr>
        <w:t>висимости от задания оператора или системы автоматического управления блоком на всех режимах работы турбины с отключенным от энергосети ген</w:t>
      </w:r>
      <w:r w:rsidRPr="004B49F5">
        <w:rPr>
          <w:rFonts w:ascii="Times New Roman" w:hAnsi="Times New Roman"/>
          <w:sz w:val="28"/>
          <w:szCs w:val="28"/>
        </w:rPr>
        <w:t>е</w:t>
      </w:r>
      <w:r w:rsidRPr="004B49F5">
        <w:rPr>
          <w:rFonts w:ascii="Times New Roman" w:hAnsi="Times New Roman"/>
          <w:sz w:val="28"/>
          <w:szCs w:val="28"/>
        </w:rPr>
        <w:t>ратором;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lastRenderedPageBreak/>
        <w:t>автоматическое переключение из режима регулирования частоты вращения в режим регулирования нагрузки при замыкании выключателя г</w:t>
      </w:r>
      <w:r w:rsidRPr="004B49F5">
        <w:rPr>
          <w:rFonts w:ascii="Times New Roman" w:hAnsi="Times New Roman"/>
          <w:sz w:val="28"/>
          <w:szCs w:val="28"/>
        </w:rPr>
        <w:t>е</w:t>
      </w:r>
      <w:r w:rsidRPr="004B49F5">
        <w:rPr>
          <w:rFonts w:ascii="Times New Roman" w:hAnsi="Times New Roman"/>
          <w:sz w:val="28"/>
          <w:szCs w:val="28"/>
        </w:rPr>
        <w:t>нератора;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автоматическое переключение из режима регулирования нагру</w:t>
      </w:r>
      <w:r w:rsidRPr="004B49F5">
        <w:rPr>
          <w:rFonts w:ascii="Times New Roman" w:hAnsi="Times New Roman"/>
          <w:sz w:val="28"/>
          <w:szCs w:val="28"/>
        </w:rPr>
        <w:t>з</w:t>
      </w:r>
      <w:r w:rsidRPr="004B49F5">
        <w:rPr>
          <w:rFonts w:ascii="Times New Roman" w:hAnsi="Times New Roman"/>
          <w:sz w:val="28"/>
          <w:szCs w:val="28"/>
        </w:rPr>
        <w:t>ки в режим регулирования частоты вращения при размыкании выключателя генератора и при сбросе нагрузки до собственных нужд;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автоматический безударный переход из режима ручного упра</w:t>
      </w:r>
      <w:r w:rsidRPr="004B49F5">
        <w:rPr>
          <w:rFonts w:ascii="Times New Roman" w:hAnsi="Times New Roman"/>
          <w:sz w:val="28"/>
          <w:szCs w:val="28"/>
        </w:rPr>
        <w:t>в</w:t>
      </w:r>
      <w:r w:rsidRPr="004B49F5">
        <w:rPr>
          <w:rFonts w:ascii="Times New Roman" w:hAnsi="Times New Roman"/>
          <w:sz w:val="28"/>
          <w:szCs w:val="28"/>
        </w:rPr>
        <w:t xml:space="preserve">ления в режим регулирования ограничиваемого параметра, если его значение достигает </w:t>
      </w:r>
      <w:proofErr w:type="spellStart"/>
      <w:r w:rsidRPr="004B49F5">
        <w:rPr>
          <w:rFonts w:ascii="Times New Roman" w:hAnsi="Times New Roman"/>
          <w:sz w:val="28"/>
          <w:szCs w:val="28"/>
        </w:rPr>
        <w:t>уставки</w:t>
      </w:r>
      <w:proofErr w:type="spellEnd"/>
      <w:r w:rsidRPr="004B49F5">
        <w:rPr>
          <w:rFonts w:ascii="Times New Roman" w:hAnsi="Times New Roman"/>
          <w:sz w:val="28"/>
          <w:szCs w:val="28"/>
        </w:rPr>
        <w:t xml:space="preserve"> ограничения (предотвращение ошибок оператора);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 xml:space="preserve">автоматическое переключение из режима скользящего давления в режим номинального давления и обратно при </w:t>
      </w:r>
      <w:proofErr w:type="spellStart"/>
      <w:r w:rsidRPr="004B49F5">
        <w:rPr>
          <w:rFonts w:ascii="Times New Roman" w:hAnsi="Times New Roman"/>
          <w:sz w:val="28"/>
          <w:szCs w:val="28"/>
        </w:rPr>
        <w:t>нагружении</w:t>
      </w:r>
      <w:proofErr w:type="spellEnd"/>
      <w:r w:rsidRPr="004B49F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B49F5">
        <w:rPr>
          <w:rFonts w:ascii="Times New Roman" w:hAnsi="Times New Roman"/>
          <w:sz w:val="28"/>
          <w:szCs w:val="28"/>
        </w:rPr>
        <w:t>разгружении</w:t>
      </w:r>
      <w:proofErr w:type="spellEnd"/>
      <w:r w:rsidRPr="004B49F5">
        <w:rPr>
          <w:rFonts w:ascii="Times New Roman" w:hAnsi="Times New Roman"/>
          <w:sz w:val="28"/>
          <w:szCs w:val="28"/>
        </w:rPr>
        <w:t>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участие в системе автоматического управления мощностью (САУМ) энергоблока;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непрерывное опережающее воздействие на САР котла (с целью ускорения приведения нагрузки котла в соответствие с нагрузкой турбины и, таким образом, уменьшения отклонения параметров пара за котлом при и</w:t>
      </w:r>
      <w:r w:rsidRPr="004B49F5">
        <w:rPr>
          <w:rFonts w:ascii="Times New Roman" w:hAnsi="Times New Roman"/>
          <w:sz w:val="28"/>
          <w:szCs w:val="28"/>
        </w:rPr>
        <w:t>з</w:t>
      </w:r>
      <w:r w:rsidRPr="004B49F5">
        <w:rPr>
          <w:rFonts w:ascii="Times New Roman" w:hAnsi="Times New Roman"/>
          <w:sz w:val="28"/>
          <w:szCs w:val="28"/>
        </w:rPr>
        <w:t>менении нагрузки турбины);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введение программируемой зоны нечувствительности в канал и</w:t>
      </w:r>
      <w:r w:rsidRPr="004B49F5">
        <w:rPr>
          <w:rFonts w:ascii="Times New Roman" w:hAnsi="Times New Roman"/>
          <w:sz w:val="28"/>
          <w:szCs w:val="28"/>
        </w:rPr>
        <w:t>з</w:t>
      </w:r>
      <w:r w:rsidRPr="004B49F5">
        <w:rPr>
          <w:rFonts w:ascii="Times New Roman" w:hAnsi="Times New Roman"/>
          <w:sz w:val="28"/>
          <w:szCs w:val="28"/>
        </w:rPr>
        <w:t>мерения любого параметра;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безударный ввод под нагрузкой зоны нечувствительности в канал регулирования любого параметра (например, частоты вращения, давления свежего пара);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безударное изменение под нагрузкой неравномерности регулир</w:t>
      </w:r>
      <w:r w:rsidRPr="004B49F5">
        <w:rPr>
          <w:rFonts w:ascii="Times New Roman" w:hAnsi="Times New Roman"/>
          <w:sz w:val="28"/>
          <w:szCs w:val="28"/>
        </w:rPr>
        <w:t>о</w:t>
      </w:r>
      <w:r w:rsidRPr="004B49F5">
        <w:rPr>
          <w:rFonts w:ascii="Times New Roman" w:hAnsi="Times New Roman"/>
          <w:sz w:val="28"/>
          <w:szCs w:val="28"/>
        </w:rPr>
        <w:t>вания частоты вращения;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использование независимого набора коэффициентов усиления и постоянных времени для каждого канала регулирования и ограничения, а также их безударная автоматическая коррекция под нагрузкой;</w:t>
      </w:r>
    </w:p>
    <w:p w:rsidR="002D3A0B" w:rsidRPr="004B49F5" w:rsidRDefault="002D3A0B" w:rsidP="004B49F5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эффективное ограничение частоты вращения при частичном и полном сбросе нагрузки с генератора с использованием:</w:t>
      </w:r>
    </w:p>
    <w:p w:rsidR="002D3A0B" w:rsidRPr="004B49F5" w:rsidRDefault="002D3A0B" w:rsidP="004B49F5">
      <w:pPr>
        <w:pStyle w:val="aa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ПИД – алгоритма регулирования частоты вращения;</w:t>
      </w:r>
    </w:p>
    <w:p w:rsidR="002D3A0B" w:rsidRPr="004B49F5" w:rsidRDefault="002D3A0B" w:rsidP="004B49F5">
      <w:pPr>
        <w:pStyle w:val="aa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 xml:space="preserve">повышения </w:t>
      </w:r>
      <w:proofErr w:type="gramStart"/>
      <w:r w:rsidRPr="004B49F5">
        <w:rPr>
          <w:rFonts w:ascii="Times New Roman" w:hAnsi="Times New Roman"/>
          <w:sz w:val="28"/>
          <w:szCs w:val="28"/>
        </w:rPr>
        <w:t>коэффициентов усиления контура ограничения частоты вращения</w:t>
      </w:r>
      <w:proofErr w:type="gramEnd"/>
      <w:r w:rsidRPr="004B49F5">
        <w:rPr>
          <w:rFonts w:ascii="Times New Roman" w:hAnsi="Times New Roman"/>
          <w:sz w:val="28"/>
          <w:szCs w:val="28"/>
        </w:rPr>
        <w:t xml:space="preserve"> по её повышению и по сумме её повышения и скорости её повышения;</w:t>
      </w:r>
    </w:p>
    <w:p w:rsidR="002D3A0B" w:rsidRPr="004B49F5" w:rsidRDefault="002D3A0B" w:rsidP="004B49F5">
      <w:pPr>
        <w:pStyle w:val="aa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>кратковременного полного закрытия регулирующих клапанов по дискретному сигналу о размыкании масляного выключателя генер</w:t>
      </w:r>
      <w:r w:rsidRPr="004B49F5">
        <w:rPr>
          <w:rFonts w:ascii="Times New Roman" w:hAnsi="Times New Roman"/>
          <w:sz w:val="28"/>
          <w:szCs w:val="28"/>
        </w:rPr>
        <w:t>а</w:t>
      </w:r>
      <w:r w:rsidRPr="004B49F5">
        <w:rPr>
          <w:rFonts w:ascii="Times New Roman" w:hAnsi="Times New Roman"/>
          <w:sz w:val="28"/>
          <w:szCs w:val="28"/>
        </w:rPr>
        <w:t>тора;</w:t>
      </w:r>
    </w:p>
    <w:p w:rsidR="002D3A0B" w:rsidRPr="004B49F5" w:rsidRDefault="002D3A0B" w:rsidP="00415170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49F5">
        <w:rPr>
          <w:rFonts w:ascii="Times New Roman" w:hAnsi="Times New Roman"/>
          <w:sz w:val="28"/>
          <w:szCs w:val="28"/>
        </w:rPr>
        <w:t xml:space="preserve">предотвращение </w:t>
      </w:r>
      <w:proofErr w:type="gramStart"/>
      <w:r w:rsidRPr="004B49F5">
        <w:rPr>
          <w:rFonts w:ascii="Times New Roman" w:hAnsi="Times New Roman"/>
          <w:sz w:val="28"/>
          <w:szCs w:val="28"/>
        </w:rPr>
        <w:t>повышения скорости вращения ротора турбины</w:t>
      </w:r>
      <w:proofErr w:type="gramEnd"/>
      <w:r w:rsidRPr="004B49F5">
        <w:rPr>
          <w:rFonts w:ascii="Times New Roman" w:hAnsi="Times New Roman"/>
          <w:sz w:val="28"/>
          <w:szCs w:val="28"/>
        </w:rPr>
        <w:t xml:space="preserve"> до уста</w:t>
      </w:r>
      <w:r w:rsidR="004B49F5">
        <w:rPr>
          <w:rFonts w:ascii="Times New Roman" w:hAnsi="Times New Roman"/>
          <w:sz w:val="28"/>
          <w:szCs w:val="28"/>
        </w:rPr>
        <w:t>но</w:t>
      </w:r>
      <w:r w:rsidRPr="004B49F5">
        <w:rPr>
          <w:rFonts w:ascii="Times New Roman" w:hAnsi="Times New Roman"/>
          <w:sz w:val="28"/>
          <w:szCs w:val="28"/>
        </w:rPr>
        <w:t>вки срабатывания автомата безопасности при мгновенном сбросе нагрузки, как с отключением, так и без от</w:t>
      </w:r>
      <w:r w:rsidR="00FA1300" w:rsidRPr="004B49F5">
        <w:rPr>
          <w:rFonts w:ascii="Times New Roman" w:hAnsi="Times New Roman"/>
          <w:sz w:val="28"/>
          <w:szCs w:val="28"/>
        </w:rPr>
        <w:t>ключения выключателя генератора;</w:t>
      </w:r>
    </w:p>
    <w:p w:rsidR="002D3A0B" w:rsidRPr="000650AA" w:rsidRDefault="002D3A0B" w:rsidP="009B6490">
      <w:pPr>
        <w:pStyle w:val="aa"/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650AA">
        <w:rPr>
          <w:rFonts w:ascii="Times New Roman" w:hAnsi="Times New Roman"/>
          <w:sz w:val="28"/>
          <w:szCs w:val="28"/>
        </w:rPr>
        <w:lastRenderedPageBreak/>
        <w:t>сохранение работоспособности САР при отказах датчиков (”стр</w:t>
      </w:r>
      <w:r w:rsidRPr="000650AA">
        <w:rPr>
          <w:rFonts w:ascii="Times New Roman" w:hAnsi="Times New Roman"/>
          <w:sz w:val="28"/>
          <w:szCs w:val="28"/>
        </w:rPr>
        <w:t>а</w:t>
      </w:r>
      <w:r w:rsidRPr="000650AA">
        <w:rPr>
          <w:rFonts w:ascii="Times New Roman" w:hAnsi="Times New Roman"/>
          <w:sz w:val="28"/>
          <w:szCs w:val="28"/>
        </w:rPr>
        <w:t>тегии выживания”)</w:t>
      </w:r>
      <w:r w:rsidR="005B730A" w:rsidRPr="000650AA">
        <w:rPr>
          <w:rFonts w:ascii="Times New Roman" w:hAnsi="Times New Roman"/>
          <w:sz w:val="28"/>
          <w:szCs w:val="28"/>
        </w:rPr>
        <w:t xml:space="preserve"> [</w:t>
      </w:r>
      <w:r w:rsidR="0036651B" w:rsidRPr="000650AA">
        <w:rPr>
          <w:rFonts w:ascii="Times New Roman" w:hAnsi="Times New Roman"/>
          <w:sz w:val="28"/>
          <w:szCs w:val="28"/>
        </w:rPr>
        <w:t>32</w:t>
      </w:r>
      <w:r w:rsidR="005B730A" w:rsidRPr="000650AA">
        <w:rPr>
          <w:rFonts w:ascii="Times New Roman" w:hAnsi="Times New Roman"/>
          <w:sz w:val="28"/>
          <w:szCs w:val="28"/>
        </w:rPr>
        <w:t>]</w:t>
      </w:r>
      <w:r w:rsidRPr="000650AA">
        <w:rPr>
          <w:rFonts w:ascii="Times New Roman" w:hAnsi="Times New Roman"/>
          <w:sz w:val="28"/>
          <w:szCs w:val="28"/>
        </w:rPr>
        <w:t>.</w:t>
      </w:r>
    </w:p>
    <w:p w:rsidR="002D3A0B" w:rsidRPr="004C466D" w:rsidRDefault="002D3A0B" w:rsidP="009B6490">
      <w:pPr>
        <w:spacing w:line="276" w:lineRule="auto"/>
        <w:ind w:firstLine="709"/>
        <w:jc w:val="both"/>
        <w:rPr>
          <w:sz w:val="28"/>
          <w:szCs w:val="28"/>
        </w:rPr>
      </w:pPr>
      <w:bookmarkStart w:id="3" w:name="_GoBack"/>
      <w:bookmarkEnd w:id="3"/>
    </w:p>
    <w:p w:rsidR="00415170" w:rsidRPr="00415170" w:rsidRDefault="00415170" w:rsidP="009B6490">
      <w:pPr>
        <w:pStyle w:val="aa"/>
        <w:numPr>
          <w:ilvl w:val="1"/>
          <w:numId w:val="20"/>
        </w:numPr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15170">
        <w:rPr>
          <w:rFonts w:ascii="Times New Roman" w:hAnsi="Times New Roman"/>
          <w:b/>
          <w:sz w:val="28"/>
          <w:szCs w:val="28"/>
        </w:rPr>
        <w:t xml:space="preserve">Функции </w:t>
      </w:r>
      <w:r w:rsidR="009B6490">
        <w:rPr>
          <w:rFonts w:ascii="Times New Roman" w:hAnsi="Times New Roman"/>
          <w:b/>
          <w:sz w:val="28"/>
          <w:szCs w:val="28"/>
        </w:rPr>
        <w:t>управле</w:t>
      </w:r>
      <w:r w:rsidRPr="00415170">
        <w:rPr>
          <w:rFonts w:ascii="Times New Roman" w:hAnsi="Times New Roman"/>
          <w:b/>
          <w:sz w:val="28"/>
          <w:szCs w:val="28"/>
        </w:rPr>
        <w:t>ния и защиты</w:t>
      </w:r>
    </w:p>
    <w:p w:rsidR="00415170" w:rsidRDefault="00415170" w:rsidP="009B6490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415170" w:rsidRPr="00415170" w:rsidRDefault="00415170" w:rsidP="009B6490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8C679C" w:rsidRPr="00415170" w:rsidRDefault="008C679C" w:rsidP="009B6490">
      <w:pPr>
        <w:pStyle w:val="aa"/>
        <w:numPr>
          <w:ilvl w:val="2"/>
          <w:numId w:val="20"/>
        </w:numPr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15170">
        <w:rPr>
          <w:rFonts w:ascii="Times New Roman" w:hAnsi="Times New Roman"/>
          <w:b/>
          <w:sz w:val="28"/>
          <w:szCs w:val="28"/>
        </w:rPr>
        <w:t>Система регулирования турбины</w:t>
      </w:r>
    </w:p>
    <w:p w:rsidR="00415170" w:rsidRPr="00415170" w:rsidRDefault="00415170" w:rsidP="009B6490">
      <w:pPr>
        <w:spacing w:line="276" w:lineRule="auto"/>
        <w:ind w:left="1418"/>
        <w:jc w:val="both"/>
        <w:rPr>
          <w:b/>
          <w:sz w:val="28"/>
          <w:szCs w:val="28"/>
        </w:rPr>
      </w:pPr>
    </w:p>
    <w:p w:rsidR="008C679C" w:rsidRDefault="008C679C" w:rsidP="009B6490">
      <w:pPr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 xml:space="preserve"> Гидромеханическая часть электрогидравлической системы регулир</w:t>
      </w:r>
      <w:r w:rsidRPr="004C466D">
        <w:rPr>
          <w:sz w:val="28"/>
          <w:szCs w:val="28"/>
        </w:rPr>
        <w:t>о</w:t>
      </w:r>
      <w:r w:rsidRPr="004C466D">
        <w:rPr>
          <w:sz w:val="28"/>
          <w:szCs w:val="28"/>
        </w:rPr>
        <w:t xml:space="preserve">вания обеспечивает необходимое открытие регулирующих клапанов ЦВД и ЦСД в соответствии с изменением электрической нагрузки за счёт изменения расхода пара через клапаны ЦВД. Защитные и регулирующие клапаны ЦСД служат для предотвращения разгона турбины паром из </w:t>
      </w:r>
      <w:proofErr w:type="spellStart"/>
      <w:r w:rsidRPr="004C466D">
        <w:rPr>
          <w:sz w:val="28"/>
          <w:szCs w:val="28"/>
        </w:rPr>
        <w:t>промперегрева</w:t>
      </w:r>
      <w:proofErr w:type="spellEnd"/>
      <w:r w:rsidRPr="004C466D">
        <w:rPr>
          <w:sz w:val="28"/>
          <w:szCs w:val="28"/>
        </w:rPr>
        <w:t xml:space="preserve"> при сбросах электрической нагрузки</w:t>
      </w:r>
      <w:r w:rsidR="00FA1300" w:rsidRPr="004C466D">
        <w:rPr>
          <w:sz w:val="28"/>
          <w:szCs w:val="28"/>
        </w:rPr>
        <w:t xml:space="preserve"> и срабатывании защиты турбины.</w:t>
      </w:r>
    </w:p>
    <w:p w:rsidR="00415170" w:rsidRPr="004C466D" w:rsidRDefault="00415170" w:rsidP="009B6490">
      <w:pPr>
        <w:spacing w:line="276" w:lineRule="auto"/>
        <w:ind w:firstLine="709"/>
        <w:jc w:val="both"/>
        <w:rPr>
          <w:sz w:val="28"/>
          <w:szCs w:val="28"/>
        </w:rPr>
      </w:pPr>
    </w:p>
    <w:p w:rsidR="008C679C" w:rsidRDefault="00415170" w:rsidP="009B6490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9.2.2 </w:t>
      </w:r>
      <w:r w:rsidR="008C679C" w:rsidRPr="004C466D">
        <w:rPr>
          <w:b/>
          <w:sz w:val="28"/>
          <w:szCs w:val="28"/>
        </w:rPr>
        <w:t>Клапан</w:t>
      </w:r>
      <w:r w:rsidR="00FA1300" w:rsidRPr="004C466D">
        <w:rPr>
          <w:b/>
          <w:sz w:val="28"/>
          <w:szCs w:val="28"/>
        </w:rPr>
        <w:t>ы системы регулирования турбины</w:t>
      </w:r>
    </w:p>
    <w:p w:rsidR="00415170" w:rsidRDefault="00415170" w:rsidP="009B6490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8C679C" w:rsidRPr="004C466D" w:rsidRDefault="008C679C" w:rsidP="009B6490">
      <w:pPr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 xml:space="preserve">Регулирующие клапаны являются исполнительными органами системы регулирования. Типичная конструкция системы управления подводом пара </w:t>
      </w:r>
      <w:r w:rsidR="009B6490">
        <w:rPr>
          <w:sz w:val="28"/>
          <w:szCs w:val="28"/>
        </w:rPr>
        <w:t xml:space="preserve">(рисунок 9.1) </w:t>
      </w:r>
      <w:r w:rsidRPr="004C466D">
        <w:rPr>
          <w:sz w:val="28"/>
          <w:szCs w:val="28"/>
        </w:rPr>
        <w:t>с помощью отдельных регулирующих клапанов, направляющих пар к своим сопловым коробкам и управляемых одним сервомотором</w:t>
      </w:r>
      <w:r w:rsidR="009B6490">
        <w:rPr>
          <w:sz w:val="28"/>
          <w:szCs w:val="28"/>
        </w:rPr>
        <w:t>.</w:t>
      </w:r>
    </w:p>
    <w:p w:rsidR="009B6490" w:rsidRPr="004C466D" w:rsidRDefault="009B6490" w:rsidP="009B6490">
      <w:pPr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>Регулирующие клапаны 5 установлены в корпусах клапанов 7, из кот</w:t>
      </w:r>
      <w:r w:rsidRPr="004C466D">
        <w:rPr>
          <w:sz w:val="28"/>
          <w:szCs w:val="28"/>
        </w:rPr>
        <w:t>о</w:t>
      </w:r>
      <w:r w:rsidRPr="004C466D">
        <w:rPr>
          <w:sz w:val="28"/>
          <w:szCs w:val="28"/>
        </w:rPr>
        <w:t>рых пар поступает к регулирующей ступени (в сопловые коробки 8). Каждый клапан перемещается штоком и рычагами 6. Шток сервомотора 1 через с</w:t>
      </w:r>
      <w:r w:rsidRPr="004C466D">
        <w:rPr>
          <w:sz w:val="28"/>
          <w:szCs w:val="28"/>
        </w:rPr>
        <w:t>и</w:t>
      </w:r>
      <w:r w:rsidRPr="004C466D">
        <w:rPr>
          <w:sz w:val="28"/>
          <w:szCs w:val="28"/>
        </w:rPr>
        <w:t>стему рычагов, рейку 2 и зацепленное с ней зубчатое колесо вращает расп</w:t>
      </w:r>
      <w:r w:rsidRPr="004C466D">
        <w:rPr>
          <w:sz w:val="28"/>
          <w:szCs w:val="28"/>
        </w:rPr>
        <w:t>о</w:t>
      </w:r>
      <w:r w:rsidRPr="004C466D">
        <w:rPr>
          <w:sz w:val="28"/>
          <w:szCs w:val="28"/>
        </w:rPr>
        <w:t>ложенный в подшипниках (не показанных на рисунке) кулачковый вал 3. К</w:t>
      </w:r>
      <w:r w:rsidRPr="004C466D">
        <w:rPr>
          <w:sz w:val="28"/>
          <w:szCs w:val="28"/>
        </w:rPr>
        <w:t>у</w:t>
      </w:r>
      <w:r w:rsidRPr="004C466D">
        <w:rPr>
          <w:sz w:val="28"/>
          <w:szCs w:val="28"/>
        </w:rPr>
        <w:t>лачные шайбы 4, установленные на этом валу, при его вращении в опред</w:t>
      </w:r>
      <w:r w:rsidRPr="004C466D">
        <w:rPr>
          <w:sz w:val="28"/>
          <w:szCs w:val="28"/>
        </w:rPr>
        <w:t>е</w:t>
      </w:r>
      <w:r w:rsidRPr="004C466D">
        <w:rPr>
          <w:sz w:val="28"/>
          <w:szCs w:val="28"/>
        </w:rPr>
        <w:t>лённой последовательности открывают регулирующие клапаны.</w:t>
      </w:r>
    </w:p>
    <w:p w:rsidR="009B6490" w:rsidRDefault="009B6490" w:rsidP="009B6490">
      <w:pPr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>Особенностью конструкции регулирующих клапанов ЦСД является то, что открытие их происходит при ходе штока вниз, а не вверх, как на клап</w:t>
      </w:r>
      <w:r w:rsidRPr="004C466D">
        <w:rPr>
          <w:sz w:val="28"/>
          <w:szCs w:val="28"/>
        </w:rPr>
        <w:t>а</w:t>
      </w:r>
      <w:r w:rsidRPr="004C466D">
        <w:rPr>
          <w:sz w:val="28"/>
          <w:szCs w:val="28"/>
        </w:rPr>
        <w:t>нах ЦВД.</w:t>
      </w:r>
    </w:p>
    <w:p w:rsidR="008C679C" w:rsidRPr="004C466D" w:rsidRDefault="008C679C" w:rsidP="009B6490">
      <w:pPr>
        <w:spacing w:line="276" w:lineRule="auto"/>
        <w:ind w:firstLine="709"/>
        <w:jc w:val="both"/>
        <w:rPr>
          <w:sz w:val="28"/>
          <w:szCs w:val="28"/>
          <w:highlight w:val="yellow"/>
        </w:rPr>
      </w:pPr>
    </w:p>
    <w:p w:rsidR="008C679C" w:rsidRPr="004C466D" w:rsidRDefault="008C679C" w:rsidP="004C466D">
      <w:pPr>
        <w:spacing w:line="276" w:lineRule="auto"/>
        <w:ind w:firstLine="709"/>
        <w:jc w:val="both"/>
        <w:rPr>
          <w:sz w:val="28"/>
          <w:szCs w:val="28"/>
          <w:highlight w:val="yellow"/>
        </w:rPr>
      </w:pPr>
      <w:r w:rsidRPr="004C466D">
        <w:rPr>
          <w:noProof/>
          <w:sz w:val="28"/>
          <w:szCs w:val="28"/>
        </w:rPr>
        <w:lastRenderedPageBreak/>
        <w:drawing>
          <wp:inline distT="0" distB="0" distL="0" distR="0" wp14:anchorId="3C2DA00E" wp14:editId="3D621ADE">
            <wp:extent cx="5677786" cy="85592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53" cy="8551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C679C" w:rsidRPr="004C466D" w:rsidRDefault="008C679C" w:rsidP="004C466D">
      <w:pPr>
        <w:spacing w:line="276" w:lineRule="auto"/>
        <w:ind w:firstLine="709"/>
        <w:jc w:val="both"/>
        <w:rPr>
          <w:sz w:val="28"/>
          <w:szCs w:val="28"/>
          <w:highlight w:val="yellow"/>
        </w:rPr>
      </w:pPr>
    </w:p>
    <w:p w:rsidR="00415170" w:rsidRDefault="009B6490" w:rsidP="004C466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9.1 </w:t>
      </w:r>
      <w:r w:rsidRPr="004C466D">
        <w:rPr>
          <w:sz w:val="28"/>
          <w:szCs w:val="28"/>
        </w:rPr>
        <w:t>Типичная конструкция системы управления подводом пара</w:t>
      </w:r>
    </w:p>
    <w:p w:rsidR="008C679C" w:rsidRDefault="008C679C" w:rsidP="00415170">
      <w:pPr>
        <w:pStyle w:val="ac"/>
        <w:numPr>
          <w:ilvl w:val="2"/>
          <w:numId w:val="21"/>
        </w:numPr>
        <w:spacing w:line="276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C466D">
        <w:rPr>
          <w:rFonts w:ascii="Times New Roman" w:hAnsi="Times New Roman"/>
          <w:b/>
          <w:sz w:val="28"/>
          <w:szCs w:val="28"/>
        </w:rPr>
        <w:lastRenderedPageBreak/>
        <w:t>Золотник и сервомотор регулирующих клапанов ЦВД-ЦСД</w:t>
      </w:r>
    </w:p>
    <w:p w:rsidR="00415170" w:rsidRPr="004C466D" w:rsidRDefault="00415170" w:rsidP="00415170">
      <w:pPr>
        <w:pStyle w:val="ac"/>
        <w:spacing w:line="276" w:lineRule="auto"/>
        <w:ind w:left="2138"/>
        <w:jc w:val="both"/>
        <w:rPr>
          <w:rFonts w:ascii="Times New Roman" w:hAnsi="Times New Roman"/>
          <w:b/>
          <w:sz w:val="28"/>
          <w:szCs w:val="28"/>
        </w:rPr>
      </w:pPr>
    </w:p>
    <w:p w:rsidR="008C679C" w:rsidRPr="004C466D" w:rsidRDefault="008C679C" w:rsidP="002622D5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 xml:space="preserve">Сервомотор </w:t>
      </w:r>
      <w:r w:rsidR="009B6490">
        <w:rPr>
          <w:rFonts w:ascii="Times New Roman" w:hAnsi="Times New Roman"/>
          <w:sz w:val="28"/>
          <w:szCs w:val="28"/>
        </w:rPr>
        <w:t xml:space="preserve">(рисунок 9.2) </w:t>
      </w:r>
      <w:r w:rsidRPr="004C466D">
        <w:rPr>
          <w:rFonts w:ascii="Times New Roman" w:hAnsi="Times New Roman"/>
          <w:sz w:val="28"/>
          <w:szCs w:val="28"/>
        </w:rPr>
        <w:t>предназначен для перестановки регулиру</w:t>
      </w:r>
      <w:r w:rsidRPr="004C466D">
        <w:rPr>
          <w:rFonts w:ascii="Times New Roman" w:hAnsi="Times New Roman"/>
          <w:sz w:val="28"/>
          <w:szCs w:val="28"/>
        </w:rPr>
        <w:t>ю</w:t>
      </w:r>
      <w:r w:rsidRPr="004C466D">
        <w:rPr>
          <w:rFonts w:ascii="Times New Roman" w:hAnsi="Times New Roman"/>
          <w:sz w:val="28"/>
          <w:szCs w:val="28"/>
        </w:rPr>
        <w:t>щих клапанов ЦСД и ЦВД, и управляется отсечным золотником турбины.</w:t>
      </w:r>
    </w:p>
    <w:p w:rsidR="008C679C" w:rsidRDefault="008C679C" w:rsidP="002622D5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>Сервомотор представляет собой устройство, состоящее из поступ</w:t>
      </w:r>
      <w:r w:rsidRPr="004C466D">
        <w:rPr>
          <w:rFonts w:ascii="Times New Roman" w:hAnsi="Times New Roman"/>
          <w:sz w:val="28"/>
          <w:szCs w:val="28"/>
        </w:rPr>
        <w:t>а</w:t>
      </w:r>
      <w:r w:rsidRPr="004C466D">
        <w:rPr>
          <w:rFonts w:ascii="Times New Roman" w:hAnsi="Times New Roman"/>
          <w:sz w:val="28"/>
          <w:szCs w:val="28"/>
        </w:rPr>
        <w:t>тельно движущегося поршня и отсечного золотника, управляющего поршнем сервомотора:</w:t>
      </w:r>
    </w:p>
    <w:p w:rsidR="002622D5" w:rsidRPr="004C466D" w:rsidRDefault="002622D5" w:rsidP="002622D5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4C466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AD920F" wp14:editId="58C93A5D">
            <wp:extent cx="5559531" cy="3615070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08" cy="36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9C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622D5" w:rsidRDefault="002622D5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6490" w:rsidRDefault="009B6490" w:rsidP="009B6490">
      <w:pPr>
        <w:pStyle w:val="ac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9.2 Схема сервомотора</w:t>
      </w:r>
    </w:p>
    <w:p w:rsidR="009B6490" w:rsidRPr="004C466D" w:rsidRDefault="009B6490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 xml:space="preserve">Поршень и </w:t>
      </w:r>
      <w:proofErr w:type="gramStart"/>
      <w:r w:rsidRPr="004C466D">
        <w:rPr>
          <w:rFonts w:ascii="Times New Roman" w:hAnsi="Times New Roman"/>
          <w:sz w:val="28"/>
          <w:szCs w:val="28"/>
        </w:rPr>
        <w:t>отсечной</w:t>
      </w:r>
      <w:proofErr w:type="gramEnd"/>
      <w:r w:rsidRPr="004C466D">
        <w:rPr>
          <w:rFonts w:ascii="Times New Roman" w:hAnsi="Times New Roman"/>
          <w:sz w:val="28"/>
          <w:szCs w:val="28"/>
        </w:rPr>
        <w:t xml:space="preserve"> золотник сервомотора располагаются в одном л</w:t>
      </w:r>
      <w:r w:rsidRPr="004C466D">
        <w:rPr>
          <w:rFonts w:ascii="Times New Roman" w:hAnsi="Times New Roman"/>
          <w:sz w:val="28"/>
          <w:szCs w:val="28"/>
        </w:rPr>
        <w:t>и</w:t>
      </w:r>
      <w:r w:rsidRPr="004C466D">
        <w:rPr>
          <w:rFonts w:ascii="Times New Roman" w:hAnsi="Times New Roman"/>
          <w:sz w:val="28"/>
          <w:szCs w:val="28"/>
        </w:rPr>
        <w:t>том корпусе, устанавливаемом на левом крыле среднего подшипника. По</w:t>
      </w:r>
      <w:r w:rsidRPr="004C466D">
        <w:rPr>
          <w:rFonts w:ascii="Times New Roman" w:hAnsi="Times New Roman"/>
          <w:sz w:val="28"/>
          <w:szCs w:val="28"/>
        </w:rPr>
        <w:t>р</w:t>
      </w:r>
      <w:r w:rsidRPr="004C466D">
        <w:rPr>
          <w:rFonts w:ascii="Times New Roman" w:hAnsi="Times New Roman"/>
          <w:sz w:val="28"/>
          <w:szCs w:val="28"/>
        </w:rPr>
        <w:t>шень сервомотора может передвигаться в корпусе при подаче масла в п</w:t>
      </w:r>
      <w:r w:rsidRPr="004C466D">
        <w:rPr>
          <w:rFonts w:ascii="Times New Roman" w:hAnsi="Times New Roman"/>
          <w:sz w:val="28"/>
          <w:szCs w:val="28"/>
        </w:rPr>
        <w:t>о</w:t>
      </w:r>
      <w:r w:rsidRPr="004C466D">
        <w:rPr>
          <w:rFonts w:ascii="Times New Roman" w:hAnsi="Times New Roman"/>
          <w:sz w:val="28"/>
          <w:szCs w:val="28"/>
        </w:rPr>
        <w:t>лость над или под ним. Подвод напорного масла, слив масла в линию всас</w:t>
      </w:r>
      <w:r w:rsidRPr="004C466D">
        <w:rPr>
          <w:rFonts w:ascii="Times New Roman" w:hAnsi="Times New Roman"/>
          <w:sz w:val="28"/>
          <w:szCs w:val="28"/>
        </w:rPr>
        <w:t>ы</w:t>
      </w:r>
      <w:r w:rsidRPr="004C466D">
        <w:rPr>
          <w:rFonts w:ascii="Times New Roman" w:hAnsi="Times New Roman"/>
          <w:sz w:val="28"/>
          <w:szCs w:val="28"/>
        </w:rPr>
        <w:t>вания центробежного насоса и подвод масла от выключателя к отсечному з</w:t>
      </w:r>
      <w:r w:rsidRPr="004C466D">
        <w:rPr>
          <w:rFonts w:ascii="Times New Roman" w:hAnsi="Times New Roman"/>
          <w:sz w:val="28"/>
          <w:szCs w:val="28"/>
        </w:rPr>
        <w:t>о</w:t>
      </w:r>
      <w:r w:rsidRPr="004C466D">
        <w:rPr>
          <w:rFonts w:ascii="Times New Roman" w:hAnsi="Times New Roman"/>
          <w:sz w:val="28"/>
          <w:szCs w:val="28"/>
        </w:rPr>
        <w:t xml:space="preserve">лотнику осуществляется маслопроводами. </w:t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>Поршень сервомотора неподвижен при нейтральном положении отсе</w:t>
      </w:r>
      <w:r w:rsidRPr="004C466D">
        <w:rPr>
          <w:rFonts w:ascii="Times New Roman" w:hAnsi="Times New Roman"/>
          <w:sz w:val="28"/>
          <w:szCs w:val="28"/>
        </w:rPr>
        <w:t>ч</w:t>
      </w:r>
      <w:r w:rsidRPr="004C466D">
        <w:rPr>
          <w:rFonts w:ascii="Times New Roman" w:hAnsi="Times New Roman"/>
          <w:sz w:val="28"/>
          <w:szCs w:val="28"/>
        </w:rPr>
        <w:t>ного золотника, поршни которого в таком положении отсекают полости над и под поршнем сервомотора от масла, идущего под давлением от главного масляного насоса.</w:t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lastRenderedPageBreak/>
        <w:t>При смещении отсечного золотника вверх масло под давлением пост</w:t>
      </w:r>
      <w:r w:rsidRPr="004C466D">
        <w:rPr>
          <w:rFonts w:ascii="Times New Roman" w:hAnsi="Times New Roman"/>
          <w:sz w:val="28"/>
          <w:szCs w:val="28"/>
        </w:rPr>
        <w:t>у</w:t>
      </w:r>
      <w:r w:rsidRPr="004C466D">
        <w:rPr>
          <w:rFonts w:ascii="Times New Roman" w:hAnsi="Times New Roman"/>
          <w:sz w:val="28"/>
          <w:szCs w:val="28"/>
        </w:rPr>
        <w:t>пает под поршень. Одновременно полость над поршнем сообщается с обл</w:t>
      </w:r>
      <w:r w:rsidRPr="004C466D">
        <w:rPr>
          <w:rFonts w:ascii="Times New Roman" w:hAnsi="Times New Roman"/>
          <w:sz w:val="28"/>
          <w:szCs w:val="28"/>
        </w:rPr>
        <w:t>а</w:t>
      </w:r>
      <w:r w:rsidRPr="004C466D">
        <w:rPr>
          <w:rFonts w:ascii="Times New Roman" w:hAnsi="Times New Roman"/>
          <w:sz w:val="28"/>
          <w:szCs w:val="28"/>
        </w:rPr>
        <w:t>стью низкого давления (сливом). Начинается движение поршня главного се</w:t>
      </w:r>
      <w:r w:rsidRPr="004C466D">
        <w:rPr>
          <w:rFonts w:ascii="Times New Roman" w:hAnsi="Times New Roman"/>
          <w:sz w:val="28"/>
          <w:szCs w:val="28"/>
        </w:rPr>
        <w:t>р</w:t>
      </w:r>
      <w:r w:rsidRPr="004C466D">
        <w:rPr>
          <w:rFonts w:ascii="Times New Roman" w:hAnsi="Times New Roman"/>
          <w:sz w:val="28"/>
          <w:szCs w:val="28"/>
        </w:rPr>
        <w:t>вомотора и перемещения регулирующих клапанов.</w:t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>Смещение главного сервомотора происходит при нарушении баланса сил, действующих на него. При восстановлении баланса золотник возвращ</w:t>
      </w:r>
      <w:r w:rsidRPr="004C466D">
        <w:rPr>
          <w:rFonts w:ascii="Times New Roman" w:hAnsi="Times New Roman"/>
          <w:sz w:val="28"/>
          <w:szCs w:val="28"/>
        </w:rPr>
        <w:t>а</w:t>
      </w:r>
      <w:r w:rsidRPr="004C466D">
        <w:rPr>
          <w:rFonts w:ascii="Times New Roman" w:hAnsi="Times New Roman"/>
          <w:sz w:val="28"/>
          <w:szCs w:val="28"/>
        </w:rPr>
        <w:t>ется в исходное положение, «отсекая» поршень сервомотора в новом пол</w:t>
      </w:r>
      <w:r w:rsidRPr="004C466D">
        <w:rPr>
          <w:rFonts w:ascii="Times New Roman" w:hAnsi="Times New Roman"/>
          <w:sz w:val="28"/>
          <w:szCs w:val="28"/>
        </w:rPr>
        <w:t>о</w:t>
      </w:r>
      <w:r w:rsidRPr="004C466D">
        <w:rPr>
          <w:rFonts w:ascii="Times New Roman" w:hAnsi="Times New Roman"/>
          <w:sz w:val="28"/>
          <w:szCs w:val="28"/>
        </w:rPr>
        <w:t xml:space="preserve">жении (при новом положении регулирующих клапанов) от подвода и слива масла. </w:t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>Поршень сервомотора выполнен так, что он на последних 4-</w:t>
      </w:r>
      <w:smartTag w:uri="urn:schemas-microsoft-com:office:smarttags" w:element="metricconverter">
        <w:smartTagPr>
          <w:attr w:name="ProductID" w:val="6 мм"/>
        </w:smartTagPr>
        <w:r w:rsidRPr="004C466D">
          <w:rPr>
            <w:rFonts w:ascii="Times New Roman" w:hAnsi="Times New Roman"/>
            <w:sz w:val="28"/>
            <w:szCs w:val="28"/>
          </w:rPr>
          <w:t>6 мм</w:t>
        </w:r>
      </w:smartTag>
      <w:r w:rsidRPr="004C466D">
        <w:rPr>
          <w:rFonts w:ascii="Times New Roman" w:hAnsi="Times New Roman"/>
          <w:sz w:val="28"/>
          <w:szCs w:val="28"/>
        </w:rPr>
        <w:t xml:space="preserve"> сво</w:t>
      </w:r>
      <w:r w:rsidRPr="004C466D">
        <w:rPr>
          <w:rFonts w:ascii="Times New Roman" w:hAnsi="Times New Roman"/>
          <w:sz w:val="28"/>
          <w:szCs w:val="28"/>
        </w:rPr>
        <w:t>е</w:t>
      </w:r>
      <w:r w:rsidRPr="004C466D">
        <w:rPr>
          <w:rFonts w:ascii="Times New Roman" w:hAnsi="Times New Roman"/>
          <w:sz w:val="28"/>
          <w:szCs w:val="28"/>
        </w:rPr>
        <w:t>го хода полностью перекрывает окна в рубашке, образуя для слива масла только узкую кольцевую щель (зазор между поршнем и рубашкой), что з</w:t>
      </w:r>
      <w:r w:rsidRPr="004C466D">
        <w:rPr>
          <w:rFonts w:ascii="Times New Roman" w:hAnsi="Times New Roman"/>
          <w:sz w:val="28"/>
          <w:szCs w:val="28"/>
        </w:rPr>
        <w:t>а</w:t>
      </w:r>
      <w:r w:rsidRPr="004C466D">
        <w:rPr>
          <w:rFonts w:ascii="Times New Roman" w:hAnsi="Times New Roman"/>
          <w:sz w:val="28"/>
          <w:szCs w:val="28"/>
        </w:rPr>
        <w:t>тормаживает слив масла, замедляет движение поршня и смягчает удар о с</w:t>
      </w:r>
      <w:r w:rsidRPr="004C466D">
        <w:rPr>
          <w:rFonts w:ascii="Times New Roman" w:hAnsi="Times New Roman"/>
          <w:sz w:val="28"/>
          <w:szCs w:val="28"/>
        </w:rPr>
        <w:t>о</w:t>
      </w:r>
      <w:r w:rsidRPr="004C466D">
        <w:rPr>
          <w:rFonts w:ascii="Times New Roman" w:hAnsi="Times New Roman"/>
          <w:sz w:val="28"/>
          <w:szCs w:val="28"/>
        </w:rPr>
        <w:t>ответствующие упоры при быстром закрытии или открытии сервомотора.</w:t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>Верхний конец поршня с помощью кольца через рычаг и траверсу жёстко связан с датчиком положения. Кольцо на поршне после установки и центровки датчика положения стопорится винтом.</w:t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>Положение сервомотора отмечается стрелкой по шкале. Ноль шкалы соответствует положению сервомотора на нижнем упоре. Нижнее положение поршня сервомотора соответствует полно</w:t>
      </w:r>
      <w:r w:rsidR="00FA1300" w:rsidRPr="004C466D">
        <w:rPr>
          <w:rFonts w:ascii="Times New Roman" w:hAnsi="Times New Roman"/>
          <w:sz w:val="28"/>
          <w:szCs w:val="28"/>
        </w:rPr>
        <w:t>му закрытию клапанов ЦВД и ЦСД.</w:t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 xml:space="preserve">Над отсечным золотником установлена </w:t>
      </w:r>
      <w:proofErr w:type="spellStart"/>
      <w:r w:rsidRPr="004C466D">
        <w:rPr>
          <w:rFonts w:ascii="Times New Roman" w:hAnsi="Times New Roman"/>
          <w:sz w:val="28"/>
          <w:szCs w:val="28"/>
        </w:rPr>
        <w:t>проставка</w:t>
      </w:r>
      <w:proofErr w:type="spellEnd"/>
      <w:r w:rsidRPr="004C466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C466D">
        <w:rPr>
          <w:rFonts w:ascii="Times New Roman" w:hAnsi="Times New Roman"/>
          <w:sz w:val="28"/>
          <w:szCs w:val="28"/>
        </w:rPr>
        <w:t>промчасть</w:t>
      </w:r>
      <w:proofErr w:type="spellEnd"/>
      <w:r w:rsidRPr="004C466D">
        <w:rPr>
          <w:rFonts w:ascii="Times New Roman" w:hAnsi="Times New Roman"/>
          <w:sz w:val="28"/>
          <w:szCs w:val="28"/>
        </w:rPr>
        <w:t>), на к</w:t>
      </w:r>
      <w:r w:rsidRPr="004C466D">
        <w:rPr>
          <w:rFonts w:ascii="Times New Roman" w:hAnsi="Times New Roman"/>
          <w:sz w:val="28"/>
          <w:szCs w:val="28"/>
        </w:rPr>
        <w:t>о</w:t>
      </w:r>
      <w:r w:rsidRPr="004C466D">
        <w:rPr>
          <w:rFonts w:ascii="Times New Roman" w:hAnsi="Times New Roman"/>
          <w:sz w:val="28"/>
          <w:szCs w:val="28"/>
        </w:rPr>
        <w:t xml:space="preserve">торую устанавливается линейный привод </w:t>
      </w:r>
      <w:r w:rsidRPr="004C466D">
        <w:rPr>
          <w:rFonts w:ascii="Times New Roman" w:hAnsi="Times New Roman"/>
          <w:sz w:val="28"/>
          <w:szCs w:val="28"/>
          <w:lang w:val="en-US"/>
        </w:rPr>
        <w:t>GSX</w:t>
      </w:r>
      <w:r w:rsidRPr="004C466D">
        <w:rPr>
          <w:rFonts w:ascii="Times New Roman" w:hAnsi="Times New Roman"/>
          <w:sz w:val="28"/>
          <w:szCs w:val="28"/>
        </w:rPr>
        <w:t>-30 фирмы «</w:t>
      </w:r>
      <w:proofErr w:type="gramStart"/>
      <w:r w:rsidRPr="004C466D">
        <w:rPr>
          <w:rFonts w:ascii="Times New Roman" w:hAnsi="Times New Roman"/>
          <w:sz w:val="28"/>
          <w:szCs w:val="28"/>
        </w:rPr>
        <w:t>Е</w:t>
      </w:r>
      <w:proofErr w:type="spellStart"/>
      <w:proofErr w:type="gramEnd"/>
      <w:r w:rsidRPr="004C466D">
        <w:rPr>
          <w:rFonts w:ascii="Times New Roman" w:hAnsi="Times New Roman"/>
          <w:sz w:val="28"/>
          <w:szCs w:val="28"/>
          <w:lang w:val="en-US"/>
        </w:rPr>
        <w:t>xlar</w:t>
      </w:r>
      <w:proofErr w:type="spellEnd"/>
      <w:r w:rsidRPr="004C466D">
        <w:rPr>
          <w:rFonts w:ascii="Times New Roman" w:hAnsi="Times New Roman"/>
          <w:sz w:val="28"/>
          <w:szCs w:val="28"/>
        </w:rPr>
        <w:t>» и кро</w:t>
      </w:r>
      <w:r w:rsidRPr="004C466D">
        <w:rPr>
          <w:rFonts w:ascii="Times New Roman" w:hAnsi="Times New Roman"/>
          <w:sz w:val="28"/>
          <w:szCs w:val="28"/>
        </w:rPr>
        <w:t>н</w:t>
      </w:r>
      <w:r w:rsidRPr="004C466D">
        <w:rPr>
          <w:rFonts w:ascii="Times New Roman" w:hAnsi="Times New Roman"/>
          <w:sz w:val="28"/>
          <w:szCs w:val="28"/>
        </w:rPr>
        <w:t>штейн под датчик положения сервомотора.</w:t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 xml:space="preserve">Внутри </w:t>
      </w:r>
      <w:proofErr w:type="spellStart"/>
      <w:r w:rsidRPr="004C466D">
        <w:rPr>
          <w:rFonts w:ascii="Times New Roman" w:hAnsi="Times New Roman"/>
          <w:sz w:val="28"/>
          <w:szCs w:val="28"/>
        </w:rPr>
        <w:t>проставки</w:t>
      </w:r>
      <w:proofErr w:type="spellEnd"/>
      <w:r w:rsidRPr="004C466D">
        <w:rPr>
          <w:rFonts w:ascii="Times New Roman" w:hAnsi="Times New Roman"/>
          <w:sz w:val="28"/>
          <w:szCs w:val="28"/>
        </w:rPr>
        <w:t xml:space="preserve"> размещена подвеска, которая соединяет </w:t>
      </w:r>
      <w:proofErr w:type="gramStart"/>
      <w:r w:rsidRPr="004C466D">
        <w:rPr>
          <w:rFonts w:ascii="Times New Roman" w:hAnsi="Times New Roman"/>
          <w:sz w:val="28"/>
          <w:szCs w:val="28"/>
        </w:rPr>
        <w:t>отсечной</w:t>
      </w:r>
      <w:proofErr w:type="gramEnd"/>
      <w:r w:rsidRPr="004C466D">
        <w:rPr>
          <w:rFonts w:ascii="Times New Roman" w:hAnsi="Times New Roman"/>
          <w:sz w:val="28"/>
          <w:szCs w:val="28"/>
        </w:rPr>
        <w:t xml:space="preserve"> золотник с линейным приводом </w:t>
      </w:r>
      <w:r w:rsidRPr="004C466D">
        <w:rPr>
          <w:rFonts w:ascii="Times New Roman" w:hAnsi="Times New Roman"/>
          <w:sz w:val="28"/>
          <w:szCs w:val="28"/>
          <w:lang w:val="en-US"/>
        </w:rPr>
        <w:t>GSX</w:t>
      </w:r>
      <w:r w:rsidRPr="004C466D">
        <w:rPr>
          <w:rFonts w:ascii="Times New Roman" w:hAnsi="Times New Roman"/>
          <w:sz w:val="28"/>
          <w:szCs w:val="28"/>
        </w:rPr>
        <w:t xml:space="preserve">-30. Конструкция подвески позволяет исключить негативное влияние </w:t>
      </w:r>
      <w:proofErr w:type="spellStart"/>
      <w:r w:rsidRPr="004C466D">
        <w:rPr>
          <w:rFonts w:ascii="Times New Roman" w:hAnsi="Times New Roman"/>
          <w:sz w:val="28"/>
          <w:szCs w:val="28"/>
        </w:rPr>
        <w:t>несоосности</w:t>
      </w:r>
      <w:proofErr w:type="spellEnd"/>
      <w:r w:rsidRPr="004C466D">
        <w:rPr>
          <w:rFonts w:ascii="Times New Roman" w:hAnsi="Times New Roman"/>
          <w:sz w:val="28"/>
          <w:szCs w:val="28"/>
        </w:rPr>
        <w:t xml:space="preserve"> золотника и якоря привода, что повышает чувствительн</w:t>
      </w:r>
      <w:r w:rsidR="002622D5">
        <w:rPr>
          <w:rFonts w:ascii="Times New Roman" w:hAnsi="Times New Roman"/>
          <w:sz w:val="28"/>
          <w:szCs w:val="28"/>
        </w:rPr>
        <w:t>о</w:t>
      </w:r>
      <w:r w:rsidRPr="004C466D">
        <w:rPr>
          <w:rFonts w:ascii="Times New Roman" w:hAnsi="Times New Roman"/>
          <w:sz w:val="28"/>
          <w:szCs w:val="28"/>
        </w:rPr>
        <w:t>сть.</w:t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>В любом статическом положении тяговая сила линейного привода ра</w:t>
      </w:r>
      <w:r w:rsidRPr="004C466D">
        <w:rPr>
          <w:rFonts w:ascii="Times New Roman" w:hAnsi="Times New Roman"/>
          <w:sz w:val="28"/>
          <w:szCs w:val="28"/>
        </w:rPr>
        <w:t>в</w:t>
      </w:r>
      <w:r w:rsidRPr="004C466D">
        <w:rPr>
          <w:rFonts w:ascii="Times New Roman" w:hAnsi="Times New Roman"/>
          <w:sz w:val="28"/>
          <w:szCs w:val="28"/>
        </w:rPr>
        <w:t>на нулю. При получении команды из ЭЧ ЭГСР линейный привод развивает усилие в динамике примерно 900 кгс.</w:t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 xml:space="preserve">При получении команды на открытие сервомотора отсечной золотник тяговым усилием привода перемещается вверх. </w:t>
      </w:r>
      <w:proofErr w:type="gramStart"/>
      <w:r w:rsidRPr="004C466D">
        <w:rPr>
          <w:rFonts w:ascii="Times New Roman" w:hAnsi="Times New Roman"/>
          <w:sz w:val="28"/>
          <w:szCs w:val="28"/>
        </w:rPr>
        <w:t>При этом отсечной золотник перепускает напорное масло под поршень сервомотора,  и одновременно п</w:t>
      </w:r>
      <w:r w:rsidRPr="004C466D">
        <w:rPr>
          <w:rFonts w:ascii="Times New Roman" w:hAnsi="Times New Roman"/>
          <w:sz w:val="28"/>
          <w:szCs w:val="28"/>
        </w:rPr>
        <w:t>о</w:t>
      </w:r>
      <w:r w:rsidRPr="004C466D">
        <w:rPr>
          <w:rFonts w:ascii="Times New Roman" w:hAnsi="Times New Roman"/>
          <w:sz w:val="28"/>
          <w:szCs w:val="28"/>
        </w:rPr>
        <w:t xml:space="preserve">лость над поршнем соединяет с линией </w:t>
      </w:r>
      <w:proofErr w:type="spellStart"/>
      <w:r w:rsidRPr="004C466D">
        <w:rPr>
          <w:rFonts w:ascii="Times New Roman" w:hAnsi="Times New Roman"/>
          <w:sz w:val="28"/>
          <w:szCs w:val="28"/>
        </w:rPr>
        <w:t>всаса</w:t>
      </w:r>
      <w:proofErr w:type="spellEnd"/>
      <w:r w:rsidRPr="004C466D">
        <w:rPr>
          <w:rFonts w:ascii="Times New Roman" w:hAnsi="Times New Roman"/>
          <w:sz w:val="28"/>
          <w:szCs w:val="28"/>
        </w:rPr>
        <w:t xml:space="preserve"> насоса, в результате чего се</w:t>
      </w:r>
      <w:r w:rsidRPr="004C466D">
        <w:rPr>
          <w:rFonts w:ascii="Times New Roman" w:hAnsi="Times New Roman"/>
          <w:sz w:val="28"/>
          <w:szCs w:val="28"/>
        </w:rPr>
        <w:t>р</w:t>
      </w:r>
      <w:r w:rsidRPr="004C466D">
        <w:rPr>
          <w:rFonts w:ascii="Times New Roman" w:hAnsi="Times New Roman"/>
          <w:sz w:val="28"/>
          <w:szCs w:val="28"/>
        </w:rPr>
        <w:t>вомотор перемещается на открытие регулирующих клапанов.</w:t>
      </w:r>
      <w:proofErr w:type="gramEnd"/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t>При получении команды на закрытие указанные действия производятся в противоположном направлении.</w:t>
      </w:r>
    </w:p>
    <w:p w:rsidR="008C679C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66D">
        <w:rPr>
          <w:rFonts w:ascii="Times New Roman" w:hAnsi="Times New Roman"/>
          <w:sz w:val="28"/>
          <w:szCs w:val="28"/>
        </w:rPr>
        <w:lastRenderedPageBreak/>
        <w:t>При срабатывании защиты отсечной золотник под действием давления масла в линии скатывания отсечного золотника сервомотора ЦВД-Ц</w:t>
      </w:r>
      <w:r w:rsidR="00FA1300" w:rsidRPr="004C466D">
        <w:rPr>
          <w:rFonts w:ascii="Times New Roman" w:hAnsi="Times New Roman"/>
          <w:sz w:val="28"/>
          <w:szCs w:val="28"/>
        </w:rPr>
        <w:t>СД п</w:t>
      </w:r>
      <w:r w:rsidR="00FA1300" w:rsidRPr="004C466D">
        <w:rPr>
          <w:rFonts w:ascii="Times New Roman" w:hAnsi="Times New Roman"/>
          <w:sz w:val="28"/>
          <w:szCs w:val="28"/>
        </w:rPr>
        <w:t>е</w:t>
      </w:r>
      <w:r w:rsidR="00FA1300" w:rsidRPr="004C466D">
        <w:rPr>
          <w:rFonts w:ascii="Times New Roman" w:hAnsi="Times New Roman"/>
          <w:sz w:val="28"/>
          <w:szCs w:val="28"/>
        </w:rPr>
        <w:t>реместится на нижний упор.</w:t>
      </w:r>
    </w:p>
    <w:p w:rsidR="00415170" w:rsidRPr="004C466D" w:rsidRDefault="00415170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679C" w:rsidRDefault="008C679C" w:rsidP="00BB1E23">
      <w:pPr>
        <w:pStyle w:val="ac"/>
        <w:numPr>
          <w:ilvl w:val="2"/>
          <w:numId w:val="21"/>
        </w:numPr>
        <w:spacing w:line="276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C466D">
        <w:rPr>
          <w:rFonts w:ascii="Times New Roman" w:hAnsi="Times New Roman"/>
          <w:b/>
          <w:sz w:val="28"/>
          <w:szCs w:val="28"/>
        </w:rPr>
        <w:t xml:space="preserve">Электромеханический преобразователь привода ОЗ </w:t>
      </w:r>
    </w:p>
    <w:p w:rsidR="00BB1E23" w:rsidRDefault="00BB1E23" w:rsidP="00BB1E23">
      <w:pPr>
        <w:pStyle w:val="ac"/>
        <w:spacing w:line="276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2622D5" w:rsidRPr="004C466D" w:rsidRDefault="002622D5" w:rsidP="002622D5">
      <w:pPr>
        <w:pStyle w:val="ac"/>
        <w:spacing w:line="276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C466D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3AD0F7CC" wp14:editId="7DBF2A2B">
            <wp:extent cx="4944140" cy="3062176"/>
            <wp:effectExtent l="0" t="0" r="8890" b="5080"/>
            <wp:docPr id="8" name="Рисунок 8" descr="Exl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lar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23" cy="3061546"/>
                    </a:xfrm>
                    <a:prstGeom prst="rect">
                      <a:avLst/>
                    </a:prstGeom>
                    <a:solidFill>
                      <a:srgbClr val="B2B2B2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9C" w:rsidRPr="004C466D" w:rsidRDefault="008C679C" w:rsidP="004C466D">
      <w:pPr>
        <w:pStyle w:val="ac"/>
        <w:spacing w:line="276" w:lineRule="auto"/>
        <w:ind w:firstLine="709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:rsidR="008C679C" w:rsidRPr="004C466D" w:rsidRDefault="008C679C" w:rsidP="004C466D">
      <w:pPr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 xml:space="preserve">Командная часть системы регулирования – электронная часть системы регулирования (ЭЧСР). Сигналы датчиков и задание оператора вводятся в ЭЧСР, где по заложенным алгоритмам формируются команды на линейный электромеханический привод </w:t>
      </w:r>
      <w:r w:rsidRPr="004C466D">
        <w:rPr>
          <w:sz w:val="28"/>
          <w:szCs w:val="28"/>
          <w:lang w:val="en-US"/>
        </w:rPr>
        <w:t>GSX</w:t>
      </w:r>
      <w:r w:rsidRPr="004C466D">
        <w:rPr>
          <w:sz w:val="28"/>
          <w:szCs w:val="28"/>
        </w:rPr>
        <w:t>30 (</w:t>
      </w:r>
      <w:proofErr w:type="spellStart"/>
      <w:r w:rsidRPr="004C466D">
        <w:rPr>
          <w:sz w:val="28"/>
          <w:szCs w:val="28"/>
          <w:lang w:val="en-US"/>
        </w:rPr>
        <w:t>Exlar</w:t>
      </w:r>
      <w:proofErr w:type="spellEnd"/>
      <w:r w:rsidRPr="004C466D">
        <w:rPr>
          <w:sz w:val="28"/>
          <w:szCs w:val="28"/>
        </w:rPr>
        <w:t>), управляющий отсечным золо</w:t>
      </w:r>
      <w:r w:rsidRPr="004C466D">
        <w:rPr>
          <w:sz w:val="28"/>
          <w:szCs w:val="28"/>
        </w:rPr>
        <w:t>т</w:t>
      </w:r>
      <w:r w:rsidRPr="004C466D">
        <w:rPr>
          <w:sz w:val="28"/>
          <w:szCs w:val="28"/>
        </w:rPr>
        <w:t>ником сервомотора регулирующих клапанов ЦВД-ЦСД.</w:t>
      </w:r>
    </w:p>
    <w:p w:rsidR="008C679C" w:rsidRDefault="008C679C" w:rsidP="004C466D">
      <w:pPr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>При подаче команды из ЭЧСР привод развивает усилие, направленное вверх или вниз, в результате чего золотник перемещается соответственно вверх (на открытие сервомотора) или вниз (на закрытие).</w:t>
      </w:r>
    </w:p>
    <w:p w:rsidR="00415170" w:rsidRPr="004C466D" w:rsidRDefault="00415170" w:rsidP="004C466D">
      <w:pPr>
        <w:spacing w:line="276" w:lineRule="auto"/>
        <w:ind w:firstLine="709"/>
        <w:jc w:val="both"/>
        <w:rPr>
          <w:sz w:val="28"/>
          <w:szCs w:val="28"/>
        </w:rPr>
      </w:pPr>
    </w:p>
    <w:p w:rsidR="008C679C" w:rsidRDefault="00B94202" w:rsidP="004C466D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FA1300" w:rsidRPr="004C466D">
        <w:rPr>
          <w:b/>
          <w:sz w:val="28"/>
          <w:szCs w:val="28"/>
        </w:rPr>
        <w:t>.2</w:t>
      </w:r>
      <w:r w:rsidR="008C679C" w:rsidRPr="004C466D">
        <w:rPr>
          <w:b/>
          <w:sz w:val="28"/>
          <w:szCs w:val="28"/>
        </w:rPr>
        <w:t>.</w:t>
      </w:r>
      <w:r w:rsidR="00BB1E23">
        <w:rPr>
          <w:b/>
          <w:sz w:val="28"/>
          <w:szCs w:val="28"/>
        </w:rPr>
        <w:t>5</w:t>
      </w:r>
      <w:r w:rsidR="008C679C" w:rsidRPr="004C466D">
        <w:rPr>
          <w:b/>
          <w:sz w:val="28"/>
          <w:szCs w:val="28"/>
        </w:rPr>
        <w:t xml:space="preserve"> Система защиты турбины</w:t>
      </w:r>
    </w:p>
    <w:p w:rsidR="00415170" w:rsidRDefault="00415170" w:rsidP="004C466D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415170" w:rsidRPr="004C466D" w:rsidRDefault="00415170" w:rsidP="004C466D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8C679C" w:rsidRPr="004C466D" w:rsidRDefault="008C679C" w:rsidP="004C466D">
      <w:pPr>
        <w:spacing w:line="276" w:lineRule="auto"/>
        <w:ind w:firstLine="709"/>
        <w:jc w:val="both"/>
        <w:rPr>
          <w:sz w:val="28"/>
          <w:szCs w:val="28"/>
        </w:rPr>
      </w:pPr>
      <w:r w:rsidRPr="004C466D">
        <w:rPr>
          <w:sz w:val="28"/>
          <w:szCs w:val="28"/>
        </w:rPr>
        <w:t>Система защиты турбины является составной частью гидромеханич</w:t>
      </w:r>
      <w:r w:rsidRPr="004C466D">
        <w:rPr>
          <w:sz w:val="28"/>
          <w:szCs w:val="28"/>
        </w:rPr>
        <w:t>е</w:t>
      </w:r>
      <w:r w:rsidRPr="004C466D">
        <w:rPr>
          <w:sz w:val="28"/>
          <w:szCs w:val="28"/>
        </w:rPr>
        <w:t>ской части системы регулирования и предназначена для прекращения подачи пара и останова турбины быстрым закрытием сервомоторов автоматических затворов и регулирующих клапанов турбины. Система защиты турбины предназначена для выполнения следующих функций:</w:t>
      </w:r>
    </w:p>
    <w:p w:rsidR="008C679C" w:rsidRPr="00415170" w:rsidRDefault="008C679C" w:rsidP="00415170">
      <w:pPr>
        <w:pStyle w:val="aa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415170">
        <w:rPr>
          <w:rFonts w:ascii="Times New Roman" w:hAnsi="Times New Roman"/>
          <w:sz w:val="28"/>
          <w:szCs w:val="28"/>
        </w:rPr>
        <w:lastRenderedPageBreak/>
        <w:t>защита от недопустимого увеличения частоты вращения ротора (</w:t>
      </w:r>
      <w:proofErr w:type="spellStart"/>
      <w:r w:rsidRPr="00415170">
        <w:rPr>
          <w:rFonts w:ascii="Times New Roman" w:hAnsi="Times New Roman"/>
          <w:sz w:val="28"/>
          <w:szCs w:val="28"/>
        </w:rPr>
        <w:t>противоразгонная</w:t>
      </w:r>
      <w:proofErr w:type="spellEnd"/>
      <w:r w:rsidRPr="00415170">
        <w:rPr>
          <w:rFonts w:ascii="Times New Roman" w:hAnsi="Times New Roman"/>
          <w:sz w:val="28"/>
          <w:szCs w:val="28"/>
        </w:rPr>
        <w:t xml:space="preserve"> защита турбины);</w:t>
      </w:r>
    </w:p>
    <w:p w:rsidR="008C679C" w:rsidRPr="00415170" w:rsidRDefault="008C679C" w:rsidP="00415170">
      <w:pPr>
        <w:pStyle w:val="aa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415170">
        <w:rPr>
          <w:rFonts w:ascii="Times New Roman" w:hAnsi="Times New Roman"/>
          <w:sz w:val="28"/>
          <w:szCs w:val="28"/>
        </w:rPr>
        <w:t>обеспечение срабатывания защиты турбины во взаимодействии с защитами энергоблока при отказах электронной части САР;</w:t>
      </w:r>
    </w:p>
    <w:p w:rsidR="008C679C" w:rsidRPr="00415170" w:rsidRDefault="008C679C" w:rsidP="00415170">
      <w:pPr>
        <w:pStyle w:val="aa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415170">
        <w:rPr>
          <w:rFonts w:ascii="Times New Roman" w:hAnsi="Times New Roman"/>
          <w:sz w:val="28"/>
          <w:szCs w:val="28"/>
        </w:rPr>
        <w:t xml:space="preserve">проверка на стоящей турбине, на холостом ходу и под нагрузкой без повышения частоты вращения работоспособности </w:t>
      </w:r>
      <w:proofErr w:type="spellStart"/>
      <w:r w:rsidRPr="00415170">
        <w:rPr>
          <w:rFonts w:ascii="Times New Roman" w:hAnsi="Times New Roman"/>
          <w:sz w:val="28"/>
          <w:szCs w:val="28"/>
        </w:rPr>
        <w:t>противоразго</w:t>
      </w:r>
      <w:r w:rsidRPr="00415170">
        <w:rPr>
          <w:rFonts w:ascii="Times New Roman" w:hAnsi="Times New Roman"/>
          <w:sz w:val="28"/>
          <w:szCs w:val="28"/>
        </w:rPr>
        <w:t>н</w:t>
      </w:r>
      <w:r w:rsidRPr="00415170">
        <w:rPr>
          <w:rFonts w:ascii="Times New Roman" w:hAnsi="Times New Roman"/>
          <w:sz w:val="28"/>
          <w:szCs w:val="28"/>
        </w:rPr>
        <w:t>ной</w:t>
      </w:r>
      <w:proofErr w:type="spellEnd"/>
      <w:r w:rsidRPr="00415170">
        <w:rPr>
          <w:rFonts w:ascii="Times New Roman" w:hAnsi="Times New Roman"/>
          <w:sz w:val="28"/>
          <w:szCs w:val="28"/>
        </w:rPr>
        <w:t xml:space="preserve"> защиты (при полном сохранении ею защитных функций в пр</w:t>
      </w:r>
      <w:r w:rsidRPr="00415170">
        <w:rPr>
          <w:rFonts w:ascii="Times New Roman" w:hAnsi="Times New Roman"/>
          <w:sz w:val="28"/>
          <w:szCs w:val="28"/>
        </w:rPr>
        <w:t>о</w:t>
      </w:r>
      <w:r w:rsidRPr="00415170">
        <w:rPr>
          <w:rFonts w:ascii="Times New Roman" w:hAnsi="Times New Roman"/>
          <w:sz w:val="28"/>
          <w:szCs w:val="28"/>
        </w:rPr>
        <w:t>цессе проверки на холостом ходу и под нагрузкой)</w:t>
      </w:r>
      <w:r w:rsidR="0036651B">
        <w:rPr>
          <w:rFonts w:ascii="Times New Roman" w:hAnsi="Times New Roman"/>
          <w:sz w:val="28"/>
          <w:szCs w:val="28"/>
        </w:rPr>
        <w:t>.</w:t>
      </w:r>
    </w:p>
    <w:sectPr w:rsidR="008C679C" w:rsidRPr="00415170" w:rsidSect="000650AA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pgNumType w:start="9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94A" w:rsidRDefault="0037294A">
      <w:r>
        <w:separator/>
      </w:r>
    </w:p>
  </w:endnote>
  <w:endnote w:type="continuationSeparator" w:id="0">
    <w:p w:rsidR="0037294A" w:rsidRDefault="0037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yrTm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912" w:rsidRDefault="00A66912" w:rsidP="007D3FF0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66912" w:rsidRDefault="00A66912" w:rsidP="007D3FF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128268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650AA" w:rsidRPr="000650AA" w:rsidRDefault="000650AA">
        <w:pPr>
          <w:pStyle w:val="a3"/>
          <w:jc w:val="right"/>
          <w:rPr>
            <w:sz w:val="28"/>
            <w:szCs w:val="28"/>
          </w:rPr>
        </w:pPr>
        <w:r w:rsidRPr="000650AA">
          <w:rPr>
            <w:sz w:val="28"/>
            <w:szCs w:val="28"/>
          </w:rPr>
          <w:fldChar w:fldCharType="begin"/>
        </w:r>
        <w:r w:rsidRPr="000650AA">
          <w:rPr>
            <w:sz w:val="28"/>
            <w:szCs w:val="28"/>
          </w:rPr>
          <w:instrText>PAGE   \* MERGEFORMAT</w:instrText>
        </w:r>
        <w:r w:rsidRPr="000650AA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106</w:t>
        </w:r>
        <w:r w:rsidRPr="000650AA">
          <w:rPr>
            <w:sz w:val="28"/>
            <w:szCs w:val="28"/>
          </w:rPr>
          <w:fldChar w:fldCharType="end"/>
        </w:r>
      </w:p>
    </w:sdtContent>
  </w:sdt>
  <w:p w:rsidR="00A66912" w:rsidRPr="00E348DA" w:rsidRDefault="00A66912" w:rsidP="007D3FF0">
    <w:pPr>
      <w:pStyle w:val="a3"/>
      <w:tabs>
        <w:tab w:val="clear" w:pos="4677"/>
        <w:tab w:val="clear" w:pos="9355"/>
        <w:tab w:val="center" w:pos="6960"/>
        <w:tab w:val="right" w:pos="9840"/>
      </w:tabs>
      <w:ind w:right="-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94A" w:rsidRDefault="0037294A">
      <w:r>
        <w:separator/>
      </w:r>
    </w:p>
  </w:footnote>
  <w:footnote w:type="continuationSeparator" w:id="0">
    <w:p w:rsidR="0037294A" w:rsidRDefault="00372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72A"/>
    <w:multiLevelType w:val="hybridMultilevel"/>
    <w:tmpl w:val="1AC2FF4C"/>
    <w:lvl w:ilvl="0" w:tplc="AAF858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8A11722"/>
    <w:multiLevelType w:val="hybridMultilevel"/>
    <w:tmpl w:val="66CC3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364B9"/>
    <w:multiLevelType w:val="multilevel"/>
    <w:tmpl w:val="2B24855A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1D9A55AD"/>
    <w:multiLevelType w:val="hybridMultilevel"/>
    <w:tmpl w:val="0FA0ABA0"/>
    <w:lvl w:ilvl="0" w:tplc="AAF8582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DBE2F1B"/>
    <w:multiLevelType w:val="hybridMultilevel"/>
    <w:tmpl w:val="C95414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26546AA"/>
    <w:multiLevelType w:val="hybridMultilevel"/>
    <w:tmpl w:val="13D8B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27B49"/>
    <w:multiLevelType w:val="hybridMultilevel"/>
    <w:tmpl w:val="0AA0F908"/>
    <w:lvl w:ilvl="0" w:tplc="D64EFA4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7">
    <w:nsid w:val="36D539A0"/>
    <w:multiLevelType w:val="hybridMultilevel"/>
    <w:tmpl w:val="DF6CAF2E"/>
    <w:lvl w:ilvl="0" w:tplc="AAF85824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>
    <w:nsid w:val="41DE1BC1"/>
    <w:multiLevelType w:val="multilevel"/>
    <w:tmpl w:val="EB4EC4A6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4524632"/>
    <w:multiLevelType w:val="hybridMultilevel"/>
    <w:tmpl w:val="4510E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04662"/>
    <w:multiLevelType w:val="hybridMultilevel"/>
    <w:tmpl w:val="DD0A601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0EB0102"/>
    <w:multiLevelType w:val="hybridMultilevel"/>
    <w:tmpl w:val="3B82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FA36EB"/>
    <w:multiLevelType w:val="hybridMultilevel"/>
    <w:tmpl w:val="3B8E0A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ADA1B1A"/>
    <w:multiLevelType w:val="multilevel"/>
    <w:tmpl w:val="B13C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FE452B"/>
    <w:multiLevelType w:val="hybridMultilevel"/>
    <w:tmpl w:val="0F301A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14C6BCE"/>
    <w:multiLevelType w:val="hybridMultilevel"/>
    <w:tmpl w:val="14D0D50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AAF85824">
      <w:start w:val="1"/>
      <w:numFmt w:val="bullet"/>
      <w:lvlText w:val="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>
    <w:nsid w:val="629E010E"/>
    <w:multiLevelType w:val="hybridMultilevel"/>
    <w:tmpl w:val="0F301A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4821AEA"/>
    <w:multiLevelType w:val="hybridMultilevel"/>
    <w:tmpl w:val="4E9C2C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0203A71"/>
    <w:multiLevelType w:val="hybridMultilevel"/>
    <w:tmpl w:val="733428B0"/>
    <w:lvl w:ilvl="0" w:tplc="AF8C1B30">
      <w:start w:val="1"/>
      <w:numFmt w:val="russianLow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2365F40"/>
    <w:multiLevelType w:val="multilevel"/>
    <w:tmpl w:val="C28C2B04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3C21960"/>
    <w:multiLevelType w:val="hybridMultilevel"/>
    <w:tmpl w:val="5C629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114BB4"/>
    <w:multiLevelType w:val="hybridMultilevel"/>
    <w:tmpl w:val="1138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5"/>
  </w:num>
  <w:num w:numId="5">
    <w:abstractNumId w:val="6"/>
  </w:num>
  <w:num w:numId="6">
    <w:abstractNumId w:val="11"/>
  </w:num>
  <w:num w:numId="7">
    <w:abstractNumId w:val="2"/>
  </w:num>
  <w:num w:numId="8">
    <w:abstractNumId w:val="21"/>
  </w:num>
  <w:num w:numId="9">
    <w:abstractNumId w:val="20"/>
  </w:num>
  <w:num w:numId="10">
    <w:abstractNumId w:val="5"/>
  </w:num>
  <w:num w:numId="11">
    <w:abstractNumId w:val="9"/>
  </w:num>
  <w:num w:numId="12">
    <w:abstractNumId w:val="13"/>
  </w:num>
  <w:num w:numId="13">
    <w:abstractNumId w:val="1"/>
  </w:num>
  <w:num w:numId="14">
    <w:abstractNumId w:val="4"/>
  </w:num>
  <w:num w:numId="15">
    <w:abstractNumId w:val="17"/>
  </w:num>
  <w:num w:numId="16">
    <w:abstractNumId w:val="14"/>
  </w:num>
  <w:num w:numId="17">
    <w:abstractNumId w:val="12"/>
  </w:num>
  <w:num w:numId="18">
    <w:abstractNumId w:val="18"/>
  </w:num>
  <w:num w:numId="19">
    <w:abstractNumId w:val="16"/>
  </w:num>
  <w:num w:numId="20">
    <w:abstractNumId w:val="8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51"/>
    <w:rsid w:val="00004C20"/>
    <w:rsid w:val="000650AA"/>
    <w:rsid w:val="00077151"/>
    <w:rsid w:val="000B6EC8"/>
    <w:rsid w:val="00126938"/>
    <w:rsid w:val="00134B83"/>
    <w:rsid w:val="0018029A"/>
    <w:rsid w:val="001C6FF3"/>
    <w:rsid w:val="002622D5"/>
    <w:rsid w:val="002702FB"/>
    <w:rsid w:val="002849D8"/>
    <w:rsid w:val="002A3FAC"/>
    <w:rsid w:val="002D3A0B"/>
    <w:rsid w:val="002D4B4B"/>
    <w:rsid w:val="00322422"/>
    <w:rsid w:val="00360ABC"/>
    <w:rsid w:val="0036651B"/>
    <w:rsid w:val="0037294A"/>
    <w:rsid w:val="00375AFD"/>
    <w:rsid w:val="003A04F2"/>
    <w:rsid w:val="003B359C"/>
    <w:rsid w:val="00415170"/>
    <w:rsid w:val="00415CC3"/>
    <w:rsid w:val="00444153"/>
    <w:rsid w:val="00483128"/>
    <w:rsid w:val="004A1E92"/>
    <w:rsid w:val="004B49F5"/>
    <w:rsid w:val="004C466D"/>
    <w:rsid w:val="004E0987"/>
    <w:rsid w:val="00516441"/>
    <w:rsid w:val="005271B9"/>
    <w:rsid w:val="00573B0D"/>
    <w:rsid w:val="005B730A"/>
    <w:rsid w:val="006406B5"/>
    <w:rsid w:val="006B0D17"/>
    <w:rsid w:val="006B53C1"/>
    <w:rsid w:val="006F181A"/>
    <w:rsid w:val="00711FCF"/>
    <w:rsid w:val="00756AF0"/>
    <w:rsid w:val="007D3FF0"/>
    <w:rsid w:val="007E0373"/>
    <w:rsid w:val="007E338B"/>
    <w:rsid w:val="008318F5"/>
    <w:rsid w:val="00862A48"/>
    <w:rsid w:val="00871DC6"/>
    <w:rsid w:val="00887FAA"/>
    <w:rsid w:val="008C679C"/>
    <w:rsid w:val="008D4ABC"/>
    <w:rsid w:val="00967A84"/>
    <w:rsid w:val="009B31A2"/>
    <w:rsid w:val="009B6490"/>
    <w:rsid w:val="009D7F1B"/>
    <w:rsid w:val="00A06BE9"/>
    <w:rsid w:val="00A66912"/>
    <w:rsid w:val="00A7027A"/>
    <w:rsid w:val="00A72D85"/>
    <w:rsid w:val="00B663E7"/>
    <w:rsid w:val="00B91406"/>
    <w:rsid w:val="00B9419D"/>
    <w:rsid w:val="00B94202"/>
    <w:rsid w:val="00BB1E23"/>
    <w:rsid w:val="00BC1E1F"/>
    <w:rsid w:val="00BD4D15"/>
    <w:rsid w:val="00BF692A"/>
    <w:rsid w:val="00C063FC"/>
    <w:rsid w:val="00C109C9"/>
    <w:rsid w:val="00C61162"/>
    <w:rsid w:val="00C76799"/>
    <w:rsid w:val="00CC1ADA"/>
    <w:rsid w:val="00E37D6D"/>
    <w:rsid w:val="00E509C1"/>
    <w:rsid w:val="00F022FC"/>
    <w:rsid w:val="00F51A98"/>
    <w:rsid w:val="00F658AE"/>
    <w:rsid w:val="00FA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59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B35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359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3B359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B35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Plain Text"/>
    <w:basedOn w:val="a"/>
    <w:link w:val="a6"/>
    <w:rsid w:val="003B359C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3B35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ody Text Indent"/>
    <w:basedOn w:val="a"/>
    <w:link w:val="a8"/>
    <w:rsid w:val="003B359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3B35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3B359C"/>
  </w:style>
  <w:style w:type="paragraph" w:styleId="3">
    <w:name w:val="Body Text Indent 3"/>
    <w:basedOn w:val="a"/>
    <w:link w:val="30"/>
    <w:rsid w:val="003B359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3B359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List Paragraph"/>
    <w:basedOn w:val="a"/>
    <w:uiPriority w:val="99"/>
    <w:qFormat/>
    <w:rsid w:val="003B35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1802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E509C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509C1"/>
    <w:pPr>
      <w:tabs>
        <w:tab w:val="right" w:leader="dot" w:pos="9356"/>
      </w:tabs>
      <w:spacing w:line="360" w:lineRule="auto"/>
      <w:ind w:right="284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c">
    <w:name w:val="Îáû÷íûé"/>
    <w:rsid w:val="008C679C"/>
    <w:pPr>
      <w:spacing w:after="0" w:line="240" w:lineRule="auto"/>
    </w:pPr>
    <w:rPr>
      <w:rFonts w:ascii="CyrTms" w:eastAsia="Times New Roman" w:hAnsi="CyrTms" w:cs="Times New Roman"/>
      <w:sz w:val="24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C679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C679C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Subtle Emphasis"/>
    <w:basedOn w:val="a0"/>
    <w:uiPriority w:val="19"/>
    <w:qFormat/>
    <w:rsid w:val="00FA1300"/>
    <w:rPr>
      <w:i/>
      <w:iCs/>
      <w:color w:val="808080" w:themeColor="text1" w:themeTint="7F"/>
    </w:rPr>
  </w:style>
  <w:style w:type="paragraph" w:styleId="af0">
    <w:name w:val="header"/>
    <w:basedOn w:val="a"/>
    <w:link w:val="af1"/>
    <w:uiPriority w:val="99"/>
    <w:unhideWhenUsed/>
    <w:rsid w:val="004C466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4C466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59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B35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359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3B359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B35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Plain Text"/>
    <w:basedOn w:val="a"/>
    <w:link w:val="a6"/>
    <w:rsid w:val="003B359C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3B35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ody Text Indent"/>
    <w:basedOn w:val="a"/>
    <w:link w:val="a8"/>
    <w:rsid w:val="003B359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3B35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3B359C"/>
  </w:style>
  <w:style w:type="paragraph" w:styleId="3">
    <w:name w:val="Body Text Indent 3"/>
    <w:basedOn w:val="a"/>
    <w:link w:val="30"/>
    <w:rsid w:val="003B359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3B359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List Paragraph"/>
    <w:basedOn w:val="a"/>
    <w:uiPriority w:val="99"/>
    <w:qFormat/>
    <w:rsid w:val="003B35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1802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E509C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509C1"/>
    <w:pPr>
      <w:tabs>
        <w:tab w:val="right" w:leader="dot" w:pos="9356"/>
      </w:tabs>
      <w:spacing w:line="360" w:lineRule="auto"/>
      <w:ind w:right="284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c">
    <w:name w:val="Îáû÷íûé"/>
    <w:rsid w:val="008C679C"/>
    <w:pPr>
      <w:spacing w:after="0" w:line="240" w:lineRule="auto"/>
    </w:pPr>
    <w:rPr>
      <w:rFonts w:ascii="CyrTms" w:eastAsia="Times New Roman" w:hAnsi="CyrTms" w:cs="Times New Roman"/>
      <w:sz w:val="24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C679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C679C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Subtle Emphasis"/>
    <w:basedOn w:val="a0"/>
    <w:uiPriority w:val="19"/>
    <w:qFormat/>
    <w:rsid w:val="00FA1300"/>
    <w:rPr>
      <w:i/>
      <w:iCs/>
      <w:color w:val="808080" w:themeColor="text1" w:themeTint="7F"/>
    </w:rPr>
  </w:style>
  <w:style w:type="paragraph" w:styleId="af0">
    <w:name w:val="header"/>
    <w:basedOn w:val="a"/>
    <w:link w:val="af1"/>
    <w:uiPriority w:val="99"/>
    <w:unhideWhenUsed/>
    <w:rsid w:val="004C466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4C466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6A7A9-B2C9-43B1-A967-C30E2842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mgres</dc:creator>
  <cp:lastModifiedBy>1111</cp:lastModifiedBy>
  <cp:revision>7</cp:revision>
  <cp:lastPrinted>2014-09-14T18:26:00Z</cp:lastPrinted>
  <dcterms:created xsi:type="dcterms:W3CDTF">2015-06-02T13:00:00Z</dcterms:created>
  <dcterms:modified xsi:type="dcterms:W3CDTF">2015-06-02T19:32:00Z</dcterms:modified>
</cp:coreProperties>
</file>