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Stress Test Document</w:t>
      </w:r>
    </w:p>
    <w:p>
      <w:r>
        <w:t>This document contains a series of inline images that test how Posey handles image extraction and rendering. Each image is preceded by descriptive text and followed by more text, simulating real document patterns.</w:t>
      </w:r>
    </w:p>
    <w:p>
      <w:pPr>
        <w:pStyle w:val="Heading1"/>
      </w:pPr>
      <w:r>
        <w:t>Section 1: Small image with caption</w:t>
      </w:r>
    </w:p>
    <w:p>
      <w:r>
        <w:t>The figure below is a 32x32 red square. Small inline icon, typical for a glyph or stamp.</w:t>
      </w:r>
    </w:p>
    <w:p>
      <w:r>
        <w:drawing>
          <wp:inline xmlns:a="http://schemas.openxmlformats.org/drawingml/2006/main" xmlns:pic="http://schemas.openxmlformats.org/drawingml/2006/picture">
            <wp:extent cx="406400" cy="40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A small red square.</w:t>
      </w:r>
    </w:p>
    <w:p>
      <w:r>
        <w:t>After the image, additional prose continues to verify text after image renders.</w:t>
      </w:r>
    </w:p>
    <w:p>
      <w:pPr>
        <w:pStyle w:val="Heading1"/>
      </w:pPr>
      <w:r>
        <w:t>Section 2: Medium image</w:t>
      </w:r>
    </w:p>
    <w:p>
      <w:r>
        <w:t>A medium 200x150 green rectangle, more typical for a content figure.</w:t>
      </w:r>
    </w:p>
    <w:p>
      <w:r>
        <w:drawing>
          <wp:inline xmlns:a="http://schemas.openxmlformats.org/drawingml/2006/main" xmlns:pic="http://schemas.openxmlformats.org/drawingml/2006/picture">
            <wp:extent cx="2286000" cy="1714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Medium green block.</w:t>
      </w:r>
    </w:p>
    <w:p>
      <w:pPr>
        <w:pStyle w:val="Heading1"/>
      </w:pPr>
      <w:r>
        <w:t>Section 3: Large image</w:t>
      </w:r>
    </w:p>
    <w:p>
      <w:r>
        <w:t>A larger 600x400 image — covers most of a printed page width.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r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A large blue image.</w:t>
      </w:r>
    </w:p>
    <w:p>
      <w:pPr>
        <w:pStyle w:val="Heading1"/>
      </w:pPr>
      <w:r>
        <w:t>Section 4: Consecutive images (edge case)</w:t>
      </w:r>
    </w:p>
    <w:p>
      <w:r>
        <w:t>Two images back-to-back with no prose between them:</w:t>
      </w:r>
    </w:p>
    <w:p>
      <w:r>
        <w:drawing>
          <wp:inline xmlns:a="http://schemas.openxmlformats.org/drawingml/2006/main" xmlns:pic="http://schemas.openxmlformats.org/drawingml/2006/picture">
            <wp:extent cx="3657600" cy="45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" cy="1028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two consecutive images. The reader should still find the next text segment.</w:t>
      </w:r>
    </w:p>
    <w:p>
      <w:pPr>
        <w:pStyle w:val="Heading1"/>
      </w:pPr>
      <w:r>
        <w:t>Section 5: Aspect ratios</w:t>
      </w:r>
    </w:p>
    <w:p>
      <w:r>
        <w:t>Wide image (800x100):</w:t>
      </w:r>
    </w:p>
    <w:p>
      <w:r>
        <w:drawing>
          <wp:inline xmlns:a="http://schemas.openxmlformats.org/drawingml/2006/main" xmlns:pic="http://schemas.openxmlformats.org/drawingml/2006/picture">
            <wp:extent cx="4572000" cy="571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Tall image (80x600):</w:t>
      </w:r>
    </w:p>
    <w:p>
      <w:r>
        <w:drawing>
          <wp:inline xmlns:a="http://schemas.openxmlformats.org/drawingml/2006/main" xmlns:pic="http://schemas.openxmlformats.org/drawingml/2006/picture">
            <wp:extent cx="914400" cy="685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Both should preserve aspect ratio without stretching.</w:t>
      </w:r>
    </w:p>
    <w:p>
      <w:pPr>
        <w:pStyle w:val="Heading1"/>
      </w:pPr>
      <w:r>
        <w:t>Section 6: Closing prose</w:t>
      </w:r>
    </w:p>
    <w:p>
      <w:r>
        <w:t>The document closes with several paragraphs of text to verify normal reading continues unimpeded after the image-heavy sections above. This is a control to confirm that image-rich documents do not corrupt or truncate subsequent text content.</w:t>
      </w:r>
    </w:p>
    <w:p>
      <w:r>
        <w:t>A second closing paragraph for further verification.</w:t>
      </w:r>
    </w:p>
    <w:p>
      <w:r>
        <w:t>A third closing paragraph. By this point, the importer should have successfully extracted 6 distinct images and 6 sections of heading-then-prose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