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Serious Reading</w:t>
      </w:r>
    </w:p>
    <w:p>
      <w:r>
        <w:t>Dense material benefits from visual structure.</w:t>
      </w:r>
    </w:p>
    <w:p>
      <w:r>
        <w:t>First bullet clarifies the key idea.</w:t>
      </w:r>
    </w:p>
    <w:p>
      <w:r>
        <w:t>Second bullet keeps the outline readable.</w:t>
      </w:r>
    </w:p>
    <w:p>
      <w:r>
        <w:t>Closing thought: readers need structure to stay oriented.</w:t>
      </w:r>
    </w:p>
    <w:sectPr/>
  </w:body>
</w:document>
</file>