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b w:val="1"/>
          <w:bCs w:val="1"/>
          <w:sz w:val="32"/>
          <w:szCs w:val="32"/>
          <w:rtl w:val="0"/>
        </w:rPr>
        <w:t xml:space="preserve">Benchmarking Machine Translation Models for  Gĩkũyũ: A Case Study in Low-Resource Language Evaluation</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b w:val="1"/>
          <w:bCs w:val="1"/>
          <w:sz w:val="26"/>
          <w:szCs w:val="26"/>
          <w:rtl w:val="0"/>
        </w:rPr>
        <w:t xml:space="preserve">Abstract</w:t>
      </w:r>
      <w:r w:rsidDel="00000000" w:rsidR="00000000" w:rsidRPr="00000000">
        <w:rPr>
          <w:rtl w:val="0"/>
        </w:rPr>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The recent proliferation of machine translation (MT) models for low-resource languages presents a key challenge: how to systematically evaluate and compare them to select the most effective architecture for further development. While the field of MT evaluation has advanced significantly for high-resource languages, moving from n-gram matching approaches such as Bilingual Evaluation Understudy (BLEU) (Papineni et al., 2002) to neural frameworks like Crosslingual Optimized Metric for Evaluation of Translation (COMET) (Rei et al., 2020) that correlate strongly with human judgment, a critical gap remains for African languages. Foundational evaluation benchmarks and metrics often underperform in these languages due to a lack of representative training data and inherent linguistic bias. This paper addresses this gap by presenting a comprehensive, mixed-methods benchmark of existing machine translation models for Gĩkũyũ (also written Kikuyu), a Bantu language spoken by over eight million people in central Kenya (Kenya National Bureau of Statistics, 2019; Kamau, 2024). We evaluate five models spanning three architectural categories: large-scale multilingual encoder-decoder systems (NLLB-200 and M2M-100, both developed by Meta AI); the community fine-tuned kikuyu-translator-final, the only model in the benchmark set designed specifically for bidirectional Gĩkũyũ-English translation, adapted from the Gemma 3 4B foundation using Low-Rank Adaptation (LoRA); and two instruction-tuned large language models evaluated via prompting, Aya-101, a massively multilingual model covering 101 languages and purpose-built for lower-resource language communities, and Llama 3 8B Instruct, an English-first general-purpose decoder model included to assess whether emergent multilingual capability can substitute for task-specific training. SeamlessM4T, a further Meta AI unified multimodal translation system, is discussed as relevant contextual work but excluded from direct evaluation as Gĩkũyũ falls outside its documented language coverage. Our methodology compares model outputs against high-quality, human-generated reference translations using a dual evaluation framework combining quantitative metrics (BLEU, chrF++, BERTScore, AfriCOMET-MTL, perplexity, type-token ratio) and qualitative expert assessment of cultural fluency, idiomatic accuracy, and diacritic preservation, for both English-to-Gĩkũyũ and Gĩkũyũ-to-English translation directions. Our findings identify which existing model best approximates human translation quality for Gĩkũyũ, providing a data-driven rationale for selecting a baseline model for subsequent fine-tuning and bidirectional development. All evaluation code, model scores, and the benchmark leaderboard are publicly available via a dedicated Hugging Face Space.</w:t>
      </w:r>
      <w:r w:rsidDel="00000000" w:rsidR="00000000" w:rsidRPr="00000000">
        <w:rPr>
          <w:rtl w:val="0"/>
        </w:rPr>
      </w:r>
    </w:p>
    <w:p w:rsidR="00000000" w:rsidDel="00000000" w:rsidP="00000000" w:rsidRDefault="00000000" w:rsidRPr="00000000" w14:paraId="00000005">
      <w:pPr>
        <w:ind w:right="4"/>
        <w:jc w:val="both"/>
        <w:rPr/>
      </w:pPr>
      <w:r w:rsidDel="00000000" w:rsidR="00000000" w:rsidRPr="00000000">
        <w:rPr>
          <w:rtl w:val="0"/>
        </w:rPr>
      </w:r>
    </w:p>
    <w:p w:rsidR="00000000" w:rsidDel="00000000" w:rsidP="00000000" w:rsidRDefault="00000000" w:rsidRPr="00000000" w14:paraId="00000006">
      <w:pPr>
        <w:spacing w:before="80" w:lineRule="auto"/>
        <w:ind w:right="4"/>
        <w:jc w:val="both"/>
        <w:rPr/>
      </w:pPr>
      <w:r w:rsidDel="00000000" w:rsidR="00000000" w:rsidRPr="00000000">
        <w:rPr>
          <w:i w:val="1"/>
          <w:iCs w:val="1"/>
          <w:rtl w:val="0"/>
        </w:rPr>
        <w:t xml:space="preserve">Keywords: machine translation,  Gĩkũyũ, low-resource languages, AfriCOMET, benchmark evaluation, African NLP</w:t>
      </w:r>
      <w:r w:rsidDel="00000000" w:rsidR="00000000" w:rsidRPr="00000000">
        <w:rPr>
          <w:rtl w:val="0"/>
        </w:rPr>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1. Introduction</w:t>
      </w:r>
    </w:p>
    <w:p w:rsidR="00000000" w:rsidDel="00000000" w:rsidP="00000000" w:rsidRDefault="00000000" w:rsidRPr="00000000" w14:paraId="00000008">
      <w:pPr>
        <w:pStyle w:val="Heading2"/>
        <w:rPr>
          <w:color w:val="000000"/>
        </w:rPr>
      </w:pPr>
      <w:r w:rsidDel="00000000" w:rsidR="00000000" w:rsidRPr="00000000">
        <w:rPr>
          <w:color w:val="000000"/>
          <w:rtl w:val="0"/>
        </w:rPr>
        <w:t xml:space="preserve">1.1 The Promise and Challenge of Machine Translation for African Languages</w:t>
      </w:r>
    </w:p>
    <w:p w:rsidR="00000000" w:rsidDel="00000000" w:rsidP="00000000" w:rsidRDefault="00000000" w:rsidRPr="00000000" w14:paraId="00000009">
      <w:pPr>
        <w:jc w:val="both"/>
        <w:rPr/>
      </w:pPr>
      <w:r w:rsidDel="00000000" w:rsidR="00000000" w:rsidRPr="00000000">
        <w:rPr>
          <w:color w:val="000000"/>
          <w:rtl w:val="0"/>
        </w:rPr>
        <w:t xml:space="preserve">The past decade has witnessed remarkable progress in neural machine translation (MT), </w:t>
      </w:r>
      <w:r w:rsidDel="00000000" w:rsidR="00000000" w:rsidRPr="00000000">
        <w:rPr>
          <w:rtl w:val="0"/>
        </w:rPr>
        <w:t xml:space="preserve">driven in large part by the development of large-scale multilingual models designed to extend translation capability to hundreds of languages simultaneously. Systems such as the No Language Left Behind model (also called NLLB-200 representing 200 languages it supports released in 2022 and later published in 2024 as a peer reviewed paper) (Costa-jussà </w:t>
      </w:r>
      <w:r w:rsidDel="00000000" w:rsidR="00000000" w:rsidRPr="00000000">
        <w:rPr>
          <w:i w:val="1"/>
          <w:iCs w:val="1"/>
          <w:rtl w:val="0"/>
        </w:rPr>
        <w:t xml:space="preserve">et. al.</w:t>
      </w:r>
      <w:r w:rsidDel="00000000" w:rsidR="00000000" w:rsidRPr="00000000">
        <w:rPr>
          <w:rtl w:val="0"/>
        </w:rPr>
        <w:t xml:space="preserve">, 2024) and the many-to-many translation model M2M-100 released by Meta in 2020 (Fan </w:t>
      </w:r>
      <w:r w:rsidDel="00000000" w:rsidR="00000000" w:rsidRPr="00000000">
        <w:rPr>
          <w:i w:val="1"/>
          <w:iCs w:val="1"/>
          <w:rtl w:val="0"/>
        </w:rPr>
        <w:t xml:space="preserve">et. al.</w:t>
      </w:r>
      <w:r w:rsidDel="00000000" w:rsidR="00000000" w:rsidRPr="00000000">
        <w:rPr>
          <w:rtl w:val="0"/>
        </w:rPr>
        <w:t xml:space="preserve">, 2021) represent landmark efforts to include low-resource languages, including many African languages, in their training data and evaluation benchmarks. These initiatives have narrowed the performance gap between high-resource and low-resource language pairs, with NLLB-200 reporting an average Bilingual Evaluation Understudy (BLEU) improvement of 44% over previous state-of-the-art systems across its 200 supported languages (Costa-jussà</w:t>
      </w:r>
      <w:r w:rsidDel="00000000" w:rsidR="00000000" w:rsidRPr="00000000">
        <w:rPr>
          <w:i w:val="1"/>
          <w:iCs w:val="1"/>
          <w:rtl w:val="0"/>
        </w:rPr>
        <w:t xml:space="preserve"> et. al., 2024</w:t>
      </w:r>
      <w:r w:rsidDel="00000000" w:rsidR="00000000" w:rsidRPr="00000000">
        <w:rPr>
          <w:rtl w:val="0"/>
        </w:rPr>
        <w:t xml:space="preserv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Alongside these large institutional efforts, a growing community of practitioner-researchers, motivated by the principles of participatory NLP research articulated by Nekoto </w:t>
      </w:r>
      <w:r w:rsidDel="00000000" w:rsidR="00000000" w:rsidRPr="00000000">
        <w:rPr>
          <w:i w:val="1"/>
          <w:iCs w:val="1"/>
          <w:rtl w:val="0"/>
        </w:rPr>
        <w:t xml:space="preserve">et. al.</w:t>
      </w:r>
      <w:r w:rsidDel="00000000" w:rsidR="00000000" w:rsidRPr="00000000">
        <w:rPr>
          <w:rtl w:val="0"/>
        </w:rPr>
        <w:t xml:space="preserve"> (2020), has begun producing community-driven, task-specific fine-tuned models for individual African languages. These models, developed with intimate knowledge of the target language’s linguistic features and cultural context, frequently demonstrate competitive or superior performance on narrow benchmarks compared to their massively multilingual counterparts. However, the African NLP landscape now offers multiple machine translation systems of varying architectures, scales, and training regimes, including general-purpose multilingual models such as NLLB-200 and </w:t>
      </w:r>
      <w:r w:rsidDel="00000000" w:rsidR="00000000" w:rsidRPr="00000000">
        <w:rPr>
          <w:rtl w:val="0"/>
        </w:rPr>
        <w:t xml:space="preserve">SeamlessM4T (Barrault </w:t>
      </w:r>
      <w:r w:rsidDel="00000000" w:rsidR="00000000" w:rsidRPr="00000000">
        <w:rPr>
          <w:i w:val="1"/>
          <w:iCs w:val="1"/>
          <w:rtl w:val="0"/>
        </w:rPr>
        <w:t xml:space="preserve">et. al.,</w:t>
      </w:r>
      <w:r w:rsidDel="00000000" w:rsidR="00000000" w:rsidRPr="00000000">
        <w:rPr>
          <w:rtl w:val="0"/>
        </w:rPr>
        <w:t xml:space="preserve"> 2025)</w:t>
      </w:r>
      <w:r w:rsidDel="00000000" w:rsidR="00000000" w:rsidRPr="00000000">
        <w:rPr>
          <w:rtl w:val="0"/>
        </w:rPr>
        <w:t xml:space="preserve">, as well as Africa-specific models such as AfroXLMR and AfriTeVa (Oladipo </w:t>
      </w:r>
      <w:r w:rsidDel="00000000" w:rsidR="00000000" w:rsidRPr="00000000">
        <w:rPr>
          <w:i w:val="1"/>
          <w:iCs w:val="1"/>
          <w:rtl w:val="0"/>
        </w:rPr>
        <w:t xml:space="preserve">et. al.</w:t>
      </w:r>
      <w:r w:rsidDel="00000000" w:rsidR="00000000" w:rsidRPr="00000000">
        <w:rPr>
          <w:rtl w:val="0"/>
        </w:rPr>
        <w:t xml:space="preserve">, 2023) (</w:t>
      </w:r>
      <w:r w:rsidDel="00000000" w:rsidR="00000000" w:rsidRPr="00000000">
        <w:rPr>
          <w:color w:val="303030"/>
          <w:highlight w:val="white"/>
          <w:rtl w:val="0"/>
        </w:rPr>
        <w:t xml:space="preserve">AfriTeVa is a family of Specialised Small Language Models designed specifically for African languages to address the significant representation gaps in existing multilingual models</w:t>
      </w:r>
      <w:r w:rsidDel="00000000" w:rsidR="00000000" w:rsidRPr="00000000">
        <w:rPr>
          <w:rtl w:val="0"/>
        </w:rPr>
        <w:t xml:space="preserve">). For developers, researchers, and language technologists working on a specific African language, this diversity presents a practical challenge. These systems are often evaluated on limited test sets, and only recently have systematic, large-scale benchmarks begun to comparatively assess their performance relative to general-purpose LLMs (Ojo </w:t>
      </w:r>
      <w:r w:rsidDel="00000000" w:rsidR="00000000" w:rsidRPr="00000000">
        <w:rPr>
          <w:i w:val="1"/>
          <w:iCs w:val="1"/>
          <w:rtl w:val="0"/>
        </w:rPr>
        <w:t xml:space="preserve">et. al.</w:t>
      </w:r>
      <w:r w:rsidDel="00000000" w:rsidR="00000000" w:rsidRPr="00000000">
        <w:rPr>
          <w:rtl w:val="0"/>
        </w:rPr>
        <w:t xml:space="preserve">, 2025; Adebara </w:t>
      </w:r>
      <w:r w:rsidDel="00000000" w:rsidR="00000000" w:rsidRPr="00000000">
        <w:rPr>
          <w:i w:val="1"/>
          <w:iCs w:val="1"/>
          <w:rtl w:val="0"/>
        </w:rPr>
        <w:t xml:space="preserve">et. al.</w:t>
      </w:r>
      <w:r w:rsidDel="00000000" w:rsidR="00000000" w:rsidRPr="00000000">
        <w:rPr>
          <w:rtl w:val="0"/>
        </w:rPr>
        <w:t xml:space="preserve">, 2025). As a result, there is a practical challenge as there is no widely adopted, evidence-based framework for determining which model offers the strongest foundation for further development or fine-tuning in a given language context (Ojo </w:t>
      </w:r>
      <w:r w:rsidDel="00000000" w:rsidR="00000000" w:rsidRPr="00000000">
        <w:rPr>
          <w:i w:val="1"/>
          <w:iCs w:val="1"/>
          <w:rtl w:val="0"/>
        </w:rPr>
        <w:t xml:space="preserve">et. al.</w:t>
      </w:r>
      <w:r w:rsidDel="00000000" w:rsidR="00000000" w:rsidRPr="00000000">
        <w:rPr>
          <w:rtl w:val="0"/>
        </w:rPr>
        <w:t xml:space="preserve">, 2025).</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pStyle w:val="Heading2"/>
        <w:spacing w:after="0" w:before="0" w:lineRule="auto"/>
        <w:jc w:val="both"/>
        <w:rPr>
          <w:color w:val="000000"/>
        </w:rPr>
      </w:pPr>
      <w:r w:rsidDel="00000000" w:rsidR="00000000" w:rsidRPr="00000000">
        <w:rPr>
          <w:color w:val="000000"/>
          <w:rtl w:val="0"/>
        </w:rPr>
        <w:t xml:space="preserve">1.2 The Evolution of Machine Translation Evaluation</w:t>
      </w:r>
    </w:p>
    <w:p w:rsidR="00000000" w:rsidDel="00000000" w:rsidP="00000000" w:rsidRDefault="00000000" w:rsidRPr="00000000" w14:paraId="0000000E">
      <w:pPr>
        <w:pStyle w:val="Heading2"/>
        <w:spacing w:after="0" w:before="0" w:lineRule="auto"/>
        <w:jc w:val="both"/>
        <w:rPr>
          <w:color w:val="00000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history of automatic MT evaluation is a trajectory from surface-level heuristics toward increasingly sophisticated proxies for human judgment. Papineni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(2002) introduced BLEU, which became the dominant evaluation metric for machine translation for the following two decades. It works by measuring how closely n-grams - sequences of one or more consecutive words - in a machine-generated translation match one or more human reference translations. Despite its wide use and computational efficiency, BLEU has attracted significant criticism: its correlation with human judgements is weak, particularly at the sentence level; it fails to recognise translations that convey the same meaning through different word choices; and it performs poorly on morphologically rich languages, where a single lexical concept can appear in many different inflected forms (Freitag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Reiter, 2018). The WMT Metrics Shared Tasks, conducted annually as part of the Conference on Machine Translation, provided a standardised framework for assessing automatic metrics against large-scale human annotations, progressively revealing the limitations of n-gram-based approaches as translation systems improved.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Character-level variants, most notably chrF (Popović, 2015) and its extension chrF++ (Popović, 2017), were developed in part to address the morphological richness problem by measuring overlap at the character n-gram level rather than the word level. These metrics demonstrate stronger correlation with human judgements for morphologically complex languages and are less sensitive to tokenisation choices. Nevertheless, they remain fundamentally surface-level metrics that cannot capture semantic adequacy or pragmatic appropriateness (Reiter, 2018; Jiang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paradigm shift toward neural evaluation metrics began with Bidirectional Encoder Representations from Transformers Score (BERTScore) (Zhang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which leverages contextual embeddings from pretrained transformer models to compute token-level semantic similarity, and was advanced further by Crosslingual Optimized Metric for Evaluation of Translation  (COMET) (Rei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which trains dedicated evaluation models on human-annotated quality judgements - specifically Direct Assessment (DA) scores and Human-mediated Translation Edit Rate (HTER) annotations - using a cross-lingual pretrained language model as its encoder backbone. The result is an evaluation model that correlates substantially more strongly with human assessments than any prior metric on WMT evaluation datasets. Nevertheless, COMET’s performance is contingent on the quality of its encoder’s multilingual representations for the target language. For languages with minimal presence in the pretraining corpus, the metric’s correlation with human judgement is substantially reduced, potentially yielding assessments no more reliable than simpler surface-level metrics.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The Gap: Gĩkũyũ and the Lack of Systematic Benchmarks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Gĩkũyũ is a Bantu language spoken by over eight million people in central Kenya (Kenya National Bureau of Statistics, 2019), making it among the largest indigenous languages in East Africa (Kamau, 2024). The language is morphologically agglutinative, features a complex system of noun classes, and employs diacritical vowels (ĩ, ũ) whose correct representation is crucial for both meaning disambiguation and register appropriateness. Despite its significant speaker population, Gĩkũyũ remains severely under-resourced in computational linguistics: digital text resources are sparse, and publicly available parallel corpora are limited primarily to religious texts and the FLORES-200 benchmark (</w:t>
      </w:r>
      <w:r w:rsidDel="00000000" w:rsidR="00000000" w:rsidRPr="00000000">
        <w:rPr>
          <w:rtl w:val="0"/>
        </w:rPr>
        <w:t xml:space="preserve">Costa-jussà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Goyal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machine translation models with Gĩkũyũ support are now publicly available, including the large-scale multilingual systems NLLB-200 (</w:t>
      </w:r>
      <w:r w:rsidDel="00000000" w:rsidR="00000000" w:rsidRPr="00000000">
        <w:rPr>
          <w:rtl w:val="0"/>
        </w:rPr>
        <w:t xml:space="preserve">Costa-jussà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w:t>
      </w:r>
      <w:r w:rsidDel="00000000" w:rsidR="00000000" w:rsidRPr="00000000">
        <w:rPr>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M2M-100 (Fan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as well as community-developed fine-tuned models hosted on the Hugging Face platform (Ng’eno, n.d.). There are, however, no standardised evaluation benchmarks specifically designed for Gĩkũyũ (Amol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and no published study has comparatively evaluated these systems against a shared, high-quality, non-religious test set using modern, African-language-aware evaluation metrics. While the broader field of African MT evaluation has made significant recent progress through the AfriMTE and AfriCOMET frameworks (Wang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this work has not been applied to a systematic comparative benchmark for Gĩkũyũ MT systems specifically. The absence of such an evaluation leaves practitioners without a data-driven basis for model selection and the field without a public benchmark against which future progress can be measured, a gap this paper directly addresses.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is guided by three interrelated research questions. The first asks which publicly available MT models perform best for English-to-Gĩkũyũ and Gĩkũyũ-to-English translation, as measured by a suite of quantitative and qualitative metrics. The second examines how neural metrics specifically designed for African languages, particularly AfriCOMET, compare to traditional metrics such as BLEU and chrF++ in evaluating Gĩkũyũ translation quality. The third asks which model demonstrates the strongest combination of quantitative performance and qualitative characteristics, making it the most suitable baseline for future fine-tuning and bidirectional Gĩkũyũ-English MT development.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addressing these questions, this paper makes four contributions to the field of African language technology. First, it presents a comprehensive, publicly documented benchmark of existing Gĩkũyũ-English MT models evaluated against a common, human-validated, non-religious parallel test set (specifically the Agriculture domain). Second, it introduces a multi-metric evaluation framework combining corpus-level linguistic metrics with MT-specific metrics, providing a richer characterisation of model behaviour than any single metric can offer. Third, it identifies an optimal baseline model for subsequent bidirectional Gĩkũyũ-English MT development, grounded in empirical evidence. </w:t>
      </w:r>
      <w:sdt>
        <w:sdtPr>
          <w:id w:val="736276322"/>
          <w:tag w:val="goog_rdk_0"/>
        </w:sdtPr>
        <w:sdtContent>
          <w:commentRangeStart w:id="0"/>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benchmark leaderboard, evaluation code, and test set have been provided as a reproducible community resource for future Gĩkũyũ MT research on HuggingFace.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D">
      <w:pPr>
        <w:pStyle w:val="Heading1"/>
        <w:spacing w:after="0" w:before="0" w:lineRule="auto"/>
        <w:jc w:val="both"/>
        <w:rPr>
          <w:color w:val="000000"/>
        </w:rPr>
      </w:pPr>
      <w:r w:rsidDel="00000000" w:rsidR="00000000" w:rsidRPr="00000000">
        <w:rPr>
          <w:rtl w:val="0"/>
        </w:rPr>
      </w:r>
    </w:p>
    <w:p w:rsidR="00000000" w:rsidDel="00000000" w:rsidP="00000000" w:rsidRDefault="00000000" w:rsidRPr="00000000" w14:paraId="0000001E">
      <w:pPr>
        <w:pStyle w:val="Heading1"/>
        <w:spacing w:after="0" w:before="0" w:lineRule="auto"/>
        <w:jc w:val="both"/>
        <w:rPr>
          <w:color w:val="000000"/>
        </w:rPr>
      </w:pPr>
      <w:r w:rsidDel="00000000" w:rsidR="00000000" w:rsidRPr="00000000">
        <w:rPr>
          <w:color w:val="000000"/>
          <w:rtl w:val="0"/>
        </w:rPr>
        <w:t xml:space="preserve">2. Background</w:t>
      </w:r>
    </w:p>
    <w:p w:rsidR="00000000" w:rsidDel="00000000" w:rsidP="00000000" w:rsidRDefault="00000000" w:rsidRPr="00000000" w14:paraId="0000001F">
      <w:pPr>
        <w:pStyle w:val="Heading2"/>
        <w:spacing w:after="0" w:before="0" w:lineRule="auto"/>
        <w:jc w:val="both"/>
        <w:rPr>
          <w:color w:val="000000"/>
        </w:rPr>
      </w:pPr>
      <w:r w:rsidDel="00000000" w:rsidR="00000000" w:rsidRPr="00000000">
        <w:rPr>
          <w:color w:val="000000"/>
          <w:rtl w:val="0"/>
        </w:rPr>
        <w:t xml:space="preserve">2.1 Landscape of African Language Datasets in MT Evaluation</w:t>
      </w:r>
    </w:p>
    <w:p w:rsidR="00000000" w:rsidDel="00000000" w:rsidP="00000000" w:rsidRDefault="00000000" w:rsidRPr="00000000" w14:paraId="00000020">
      <w:pPr>
        <w:jc w:val="both"/>
        <w:rPr>
          <w:color w:val="000000"/>
        </w:rPr>
      </w:pPr>
      <w:r w:rsidDel="00000000" w:rsidR="00000000" w:rsidRPr="00000000">
        <w:rPr>
          <w:rtl w:val="0"/>
        </w:rPr>
      </w:r>
    </w:p>
    <w:p w:rsidR="00000000" w:rsidDel="00000000" w:rsidP="00000000" w:rsidRDefault="00000000" w:rsidRPr="00000000" w14:paraId="00000021">
      <w:pPr>
        <w:jc w:val="both"/>
        <w:rPr>
          <w:color w:val="000000"/>
        </w:rPr>
      </w:pPr>
      <w:r w:rsidDel="00000000" w:rsidR="00000000" w:rsidRPr="00000000">
        <w:rPr>
          <w:color w:val="000000"/>
          <w:rtl w:val="0"/>
        </w:rPr>
        <w:t xml:space="preserve">The gap between evaluation quality for high-resource and low-resource (such as African) languages has been a growing concern within the African NLP research community. The Masakhane initiative, documented by Nekoto </w:t>
      </w:r>
      <w:r w:rsidDel="00000000" w:rsidR="00000000" w:rsidRPr="00000000">
        <w:rPr>
          <w:i w:val="1"/>
          <w:iCs w:val="1"/>
          <w:color w:val="000000"/>
          <w:rtl w:val="0"/>
        </w:rPr>
        <w:t xml:space="preserve">et. al.</w:t>
      </w:r>
      <w:r w:rsidDel="00000000" w:rsidR="00000000" w:rsidRPr="00000000">
        <w:rPr>
          <w:color w:val="000000"/>
          <w:rtl w:val="0"/>
        </w:rPr>
        <w:t xml:space="preserve"> (2020), demonstrated through a large-scale participatory research effort spanning more than 30 African languages that meaningful MT benchmarks and human evaluation data can be created collaboratively by distributed communities including speakers without formal NLP training. This work established both the technical feasibility and the ethical importance of community-driven data creation for African language technology.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most significant direct contribution to the problem of MT evaluation for African languages is the African Machine Translation Evaluation (AfriMTE) and AfriCOMET (a version of the COMET evaluation metric that has been specifically adapted and trained for African languages) framework introduced by Wang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The authors created the AfriMTE dataset, a large-scale collection of human evaluation annotations for 13 typologically diverse African languages gathered using simplified Multidimensional Quality Metrics (MQM) guidelines adapted for error detection and direct assessment scoring. The dataset addresses a fundamental methodological gap in African NLP: the absence of human-annotated MT quality data against which automatic evaluation metrics can be validated for African languages. Prior to AfriMTE, there was no principled basis for determining whether metrics such as BLEU or COMET actually reflected human judgements of translation quality in African language contexts, as all available validation data derived from high-resource European language evaluation campaigns.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on this data, Wang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developed AfriCOMET, a family of COMET evaluation models using the AfroXLM-R African-centric encoder as the backbone (both AfriMTE and AfriCOMET operate exclusively on written/text data). </w:t>
      </w:r>
      <w:r w:rsidDel="00000000" w:rsidR="00000000" w:rsidRPr="00000000">
        <w:rPr>
          <w:color w:val="303030"/>
          <w:highlight w:val="white"/>
          <w:rtl w:val="0"/>
        </w:rPr>
        <w:t xml:space="preserve">AfriCOMET leverages transfer learning by training on existing, well-resourced DA data from WMT and using the AfroXLM-R to generalize to under-resourced languages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primary contribution of this framework is therefore twofold: it simultaneously provides the community with a standard human evaluation resource and a metric that is empirically validated against that resource. This has also meant that for the first time, researchers working on African language MT have access to an evaluation metric whose correlation with human judgement has been demonstrated on the languages of interest, rather than assumed by proxy from high-resource language results.</w:t>
      </w:r>
      <w:r w:rsidDel="00000000" w:rsidR="00000000" w:rsidRPr="00000000">
        <w:rPr>
          <w:rtl w:val="0"/>
        </w:rPr>
        <w:t xml:space="preserve"> </w:t>
      </w:r>
      <w:r w:rsidDel="00000000" w:rsidR="00000000" w:rsidRPr="00000000">
        <w:rPr>
          <w:color w:val="303030"/>
          <w:highlight w:val="white"/>
          <w:rtl w:val="0"/>
        </w:rPr>
        <w:t xml:space="preserve">While AfroXLM-R-L does not explicitly cover Gĩkũyũ in its adaptation phase, it nonetheless yields marked improvements </w:t>
      </w:r>
      <w:r w:rsidDel="00000000" w:rsidR="00000000" w:rsidRPr="00000000">
        <w:rPr>
          <w:color w:val="303030"/>
          <w:highlight w:val="white"/>
          <w:rtl w:val="0"/>
        </w:rPr>
        <w:t xml:space="preserve">in Gĩkũyũ translation evaluation compared to standard XLM-R through cross-lingual transfer learning</w:t>
      </w:r>
      <w:r w:rsidDel="00000000" w:rsidR="00000000" w:rsidRPr="00000000">
        <w:rPr>
          <w:b w:val="1"/>
          <w:bCs w:val="1"/>
          <w:color w:val="303030"/>
          <w:highlight w:val="white"/>
          <w:rtl w:val="0"/>
        </w:rPr>
        <w:t xml:space="preserve"> </w:t>
      </w:r>
      <w:r w:rsidDel="00000000" w:rsidR="00000000" w:rsidRPr="00000000">
        <w:rPr>
          <w:color w:val="000000"/>
          <w:rtl w:val="0"/>
        </w:rPr>
        <w:t xml:space="preserve">(</w:t>
      </w:r>
      <w:r w:rsidDel="00000000" w:rsidR="00000000" w:rsidRPr="00000000">
        <w:rPr>
          <w:rtl w:val="0"/>
        </w:rPr>
        <w:t xml:space="preserve">Wang </w:t>
      </w:r>
      <w:r w:rsidDel="00000000" w:rsidR="00000000" w:rsidRPr="00000000">
        <w:rPr>
          <w:i w:val="1"/>
          <w:iCs w:val="1"/>
          <w:rtl w:val="0"/>
        </w:rPr>
        <w:t xml:space="preserve">et. al.</w:t>
      </w:r>
      <w:r w:rsidDel="00000000" w:rsidR="00000000" w:rsidRPr="00000000">
        <w:rPr>
          <w:rtl w:val="0"/>
        </w:rPr>
        <w:t xml:space="preserve">, </w:t>
      </w:r>
      <w:r w:rsidDel="00000000" w:rsidR="00000000" w:rsidRPr="00000000">
        <w:rPr>
          <w:rtl w:val="0"/>
        </w:rPr>
        <w:t xml:space="preserve">2024; </w:t>
      </w:r>
      <w:r w:rsidDel="00000000" w:rsidR="00000000" w:rsidRPr="00000000">
        <w:rPr>
          <w:color w:val="000000"/>
          <w:rtl w:val="0"/>
        </w:rPr>
        <w:t xml:space="preserve">Alabi </w:t>
      </w:r>
      <w:r w:rsidDel="00000000" w:rsidR="00000000" w:rsidRPr="00000000">
        <w:rPr>
          <w:i w:val="1"/>
          <w:iCs w:val="1"/>
          <w:color w:val="000000"/>
          <w:rtl w:val="0"/>
        </w:rPr>
        <w:t xml:space="preserve">et. al.</w:t>
      </w:r>
      <w:r w:rsidDel="00000000" w:rsidR="00000000" w:rsidRPr="00000000">
        <w:rPr>
          <w:color w:val="000000"/>
          <w:rtl w:val="0"/>
        </w:rPr>
        <w:t xml:space="preserve">, 2022). Building on this encoder, the AfriCOMET-MTL model achieves a Spearman-rank correlation of 0.441 with human judgements on the AfriMTE test set, representing a substantial improvement over both BLEU and standard COMET across all evaluated African language pairs (Wang </w:t>
      </w:r>
      <w:r w:rsidDel="00000000" w:rsidR="00000000" w:rsidRPr="00000000">
        <w:rPr>
          <w:i w:val="1"/>
          <w:iCs w:val="1"/>
          <w:color w:val="000000"/>
          <w:rtl w:val="0"/>
        </w:rPr>
        <w:t xml:space="preserve">et. al.</w:t>
      </w:r>
      <w:r w:rsidDel="00000000" w:rsidR="00000000" w:rsidRPr="00000000">
        <w:rPr>
          <w:color w:val="000000"/>
          <w:rtl w:val="0"/>
        </w:rPr>
        <w:t xml:space="preserve">, 2024). A Spearman-rank correlation of 0.441 indicate</w:t>
      </w:r>
      <w:r w:rsidDel="00000000" w:rsidR="00000000" w:rsidRPr="00000000">
        <w:rPr>
          <w:color w:val="000000"/>
          <w:rtl w:val="0"/>
        </w:rPr>
        <w:t xml:space="preserve">s a </w:t>
      </w:r>
      <w:r w:rsidDel="00000000" w:rsidR="00000000" w:rsidRPr="00000000">
        <w:rPr>
          <w:color w:val="303030"/>
          <w:highlight w:val="white"/>
          <w:rtl w:val="0"/>
        </w:rPr>
        <w:t xml:space="preserve">moderate monotonic relationship bet</w:t>
      </w:r>
      <w:r w:rsidDel="00000000" w:rsidR="00000000" w:rsidRPr="00000000">
        <w:rPr>
          <w:color w:val="303030"/>
          <w:highlight w:val="white"/>
          <w:rtl w:val="0"/>
        </w:rPr>
        <w:t xml:space="preserve">ween metric scores and human assessments </w:t>
      </w:r>
      <w:r w:rsidDel="00000000" w:rsidR="00000000" w:rsidRPr="00000000">
        <w:rPr>
          <w:rtl w:val="0"/>
        </w:rPr>
        <w:t xml:space="preserve">(that is, the</w:t>
      </w:r>
      <w:r w:rsidDel="00000000" w:rsidR="00000000" w:rsidRPr="00000000">
        <w:rPr>
          <w:color w:val="000000"/>
          <w:rtl w:val="0"/>
        </w:rPr>
        <w:t xml:space="preserve"> metric ranks translation to be of moderate quality in the same direction as human annotators). While this falls considerably short of the near-perfect correlations achievable for high-resource European language pairs (where state-of-the-art COMET models routinely exceed 0.8), it nonetheless represents the strongest validated correlation with human judgement currently available for African language MT evaluation, and substantially outperforms the near-zero or weakly negative correlations that BLEU and chrF exhibit in low-resource African language contexts. </w:t>
      </w:r>
      <w:r w:rsidDel="00000000" w:rsidR="00000000" w:rsidRPr="00000000">
        <w:rPr>
          <w:color w:val="303030"/>
          <w:highlight w:val="white"/>
          <w:rtl w:val="0"/>
        </w:rPr>
        <w:t xml:space="preserve">For languages such as Gĩkũyũ, AfriCOMET is </w:t>
      </w:r>
      <w:r w:rsidDel="00000000" w:rsidR="00000000" w:rsidRPr="00000000">
        <w:rPr>
          <w:color w:val="303030"/>
          <w:highlight w:val="white"/>
          <w:rtl w:val="0"/>
        </w:rPr>
        <w:t xml:space="preserve">empirically validated agains</w:t>
      </w:r>
      <w:r w:rsidDel="00000000" w:rsidR="00000000" w:rsidRPr="00000000">
        <w:rPr>
          <w:color w:val="303030"/>
          <w:highlight w:val="white"/>
          <w:rtl w:val="0"/>
        </w:rPr>
        <w:t xml:space="preserve">t newly created human evaluation data in the AfriMTE dataset, demonstrating a stronger correlation with native speaker judgments than surface-level metrics.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color w:val="303030"/>
          <w:highlight w:val="white"/>
          <w:rtl w:val="0"/>
        </w:rPr>
        <w:t xml:space="preserve">Despite its advances, the AfriCOMET framework is not without limitations. While Gĩkũyũ was included in the AfriMTE dataset (</w:t>
      </w:r>
      <w:r w:rsidDel="00000000" w:rsidR="00000000" w:rsidRPr="00000000">
        <w:rPr>
          <w:color w:val="303030"/>
          <w:highlight w:val="white"/>
          <w:rtl w:val="0"/>
        </w:rPr>
        <w:t xml:space="preserve">eng-kik</w:t>
      </w:r>
      <w:r w:rsidDel="00000000" w:rsidR="00000000" w:rsidRPr="00000000">
        <w:rPr>
          <w:color w:val="303030"/>
          <w:highlight w:val="white"/>
          <w:rtl w:val="0"/>
        </w:rPr>
        <w:t xml:space="preserve">), its </w:t>
      </w:r>
      <w:r w:rsidDel="00000000" w:rsidR="00000000" w:rsidRPr="00000000">
        <w:rPr>
          <w:color w:val="303030"/>
          <w:highlight w:val="white"/>
          <w:rtl w:val="0"/>
        </w:rPr>
        <w:t xml:space="preserve">410 qualified adequacy annotations, </w:t>
      </w:r>
      <w:r w:rsidDel="00000000" w:rsidR="00000000" w:rsidRPr="00000000">
        <w:rPr>
          <w:color w:val="303030"/>
          <w:highlight w:val="white"/>
          <w:rtl w:val="0"/>
        </w:rPr>
        <w:t xml:space="preserve">while more numerous than those for Swahili, represent a relatively small sample size that may not fully capture the metric’s reliability across diver</w:t>
      </w:r>
      <w:r w:rsidDel="00000000" w:rsidR="00000000" w:rsidRPr="00000000">
        <w:rPr>
          <w:color w:val="303030"/>
          <w:highlight w:val="white"/>
          <w:rtl w:val="0"/>
        </w:rPr>
        <w:t xml:space="preserve">se domains. As noted by subsequent research, AfriCOMET shows significant inconsistencies for languages not included in the pretraining phase of its base encoder, such as Twi or Gĩkũyũ, where correlations with human judgment can be substantially weaker than the reported 0.441 average (Spearman-rank correlation average for the AfriCOMET-MTL). Furthermore, Gĩkũyũ was not among the 17 African languages used to adapt the AfroXLM-R encoder. Consequently, AfriCOMET’s assessments for Gĩkũyũ do not stem from direct pretraining signal but from cross-lingual transfer learning. This raises concerns that the metric may be less reliable for Gĩkũyũ than for ‘covered’ languages like Swahili or Yoruba, particularly when moving beyond the general Wikipedia domain of the FLORES test set. </w:t>
      </w:r>
      <w:r w:rsidDel="00000000" w:rsidR="00000000" w:rsidRPr="00000000">
        <w:rPr>
          <w:i w:val="0"/>
          <w:iCs w:val="0"/>
          <w:smallCaps w:val="0"/>
          <w:strike w:val="0"/>
          <w:color w:val="000000"/>
          <w:sz w:val="24"/>
          <w:szCs w:val="24"/>
          <w:u w:val="none"/>
          <w:shd w:fill="auto" w:val="clear"/>
          <w:vertAlign w:val="baseline"/>
          <w:rtl w:val="0"/>
        </w:rPr>
        <w:t xml:space="preserve">A further limitation </w:t>
      </w:r>
      <w:r w:rsidDel="00000000" w:rsidR="00000000" w:rsidRPr="00000000">
        <w:rPr>
          <w:i w:val="0"/>
          <w:iCs w:val="0"/>
          <w:smallCaps w:val="0"/>
          <w:strike w:val="0"/>
          <w:sz w:val="24"/>
          <w:szCs w:val="24"/>
          <w:u w:val="none"/>
          <w:shd w:fill="auto" w:val="clear"/>
          <w:vertAlign w:val="baseline"/>
          <w:rtl w:val="0"/>
        </w:rPr>
        <w:t xml:space="preserve">is t</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hat the AfriMTE human annotations were collected using a simplified MQM framework designed for non-expert annotators, which, while pragmatically necessary given resource constraints, may introduce noise relative to professional annotation campaigns.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Finally, as noted by subsequent work, AfriCOMET still shows inconsistencies with human judgements for extreme low-resource language pairs, suggesting that even the best available African-language-aware metric should be interpreted with appropriate caution and ideally triangulated with other evaluation signals rather than treated as a definitive proxy for human quality assessment (Wang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2024; Adelani </w:t>
      </w:r>
      <w:r w:rsidDel="00000000" w:rsidR="00000000" w:rsidRPr="00000000">
        <w:rPr>
          <w:rFonts w:ascii="Times New Roman" w:cs="Times New Roman" w:eastAsia="Times New Roman" w:hAnsi="Times New Roman"/>
          <w:b w:val="0"/>
          <w:bCs w:val="0"/>
          <w:i w:val="1"/>
          <w:iCs w:val="1"/>
          <w:smallCaps w:val="0"/>
          <w:strike w:val="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2025). </w:t>
      </w:r>
      <w:r w:rsidDel="00000000" w:rsidR="00000000" w:rsidRPr="00000000">
        <w:rPr>
          <w:highlight w:val="white"/>
          <w:rtl w:val="0"/>
        </w:rPr>
        <w:t xml:space="preserve">Recent benchmarks like </w:t>
      </w:r>
      <w:r w:rsidDel="00000000" w:rsidR="00000000" w:rsidRPr="00000000">
        <w:rPr>
          <w:highlight w:val="white"/>
          <w:rtl w:val="0"/>
        </w:rPr>
        <w:t xml:space="preserve">IrokoBench</w:t>
      </w:r>
      <w:r w:rsidDel="00000000" w:rsidR="00000000" w:rsidRPr="00000000">
        <w:rPr>
          <w:highlight w:val="white"/>
          <w:rtl w:val="0"/>
        </w:rPr>
        <w:t xml:space="preserve"> (Adelani </w:t>
      </w:r>
      <w:r w:rsidDel="00000000" w:rsidR="00000000" w:rsidRPr="00000000">
        <w:rPr>
          <w:i w:val="1"/>
          <w:iCs w:val="1"/>
          <w:highlight w:val="white"/>
          <w:rtl w:val="0"/>
        </w:rPr>
        <w:t xml:space="preserve">et. al.</w:t>
      </w:r>
      <w:r w:rsidDel="00000000" w:rsidR="00000000" w:rsidRPr="00000000">
        <w:rPr>
          <w:highlight w:val="white"/>
          <w:rtl w:val="0"/>
        </w:rPr>
        <w:t xml:space="preserve">, 2025) support the need for caution, noting that AfriCOMET scores for “uncovered” languages (like Twi, Wolof, or Gĩkũyũ) are less reliable and should be triangulated with other signals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0" w:before="0" w:lineRule="auto"/>
        <w:jc w:val="both"/>
        <w:rPr/>
      </w:pPr>
      <w:sdt>
        <w:sdtPr>
          <w:id w:val="426500388"/>
          <w:tag w:val="goog_rdk_1"/>
        </w:sdtPr>
        <w:sdtContent>
          <w:commentRangeStart w:id="1"/>
        </w:sdtContent>
      </w:sdt>
      <w:r w:rsidDel="00000000" w:rsidR="00000000" w:rsidRPr="00000000">
        <w:rPr>
          <w:color w:val="000000"/>
          <w:rtl w:val="0"/>
        </w:rPr>
        <w:t xml:space="preserve">2.2 The Landscape of Available Gĩkũyũ MT Models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purpose of this paper, the universe of available MT systems for Gĩkũyũ can be organized into three broad categories. Before presenting each category, it is worth justifying why this particular taxonomy is useful and whether it is exhaustive. The three levels reflect meaningfully distinct points along two intersecting dimensions: 1) the degree of language specificity baked into a model at training time, and 2) the translation paradigm the model employs. This matters for evaluation because state-of-the-art language models can be categorized by their training approaches, and those training differences produce systematically different error profiles, coverage behaviors, and failure modes. A benchmark that treats all three categories as one undifferentiated pool would conflate noise from architectural differences with noise from data scarcity, making it impossible to diagnose whether a low score on a Gĩkũyũ test set reflects a tokenization problem, a domain mismatch, or a fundamental absence of Gĩkũyũ signal during pretraining. Separating the categories therefore gives benchmark developers principled leverage: results that degrade across all three levels point to a problem with the benchmark itself, while res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ults that differentiate sharply across levels point to the translation paradigm as the key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variable.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ff0000"/>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scan for openly available Gĩkũyũ models reveals that the three level structure is largely, though not completely, adequate. A surve</w:t>
      </w:r>
      <w:r w:rsidDel="00000000" w:rsidR="00000000" w:rsidRPr="00000000">
        <w:rPr>
          <w:i w:val="0"/>
          <w:iCs w:val="0"/>
          <w:smallCaps w:val="0"/>
          <w:strike w:val="0"/>
          <w:color w:val="000000"/>
          <w:sz w:val="24"/>
          <w:szCs w:val="24"/>
          <w:u w:val="none"/>
          <w:shd w:fill="auto" w:val="clear"/>
          <w:vertAlign w:val="baseline"/>
          <w:rtl w:val="0"/>
        </w:rPr>
        <w:t xml:space="preserve">y of the state of NLP in Kenya notes that while Gĩkũyũ appears in some closed commercial systems, no dedicated publicly available machine translation model exists beyond what is traceable to multilingual corpora such as FLORES-200, </w:t>
      </w:r>
      <w:r w:rsidDel="00000000" w:rsidR="00000000" w:rsidRPr="00000000">
        <w:rPr>
          <w:color w:val="303030"/>
          <w:highlight w:val="white"/>
          <w:rtl w:val="0"/>
        </w:rPr>
        <w:t xml:space="preserve">or community-led fine-tuning efforts, such as those developed by the Masakhane community. </w:t>
      </w:r>
      <w:r w:rsidDel="00000000" w:rsidR="00000000" w:rsidRPr="00000000">
        <w:rPr>
          <w:i w:val="0"/>
          <w:iCs w:val="0"/>
          <w:smallCaps w:val="0"/>
          <w:strike w:val="0"/>
          <w:color w:val="000000"/>
          <w:sz w:val="24"/>
          <w:szCs w:val="24"/>
          <w:u w:val="none"/>
          <w:shd w:fill="auto" w:val="clear"/>
          <w:vertAlign w:val="baseline"/>
          <w:rtl w:val="0"/>
        </w:rPr>
        <w:t xml:space="preserve">On GitHub, one repository exists for a Kikuyu to Kiswahili translation model trained with OpenNMT (Mbote, 2018), representing a fourth possible category: lightweight, bilingual, encoder-decoder models trained from scratch on small community assembled corpora using classical neural MT frameworks (Klein </w:t>
      </w:r>
      <w:r w:rsidDel="00000000" w:rsidR="00000000" w:rsidRPr="00000000">
        <w:rPr>
          <w:i w:val="1"/>
          <w:iCs w:val="1"/>
          <w:smallCaps w:val="0"/>
          <w:strike w:val="0"/>
          <w:color w:val="000000"/>
          <w:sz w:val="24"/>
          <w:szCs w:val="24"/>
          <w:u w:val="none"/>
          <w:shd w:fill="auto" w:val="clear"/>
          <w:vertAlign w:val="baseline"/>
          <w:rtl w:val="0"/>
        </w:rPr>
        <w:t xml:space="preserve">et. al.</w:t>
      </w:r>
      <w:r w:rsidDel="00000000" w:rsidR="00000000" w:rsidRPr="00000000">
        <w:rPr>
          <w:i w:val="0"/>
          <w:iCs w:val="0"/>
          <w:smallCaps w:val="0"/>
          <w:strike w:val="0"/>
          <w:color w:val="000000"/>
          <w:sz w:val="24"/>
          <w:szCs w:val="24"/>
          <w:u w:val="none"/>
          <w:shd w:fill="auto" w:val="clear"/>
          <w:vertAlign w:val="baseline"/>
          <w:rtl w:val="0"/>
        </w:rPr>
        <w:t xml:space="preserve">, 2017) rather than large foundation models. </w:t>
      </w:r>
      <w:r w:rsidDel="00000000" w:rsidR="00000000" w:rsidRPr="00000000">
        <w:rPr>
          <w:color w:val="303030"/>
          <w:highlight w:val="white"/>
          <w:rtl w:val="0"/>
        </w:rPr>
        <w:t xml:space="preserve">This repository contains models designed for translation between Kikuyu and Kiswahili using the OpenNMT toolkit</w:t>
      </w:r>
      <w:r w:rsidDel="00000000" w:rsidR="00000000" w:rsidRPr="00000000">
        <w:rPr>
          <w:i w:val="0"/>
          <w:iCs w:val="0"/>
          <w:smallCaps w:val="0"/>
          <w:strike w:val="0"/>
          <w:color w:val="000000"/>
          <w:sz w:val="24"/>
          <w:szCs w:val="24"/>
          <w:u w:val="none"/>
          <w:shd w:fill="auto" w:val="clear"/>
          <w:vertAlign w:val="baseline"/>
          <w:rtl w:val="0"/>
        </w:rPr>
        <w:t xml:space="preserve">. This category differs from the community fine-tuned models in Category 2 because it does not leverage a large pretrained foundation model at all; it is trained end-to-end on a narrow bilingual corpus. It also differs from Category 1 because it is not massively multilingual. The OpenNMT Kikuyu to Kiswahili mod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is not included in this paper’s benchmark set, primarily because the model artifacts are not in a state of reproducible, versioned deployment on HuggingFace or a comparable model hub, and because its coverage of the Gĩkũyũ to English direction relevant to this paper is unclear. This highlights an important caveat: the categories employed here are organized around actual, open, and deployable models rather than around academic papers or a systematic review of all translation research involving Gĩkũyũ. The intent is to develop practical benchmarks that can be tested against real inference endpoints, and so works that exist only as paper contributions or in private institutional repositories are deliberately excluded. Surveys of African NLP note that machine translation research increasingly involves bitext mining, alignment, and benchmark construction, but practical deployable models remain sparse for most languages outside the major multilingual hubs. This exclusion is not a claim that such work is unimportant; rather it reflects the operational scope of a benchmarking exercise whose primary deliverable is a scored, reproducible evaluation.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classification is also relevant to benchmark design because</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each category makes different assumptions about what constitutes a valid translation prompt and what output format is expected. </w:t>
      </w:r>
      <w:r w:rsidDel="00000000" w:rsidR="00000000" w:rsidRPr="00000000">
        <w:rPr>
          <w:highlight w:val="white"/>
          <w:rtl w:val="0"/>
        </w:rPr>
        <w:t xml:space="preserve">A massively multilingual model such as NLLB-200 is controlled via language tokens and leverages a</w:t>
      </w:r>
      <w:r w:rsidDel="00000000" w:rsidR="00000000" w:rsidRPr="00000000">
        <w:rPr>
          <w:highlight w:val="white"/>
          <w:rtl w:val="0"/>
        </w:rPr>
        <w:t xml:space="preserve"> mixture-of-experts-architecture to activate language-specific parameters during inference. A</w:t>
      </w:r>
      <w:r w:rsidDel="00000000" w:rsidR="00000000" w:rsidRPr="00000000">
        <w:rPr>
          <w:i w:val="0"/>
          <w:iCs w:val="0"/>
          <w:smallCaps w:val="0"/>
          <w:strike w:val="0"/>
          <w:sz w:val="24"/>
          <w:szCs w:val="24"/>
          <w:u w:val="none"/>
          <w:shd w:fill="auto" w:val="clear"/>
          <w:vertAlign w:val="baseline"/>
          <w:rtl w:val="0"/>
        </w:rPr>
        <w:t xml:space="preserve"> community fine-tuned model inherits whatever instruction format its base model expects; </w:t>
      </w:r>
      <w:r w:rsidDel="00000000" w:rsidR="00000000" w:rsidRPr="00000000">
        <w:rPr>
          <w:highlight w:val="white"/>
          <w:rtl w:val="0"/>
        </w:rPr>
        <w:t xml:space="preserve">and a general-purpose LLM evaluated via prompti</w:t>
      </w:r>
      <w:r w:rsidDel="00000000" w:rsidR="00000000" w:rsidRPr="00000000">
        <w:rPr>
          <w:highlight w:val="white"/>
          <w:rtl w:val="0"/>
        </w:rPr>
        <w:t xml:space="preserve">ng may produce translations embedded in explanatory prose, often necessitating the use of log-likelihood request types or manual verbalizers to ensure systematic evaluation. </w:t>
      </w:r>
      <w:r w:rsidDel="00000000" w:rsidR="00000000" w:rsidRPr="00000000">
        <w:rPr>
          <w:i w:val="0"/>
          <w:iCs w:val="0"/>
          <w:smallCaps w:val="0"/>
          <w:strike w:val="0"/>
          <w:sz w:val="24"/>
          <w:szCs w:val="24"/>
          <w:u w:val="none"/>
          <w:shd w:fill="auto" w:val="clear"/>
          <w:vertAlign w:val="baseline"/>
          <w:rtl w:val="0"/>
        </w:rPr>
        <w:t xml:space="preserve">A review of large language models for African languages distinguishes between foundational multili</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ngual models, commercial and open LLMs above seven billion parameters, and models specifically designed or fine-tuned for African languages, arguing that these represent distinct stages of capability and should be evaluated separately. </w:t>
      </w:r>
      <w:r w:rsidDel="00000000" w:rsidR="00000000" w:rsidRPr="00000000">
        <w:rPr>
          <w:highlight w:val="white"/>
          <w:rtl w:val="0"/>
        </w:rPr>
        <w:t xml:space="preserve">Supported by the emerging literature on African NLP evaluation, the three-level </w:t>
      </w:r>
      <w:r w:rsidDel="00000000" w:rsidR="00000000" w:rsidRPr="00000000">
        <w:rPr>
          <w:highlight w:val="white"/>
          <w:rtl w:val="0"/>
        </w:rPr>
        <w:t xml:space="preserve">framework adopted here reveals a significant gap for Gĩkũyũ: while the language is included in massively multilingual foundations like NLLB-200 and general-purpose LLMs, it remains notably uncovered by specialized African foundational models such as AfroXLMR or AfriTeVa.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category comprises large-scale multilingual encoder-decoder models. An encoder-decoder model is a neural network architecture in which one component, the encoder, reads the source language input and compresses it into a rich internal representation, while a second component, the decoder, uses that representation to generate the target language output token by token. The NLLB-200 model is based on the </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ransformer encoder-decoder architecture, where every fourth </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ransformer block has its feed-forward layer replaced with a </w:t>
      </w:r>
      <w:r w:rsidDel="00000000" w:rsidR="00000000" w:rsidRPr="00000000">
        <w:rPr>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parsely </w:t>
      </w:r>
      <w:r w:rsidDel="00000000" w:rsidR="00000000" w:rsidRPr="00000000">
        <w:rPr>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ated </w:t>
      </w:r>
      <w:r w:rsidDel="00000000" w:rsidR="00000000" w:rsidRPr="00000000">
        <w:rPr>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ixture of </w:t>
      </w:r>
      <w:r w:rsidDel="00000000" w:rsidR="00000000" w:rsidRPr="00000000">
        <w:rPr>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xperts layer. This design matters for low-resource languages because the mixture of experts mechanism allows the model to activate different subsets of its parameters for different language pairs, meaning that languages with less training data can still benefit from parameters that have learned transferable cross-lingual structure from higher-resource relatives. </w:t>
      </w:r>
      <w:r w:rsidDel="00000000" w:rsidR="00000000" w:rsidRPr="00000000">
        <w:rPr>
          <w:rtl w:val="0"/>
        </w:rPr>
        <w:t xml:space="preserve">NLLB-200 (NLLB Team, 2024) is a model trained by Meta AI using novel data mining techniques to create parallel corpora across over 200 languages, with Gĩkũyũ included in both its training data and evaluated against the FLORES-200 benchmark.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NLLB models come in multiple sizes, from a 54.5 billion parameter Mixture of Experts model down to distilled variants of 600 million parameters, all trained on data obtained with new mining techniques tailored to low-resource languages. M2M-100 (Fan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is a many-to-many multilingual translation model that was trained to translate directly between all 100 of its supported language pairs without routing through English as a pivot language. The significance of this for Gĩkũyũ evaluation is that it provides a baseline of what large-scale, institutionally resourced multilingual training can achieve, representing the ceiling of performance that a community fine-tuned or prompting-based approach would need to surpass or match to demonstrate practical utility.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category is community fine-tuned models. This category refers to models in which an existing large pretrained foundation model is adapted to a specific language or task using a relatively small quantity of task-relevant data and a parameter-efficient training procedure, typically by members of the research or developer community working outside major AI laboratories. Low-Rank Adaptation (LoRA) freezes the pretrained model weights and injects trainable rank decomposition matrices into each layer of the Transformer architecture, greatly reducing the number of trainable parameters for downstream tasks while </w:t>
      </w:r>
      <w:r w:rsidDel="00000000" w:rsidR="00000000" w:rsidRPr="00000000">
        <w:rPr>
          <w:color w:val="303030"/>
          <w:highlight w:val="white"/>
          <w:rtl w:val="0"/>
        </w:rPr>
        <w:t xml:space="preserve">performing on par with or better than full fine-tuning in model quali</w:t>
      </w:r>
      <w:r w:rsidDel="00000000" w:rsidR="00000000" w:rsidRPr="00000000">
        <w:rPr>
          <w:color w:val="303030"/>
          <w:highlight w:val="white"/>
          <w:rtl w:val="0"/>
        </w:rPr>
        <w:t xml:space="preserve">ty (Hu </w:t>
      </w:r>
      <w:r w:rsidDel="00000000" w:rsidR="00000000" w:rsidRPr="00000000">
        <w:rPr>
          <w:i w:val="1"/>
          <w:iCs w:val="1"/>
          <w:color w:val="303030"/>
          <w:highlight w:val="white"/>
          <w:rtl w:val="0"/>
        </w:rPr>
        <w:t xml:space="preserve">et. al.</w:t>
      </w:r>
      <w:r w:rsidDel="00000000" w:rsidR="00000000" w:rsidRPr="00000000">
        <w:rPr>
          <w:color w:val="303030"/>
          <w:highlight w:val="white"/>
          <w:rtl w:val="0"/>
        </w:rPr>
        <w:t xml:space="preserve">, 2022)</w:t>
      </w:r>
      <w:r w:rsidDel="00000000" w:rsidR="00000000" w:rsidRPr="00000000">
        <w:rPr>
          <w:i w:val="0"/>
          <w:iCs w:val="0"/>
          <w:smallCaps w:val="0"/>
          <w:strike w:val="0"/>
          <w:color w:val="000000"/>
          <w:sz w:val="24"/>
          <w:szCs w:val="24"/>
          <w:u w:val="none"/>
          <w:shd w:fill="auto" w:val="clear"/>
          <w:vertAlign w:val="baseline"/>
          <w:rtl w:val="0"/>
        </w:rPr>
        <w:t xml:space="preserve">. This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pproach is particularly consequential for low-resource languages such as Gĩkũyũ because parameter-efficient fine-tuning methods like LoRA show promise for adapting multilingual models to specific languages while maintaining computational efficiency. The ki</w:t>
      </w:r>
      <w:r w:rsidDel="00000000" w:rsidR="00000000" w:rsidRPr="00000000">
        <w:rPr>
          <w:i w:val="0"/>
          <w:iCs w:val="0"/>
          <w:smallCaps w:val="0"/>
          <w:strike w:val="0"/>
          <w:color w:val="000000"/>
          <w:sz w:val="24"/>
          <w:szCs w:val="24"/>
          <w:u w:val="none"/>
          <w:shd w:fill="auto" w:val="clear"/>
          <w:vertAlign w:val="baseline"/>
          <w:rtl w:val="0"/>
        </w:rPr>
        <w:t xml:space="preserve">kuyu-translator-final model (InterstellarCG, 2025) (also see Ng’eno n.d.) was</w:t>
      </w:r>
      <w:r w:rsidDel="00000000" w:rsidR="00000000" w:rsidRPr="00000000">
        <w:rPr>
          <w:rtl w:val="0"/>
        </w:rPr>
        <w:t xml:space="preserve"> </w:t>
      </w:r>
      <w:r w:rsidDel="00000000" w:rsidR="00000000" w:rsidRPr="00000000">
        <w:rPr>
          <w:color w:val="303030"/>
          <w:highlight w:val="white"/>
          <w:rtl w:val="0"/>
        </w:rPr>
        <w:t xml:space="preserve">fine-tuned from open foundational models using LoRA</w:t>
      </w:r>
      <w:r w:rsidDel="00000000" w:rsidR="00000000" w:rsidRPr="00000000">
        <w:rPr>
          <w:i w:val="0"/>
          <w:iCs w:val="0"/>
          <w:smallCaps w:val="0"/>
          <w:strike w:val="0"/>
          <w:color w:val="000000"/>
          <w:sz w:val="24"/>
          <w:szCs w:val="24"/>
          <w:u w:val="none"/>
          <w:shd w:fill="auto" w:val="clear"/>
          <w:vertAlign w:val="baseline"/>
          <w:rtl w:val="0"/>
        </w:rPr>
        <w:t xml:space="preserve"> on a progressively assembled training corpus that includes Bible text, FLORES-200 sentences, JW</w:t>
      </w:r>
      <w:r w:rsidDel="00000000" w:rsidR="00000000" w:rsidRPr="00000000">
        <w:rPr>
          <w:rtl w:val="0"/>
        </w:rPr>
        <w:t xml:space="preserve">30</w:t>
      </w:r>
      <w:r w:rsidDel="00000000" w:rsidR="00000000" w:rsidRPr="00000000">
        <w:rPr>
          <w:i w:val="0"/>
          <w:iCs w:val="0"/>
          <w:smallCaps w:val="0"/>
          <w:strike w:val="0"/>
          <w:color w:val="000000"/>
          <w:sz w:val="24"/>
          <w:szCs w:val="24"/>
          <w:u w:val="none"/>
          <w:shd w:fill="auto" w:val="clear"/>
          <w:vertAlign w:val="baseline"/>
          <w:rtl w:val="0"/>
        </w:rPr>
        <w:t xml:space="preserve">0 data, agricultural domain texts, and synthetically generated translation pairs. </w:t>
      </w:r>
      <w:r w:rsidDel="00000000" w:rsidR="00000000" w:rsidRPr="00000000">
        <w:rPr>
          <w:color w:val="303030"/>
          <w:highlight w:val="white"/>
          <w:rtl w:val="0"/>
        </w:rPr>
        <w:t xml:space="preserve">This model serves as a primary baseline in the benchmark set for bidirectional Gĩkũyũ-English translation, complementing existing community efforts found on GitHub and HuggingFace. </w:t>
      </w:r>
      <w:r w:rsidDel="00000000" w:rsidR="00000000" w:rsidRPr="00000000">
        <w:rPr>
          <w:i w:val="0"/>
          <w:iCs w:val="0"/>
          <w:smallCaps w:val="0"/>
          <w:strike w:val="0"/>
          <w:color w:val="000000"/>
          <w:sz w:val="24"/>
          <w:szCs w:val="24"/>
          <w:u w:val="none"/>
          <w:shd w:fill="auto" w:val="clear"/>
          <w:vertAlign w:val="baseline"/>
          <w:rtl w:val="0"/>
        </w:rPr>
        <w:t xml:space="preserve">Community fine-tuned models are important for evaluation purposes because they represent the practical ceiling that motivated developers can reach without institutional compute budgets, and because their domain-specific training data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reveal how domain coverage interacts with translation quality in ways that purely multilingual models cannot.</w:t>
      </w: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t xml:space="preserve">The third category encompasses large language models evaluated via prompting. This benchmark includes Aya-101, a massively multilingual instruction-tuned model covering 101 languages and purpose-built to serve lower-resource language communities, alongside Llama 3 8B Instruct, an English-first general decoder model that is directly evaluated in both IrokoBench and AfroBench and therefore provides an anchored comparison point in the published literature. Together, these two models represent meaningfully distinct architectures: one designed for multilingual breadth, the other representing the English-centric general-purpose LLM that dominates current deployment. Both model types exhibit a dip in performance when moving from high-resource to low-resource languages, and both often perform better in translate-test settings, where the test set is first translated into English, than via direct in-language prompting, though this advantage is language- and model-dependent rather than universal (Adelani </w:t>
      </w:r>
      <w:r w:rsidDel="00000000" w:rsidR="00000000" w:rsidRPr="00000000">
        <w:rPr>
          <w:i w:val="1"/>
          <w:iCs w:val="1"/>
          <w:rtl w:val="0"/>
        </w:rPr>
        <w:t xml:space="preserve">et. al.</w:t>
      </w:r>
      <w:r w:rsidDel="00000000" w:rsidR="00000000" w:rsidRPr="00000000">
        <w:rPr>
          <w:rtl w:val="0"/>
        </w:rPr>
        <w:t xml:space="preserve">, 2025; Ojo </w:t>
      </w:r>
      <w:r w:rsidDel="00000000" w:rsidR="00000000" w:rsidRPr="00000000">
        <w:rPr>
          <w:i w:val="1"/>
          <w:iCs w:val="1"/>
          <w:rtl w:val="0"/>
        </w:rPr>
        <w:t xml:space="preserve">et. al., </w:t>
      </w:r>
      <w:r w:rsidDel="00000000" w:rsidR="00000000" w:rsidRPr="00000000">
        <w:rPr>
          <w:rtl w:val="0"/>
        </w:rPr>
        <w:t xml:space="preserve">2025). Well-resourced African languages like Swahili consistently demonstrate stronger results due to their greater web presence, while zero-shot performance for extremely low-resource languages like Gĩkũyũ is substantially lower and often inconsistent. Because most models possess only limited proficiency in Kenyan indigenous languages, they frequently yield higher error rates that correlate directly with the scarcity of available monolingual training data (Amol </w:t>
      </w:r>
      <w:r w:rsidDel="00000000" w:rsidR="00000000" w:rsidRPr="00000000">
        <w:rPr>
          <w:i w:val="1"/>
          <w:iCs w:val="1"/>
          <w:rtl w:val="0"/>
        </w:rPr>
        <w:t xml:space="preserve">et. al.,</w:t>
      </w:r>
      <w:r w:rsidDel="00000000" w:rsidR="00000000" w:rsidRPr="00000000">
        <w:rPr>
          <w:rtl w:val="0"/>
        </w:rPr>
        <w:t xml:space="preserve"> 2024). Comprehensive assessments of African language NLP, including IrokoBench and AfroBench, evaluate a range of instruction-based LLMs across the Gemma, Llama, Aya, and Command families in few-shot settings, consistently finding that current LLMs trail behind fine-tuned baselines for low-resource African tasks (Adelani </w:t>
      </w:r>
      <w:r w:rsidDel="00000000" w:rsidR="00000000" w:rsidRPr="00000000">
        <w:rPr>
          <w:i w:val="1"/>
          <w:iCs w:val="1"/>
          <w:rtl w:val="0"/>
        </w:rPr>
        <w:t xml:space="preserve">et. al.,</w:t>
      </w:r>
      <w:r w:rsidDel="00000000" w:rsidR="00000000" w:rsidRPr="00000000">
        <w:rPr>
          <w:rtl w:val="0"/>
        </w:rPr>
        <w:t xml:space="preserve"> 2025; Ojo </w:t>
      </w:r>
      <w:r w:rsidDel="00000000" w:rsidR="00000000" w:rsidRPr="00000000">
        <w:rPr>
          <w:i w:val="1"/>
          <w:iCs w:val="1"/>
          <w:rtl w:val="0"/>
        </w:rPr>
        <w:t xml:space="preserve">et. al.,</w:t>
      </w:r>
      <w:r w:rsidDel="00000000" w:rsidR="00000000" w:rsidRPr="00000000">
        <w:rPr>
          <w:rtl w:val="0"/>
        </w:rPr>
        <w:t xml:space="preserve"> 2025). Their inclusion in this benchmark establishes a comparison point against architectures not designed for translation specifically, allowing the study to assess the performance gap between emergent multilingual prompting and specialised fine-tuning. The State of NLP in Kenya survey confirms that most Kenyan indigenous languages, including Gĩkũyũ, remain underrepresented in the digital space, making the question of whether general LLM prompting can substitute for targeted development a practically urgent one.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spacing w:after="0" w:before="0" w:lineRule="auto"/>
        <w:jc w:val="both"/>
        <w:rPr>
          <w:color w:val="000000"/>
        </w:rPr>
      </w:pPr>
      <w:r w:rsidDel="00000000" w:rsidR="00000000" w:rsidRPr="00000000">
        <w:rPr>
          <w:color w:val="000000"/>
          <w:rtl w:val="0"/>
        </w:rPr>
        <w:t xml:space="preserve">2.3  Selecting Models for Evaluation</w:t>
      </w:r>
      <w:r w:rsidDel="00000000" w:rsidR="00000000" w:rsidRPr="00000000">
        <w:rPr>
          <w:rtl w:val="0"/>
        </w:rPr>
      </w:r>
    </w:p>
    <w:p w:rsidR="00000000" w:rsidDel="00000000" w:rsidP="00000000" w:rsidRDefault="00000000" w:rsidRPr="00000000" w14:paraId="00000036">
      <w:pPr>
        <w:pStyle w:val="Heading2"/>
        <w:spacing w:after="0" w:before="0" w:lineRule="auto"/>
        <w:jc w:val="both"/>
        <w:rPr>
          <w:color w:val="00000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models selected for this benchmark were chosen to represent the principal architectural families currently available for Gĩkũyũ-English translation, as established in the three-level taxonomy described above. The selection criteria were: (1) public availability via HuggingFace or API access, (2) </w:t>
      </w:r>
      <w:sdt>
        <w:sdtPr>
          <w:id w:val="597955288"/>
          <w:tag w:val="goog_rdk_2"/>
        </w:sdtPr>
        <w:sdtContent>
          <w:commentRangeStart w:id="2"/>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documented or demonstrated Gĩkũyũ language support</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(3) sufficient architectural diversity to enable meaningful cross-category comparison. Table 1 provides full documentation of each selected model, organized by category.</w:t>
      </w: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tl w:val="0"/>
        </w:rPr>
        <w:t xml:space="preserve">NLLB-200 (600M) and M2M-100 (418M) represent the large-scale multilingual encoder-decoder systems in this benchmark, both developed by Meta AI (</w:t>
      </w:r>
      <w:r w:rsidDel="00000000" w:rsidR="00000000" w:rsidRPr="00000000">
        <w:rPr>
          <w:color w:val="0f1115"/>
          <w:highlight w:val="white"/>
          <w:rtl w:val="0"/>
        </w:rPr>
        <w:t xml:space="preserve">Costa-jussà </w:t>
      </w:r>
      <w:r w:rsidDel="00000000" w:rsidR="00000000" w:rsidRPr="00000000">
        <w:rPr>
          <w:i w:val="1"/>
          <w:iCs w:val="1"/>
          <w:color w:val="0f1115"/>
          <w:highlight w:val="white"/>
          <w:rtl w:val="0"/>
        </w:rPr>
        <w:t xml:space="preserve">et. al., 2024</w:t>
      </w:r>
      <w:r w:rsidDel="00000000" w:rsidR="00000000" w:rsidRPr="00000000">
        <w:rPr>
          <w:rtl w:val="0"/>
        </w:rPr>
        <w:t xml:space="preserve">; Fan </w:t>
      </w:r>
      <w:r w:rsidDel="00000000" w:rsidR="00000000" w:rsidRPr="00000000">
        <w:rPr>
          <w:i w:val="1"/>
          <w:iCs w:val="1"/>
          <w:rtl w:val="0"/>
        </w:rPr>
        <w:t xml:space="preserve">et. al., </w:t>
      </w:r>
      <w:r w:rsidDel="00000000" w:rsidR="00000000" w:rsidRPr="00000000">
        <w:rPr>
          <w:rtl w:val="0"/>
        </w:rPr>
        <w:t xml:space="preserve">2021). A third Meta AI system, SeamlessM4T, represents a significant advance in unified multimodal machine translation supporting speech and text across up to 100 languages (Barrault </w:t>
      </w:r>
      <w:r w:rsidDel="00000000" w:rsidR="00000000" w:rsidRPr="00000000">
        <w:rPr>
          <w:i w:val="1"/>
          <w:iCs w:val="1"/>
          <w:rtl w:val="0"/>
        </w:rPr>
        <w:t xml:space="preserve">et. al.</w:t>
      </w:r>
      <w:r w:rsidDel="00000000" w:rsidR="00000000" w:rsidRPr="00000000">
        <w:rPr>
          <w:rtl w:val="0"/>
        </w:rPr>
        <w:t xml:space="preserve">, 2025). </w:t>
      </w:r>
      <w:r w:rsidDel="00000000" w:rsidR="00000000" w:rsidRPr="00000000">
        <w:rPr>
          <w:highlight w:val="yellow"/>
          <w:rtl w:val="0"/>
        </w:rPr>
        <w:t xml:space="preserve">However, even though Gĩkũyũ falls outside its documented language coverage; it is still included because it is an evaluated model for this benchmark</w:t>
      </w:r>
      <w:r w:rsidDel="00000000" w:rsidR="00000000" w:rsidRPr="00000000">
        <w:rPr>
          <w:rtl w:val="0"/>
        </w:rPr>
        <w:t xml:space="preserve">. The primary community fine-tuned baseline is adapted from a pretrained foundation using LoRA (InterstellarCG, 2025). It is the only model in the benchmark set designed specifically for bidirectional Gĩkũyũ-English translation, trained on a diverse corpus spanning domain-specific agricultural text alongside religious and encyclopedic sources. Its LoRA-based adaptation from the Gemma 3 4B foundation renders it considerably more computationally accessible than the larger models in the set (Hu </w:t>
      </w:r>
      <w:r w:rsidDel="00000000" w:rsidR="00000000" w:rsidRPr="00000000">
        <w:rPr>
          <w:i w:val="1"/>
          <w:iCs w:val="1"/>
          <w:rtl w:val="0"/>
        </w:rPr>
        <w:t xml:space="preserve">et. al.,</w:t>
      </w:r>
      <w:r w:rsidDel="00000000" w:rsidR="00000000" w:rsidRPr="00000000">
        <w:rPr>
          <w:rtl w:val="0"/>
        </w:rPr>
        <w:t xml:space="preserve"> 2022). The third category, large language models evaluated via prompting, is represented by Aya-101 and Llama 3 8B Instruct. Aya-101 is a massively multilingual instruction-tuned model covering 101 languages, purpose-built for lower-resource language communities (Üstün </w:t>
      </w:r>
      <w:r w:rsidDel="00000000" w:rsidR="00000000" w:rsidRPr="00000000">
        <w:rPr>
          <w:i w:val="1"/>
          <w:iCs w:val="1"/>
          <w:rtl w:val="0"/>
        </w:rPr>
        <w:t xml:space="preserve">et. al., </w:t>
      </w:r>
      <w:r w:rsidDel="00000000" w:rsidR="00000000" w:rsidRPr="00000000">
        <w:rPr>
          <w:rtl w:val="0"/>
        </w:rPr>
        <w:t xml:space="preserve">2024); Llama 3 8B Instruct is an English-first general-purpose decoder model with documented evaluation across African languages in IrokoBench and AfroBench (Grattafiori </w:t>
      </w:r>
      <w:r w:rsidDel="00000000" w:rsidR="00000000" w:rsidRPr="00000000">
        <w:rPr>
          <w:i w:val="1"/>
          <w:iCs w:val="1"/>
          <w:rtl w:val="0"/>
        </w:rPr>
        <w:t xml:space="preserve">et. al.,</w:t>
      </w:r>
      <w:r w:rsidDel="00000000" w:rsidR="00000000" w:rsidRPr="00000000">
        <w:rPr>
          <w:rtl w:val="0"/>
        </w:rPr>
        <w:t xml:space="preserve"> 2024). Their inclusion tests the extent to which emergent multilingual capability in large decoder-only models can substitute for task-specific training in a low-resource African language setting (Ojo </w:t>
      </w:r>
      <w:r w:rsidDel="00000000" w:rsidR="00000000" w:rsidRPr="00000000">
        <w:rPr>
          <w:i w:val="1"/>
          <w:iCs w:val="1"/>
          <w:rtl w:val="0"/>
        </w:rPr>
        <w:t xml:space="preserve">et. al.,</w:t>
      </w:r>
      <w:r w:rsidDel="00000000" w:rsidR="00000000" w:rsidRPr="00000000">
        <w:rPr>
          <w:rtl w:val="0"/>
        </w:rPr>
        <w:t xml:space="preserve"> 2025).</w:t>
      </w:r>
      <w:r w:rsidDel="00000000" w:rsidR="00000000" w:rsidRPr="00000000">
        <w:rPr>
          <w:rtl w:val="0"/>
        </w:rPr>
      </w:r>
    </w:p>
    <w:p w:rsidR="00000000" w:rsidDel="00000000" w:rsidP="00000000" w:rsidRDefault="00000000" w:rsidRPr="00000000" w14:paraId="00000039">
      <w:pPr>
        <w:spacing w:after="120" w:before="200" w:lineRule="auto"/>
        <w:jc w:val="center"/>
        <w:rPr>
          <w:sz w:val="22"/>
          <w:szCs w:val="22"/>
        </w:rPr>
      </w:pPr>
      <w:r w:rsidDel="00000000" w:rsidR="00000000" w:rsidRPr="00000000">
        <w:rPr>
          <w:b w:val="1"/>
          <w:bCs w:val="1"/>
          <w:sz w:val="22"/>
          <w:szCs w:val="22"/>
          <w:rtl w:val="0"/>
        </w:rPr>
        <w:t xml:space="preserve">Table 1: Selected  Gĩkũyũ-English Machine Translation Models for Benchmarking</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7.2754793138245"/>
        <w:gridCol w:w="1010.6155398587287"/>
        <w:gridCol w:w="963.3905146316852"/>
        <w:gridCol w:w="887.8304742684157"/>
        <w:gridCol w:w="935.0554994954591"/>
        <w:gridCol w:w="1718.9909182643794"/>
        <w:gridCol w:w="1133.4006054490414"/>
        <w:gridCol w:w="963.3905146316852"/>
        <w:gridCol w:w="850.050454086781"/>
        <w:tblGridChange w:id="0">
          <w:tblGrid>
            <w:gridCol w:w="897.2754793138245"/>
            <w:gridCol w:w="1010.6155398587287"/>
            <w:gridCol w:w="963.3905146316852"/>
            <w:gridCol w:w="887.8304742684157"/>
            <w:gridCol w:w="935.0554994954591"/>
            <w:gridCol w:w="1718.9909182643794"/>
            <w:gridCol w:w="1133.4006054490414"/>
            <w:gridCol w:w="963.3905146316852"/>
            <w:gridCol w:w="850.050454086781"/>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Category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Model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Architecture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Parameters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Translation Direction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HuggingFace Access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Training Basis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Gĩkũyũ Specificity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line="276"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Evaluation Mode</w:t>
            </w:r>
          </w:p>
        </w:tc>
      </w:tr>
      <w:tr>
        <w:trPr>
          <w:cantSplit w:val="0"/>
          <w:trHeight w:val="25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Large-Scale Multilingual Encoder-Decoder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NLLB-200 (600M)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Transformer Encoder-Decoder (MoE-distilled)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600M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English ↔ Gĩkũyũ (200+ languages)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facebook/nllb-200-distilled-600M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FLORES-200; No Language Left Behind project. Distilled variant of 54B MoE flagship model (Costa-jussà </w:t>
            </w:r>
            <w:r w:rsidDel="00000000" w:rsidR="00000000" w:rsidRPr="00000000">
              <w:rPr>
                <w:rFonts w:ascii="Arial" w:cs="Arial" w:eastAsia="Arial" w:hAnsi="Arial"/>
                <w:i w:val="1"/>
                <w:iCs w:val="1"/>
                <w:sz w:val="16"/>
                <w:szCs w:val="16"/>
                <w:rtl w:val="0"/>
              </w:rPr>
              <w:t xml:space="preserve">et. al.</w:t>
            </w:r>
            <w:r w:rsidDel="00000000" w:rsidR="00000000" w:rsidRPr="00000000">
              <w:rPr>
                <w:rFonts w:ascii="Arial" w:cs="Arial" w:eastAsia="Arial" w:hAnsi="Arial"/>
                <w:sz w:val="16"/>
                <w:szCs w:val="16"/>
                <w:rtl w:val="0"/>
              </w:rPr>
              <w:t xml:space="preserve">, 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Incidental - Gĩkũyũ included via FLORES-200 benchmark coverage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Inference via language token</w:t>
            </w:r>
          </w:p>
        </w:tc>
      </w:tr>
      <w:tr>
        <w:trPr>
          <w:cantSplit w:val="0"/>
          <w:trHeight w:val="19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Large-Scale Multilingual Encoder-Decoder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M2M-100 (418M)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Transformer Encoder-Decoder (dense)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418M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English ↔ Gĩkũyũ (100 languages)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facebook/m2m100_418M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Large-scale parallel corpus for 100 languages; no English pivot required (Fan </w:t>
            </w:r>
            <w:r w:rsidDel="00000000" w:rsidR="00000000" w:rsidRPr="00000000">
              <w:rPr>
                <w:rFonts w:ascii="Arial" w:cs="Arial" w:eastAsia="Arial" w:hAnsi="Arial"/>
                <w:i w:val="1"/>
                <w:iCs w:val="1"/>
                <w:sz w:val="16"/>
                <w:szCs w:val="16"/>
                <w:rtl w:val="0"/>
              </w:rPr>
              <w:t xml:space="preserve">et. al.</w:t>
            </w:r>
            <w:r w:rsidDel="00000000" w:rsidR="00000000" w:rsidRPr="00000000">
              <w:rPr>
                <w:rFonts w:ascii="Arial" w:cs="Arial" w:eastAsia="Arial" w:hAnsi="Arial"/>
                <w:sz w:val="16"/>
                <w:szCs w:val="16"/>
                <w:rtl w:val="0"/>
              </w:rPr>
              <w:t xml:space="preserve">, 2021)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Incidental - Gĩkũyũ included via multilingual training coverage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Inference via language token</w:t>
            </w:r>
          </w:p>
        </w:tc>
      </w:tr>
      <w:tr>
        <w:trPr>
          <w:cantSplit w:val="0"/>
          <w:trHeight w:val="16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Large-Scale Multilingual Encoder-Decoder (Reference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SeamlessM4T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Unified multimodal Transformer (speech + text, encoder-decoder)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2.3B (Large)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Speech and text translation across </w:t>
            </w:r>
          </w:p>
          <w:p w:rsidR="00000000" w:rsidDel="00000000" w:rsidP="00000000" w:rsidRDefault="00000000" w:rsidRPr="00000000" w14:paraId="0000005A">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up to 101 languages — Gĩkũyũ not in supported language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facebook/seamless-m4t-v2-large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Multimodal corpus of automatically aligned speech translations; 1M hours of open speech audio (Barrault </w:t>
            </w:r>
            <w:r w:rsidDel="00000000" w:rsidR="00000000" w:rsidRPr="00000000">
              <w:rPr>
                <w:rFonts w:ascii="Arial" w:cs="Arial" w:eastAsia="Arial" w:hAnsi="Arial"/>
                <w:i w:val="1"/>
                <w:iCs w:val="1"/>
                <w:sz w:val="16"/>
                <w:szCs w:val="16"/>
                <w:rtl w:val="0"/>
              </w:rPr>
              <w:t xml:space="preserve">et. al.</w:t>
            </w:r>
            <w:r w:rsidDel="00000000" w:rsidR="00000000" w:rsidRPr="00000000">
              <w:rPr>
                <w:rFonts w:ascii="Arial" w:cs="Arial" w:eastAsia="Arial" w:hAnsi="Arial"/>
                <w:sz w:val="16"/>
                <w:szCs w:val="16"/>
                <w:rtl w:val="0"/>
              </w:rPr>
              <w:t xml:space="preserve">, 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 - Gĩkũyũ falls outside documented language coverage; included as contextual 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Not evaluated — listed for contextual comparison only</w:t>
            </w:r>
          </w:p>
        </w:tc>
      </w:tr>
      <w:tr>
        <w:trPr>
          <w:cantSplit w:val="0"/>
          <w:trHeight w:val="15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Community Fine-Tuned 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kikuyu-translator-final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LoRA fine-tuned LLM (Gemma 3 4B base)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4B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Bidirectional English ↔ Gĩkũyũ</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InterstellarCG/kikuyu-translator-final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Bible text, FLORES-200, MT560 JW corpus, agricultural domain texts, synthetic translation pairs (InterstellarCG, 2025)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Intentional - only model in benchmark set designed specifically for Gĩkũyũ</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Instruction-prompted inference</w:t>
            </w:r>
          </w:p>
        </w:tc>
      </w:tr>
      <w:tr>
        <w:trPr>
          <w:cantSplit w:val="0"/>
          <w:trHeight w:val="3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LLM Evaluated via Prompting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Aya-101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Encoder-Decoder instruction-tuned LLM (mT5-xxl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13B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English → Gĩkũyũ via prompting (101 languages)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CohereLabs/aya-101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Massively multilingual instruction fine-tuning across 101 languages on xP3x, Aya Dataset, Aya Collection and DataProvenance (Üstün </w:t>
            </w:r>
            <w:r w:rsidDel="00000000" w:rsidR="00000000" w:rsidRPr="00000000">
              <w:rPr>
                <w:rFonts w:ascii="Arial" w:cs="Arial" w:eastAsia="Arial" w:hAnsi="Arial"/>
                <w:i w:val="1"/>
                <w:iCs w:val="1"/>
                <w:sz w:val="16"/>
                <w:szCs w:val="16"/>
                <w:rtl w:val="0"/>
              </w:rPr>
              <w:t xml:space="preserve">et. al.</w:t>
            </w:r>
            <w:r w:rsidDel="00000000" w:rsidR="00000000" w:rsidRPr="00000000">
              <w:rPr>
                <w:rFonts w:ascii="Arial" w:cs="Arial" w:eastAsia="Arial" w:hAnsi="Arial"/>
                <w:sz w:val="16"/>
                <w:szCs w:val="16"/>
                <w:rtl w:val="0"/>
              </w:rPr>
              <w:t xml:space="preserve">, 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Incidental - purpose-built for lower-resource multilingual communities; evaluated on African languages in IrokoBench and AfroBench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Zero-shot and few-shot prompting</w:t>
            </w:r>
          </w:p>
        </w:tc>
      </w:tr>
      <w:tr>
        <w:trPr>
          <w:cantSplit w:val="0"/>
          <w:trHeight w:val="3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LLM Evaluated via Prompting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Llama 3 8B Instruct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Decoder-only instruction-tuned LLM (GQA)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8B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English → Gĩkũyũ via prompting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meta-llama/Meta-Llama-3-8B-Instruct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General-purpose pretraining on 15T tokens; SFT and RLHF instruction tuning; no Gĩkũyũ-specific training (Grattafiori </w:t>
            </w:r>
            <w:r w:rsidDel="00000000" w:rsidR="00000000" w:rsidRPr="00000000">
              <w:rPr>
                <w:rFonts w:ascii="Arial" w:cs="Arial" w:eastAsia="Arial" w:hAnsi="Arial"/>
                <w:i w:val="1"/>
                <w:iCs w:val="1"/>
                <w:sz w:val="16"/>
                <w:szCs w:val="16"/>
                <w:rtl w:val="0"/>
              </w:rPr>
              <w:t xml:space="preserve">et al.</w:t>
            </w:r>
            <w:r w:rsidDel="00000000" w:rsidR="00000000" w:rsidRPr="00000000">
              <w:rPr>
                <w:rFonts w:ascii="Arial" w:cs="Arial" w:eastAsia="Arial" w:hAnsi="Arial"/>
                <w:sz w:val="16"/>
                <w:szCs w:val="16"/>
                <w:rtl w:val="0"/>
              </w:rPr>
              <w:t xml:space="preserve">, 2024)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None - tests emergent multilingual transfer from English-centric pretraining; evaluated on African languages in IrokoBench and AfroBench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line="276"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Zero-shot and few-shot prompting</w:t>
            </w:r>
          </w:p>
        </w:tc>
      </w:tr>
    </w:tbl>
    <w:p w:rsidR="00000000" w:rsidDel="00000000" w:rsidP="00000000" w:rsidRDefault="00000000" w:rsidRPr="00000000" w14:paraId="0000007A">
      <w:pPr>
        <w:pStyle w:val="Heading1"/>
        <w:spacing w:after="0" w:before="0" w:lineRule="auto"/>
        <w:jc w:val="both"/>
        <w:rPr>
          <w:color w:val="000000"/>
          <w:sz w:val="16"/>
          <w:szCs w:val="16"/>
        </w:rPr>
      </w:pPr>
      <w:r w:rsidDel="00000000" w:rsidR="00000000" w:rsidRPr="00000000">
        <w:rPr>
          <w:rtl w:val="0"/>
        </w:rPr>
      </w:r>
    </w:p>
    <w:p w:rsidR="00000000" w:rsidDel="00000000" w:rsidP="00000000" w:rsidRDefault="00000000" w:rsidRPr="00000000" w14:paraId="0000007B">
      <w:pPr>
        <w:pStyle w:val="Heading1"/>
        <w:spacing w:after="0" w:before="0" w:lineRule="auto"/>
        <w:jc w:val="both"/>
        <w:rPr>
          <w:color w:val="000000"/>
        </w:rPr>
      </w:pPr>
      <w:r w:rsidDel="00000000" w:rsidR="00000000" w:rsidRPr="00000000">
        <w:rPr>
          <w:color w:val="000000"/>
          <w:rtl w:val="0"/>
        </w:rPr>
        <w:t xml:space="preserve">3. Methodology</w:t>
      </w:r>
    </w:p>
    <w:p w:rsidR="00000000" w:rsidDel="00000000" w:rsidP="00000000" w:rsidRDefault="00000000" w:rsidRPr="00000000" w14:paraId="0000007C">
      <w:pPr>
        <w:pStyle w:val="Heading1"/>
        <w:spacing w:after="0" w:before="0" w:lineRule="auto"/>
        <w:jc w:val="both"/>
        <w:rPr>
          <w:color w:val="000000"/>
        </w:rPr>
      </w:pPr>
      <w:r w:rsidDel="00000000" w:rsidR="00000000" w:rsidRPr="00000000">
        <w:rPr>
          <w:rtl w:val="0"/>
        </w:rPr>
      </w:r>
    </w:p>
    <w:p w:rsidR="00000000" w:rsidDel="00000000" w:rsidP="00000000" w:rsidRDefault="00000000" w:rsidRPr="00000000" w14:paraId="0000007D">
      <w:pPr>
        <w:pStyle w:val="Heading2"/>
        <w:spacing w:after="0" w:before="0" w:lineRule="auto"/>
        <w:jc w:val="both"/>
        <w:rPr>
          <w:color w:val="000000"/>
        </w:rPr>
      </w:pPr>
      <w:r w:rsidDel="00000000" w:rsidR="00000000" w:rsidRPr="00000000">
        <w:rPr>
          <w:color w:val="000000"/>
          <w:rtl w:val="0"/>
        </w:rPr>
        <w:t xml:space="preserve">3.1 Background: A Mixed-Methods Approach</w:t>
      </w:r>
    </w:p>
    <w:p w:rsidR="00000000" w:rsidDel="00000000" w:rsidP="00000000" w:rsidRDefault="00000000" w:rsidRPr="00000000" w14:paraId="0000007E">
      <w:pPr>
        <w:pStyle w:val="Heading2"/>
        <w:spacing w:after="0" w:before="0" w:lineRule="auto"/>
        <w:jc w:val="both"/>
        <w:rPr>
          <w:color w:val="00000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employs a mixed-methods evaluation design, combining quantitative metric computation across a standardized test set with targeted qualitative analysis by fluent Gĩkũyũ speakers. The methodology is structured around four components: the construction and validation of the test dataset, the selection and documentation of candidate models, the definition of the evaluation metric suite, and the specification of the inference and scoring protocol.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Mixed-methods research integrates quantitative an</w:t>
      </w:r>
      <w:r w:rsidDel="00000000" w:rsidR="00000000" w:rsidRPr="00000000">
        <w:rPr>
          <w:i w:val="0"/>
          <w:iCs w:val="0"/>
          <w:smallCaps w:val="0"/>
          <w:strike w:val="0"/>
          <w:color w:val="000000"/>
          <w:sz w:val="24"/>
          <w:szCs w:val="24"/>
          <w:u w:val="none"/>
          <w:shd w:fill="auto" w:val="clear"/>
          <w:vertAlign w:val="baseline"/>
          <w:rtl w:val="0"/>
        </w:rPr>
        <w:t xml:space="preserve">d qualitative data within a single study, using the complementary strengths of each mode of inquiry to address questions that neither approach alone can fully resolve (Creswell &amp; Creswell, 2018). In its convergent parallel form, both data types are collected and analyzed separately, then merged to produce a more complete account of the phenomenon under investigation (Schoonenboom &amp; Johnson, 2017). The rationale for adopting this design in the present study is directly tied to the epistemological limitations of automatic MT evaluation metrics when applied to low-resource African languages.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 established in the problem statement above, automatic metrics such as BLEU operate on surface-level string overlap and show weak correlation with human judgement, </w:t>
      </w:r>
      <w:r w:rsidDel="00000000" w:rsidR="00000000" w:rsidRPr="00000000">
        <w:rPr>
          <w:color w:val="303030"/>
          <w:highlight w:val="white"/>
          <w:rtl w:val="0"/>
        </w:rPr>
        <w:t xml:space="preserve">particularly for morphologically complex languages (Popović, 2017)</w:t>
      </w:r>
      <w:r w:rsidDel="00000000" w:rsidR="00000000" w:rsidRPr="00000000">
        <w:rPr>
          <w:i w:val="0"/>
          <w:iCs w:val="0"/>
          <w:smallCaps w:val="0"/>
          <w:strike w:val="0"/>
          <w:color w:val="000000"/>
          <w:sz w:val="24"/>
          <w:szCs w:val="24"/>
          <w:u w:val="none"/>
          <w:shd w:fill="auto" w:val="clear"/>
          <w:vertAlign w:val="baseline"/>
          <w:rtl w:val="0"/>
        </w:rPr>
        <w:t xml:space="preserve">. Neural metrics such as COMET improve on this substantially, but their reliability is contingent on the quality of the encoder’s multilingual representations for the target language. </w:t>
      </w:r>
      <w:r w:rsidDel="00000000" w:rsidR="00000000" w:rsidRPr="00000000">
        <w:rPr>
          <w:color w:val="303030"/>
          <w:highlight w:val="white"/>
          <w:rtl w:val="0"/>
        </w:rPr>
        <w:t xml:space="preserve">As noted by Wang et. al. (2024), for under-resourced African languages, the lack of evaluation data with human ratings, the complexity of annotation guidelines, and limited language coverage of multilingual encoders have historically hampered the applicability of learned metrics</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color w:val="303030"/>
          <w:highlight w:val="white"/>
          <w:rtl w:val="0"/>
        </w:rPr>
        <w:t xml:space="preserve">In other words, for Gĩkũyũ specifically, even the most advanced African-language-aware metrics like AfriCOMET currently demonstrate only moderate correlations with human judgment, largely due to the language’s absence from the base encoder’s pretraining phase (Wang </w:t>
      </w:r>
      <w:r w:rsidDel="00000000" w:rsidR="00000000" w:rsidRPr="00000000">
        <w:rPr>
          <w:i w:val="1"/>
          <w:iCs w:val="1"/>
          <w:color w:val="303030"/>
          <w:highlight w:val="white"/>
          <w:rtl w:val="0"/>
        </w:rPr>
        <w:t xml:space="preserve">et. al.</w:t>
      </w:r>
      <w:r w:rsidDel="00000000" w:rsidR="00000000" w:rsidRPr="00000000">
        <w:rPr>
          <w:color w:val="303030"/>
          <w:highlight w:val="white"/>
          <w:rtl w:val="0"/>
        </w:rPr>
        <w:t xml:space="preserve">, 2024; Adelani </w:t>
      </w:r>
      <w:r w:rsidDel="00000000" w:rsidR="00000000" w:rsidRPr="00000000">
        <w:rPr>
          <w:i w:val="1"/>
          <w:iCs w:val="1"/>
          <w:color w:val="303030"/>
          <w:highlight w:val="white"/>
          <w:rtl w:val="0"/>
        </w:rPr>
        <w:t xml:space="preserve">et. al.,</w:t>
      </w:r>
      <w:r w:rsidDel="00000000" w:rsidR="00000000" w:rsidRPr="00000000">
        <w:rPr>
          <w:color w:val="303030"/>
          <w:highlight w:val="white"/>
          <w:rtl w:val="0"/>
        </w:rPr>
        <w:t xml:space="preserve"> 2025).</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quantitative component, comprising BLEU, chrF++, BERTScore, and AfriCOMET scores computed across the full test set, provides breadth, reproducibility, and comparability with prior work. The qualitative component, comprising structured assessments by fluent Gĩkũyũ speakers using adequacy and fluency scales, provides the depth and contextual grounding that the metrics cannot supply on their own. By directly comparing quantitative and qualitative data, researchers can validate their research questions and enrich findings, providing a more holistic view of complex phenomena. In the specific context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study, qualitative assessment by native-speaker linguists serves as the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platinum standard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ground truth against which automatic metrics' verdicts are cross-validated. This allows the study to comment not only on which model scores highest, but on whether those scores actually mean what they are assumed to mean in the Gĩkũyũ context.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All in all, the lack of publicly available benchmarks for low-resource languages makes it difficult to develop and compare performant models. This study addresses that gap directly by a</w:t>
      </w:r>
      <w:r w:rsidDel="00000000" w:rsidR="00000000" w:rsidRPr="00000000">
        <w:rPr>
          <w:color w:val="303030"/>
          <w:highlight w:val="white"/>
          <w:rtl w:val="0"/>
        </w:rPr>
        <w:t xml:space="preserve">nchoring quantitative metrics to a professional human-translated test set</w:t>
      </w:r>
      <w:r w:rsidDel="00000000" w:rsidR="00000000" w:rsidRPr="00000000">
        <w:rPr>
          <w:i w:val="0"/>
          <w:iCs w:val="0"/>
          <w:smallCaps w:val="0"/>
          <w:strike w:val="0"/>
          <w:color w:val="000000"/>
          <w:sz w:val="24"/>
          <w:szCs w:val="24"/>
          <w:u w:val="none"/>
          <w:shd w:fill="auto" w:val="clear"/>
          <w:vertAlign w:val="baseline"/>
          <w:rtl w:val="0"/>
        </w:rPr>
        <w:t xml:space="preserve">, rather than relying on automatically constructed references that would almost certainly reproduce the religious-domain skew of available Gĩkũyũ parallel text. Taken together, the mixed-methods design reflects both the epistemic demands of evaluating a morphologically complex low-resource language for which no </w:t>
      </w:r>
      <w:r w:rsidDel="00000000" w:rsidR="00000000" w:rsidRPr="00000000">
        <w:rPr>
          <w:color w:val="303030"/>
          <w:highlight w:val="white"/>
          <w:rtl w:val="0"/>
        </w:rPr>
        <w:t xml:space="preserve">reliable automatic evaluation as a surrogate endpoint exists</w:t>
      </w:r>
      <w:r w:rsidDel="00000000" w:rsidR="00000000" w:rsidRPr="00000000">
        <w:rPr>
          <w:i w:val="0"/>
          <w:iCs w:val="0"/>
          <w:smallCaps w:val="0"/>
          <w:strike w:val="0"/>
          <w:color w:val="000000"/>
          <w:sz w:val="24"/>
          <w:szCs w:val="24"/>
          <w:u w:val="none"/>
          <w:shd w:fill="auto" w:val="clear"/>
          <w:vertAlign w:val="baseline"/>
          <w:rtl w:val="0"/>
        </w:rPr>
        <w:t xml:space="preserve">, and the established practice of the African NLP benchmarking community: the </w:t>
      </w:r>
      <w:r w:rsidDel="00000000" w:rsidR="00000000" w:rsidRPr="00000000">
        <w:rPr>
          <w:color w:val="303030"/>
          <w:highlight w:val="white"/>
          <w:rtl w:val="0"/>
        </w:rPr>
        <w:t xml:space="preserve">qualitative layer serves as the ‘platinum standard’</w:t>
      </w:r>
      <w:r w:rsidDel="00000000" w:rsidR="00000000" w:rsidRPr="00000000">
        <w:rPr>
          <w:i w:val="0"/>
          <w:iCs w:val="0"/>
          <w:smallCaps w:val="0"/>
          <w:strike w:val="0"/>
          <w:color w:val="000000"/>
          <w:sz w:val="24"/>
          <w:szCs w:val="24"/>
          <w:u w:val="none"/>
          <w:shd w:fill="auto" w:val="clear"/>
          <w:vertAlign w:val="baseline"/>
          <w:rtl w:val="0"/>
        </w:rPr>
        <w:t xml:space="preserve">, but the mechanism by which this study can make defensible claims about translation quality rather than merely about metric scores.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2"/>
        <w:spacing w:after="0" w:before="0" w:lineRule="auto"/>
        <w:jc w:val="both"/>
        <w:rPr>
          <w:color w:val="000000"/>
        </w:rPr>
      </w:pPr>
      <w:r w:rsidDel="00000000" w:rsidR="00000000" w:rsidRPr="00000000">
        <w:rPr>
          <w:color w:val="000000"/>
          <w:rtl w:val="0"/>
        </w:rPr>
        <w:t xml:space="preserve">3.2 Precedent in the literature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design is not novel to MT evaluation, nor to the African language context specifically. The AfriMTE and AfriCOMET framework (Wang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represents the most methodologically proximate precedent. Wang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addressed the challenge of reliable MT evaluation for African languages by creating high-quality human evaluation data using simplified Multidimensional Quality Metrics (MQM) guidelines for error detection and direct assessment scoring across 13 typologically diverse African languages, then using that human-annotated data to train and validate the AfriCOMET metric. Crucially, that work includes English-Kikuyu as one of its evaluated language pairs, with </w:t>
      </w:r>
      <w:r w:rsidDel="00000000" w:rsidR="00000000" w:rsidRPr="00000000">
        <w:rPr>
          <w:color w:val="303030"/>
          <w:highlight w:val="white"/>
          <w:rtl w:val="0"/>
        </w:rPr>
        <w:t xml:space="preserve">the AfriMTE dataset covering English-Kikuyu (eng-kik) alongside </w:t>
      </w:r>
      <w:r w:rsidDel="00000000" w:rsidR="00000000" w:rsidRPr="00000000">
        <w:rPr>
          <w:b w:val="1"/>
          <w:bCs w:val="1"/>
          <w:color w:val="303030"/>
          <w:highlight w:val="white"/>
          <w:rtl w:val="0"/>
        </w:rPr>
        <w:t xml:space="preserve">eleven</w:t>
      </w:r>
      <w:r w:rsidDel="00000000" w:rsidR="00000000" w:rsidRPr="00000000">
        <w:rPr>
          <w:color w:val="303030"/>
          <w:highlight w:val="white"/>
          <w:rtl w:val="0"/>
        </w:rPr>
        <w:t xml:space="preserve"> other African language pairs.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 study extends this methodological lineage by applying a comparable human-in-the-loop validation logic to a dedicated comparative benchmark for Gĩkũyũ MT systems, rather than using human evaluation to train a metric.</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highlight w:val="white"/>
        </w:rPr>
      </w:pPr>
      <w:r w:rsidDel="00000000" w:rsidR="00000000" w:rsidRPr="00000000">
        <w:rPr>
          <w:rtl w:val="0"/>
        </w:rPr>
      </w:r>
    </w:p>
    <w:p w:rsidR="00000000" w:rsidDel="00000000" w:rsidP="00000000" w:rsidRDefault="00000000" w:rsidRPr="00000000" w14:paraId="0000008F">
      <w:pPr>
        <w:shd w:fill="ffffff" w:val="clear"/>
        <w:spacing w:after="180" w:lineRule="auto"/>
        <w:ind w:left="0" w:firstLine="0"/>
        <w:jc w:val="both"/>
        <w:rPr>
          <w:rFonts w:ascii="Times New Roman" w:cs="Times New Roman" w:eastAsia="Times New Roman" w:hAnsi="Times New Roman"/>
          <w:b w:val="0"/>
          <w:bCs w:val="0"/>
          <w:i w:val="0"/>
          <w:iCs w:val="0"/>
          <w:smallCaps w:val="0"/>
          <w:strike w:val="0"/>
          <w:u w:val="none"/>
          <w:shd w:fill="auto" w:val="clear"/>
          <w:vertAlign w:val="baseline"/>
        </w:rPr>
      </w:pPr>
      <w:r w:rsidDel="00000000" w:rsidR="00000000" w:rsidRPr="00000000">
        <w:rPr>
          <w:highlight w:val="white"/>
          <w:rtl w:val="0"/>
        </w:rPr>
        <w:t xml:space="preserve">Earlier precedents exist in broader MT benchmarking, such as studies highlighting the indispensable role of human judgment (Jiang </w:t>
      </w:r>
      <w:r w:rsidDel="00000000" w:rsidR="00000000" w:rsidRPr="00000000">
        <w:rPr>
          <w:i w:val="1"/>
          <w:iCs w:val="1"/>
          <w:highlight w:val="white"/>
          <w:rtl w:val="0"/>
        </w:rPr>
        <w:t xml:space="preserve">et. al., </w:t>
      </w:r>
      <w:r w:rsidDel="00000000" w:rsidR="00000000" w:rsidRPr="00000000">
        <w:rPr>
          <w:highlight w:val="white"/>
          <w:rtl w:val="0"/>
        </w:rPr>
        <w:t xml:space="preserve">2024) and the creation of human judgment corpora for Arabic (Bouamor </w:t>
      </w:r>
      <w:r w:rsidDel="00000000" w:rsidR="00000000" w:rsidRPr="00000000">
        <w:rPr>
          <w:i w:val="1"/>
          <w:iCs w:val="1"/>
          <w:highlight w:val="white"/>
          <w:rtl w:val="0"/>
        </w:rPr>
        <w:t xml:space="preserve">et. al.,</w:t>
      </w:r>
      <w:r w:rsidDel="00000000" w:rsidR="00000000" w:rsidRPr="00000000">
        <w:rPr>
          <w:highlight w:val="white"/>
          <w:rtl w:val="0"/>
        </w:rPr>
        <w:t xml:space="preserve"> 2014) to provide a more holistic evaluation than any single metric approach. </w:t>
      </w:r>
      <w:r w:rsidDel="00000000" w:rsidR="00000000" w:rsidRPr="00000000">
        <w:rPr>
          <w:highlight w:val="white"/>
          <w:rtl w:val="0"/>
        </w:rPr>
        <w:t xml:space="preserve">The IrokoBench initiative (Adelani </w:t>
      </w:r>
      <w:r w:rsidDel="00000000" w:rsidR="00000000" w:rsidRPr="00000000">
        <w:rPr>
          <w:i w:val="1"/>
          <w:iCs w:val="1"/>
          <w:highlight w:val="white"/>
          <w:rtl w:val="0"/>
        </w:rPr>
        <w:t xml:space="preserve">et. al., </w:t>
      </w:r>
      <w:r w:rsidDel="00000000" w:rsidR="00000000" w:rsidRPr="00000000">
        <w:rPr>
          <w:highlight w:val="white"/>
          <w:rtl w:val="0"/>
        </w:rPr>
        <w:t xml:space="preserve">2025) similarly combines automatic evaluation with human-translated reference data. This benchmark dataset covers 17 typologically diverse low-resource African languages and focuses on three complex tasks: natural language inference (AfriXNLI), mathematical reasoning (AfriMGSM), and multiple-choice knowledge-based question answering (AfriMMLU). By utilizing professional translators rather than automatic curation, the initiative avoids propagating machine translation errors and better reflects authentic cultural contexts</w:t>
      </w:r>
      <w:r w:rsidDel="00000000" w:rsidR="00000000" w:rsidRPr="00000000">
        <w:rPr>
          <w:smallCaps w:val="0"/>
          <w:strike w:val="0"/>
          <w:u w:val="none"/>
          <w:shd w:fill="auto" w:val="clear"/>
          <w:vertAlign w:val="baseline"/>
          <w:rtl w:val="0"/>
        </w:rPr>
        <w:t xml:space="preserve">. Their evaluation of both open and proprietary large lan</w:t>
      </w:r>
      <w:r w:rsidDel="00000000" w:rsidR="00000000" w:rsidRPr="00000000">
        <w:rPr>
          <w:rFonts w:ascii="Times New Roman" w:cs="Times New Roman" w:eastAsia="Times New Roman" w:hAnsi="Times New Roman"/>
          <w:b w:val="0"/>
          <w:bCs w:val="0"/>
          <w:i w:val="0"/>
          <w:iCs w:val="0"/>
          <w:smallCaps w:val="0"/>
          <w:strike w:val="0"/>
          <w:u w:val="none"/>
          <w:shd w:fill="auto" w:val="clear"/>
          <w:vertAlign w:val="baseline"/>
          <w:rtl w:val="0"/>
        </w:rPr>
        <w:t xml:space="preserve">guage models across zero-shot, few-shot, and translate-test settings revealed a significant performance gap between high-resource languages such as English and French and the African languages included in the benchmark. The AfroBench evaluation framework further demonstrates the pattern, covering 15 tasks, 22 datasets, and 64 African languages by evaluating fine-tuned models and general-purpose LLMs, with both quantitative scoring and comparisons organized to reflect the differential performance across resource levels.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spacing w:after="0" w:before="0" w:lineRule="auto"/>
        <w:jc w:val="both"/>
        <w:rPr>
          <w:color w:val="000000"/>
        </w:rPr>
      </w:pPr>
      <w:r w:rsidDel="00000000" w:rsidR="00000000" w:rsidRPr="00000000">
        <w:rPr>
          <w:color w:val="000000"/>
          <w:rtl w:val="0"/>
        </w:rPr>
        <w:t xml:space="preserve">3.3 Test Dataset: High-Quality Human-Validated  Gĩkũyũ-English Parallel Corpus</w:t>
      </w:r>
    </w:p>
    <w:p w:rsidR="00000000" w:rsidDel="00000000" w:rsidP="00000000" w:rsidRDefault="00000000" w:rsidRPr="00000000" w14:paraId="00000092">
      <w:pPr>
        <w:pStyle w:val="Heading2"/>
        <w:spacing w:after="0" w:before="0" w:lineRule="auto"/>
        <w:jc w:val="both"/>
        <w:rPr>
          <w:color w:val="00000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The quality of any MT benchmark is fundamentally constrained by the quality of its reference translations. For this s</w:t>
      </w:r>
      <w:r w:rsidDel="00000000" w:rsidR="00000000" w:rsidRPr="00000000">
        <w:rPr>
          <w:i w:val="0"/>
          <w:iCs w:val="0"/>
          <w:smallCaps w:val="0"/>
          <w:strike w:val="0"/>
          <w:sz w:val="24"/>
          <w:szCs w:val="24"/>
          <w:u w:val="none"/>
          <w:shd w:fill="auto" w:val="clear"/>
          <w:vertAlign w:val="baseline"/>
          <w:rtl w:val="0"/>
        </w:rPr>
        <w:t xml:space="preserve">tudy, the test set is drawn from </w:t>
      </w:r>
      <w:r w:rsidDel="00000000" w:rsidR="00000000" w:rsidRPr="00000000">
        <w:rPr>
          <w:highlight w:val="white"/>
          <w:rtl w:val="0"/>
        </w:rPr>
        <w:t xml:space="preserve">a newly curated</w:t>
      </w:r>
      <w:r w:rsidDel="00000000" w:rsidR="00000000" w:rsidRPr="00000000">
        <w:rPr>
          <w:i w:val="0"/>
          <w:iCs w:val="0"/>
          <w:smallCaps w:val="0"/>
          <w:strike w:val="0"/>
          <w:sz w:val="24"/>
          <w:szCs w:val="24"/>
          <w:u w:val="none"/>
          <w:shd w:fill="auto" w:val="clear"/>
          <w:vertAlign w:val="baseline"/>
          <w:rtl w:val="0"/>
        </w:rPr>
        <w:t xml:space="preserve"> Gĩkũyũ Agricultural Corpus (GAC), a parallel corpus hosted on HuggingFace and available upon request (Irura, 2025). </w:t>
      </w:r>
      <w:r w:rsidDel="00000000" w:rsidR="00000000" w:rsidRPr="00000000">
        <w:rPr>
          <w:highlight w:val="white"/>
          <w:rtl w:val="0"/>
        </w:rPr>
        <w:t xml:space="preserve">The GAC was specifically developed to move beyond the religious domain that historically dominates Gĩkũyũ digital text, incorporating agricultural and practical registers that better reflect authentic community usage.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303030"/>
          <w:highlight w:val="whit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The full GAC contains 2,330 sentence pairs. In anticipation of the fine-tuning phase that follows this benchmarking study, the corpus is partitioned at the outset into three fixed, non-overlapping splits: a training set of 1,600 pairs, a validation set of 230 pairs, and a test set of 500 pairs. The training and validation splits are withheld entirely from the current study and reserved for subsequent fine-tuning work. Only the 500-pair test set is used for this benchmarking. This partition ensures that no data used to train or validate future models will have been seen during the evaluation of existing systems, eliminating the risk of contamination across study phases. Because the test set is held constant across both phases, it will also enable direct, unconfounded comparison between the performance of currently available models and any fine-tuned model developed from the same corpus.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i w:val="0"/>
          <w:iCs w:val="0"/>
          <w:smallCaps w:val="0"/>
          <w:strike w:val="0"/>
          <w:sz w:val="24"/>
          <w:szCs w:val="24"/>
          <w:u w:val="none"/>
          <w:shd w:fill="auto" w:val="clear"/>
          <w:vertAlign w:val="baseline"/>
          <w:rtl w:val="0"/>
        </w:rPr>
        <w:t xml:space="preserve">The 500-pair test set covers a range of sentence lengths and syntactic complexity. </w:t>
      </w:r>
      <w:r w:rsidDel="00000000" w:rsidR="00000000" w:rsidRPr="00000000">
        <w:rPr>
          <w:highlight w:val="white"/>
          <w:rtl w:val="0"/>
        </w:rPr>
        <w:t xml:space="preserve">All references were produced by two fluent native speakers and verified for accurate diacritical marking, which is critical for the linguistic integrity of Gĩkũyũ NLP</w:t>
      </w:r>
      <w:r w:rsidDel="00000000" w:rsidR="00000000" w:rsidRPr="00000000">
        <w:rPr>
          <w:i w:val="0"/>
          <w:iCs w:val="0"/>
          <w:smallCaps w:val="0"/>
          <w:strike w:val="0"/>
          <w:sz w:val="24"/>
          <w:szCs w:val="24"/>
          <w:u w:val="none"/>
          <w:shd w:fill="auto" w:val="clear"/>
          <w:vertAlign w:val="baseline"/>
          <w:rtl w:val="0"/>
        </w:rPr>
        <w:t xml:space="preserve">. The test set explicitly excludes sentences drawn from the FLORES-200 benchmark to avoid data leakage (</w:t>
      </w:r>
      <w:r w:rsidDel="00000000" w:rsidR="00000000" w:rsidRPr="00000000">
        <w:rPr>
          <w:rtl w:val="0"/>
        </w:rPr>
        <w:t xml:space="preserve">i</w:t>
      </w:r>
      <w:r w:rsidDel="00000000" w:rsidR="00000000" w:rsidRPr="00000000">
        <w:rPr>
          <w:i w:val="0"/>
          <w:iCs w:val="0"/>
          <w:smallCaps w:val="0"/>
          <w:strike w:val="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FLORES-200 sentences appeared in the test set, those models would effectively be evaluated on data they had already seen during training, inflating their scores and making the comparison unfair). </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9">
      <w:pPr>
        <w:pStyle w:val="Heading2"/>
        <w:spacing w:after="0" w:before="0" w:lineRule="auto"/>
        <w:jc w:val="both"/>
        <w:rPr>
          <w:color w:val="000000"/>
        </w:rPr>
      </w:pPr>
      <w:r w:rsidDel="00000000" w:rsidR="00000000" w:rsidRPr="00000000">
        <w:rPr>
          <w:color w:val="000000"/>
          <w:rtl w:val="0"/>
        </w:rPr>
        <w:t xml:space="preserve">3.4 Evaluation Metrics: A Mixed-Methods Framework</w:t>
      </w:r>
    </w:p>
    <w:p w:rsidR="00000000" w:rsidDel="00000000" w:rsidP="00000000" w:rsidRDefault="00000000" w:rsidRPr="00000000" w14:paraId="0000009A">
      <w:pPr>
        <w:jc w:val="both"/>
        <w:rPr>
          <w:color w:val="000000"/>
        </w:rPr>
      </w:pPr>
      <w:r w:rsidDel="00000000" w:rsidR="00000000" w:rsidRPr="00000000">
        <w:rPr>
          <w:color w:val="000000"/>
          <w:rtl w:val="0"/>
        </w:rPr>
        <w:t xml:space="preserve">The evaluation framework is designed to provide a multi-dimensional characterization of translation quality that no single metric can supply. This multi-metric approach is warranted by the fundamental unreliability of any individual automatic metric when applied to a low-resource, morphologically agglutinative language such as Gĩkũyũ, as established in the problem statement above. Metrics are organized across four categories: lexical overlap, </w:t>
      </w:r>
      <w:r w:rsidDel="00000000" w:rsidR="00000000" w:rsidRPr="00000000">
        <w:rPr>
          <w:color w:val="000000"/>
          <w:rtl w:val="0"/>
        </w:rPr>
        <w:t xml:space="preserve">neural and semantic, corpus-level linguistic, and qualitative human assessment. Table 2 provides a full description and rationale for each metric.</w:t>
      </w:r>
    </w:p>
    <w:p w:rsidR="00000000" w:rsidDel="00000000" w:rsidP="00000000" w:rsidRDefault="00000000" w:rsidRPr="00000000" w14:paraId="0000009B">
      <w:pPr>
        <w:jc w:val="both"/>
        <w:rPr>
          <w:color w:val="000000"/>
        </w:rPr>
      </w:pPr>
      <w:r w:rsidDel="00000000" w:rsidR="00000000" w:rsidRPr="00000000">
        <w:rPr>
          <w:rtl w:val="0"/>
        </w:rPr>
      </w:r>
    </w:p>
    <w:p w:rsidR="00000000" w:rsidDel="00000000" w:rsidP="00000000" w:rsidRDefault="00000000" w:rsidRPr="00000000" w14:paraId="0000009C">
      <w:pPr>
        <w:jc w:val="both"/>
        <w:rPr>
          <w:color w:val="000000"/>
        </w:rPr>
      </w:pPr>
      <w:r w:rsidDel="00000000" w:rsidR="00000000" w:rsidRPr="00000000">
        <w:rPr>
          <w:color w:val="000000"/>
          <w:rtl w:val="0"/>
        </w:rPr>
        <w:t xml:space="preserve">The primary ranking metric is AfriCOMET-MTL, reflecting its state-of-the-art correlation with human judgments for African language pairs (Wang </w:t>
      </w:r>
      <w:r w:rsidDel="00000000" w:rsidR="00000000" w:rsidRPr="00000000">
        <w:rPr>
          <w:i w:val="1"/>
          <w:iCs w:val="1"/>
          <w:color w:val="000000"/>
          <w:rtl w:val="0"/>
        </w:rPr>
        <w:t xml:space="preserve">et. al.,</w:t>
      </w:r>
      <w:r w:rsidDel="00000000" w:rsidR="00000000" w:rsidRPr="00000000">
        <w:rPr>
          <w:color w:val="000000"/>
          <w:rtl w:val="0"/>
        </w:rPr>
        <w:t xml:space="preserve"> 2024). Notably, the AfriMTE dataset on which AfriCOMET was trained and validated </w:t>
      </w:r>
      <w:r w:rsidDel="00000000" w:rsidR="00000000" w:rsidRPr="00000000">
        <w:rPr>
          <w:color w:val="303030"/>
          <w:highlight w:val="white"/>
          <w:rtl w:val="0"/>
        </w:rPr>
        <w:t xml:space="preserve">includes English-Kikuyu as one of its</w:t>
      </w:r>
      <w:r w:rsidDel="00000000" w:rsidR="00000000" w:rsidRPr="00000000">
        <w:rPr>
          <w:color w:val="000000"/>
          <w:rtl w:val="0"/>
        </w:rPr>
        <w:t xml:space="preserve"> </w:t>
      </w:r>
      <w:r w:rsidDel="00000000" w:rsidR="00000000" w:rsidRPr="00000000">
        <w:rPr>
          <w:color w:val="303030"/>
          <w:highlight w:val="white"/>
          <w:rtl w:val="0"/>
        </w:rPr>
        <w:t xml:space="preserve">13 evaluated language pairs (which include 12 target African pairs and one control pair) </w:t>
      </w:r>
      <w:r w:rsidDel="00000000" w:rsidR="00000000" w:rsidRPr="00000000">
        <w:rPr>
          <w:color w:val="000000"/>
          <w:rtl w:val="0"/>
        </w:rPr>
        <w:t xml:space="preserve">(Wang </w:t>
      </w:r>
      <w:r w:rsidDel="00000000" w:rsidR="00000000" w:rsidRPr="00000000">
        <w:rPr>
          <w:i w:val="1"/>
          <w:iCs w:val="1"/>
          <w:color w:val="000000"/>
          <w:rtl w:val="0"/>
        </w:rPr>
        <w:t xml:space="preserve">et. al.,</w:t>
      </w:r>
      <w:r w:rsidDel="00000000" w:rsidR="00000000" w:rsidRPr="00000000">
        <w:rPr>
          <w:color w:val="000000"/>
          <w:rtl w:val="0"/>
        </w:rPr>
        <w:t xml:space="preserve"> 2024), making it the most linguistically grounded automatic metric available for this study. Secondary quantitative metrics include BLEU (Papineni </w:t>
      </w:r>
      <w:r w:rsidDel="00000000" w:rsidR="00000000" w:rsidRPr="00000000">
        <w:rPr>
          <w:i w:val="1"/>
          <w:iCs w:val="1"/>
          <w:color w:val="000000"/>
          <w:rtl w:val="0"/>
        </w:rPr>
        <w:t xml:space="preserve">et. al.,</w:t>
      </w:r>
      <w:r w:rsidDel="00000000" w:rsidR="00000000" w:rsidRPr="00000000">
        <w:rPr>
          <w:color w:val="000000"/>
          <w:rtl w:val="0"/>
        </w:rPr>
        <w:t xml:space="preserve"> 2002) for comparability with the broader MT literature, chrF++ (Popović, 2017) for its robustness to morphological variation, and BERTScore (Zhang </w:t>
      </w:r>
      <w:r w:rsidDel="00000000" w:rsidR="00000000" w:rsidRPr="00000000">
        <w:rPr>
          <w:i w:val="1"/>
          <w:iCs w:val="1"/>
          <w:color w:val="000000"/>
          <w:rtl w:val="0"/>
        </w:rPr>
        <w:t xml:space="preserve">et. al.</w:t>
      </w:r>
      <w:r w:rsidDel="00000000" w:rsidR="00000000" w:rsidRPr="00000000">
        <w:rPr>
          <w:color w:val="000000"/>
          <w:rtl w:val="0"/>
        </w:rPr>
        <w:t xml:space="preserve">, 2020) for its sensitivity to semantic equivalence beyond surface string overlap. </w:t>
      </w:r>
      <w:r w:rsidDel="00000000" w:rsidR="00000000" w:rsidRPr="00000000">
        <w:rPr>
          <w:color w:val="303030"/>
          <w:highlight w:val="white"/>
          <w:rtl w:val="0"/>
        </w:rPr>
        <w:t xml:space="preserve">Corpus-level linguistic metrics complement these by facilitating fine-grained error analysis to identify systematic failure modes that MT-specific metrics do not capture directly</w:t>
      </w:r>
      <w:r w:rsidDel="00000000" w:rsidR="00000000" w:rsidRPr="00000000">
        <w:rPr>
          <w:color w:val="000000"/>
          <w:rtl w:val="0"/>
        </w:rPr>
        <w:t xml:space="preserve">. Qualitative assessment by a fluent Gĩkũyũ speak</w:t>
      </w:r>
      <w:r w:rsidDel="00000000" w:rsidR="00000000" w:rsidRPr="00000000">
        <w:rPr>
          <w:color w:val="000000"/>
          <w:rtl w:val="0"/>
        </w:rPr>
        <w:t xml:space="preserve">er then serves as the ground truth layer against which the automatic metric verdicts are cross-validated, in line with the mixed-methods rationale set out in Section 3.1.</w:t>
      </w:r>
    </w:p>
    <w:p w:rsidR="00000000" w:rsidDel="00000000" w:rsidP="00000000" w:rsidRDefault="00000000" w:rsidRPr="00000000" w14:paraId="0000009D">
      <w:pPr>
        <w:spacing w:after="280" w:before="280" w:lineRule="auto"/>
        <w:jc w:val="center"/>
        <w:rPr/>
      </w:pPr>
      <w:r w:rsidDel="00000000" w:rsidR="00000000" w:rsidRPr="00000000">
        <w:rPr>
          <w:b w:val="1"/>
          <w:bCs w:val="1"/>
          <w:rtl w:val="0"/>
        </w:rPr>
        <w:t xml:space="preserve">Table 2: Evaluation Metric Framework for Gĩkũyũ-English MT Benchmarking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1575"/>
        <w:gridCol w:w="6270"/>
        <w:tblGridChange w:id="0">
          <w:tblGrid>
            <w:gridCol w:w="1515"/>
            <w:gridCol w:w="1575"/>
            <w:gridCol w:w="6270"/>
          </w:tblGrid>
        </w:tblGridChange>
      </w:tblGrid>
      <w:tr>
        <w:trPr>
          <w:cantSplit w:val="0"/>
          <w:tblHeader w:val="0"/>
        </w:trPr>
        <w:tc>
          <w:tcPr/>
          <w:p w:rsidR="00000000" w:rsidDel="00000000" w:rsidP="00000000" w:rsidRDefault="00000000" w:rsidRPr="00000000" w14:paraId="0000009E">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Category</w:t>
            </w:r>
          </w:p>
        </w:tc>
        <w:tc>
          <w:tcPr/>
          <w:p w:rsidR="00000000" w:rsidDel="00000000" w:rsidP="00000000" w:rsidRDefault="00000000" w:rsidRPr="00000000" w14:paraId="0000009F">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Metric</w:t>
            </w:r>
          </w:p>
        </w:tc>
        <w:tc>
          <w:tcPr/>
          <w:p w:rsidR="00000000" w:rsidDel="00000000" w:rsidP="00000000" w:rsidRDefault="00000000" w:rsidRPr="00000000" w14:paraId="000000A0">
            <w:pPr>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Description and Rationale</w:t>
            </w:r>
          </w:p>
        </w:tc>
      </w:tr>
      <w:tr>
        <w:trPr>
          <w:cantSplit w:val="0"/>
          <w:tblHeader w:val="0"/>
        </w:trPr>
        <w:tc>
          <w:tcPr>
            <w:gridSpan w:val="3"/>
            <w:shd w:fill="666666" w:val="clear"/>
          </w:tcPr>
          <w:p w:rsidR="00000000" w:rsidDel="00000000" w:rsidP="00000000" w:rsidRDefault="00000000" w:rsidRPr="00000000" w14:paraId="000000A1">
            <w:pPr>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Quantitative Assessment</w:t>
            </w:r>
          </w:p>
        </w:tc>
      </w:tr>
      <w:tr>
        <w:trPr>
          <w:cantSplit w:val="0"/>
          <w:tblHeader w:val="0"/>
        </w:trPr>
        <w:tc>
          <w:tcPr>
            <w:vMerge w:val="restart"/>
          </w:tcPr>
          <w:p w:rsidR="00000000" w:rsidDel="00000000" w:rsidP="00000000" w:rsidRDefault="00000000" w:rsidRPr="00000000" w14:paraId="000000A4">
            <w:pPr>
              <w:rPr>
                <w:rFonts w:ascii="Arial" w:cs="Arial" w:eastAsia="Arial" w:hAnsi="Arial"/>
                <w:sz w:val="16"/>
                <w:szCs w:val="16"/>
              </w:rPr>
            </w:pPr>
            <w:r w:rsidDel="00000000" w:rsidR="00000000" w:rsidRPr="00000000">
              <w:rPr>
                <w:rFonts w:ascii="Arial" w:cs="Arial" w:eastAsia="Arial" w:hAnsi="Arial"/>
                <w:sz w:val="16"/>
                <w:szCs w:val="16"/>
                <w:rtl w:val="0"/>
              </w:rPr>
              <w:t xml:space="preserve">Lexical Overlap</w:t>
            </w:r>
          </w:p>
          <w:p w:rsidR="00000000" w:rsidDel="00000000" w:rsidP="00000000" w:rsidRDefault="00000000" w:rsidRPr="00000000" w14:paraId="000000A5">
            <w:pPr>
              <w:rPr>
                <w:rFonts w:ascii="Arial" w:cs="Arial" w:eastAsia="Arial" w:hAnsi="Arial"/>
                <w:sz w:val="16"/>
                <w:szCs w:val="16"/>
              </w:rPr>
            </w:pPr>
            <w:r w:rsidDel="00000000" w:rsidR="00000000" w:rsidRPr="00000000">
              <w:rPr>
                <w:rFonts w:ascii="Arial" w:cs="Arial" w:eastAsia="Arial" w:hAnsi="Arial"/>
                <w:sz w:val="16"/>
                <w:szCs w:val="16"/>
                <w:rtl w:val="0"/>
              </w:rPr>
              <w:t xml:space="preserve">Lexical Overlap</w:t>
            </w:r>
          </w:p>
        </w:tc>
        <w:tc>
          <w:tcPr/>
          <w:p w:rsidR="00000000" w:rsidDel="00000000" w:rsidP="00000000" w:rsidRDefault="00000000" w:rsidRPr="00000000" w14:paraId="000000A6">
            <w:pPr>
              <w:rPr>
                <w:rFonts w:ascii="Arial" w:cs="Arial" w:eastAsia="Arial" w:hAnsi="Arial"/>
                <w:sz w:val="16"/>
                <w:szCs w:val="16"/>
              </w:rPr>
            </w:pPr>
            <w:r w:rsidDel="00000000" w:rsidR="00000000" w:rsidRPr="00000000">
              <w:rPr>
                <w:rFonts w:ascii="Arial" w:cs="Arial" w:eastAsia="Arial" w:hAnsi="Arial"/>
                <w:sz w:val="16"/>
                <w:szCs w:val="16"/>
                <w:rtl w:val="0"/>
              </w:rPr>
              <w:t xml:space="preserve">BLEU</w:t>
            </w:r>
          </w:p>
        </w:tc>
        <w:tc>
          <w:tcPr/>
          <w:p w:rsidR="00000000" w:rsidDel="00000000" w:rsidP="00000000" w:rsidRDefault="00000000" w:rsidRPr="00000000" w14:paraId="000000A7">
            <w:pPr>
              <w:rPr>
                <w:rFonts w:ascii="Arial" w:cs="Arial" w:eastAsia="Arial" w:hAnsi="Arial"/>
                <w:sz w:val="16"/>
                <w:szCs w:val="16"/>
              </w:rPr>
            </w:pPr>
            <w:r w:rsidDel="00000000" w:rsidR="00000000" w:rsidRPr="00000000">
              <w:rPr>
                <w:rFonts w:ascii="Arial" w:cs="Arial" w:eastAsia="Arial" w:hAnsi="Arial"/>
                <w:sz w:val="16"/>
                <w:szCs w:val="16"/>
                <w:rtl w:val="0"/>
              </w:rPr>
              <w:t xml:space="preserve">Measures n-gram precision against the reference translation. Retained for comparability with prior literature (Papineni </w:t>
            </w:r>
            <w:r w:rsidDel="00000000" w:rsidR="00000000" w:rsidRPr="00000000">
              <w:rPr>
                <w:rFonts w:ascii="Arial" w:cs="Arial" w:eastAsia="Arial" w:hAnsi="Arial"/>
                <w:i w:val="1"/>
                <w:iCs w:val="1"/>
                <w:sz w:val="16"/>
                <w:szCs w:val="16"/>
                <w:rtl w:val="0"/>
              </w:rPr>
              <w:t xml:space="preserve">et. al.,</w:t>
            </w:r>
            <w:r w:rsidDel="00000000" w:rsidR="00000000" w:rsidRPr="00000000">
              <w:rPr>
                <w:rFonts w:ascii="Arial" w:cs="Arial" w:eastAsia="Arial" w:hAnsi="Arial"/>
                <w:sz w:val="16"/>
                <w:szCs w:val="16"/>
                <w:rtl w:val="0"/>
              </w:rPr>
              <w:t xml:space="preserve"> 2002). Known to underperform for morphologically rich languages and included as a secondary rather than primary metric.</w:t>
            </w:r>
          </w:p>
        </w:tc>
      </w:tr>
      <w:tr>
        <w:trPr>
          <w:cantSplit w:val="0"/>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9">
            <w:pPr>
              <w:rPr>
                <w:rFonts w:ascii="Arial" w:cs="Arial" w:eastAsia="Arial" w:hAnsi="Arial"/>
                <w:sz w:val="16"/>
                <w:szCs w:val="16"/>
              </w:rPr>
            </w:pPr>
            <w:r w:rsidDel="00000000" w:rsidR="00000000" w:rsidRPr="00000000">
              <w:rPr>
                <w:rFonts w:ascii="Arial" w:cs="Arial" w:eastAsia="Arial" w:hAnsi="Arial"/>
                <w:sz w:val="16"/>
                <w:szCs w:val="16"/>
                <w:rtl w:val="0"/>
              </w:rPr>
              <w:t xml:space="preserve">chrF++</w:t>
            </w:r>
          </w:p>
        </w:tc>
        <w:tc>
          <w:tcPr/>
          <w:p w:rsidR="00000000" w:rsidDel="00000000" w:rsidP="00000000" w:rsidRDefault="00000000" w:rsidRPr="00000000" w14:paraId="000000AA">
            <w:pPr>
              <w:rPr>
                <w:rFonts w:ascii="Arial" w:cs="Arial" w:eastAsia="Arial" w:hAnsi="Arial"/>
                <w:sz w:val="16"/>
                <w:szCs w:val="16"/>
              </w:rPr>
            </w:pPr>
            <w:r w:rsidDel="00000000" w:rsidR="00000000" w:rsidRPr="00000000">
              <w:rPr>
                <w:rFonts w:ascii="Arial" w:cs="Arial" w:eastAsia="Arial" w:hAnsi="Arial"/>
                <w:sz w:val="16"/>
                <w:szCs w:val="16"/>
                <w:rtl w:val="0"/>
              </w:rPr>
              <w:t xml:space="preserve">Computes F-score over character and word n-grams. More robust than BLEU for agglutinative languages such as Gĩkũyũ because it rewards partial morpheme matches (Popović, 2017). Primary surface-level metric.</w:t>
            </w:r>
          </w:p>
        </w:tc>
      </w:tr>
      <w:tr>
        <w:trPr>
          <w:cantSplit w:val="0"/>
          <w:tblHeader w:val="0"/>
        </w:trPr>
        <w:tc>
          <w:tcPr>
            <w:vMerge w:val="restart"/>
          </w:tcPr>
          <w:p w:rsidR="00000000" w:rsidDel="00000000" w:rsidP="00000000" w:rsidRDefault="00000000" w:rsidRPr="00000000" w14:paraId="000000AB">
            <w:pPr>
              <w:rPr>
                <w:rFonts w:ascii="Arial" w:cs="Arial" w:eastAsia="Arial" w:hAnsi="Arial"/>
                <w:sz w:val="16"/>
                <w:szCs w:val="16"/>
              </w:rPr>
            </w:pPr>
            <w:r w:rsidDel="00000000" w:rsidR="00000000" w:rsidRPr="00000000">
              <w:rPr>
                <w:rFonts w:ascii="Arial" w:cs="Arial" w:eastAsia="Arial" w:hAnsi="Arial"/>
                <w:sz w:val="16"/>
                <w:szCs w:val="16"/>
                <w:rtl w:val="0"/>
              </w:rPr>
              <w:t xml:space="preserve">Neural / Semantic</w:t>
            </w:r>
          </w:p>
        </w:tc>
        <w:tc>
          <w:tcPr/>
          <w:p w:rsidR="00000000" w:rsidDel="00000000" w:rsidP="00000000" w:rsidRDefault="00000000" w:rsidRPr="00000000" w14:paraId="000000AC">
            <w:pPr>
              <w:rPr>
                <w:rFonts w:ascii="Arial" w:cs="Arial" w:eastAsia="Arial" w:hAnsi="Arial"/>
                <w:sz w:val="16"/>
                <w:szCs w:val="16"/>
              </w:rPr>
            </w:pPr>
            <w:r w:rsidDel="00000000" w:rsidR="00000000" w:rsidRPr="00000000">
              <w:rPr>
                <w:rFonts w:ascii="Arial" w:cs="Arial" w:eastAsia="Arial" w:hAnsi="Arial"/>
                <w:sz w:val="16"/>
                <w:szCs w:val="16"/>
                <w:rtl w:val="0"/>
              </w:rPr>
              <w:t xml:space="preserve">BERTScore (F1)</w:t>
            </w:r>
          </w:p>
        </w:tc>
        <w:tc>
          <w:tcPr/>
          <w:p w:rsidR="00000000" w:rsidDel="00000000" w:rsidP="00000000" w:rsidRDefault="00000000" w:rsidRPr="00000000" w14:paraId="000000AD">
            <w:pPr>
              <w:rPr>
                <w:rFonts w:ascii="Arial" w:cs="Arial" w:eastAsia="Arial" w:hAnsi="Arial"/>
                <w:sz w:val="16"/>
                <w:szCs w:val="16"/>
              </w:rPr>
            </w:pPr>
            <w:r w:rsidDel="00000000" w:rsidR="00000000" w:rsidRPr="00000000">
              <w:rPr>
                <w:rFonts w:ascii="Arial" w:cs="Arial" w:eastAsia="Arial" w:hAnsi="Arial"/>
                <w:sz w:val="16"/>
                <w:szCs w:val="16"/>
                <w:rtl w:val="0"/>
              </w:rPr>
              <w:t xml:space="preserve">Computes token-level cosine similarity using contextual embeddings from a multilingual pretrained model. Correlates more strongly with human judgments than n-gram metrics (Zhang </w:t>
            </w:r>
            <w:r w:rsidDel="00000000" w:rsidR="00000000" w:rsidRPr="00000000">
              <w:rPr>
                <w:rFonts w:ascii="Arial" w:cs="Arial" w:eastAsia="Arial" w:hAnsi="Arial"/>
                <w:i w:val="1"/>
                <w:iCs w:val="1"/>
                <w:sz w:val="16"/>
                <w:szCs w:val="16"/>
                <w:rtl w:val="0"/>
              </w:rPr>
              <w:t xml:space="preserve">et .al., </w:t>
            </w:r>
            <w:r w:rsidDel="00000000" w:rsidR="00000000" w:rsidRPr="00000000">
              <w:rPr>
                <w:rFonts w:ascii="Arial" w:cs="Arial" w:eastAsia="Arial" w:hAnsi="Arial"/>
                <w:sz w:val="16"/>
                <w:szCs w:val="16"/>
                <w:rtl w:val="0"/>
              </w:rPr>
              <w:t xml:space="preserve">2020).</w:t>
            </w:r>
          </w:p>
        </w:tc>
      </w:tr>
      <w:tr>
        <w:trPr>
          <w:cantSplit w:val="0"/>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AF">
            <w:pPr>
              <w:rPr>
                <w:rFonts w:ascii="Arial" w:cs="Arial" w:eastAsia="Arial" w:hAnsi="Arial"/>
                <w:sz w:val="16"/>
                <w:szCs w:val="16"/>
              </w:rPr>
            </w:pPr>
            <w:r w:rsidDel="00000000" w:rsidR="00000000" w:rsidRPr="00000000">
              <w:rPr>
                <w:rFonts w:ascii="Arial" w:cs="Arial" w:eastAsia="Arial" w:hAnsi="Arial"/>
                <w:sz w:val="16"/>
                <w:szCs w:val="16"/>
                <w:rtl w:val="0"/>
              </w:rPr>
              <w:t xml:space="preserve">AfriCOMET-MTL </w:t>
            </w:r>
            <w:r w:rsidDel="00000000" w:rsidR="00000000" w:rsidRPr="00000000">
              <w:rPr>
                <w:rFonts w:ascii="Arial" w:cs="Arial" w:eastAsia="Arial" w:hAnsi="Arial"/>
                <w:i w:val="1"/>
                <w:iCs w:val="1"/>
                <w:sz w:val="16"/>
                <w:szCs w:val="16"/>
                <w:rtl w:val="0"/>
              </w:rPr>
              <w:t xml:space="preserve">(Primary Metric)</w:t>
            </w:r>
            <w:r w:rsidDel="00000000" w:rsidR="00000000" w:rsidRPr="00000000">
              <w:rPr>
                <w:rtl w:val="0"/>
              </w:rPr>
            </w:r>
          </w:p>
        </w:tc>
        <w:tc>
          <w:tcPr/>
          <w:p w:rsidR="00000000" w:rsidDel="00000000" w:rsidP="00000000" w:rsidRDefault="00000000" w:rsidRPr="00000000" w14:paraId="000000B0">
            <w:pPr>
              <w:rPr>
                <w:rFonts w:ascii="Arial" w:cs="Arial" w:eastAsia="Arial" w:hAnsi="Arial"/>
                <w:sz w:val="16"/>
                <w:szCs w:val="16"/>
              </w:rPr>
            </w:pPr>
            <w:r w:rsidDel="00000000" w:rsidR="00000000" w:rsidRPr="00000000">
              <w:rPr>
                <w:rFonts w:ascii="Arial" w:cs="Arial" w:eastAsia="Arial" w:hAnsi="Arial"/>
                <w:sz w:val="16"/>
                <w:szCs w:val="16"/>
                <w:rtl w:val="0"/>
              </w:rPr>
              <w:t xml:space="preserve">Reference-based COMET variant built on the AfroXLM-R African-centric encoder and trained on human evaluation data from 13 African languages including English-Kikuyu. Achieves Spearman-rank correlation of 0.441 with human judgments for African language pairs (Wang </w:t>
            </w:r>
            <w:r w:rsidDel="00000000" w:rsidR="00000000" w:rsidRPr="00000000">
              <w:rPr>
                <w:rFonts w:ascii="Arial" w:cs="Arial" w:eastAsia="Arial" w:hAnsi="Arial"/>
                <w:i w:val="1"/>
                <w:iCs w:val="1"/>
                <w:sz w:val="16"/>
                <w:szCs w:val="16"/>
                <w:rtl w:val="0"/>
              </w:rPr>
              <w:t xml:space="preserve">et. al.,</w:t>
            </w:r>
            <w:r w:rsidDel="00000000" w:rsidR="00000000" w:rsidRPr="00000000">
              <w:rPr>
                <w:rFonts w:ascii="Arial" w:cs="Arial" w:eastAsia="Arial" w:hAnsi="Arial"/>
                <w:sz w:val="16"/>
                <w:szCs w:val="16"/>
                <w:rtl w:val="0"/>
              </w:rPr>
              <w:t xml:space="preserve"> 2024). Primary ranking metric for this study.</w:t>
            </w:r>
          </w:p>
        </w:tc>
      </w:tr>
      <w:tr>
        <w:trPr>
          <w:cantSplit w:val="0"/>
          <w:tblHeader w:val="0"/>
        </w:trPr>
        <w:tc>
          <w:tcPr>
            <w:vMerge w:val="restart"/>
          </w:tcPr>
          <w:p w:rsidR="00000000" w:rsidDel="00000000" w:rsidP="00000000" w:rsidRDefault="00000000" w:rsidRPr="00000000" w14:paraId="000000B1">
            <w:pPr>
              <w:rPr>
                <w:rFonts w:ascii="Arial" w:cs="Arial" w:eastAsia="Arial" w:hAnsi="Arial"/>
                <w:sz w:val="16"/>
                <w:szCs w:val="16"/>
              </w:rPr>
            </w:pPr>
            <w:r w:rsidDel="00000000" w:rsidR="00000000" w:rsidRPr="00000000">
              <w:rPr>
                <w:rFonts w:ascii="Arial" w:cs="Arial" w:eastAsia="Arial" w:hAnsi="Arial"/>
                <w:sz w:val="16"/>
                <w:szCs w:val="16"/>
                <w:rtl w:val="0"/>
              </w:rPr>
              <w:t xml:space="preserve">Corpus-Level Linguistic</w:t>
            </w:r>
          </w:p>
          <w:p w:rsidR="00000000" w:rsidDel="00000000" w:rsidP="00000000" w:rsidRDefault="00000000" w:rsidRPr="00000000" w14:paraId="000000B2">
            <w:pPr>
              <w:rPr>
                <w:rFonts w:ascii="Arial" w:cs="Arial" w:eastAsia="Arial" w:hAnsi="Arial"/>
                <w:sz w:val="16"/>
                <w:szCs w:val="16"/>
              </w:rPr>
            </w:pPr>
            <w:r w:rsidDel="00000000" w:rsidR="00000000" w:rsidRPr="00000000">
              <w:rPr>
                <w:rtl w:val="0"/>
              </w:rPr>
            </w:r>
          </w:p>
        </w:tc>
        <w:tc>
          <w:tcPr/>
          <w:p w:rsidR="00000000" w:rsidDel="00000000" w:rsidP="00000000" w:rsidRDefault="00000000" w:rsidRPr="00000000" w14:paraId="000000B3">
            <w:pPr>
              <w:rPr>
                <w:rFonts w:ascii="Arial" w:cs="Arial" w:eastAsia="Arial" w:hAnsi="Arial"/>
                <w:sz w:val="16"/>
                <w:szCs w:val="16"/>
              </w:rPr>
            </w:pPr>
            <w:r w:rsidDel="00000000" w:rsidR="00000000" w:rsidRPr="00000000">
              <w:rPr>
                <w:rFonts w:ascii="Arial" w:cs="Arial" w:eastAsia="Arial" w:hAnsi="Arial"/>
                <w:sz w:val="16"/>
                <w:szCs w:val="16"/>
                <w:rtl w:val="0"/>
              </w:rPr>
              <w:t xml:space="preserve">Perplexity (PPL)</w:t>
            </w:r>
          </w:p>
        </w:tc>
        <w:tc>
          <w:tcPr/>
          <w:p w:rsidR="00000000" w:rsidDel="00000000" w:rsidP="00000000" w:rsidRDefault="00000000" w:rsidRPr="00000000" w14:paraId="000000B4">
            <w:pPr>
              <w:rPr>
                <w:rFonts w:ascii="Arial" w:cs="Arial" w:eastAsia="Arial" w:hAnsi="Arial"/>
                <w:sz w:val="16"/>
                <w:szCs w:val="16"/>
              </w:rPr>
            </w:pPr>
            <w:r w:rsidDel="00000000" w:rsidR="00000000" w:rsidRPr="00000000">
              <w:rPr>
                <w:rFonts w:ascii="Arial" w:cs="Arial" w:eastAsia="Arial" w:hAnsi="Arial"/>
                <w:sz w:val="16"/>
                <w:szCs w:val="16"/>
                <w:rtl w:val="0"/>
              </w:rPr>
              <w:t xml:space="preserve">Fluency of generated Gĩkũyũ text scored against a Gĩkũyũ language model. Lower scores indicate more grammatically natural output.</w:t>
            </w:r>
          </w:p>
        </w:tc>
      </w:tr>
      <w:tr>
        <w:trPr>
          <w:cantSplit w:val="0"/>
          <w:tblHeader w:val="0"/>
        </w:trPr>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6">
            <w:pPr>
              <w:rPr>
                <w:rFonts w:ascii="Arial" w:cs="Arial" w:eastAsia="Arial" w:hAnsi="Arial"/>
                <w:sz w:val="16"/>
                <w:szCs w:val="16"/>
              </w:rPr>
            </w:pPr>
            <w:r w:rsidDel="00000000" w:rsidR="00000000" w:rsidRPr="00000000">
              <w:rPr>
                <w:rFonts w:ascii="Arial" w:cs="Arial" w:eastAsia="Arial" w:hAnsi="Arial"/>
                <w:sz w:val="16"/>
                <w:szCs w:val="16"/>
                <w:rtl w:val="0"/>
              </w:rPr>
              <w:t xml:space="preserve">Type-Token Ratio (TTR)</w:t>
            </w:r>
          </w:p>
        </w:tc>
        <w:tc>
          <w:tcPr/>
          <w:p w:rsidR="00000000" w:rsidDel="00000000" w:rsidP="00000000" w:rsidRDefault="00000000" w:rsidRPr="00000000" w14:paraId="000000B7">
            <w:pPr>
              <w:rPr>
                <w:rFonts w:ascii="Arial" w:cs="Arial" w:eastAsia="Arial" w:hAnsi="Arial"/>
                <w:sz w:val="16"/>
                <w:szCs w:val="16"/>
              </w:rPr>
            </w:pPr>
            <w:r w:rsidDel="00000000" w:rsidR="00000000" w:rsidRPr="00000000">
              <w:rPr>
                <w:rFonts w:ascii="Arial" w:cs="Arial" w:eastAsia="Arial" w:hAnsi="Arial"/>
                <w:sz w:val="16"/>
                <w:szCs w:val="16"/>
                <w:rtl w:val="0"/>
              </w:rPr>
              <w:t xml:space="preserve">Ratio of unique word types to total tokens, compared against the human reference baseline to assess lexical diversity and detect repetition.</w:t>
            </w:r>
          </w:p>
        </w:tc>
      </w:tr>
      <w:tr>
        <w:trPr>
          <w:cantSplit w:val="0"/>
          <w:tblHeader w:val="0"/>
        </w:trPr>
        <w:tc>
          <w:tcPr>
            <w:vMerge w:val="continue"/>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9">
            <w:pPr>
              <w:rPr>
                <w:rFonts w:ascii="Arial" w:cs="Arial" w:eastAsia="Arial" w:hAnsi="Arial"/>
                <w:sz w:val="16"/>
                <w:szCs w:val="16"/>
              </w:rPr>
            </w:pPr>
            <w:r w:rsidDel="00000000" w:rsidR="00000000" w:rsidRPr="00000000">
              <w:rPr>
                <w:rFonts w:ascii="Arial" w:cs="Arial" w:eastAsia="Arial" w:hAnsi="Arial"/>
                <w:sz w:val="16"/>
                <w:szCs w:val="16"/>
                <w:rtl w:val="0"/>
              </w:rPr>
              <w:t xml:space="preserve">Hapax Legomena Rate (HL)</w:t>
            </w:r>
          </w:p>
        </w:tc>
        <w:tc>
          <w:tcPr/>
          <w:p w:rsidR="00000000" w:rsidDel="00000000" w:rsidP="00000000" w:rsidRDefault="00000000" w:rsidRPr="00000000" w14:paraId="000000BA">
            <w:pPr>
              <w:rPr>
                <w:rFonts w:ascii="Arial" w:cs="Arial" w:eastAsia="Arial" w:hAnsi="Arial"/>
                <w:sz w:val="16"/>
                <w:szCs w:val="16"/>
              </w:rPr>
            </w:pPr>
            <w:r w:rsidDel="00000000" w:rsidR="00000000" w:rsidRPr="00000000">
              <w:rPr>
                <w:rFonts w:ascii="Arial" w:cs="Arial" w:eastAsia="Arial" w:hAnsi="Arial"/>
                <w:sz w:val="16"/>
                <w:szCs w:val="16"/>
                <w:rtl w:val="0"/>
              </w:rPr>
              <w:t xml:space="preserve">Proportion of words occurring exactly once in the output. Flags pathological outputs such as excessive repetition (anomalously low HL) or vocabulary hallucination (anomalously high HL).</w:t>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C">
            <w:pPr>
              <w:rPr>
                <w:rFonts w:ascii="Arial" w:cs="Arial" w:eastAsia="Arial" w:hAnsi="Arial"/>
                <w:sz w:val="16"/>
                <w:szCs w:val="16"/>
              </w:rPr>
            </w:pPr>
            <w:r w:rsidDel="00000000" w:rsidR="00000000" w:rsidRPr="00000000">
              <w:rPr>
                <w:rFonts w:ascii="Arial" w:cs="Arial" w:eastAsia="Arial" w:hAnsi="Arial"/>
                <w:sz w:val="16"/>
                <w:szCs w:val="16"/>
                <w:rtl w:val="0"/>
              </w:rPr>
              <w:t xml:space="preserve">Average Sentence Length and Standard Deviation</w:t>
            </w:r>
          </w:p>
        </w:tc>
        <w:tc>
          <w:tcPr/>
          <w:p w:rsidR="00000000" w:rsidDel="00000000" w:rsidP="00000000" w:rsidRDefault="00000000" w:rsidRPr="00000000" w14:paraId="000000BD">
            <w:pPr>
              <w:rPr>
                <w:rFonts w:ascii="Arial" w:cs="Arial" w:eastAsia="Arial" w:hAnsi="Arial"/>
                <w:sz w:val="16"/>
                <w:szCs w:val="16"/>
              </w:rPr>
            </w:pPr>
            <w:r w:rsidDel="00000000" w:rsidR="00000000" w:rsidRPr="00000000">
              <w:rPr>
                <w:rFonts w:ascii="Arial" w:cs="Arial" w:eastAsia="Arial" w:hAnsi="Arial"/>
                <w:sz w:val="16"/>
                <w:szCs w:val="16"/>
                <w:rtl w:val="0"/>
              </w:rPr>
              <w:t xml:space="preserve">Computed for both translation directions. Pronounced deviation from the human reference baseline may indicate systematic truncation or verbosity.</w:t>
            </w:r>
          </w:p>
        </w:tc>
      </w:tr>
      <w:tr>
        <w:trPr>
          <w:cantSplit w:val="0"/>
          <w:tblHeader w:val="0"/>
        </w:trPr>
        <w:tc>
          <w:tcPr>
            <w:gridSpan w:val="3"/>
            <w:shd w:fill="666666" w:val="clear"/>
          </w:tcPr>
          <w:p w:rsidR="00000000" w:rsidDel="00000000" w:rsidP="00000000" w:rsidRDefault="00000000" w:rsidRPr="00000000" w14:paraId="000000BE">
            <w:pPr>
              <w:rPr>
                <w:rFonts w:ascii="Arial" w:cs="Arial" w:eastAsia="Arial" w:hAnsi="Arial"/>
                <w:sz w:val="16"/>
                <w:szCs w:val="16"/>
              </w:rPr>
            </w:pPr>
            <w:r w:rsidDel="00000000" w:rsidR="00000000" w:rsidRPr="00000000">
              <w:rPr>
                <w:rFonts w:ascii="Arial" w:cs="Arial" w:eastAsia="Arial" w:hAnsi="Arial"/>
                <w:b w:val="1"/>
                <w:bCs w:val="1"/>
                <w:color w:val="ffffff"/>
                <w:sz w:val="16"/>
                <w:szCs w:val="16"/>
                <w:rtl w:val="0"/>
              </w:rPr>
              <w:t xml:space="preserve">Qualitative Assessment</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C1">
            <w:pPr>
              <w:rPr>
                <w:rFonts w:ascii="Arial" w:cs="Arial" w:eastAsia="Arial" w:hAnsi="Arial"/>
                <w:sz w:val="16"/>
                <w:szCs w:val="16"/>
              </w:rPr>
            </w:pPr>
            <w:r w:rsidDel="00000000" w:rsidR="00000000" w:rsidRPr="00000000">
              <w:rPr>
                <w:rFonts w:ascii="Arial" w:cs="Arial" w:eastAsia="Arial" w:hAnsi="Arial"/>
                <w:sz w:val="16"/>
                <w:szCs w:val="16"/>
                <w:rtl w:val="0"/>
              </w:rPr>
              <w:t xml:space="preserve">Qualitative Assessment</w:t>
            </w:r>
          </w:p>
        </w:tc>
        <w:tc>
          <w:tcPr/>
          <w:p w:rsidR="00000000" w:rsidDel="00000000" w:rsidP="00000000" w:rsidRDefault="00000000" w:rsidRPr="00000000" w14:paraId="000000C2">
            <w:pPr>
              <w:rPr>
                <w:rFonts w:ascii="Arial" w:cs="Arial" w:eastAsia="Arial" w:hAnsi="Arial"/>
                <w:sz w:val="16"/>
                <w:szCs w:val="16"/>
              </w:rPr>
            </w:pPr>
            <w:r w:rsidDel="00000000" w:rsidR="00000000" w:rsidRPr="00000000">
              <w:rPr>
                <w:rFonts w:ascii="Arial" w:cs="Arial" w:eastAsia="Arial" w:hAnsi="Arial"/>
                <w:sz w:val="16"/>
                <w:szCs w:val="16"/>
                <w:rtl w:val="0"/>
              </w:rPr>
              <w:t xml:space="preserve">Diacritic Accuracy</w:t>
            </w:r>
          </w:p>
        </w:tc>
        <w:tc>
          <w:tcPr/>
          <w:p w:rsidR="00000000" w:rsidDel="00000000" w:rsidP="00000000" w:rsidRDefault="00000000" w:rsidRPr="00000000" w14:paraId="000000C3">
            <w:pPr>
              <w:rPr>
                <w:rFonts w:ascii="Arial" w:cs="Arial" w:eastAsia="Arial" w:hAnsi="Arial"/>
                <w:sz w:val="16"/>
                <w:szCs w:val="16"/>
              </w:rPr>
            </w:pPr>
            <w:r w:rsidDel="00000000" w:rsidR="00000000" w:rsidRPr="00000000">
              <w:rPr>
                <w:rFonts w:ascii="Arial" w:cs="Arial" w:eastAsia="Arial" w:hAnsi="Arial"/>
                <w:sz w:val="16"/>
                <w:szCs w:val="16"/>
                <w:rtl w:val="0"/>
              </w:rPr>
              <w:t xml:space="preserve">Expert verification of correct preservation of Gĩkũyũ diacritical characters (ĩ, ũ). Inaccurate diacritics alter lexical meaning and register.</w:t>
            </w:r>
          </w:p>
        </w:tc>
      </w:tr>
      <w:tr>
        <w:trPr>
          <w:cantSplit w:val="0"/>
          <w:tblHeader w:val="0"/>
        </w:trPr>
        <w:tc>
          <w:tcPr>
            <w:vMerge w:val="continue"/>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5">
            <w:pPr>
              <w:rPr>
                <w:rFonts w:ascii="Arial" w:cs="Arial" w:eastAsia="Arial" w:hAnsi="Arial"/>
                <w:sz w:val="16"/>
                <w:szCs w:val="16"/>
              </w:rPr>
            </w:pPr>
            <w:r w:rsidDel="00000000" w:rsidR="00000000" w:rsidRPr="00000000">
              <w:rPr>
                <w:rFonts w:ascii="Arial" w:cs="Arial" w:eastAsia="Arial" w:hAnsi="Arial"/>
                <w:sz w:val="16"/>
                <w:szCs w:val="16"/>
                <w:rtl w:val="0"/>
              </w:rPr>
              <w:t xml:space="preserve">Idiomatic and Register Accuracy</w:t>
            </w:r>
          </w:p>
        </w:tc>
        <w:tc>
          <w:tcPr/>
          <w:p w:rsidR="00000000" w:rsidDel="00000000" w:rsidP="00000000" w:rsidRDefault="00000000" w:rsidRPr="00000000" w14:paraId="000000C6">
            <w:pPr>
              <w:rPr>
                <w:rFonts w:ascii="Arial" w:cs="Arial" w:eastAsia="Arial" w:hAnsi="Arial"/>
                <w:sz w:val="16"/>
                <w:szCs w:val="16"/>
              </w:rPr>
            </w:pPr>
            <w:r w:rsidDel="00000000" w:rsidR="00000000" w:rsidRPr="00000000">
              <w:rPr>
                <w:rFonts w:ascii="Arial" w:cs="Arial" w:eastAsia="Arial" w:hAnsi="Arial"/>
                <w:sz w:val="16"/>
                <w:szCs w:val="16"/>
                <w:rtl w:val="0"/>
              </w:rPr>
              <w:t xml:space="preserve">Native speaker assessment of naturalness, idiom handling, and avoidance of the biblical register common in models trained predominantly on religious corpora.</w:t>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8">
            <w:pPr>
              <w:rPr>
                <w:rFonts w:ascii="Arial" w:cs="Arial" w:eastAsia="Arial" w:hAnsi="Arial"/>
                <w:sz w:val="16"/>
                <w:szCs w:val="16"/>
              </w:rPr>
            </w:pPr>
            <w:r w:rsidDel="00000000" w:rsidR="00000000" w:rsidRPr="00000000">
              <w:rPr>
                <w:rFonts w:ascii="Arial" w:cs="Arial" w:eastAsia="Arial" w:hAnsi="Arial"/>
                <w:sz w:val="16"/>
                <w:szCs w:val="16"/>
                <w:rtl w:val="0"/>
              </w:rPr>
              <w:t xml:space="preserve">Cultural Concept Handling</w:t>
            </w:r>
          </w:p>
        </w:tc>
        <w:tc>
          <w:tcPr/>
          <w:p w:rsidR="00000000" w:rsidDel="00000000" w:rsidP="00000000" w:rsidRDefault="00000000" w:rsidRPr="00000000" w14:paraId="000000C9">
            <w:pPr>
              <w:rPr>
                <w:rFonts w:ascii="Arial" w:cs="Arial" w:eastAsia="Arial" w:hAnsi="Arial"/>
                <w:sz w:val="16"/>
                <w:szCs w:val="16"/>
              </w:rPr>
            </w:pPr>
            <w:r w:rsidDel="00000000" w:rsidR="00000000" w:rsidRPr="00000000">
              <w:rPr>
                <w:rFonts w:ascii="Arial" w:cs="Arial" w:eastAsia="Arial" w:hAnsi="Arial"/>
                <w:sz w:val="16"/>
                <w:szCs w:val="16"/>
                <w:rtl w:val="0"/>
              </w:rPr>
              <w:t xml:space="preserve">Evaluation of translations involving culturally embedded Gĩkũyũ terms without direct English equivalents, using simplified MQM error categories.</w:t>
            </w:r>
          </w:p>
        </w:tc>
      </w:tr>
      <w:tr>
        <w:trPr>
          <w:cantSplit w:val="0"/>
          <w:tblHeader w:val="0"/>
        </w:trPr>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B">
            <w:pPr>
              <w:rPr>
                <w:rFonts w:ascii="Arial" w:cs="Arial" w:eastAsia="Arial" w:hAnsi="Arial"/>
                <w:sz w:val="16"/>
                <w:szCs w:val="16"/>
              </w:rPr>
            </w:pPr>
            <w:r w:rsidDel="00000000" w:rsidR="00000000" w:rsidRPr="00000000">
              <w:rPr>
                <w:rFonts w:ascii="Arial" w:cs="Arial" w:eastAsia="Arial" w:hAnsi="Arial"/>
                <w:sz w:val="16"/>
                <w:szCs w:val="16"/>
                <w:rtl w:val="0"/>
              </w:rPr>
              <w:t xml:space="preserve">Model Transparency and Documentation</w:t>
            </w:r>
          </w:p>
        </w:tc>
        <w:tc>
          <w:tcPr/>
          <w:p w:rsidR="00000000" w:rsidDel="00000000" w:rsidP="00000000" w:rsidRDefault="00000000" w:rsidRPr="00000000" w14:paraId="000000CC">
            <w:pPr>
              <w:rPr>
                <w:rFonts w:ascii="Arial" w:cs="Arial" w:eastAsia="Arial" w:hAnsi="Arial"/>
                <w:sz w:val="16"/>
                <w:szCs w:val="16"/>
              </w:rPr>
            </w:pPr>
            <w:r w:rsidDel="00000000" w:rsidR="00000000" w:rsidRPr="00000000">
              <w:rPr>
                <w:rFonts w:ascii="Arial" w:cs="Arial" w:eastAsia="Arial" w:hAnsi="Arial"/>
                <w:sz w:val="16"/>
                <w:szCs w:val="16"/>
                <w:rtl w:val="0"/>
              </w:rPr>
              <w:t xml:space="preserve">Assessment of model card completeness and training data disclosure, relevant to ethical deployment for an under-resourced language community.</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80" w:before="280" w:lineRule="auto"/>
        <w:jc w:val="both"/>
        <w:rPr>
          <w:i w:val="1"/>
          <w:iCs w:val="1"/>
        </w:rPr>
      </w:pPr>
      <w:r w:rsidDel="00000000" w:rsidR="00000000" w:rsidRPr="00000000">
        <w:rPr>
          <w:b w:val="1"/>
          <w:bCs w:val="1"/>
          <w:i w:val="1"/>
          <w:iCs w:val="1"/>
          <w:rtl w:val="0"/>
        </w:rPr>
        <w:t xml:space="preserve">3.4.1 Quantitative MT-Specific Metrics</w:t>
      </w:r>
      <w:r w:rsidDel="00000000" w:rsidR="00000000" w:rsidRPr="00000000">
        <w:rPr>
          <w:rtl w:val="0"/>
        </w:rPr>
      </w:r>
    </w:p>
    <w:p w:rsidR="00000000" w:rsidDel="00000000" w:rsidP="00000000" w:rsidRDefault="00000000" w:rsidRPr="00000000" w14:paraId="000000CF">
      <w:pPr>
        <w:spacing w:after="280" w:before="280" w:lineRule="auto"/>
        <w:jc w:val="both"/>
        <w:rPr/>
      </w:pPr>
      <w:r w:rsidDel="00000000" w:rsidR="00000000" w:rsidRPr="00000000">
        <w:rPr>
          <w:rtl w:val="0"/>
        </w:rPr>
        <w:t xml:space="preserve">BLEU (Papineni </w:t>
      </w:r>
      <w:r w:rsidDel="00000000" w:rsidR="00000000" w:rsidRPr="00000000">
        <w:rPr>
          <w:i w:val="1"/>
          <w:iCs w:val="1"/>
          <w:rtl w:val="0"/>
        </w:rPr>
        <w:t xml:space="preserve">et. al.,</w:t>
      </w:r>
      <w:r w:rsidDel="00000000" w:rsidR="00000000" w:rsidRPr="00000000">
        <w:rPr>
          <w:rtl w:val="0"/>
        </w:rPr>
        <w:t xml:space="preserve"> 2002) is computed using the SacreBLEU library (Post, 2018) with standardized tokenization to ensure reproducibility across studies. Although BLEU is well-documented to underperform for morphologically rich languages (</w:t>
      </w:r>
      <w:r w:rsidDel="00000000" w:rsidR="00000000" w:rsidRPr="00000000">
        <w:rPr>
          <w:color w:val="303030"/>
          <w:rtl w:val="0"/>
        </w:rPr>
        <w:t xml:space="preserve">Popović, 2017</w:t>
      </w:r>
      <w:r w:rsidDel="00000000" w:rsidR="00000000" w:rsidRPr="00000000">
        <w:rPr>
          <w:rtl w:val="0"/>
        </w:rPr>
        <w:t xml:space="preserve">), it is retained as a secondary metric for comparability with the broader MT literature. chrF++ (Popović, 2017) is computed with the default character n-gram order of 6 and word n-gram order of 2. Given Gĩkũyũ’s agglutinative morphology, chrF++ is expected to be considerably more informative than BLEU and is treated as the primary surface-level metric. BERTScore F1 (Zhang </w:t>
      </w:r>
      <w:r w:rsidDel="00000000" w:rsidR="00000000" w:rsidRPr="00000000">
        <w:rPr>
          <w:i w:val="1"/>
          <w:iCs w:val="1"/>
          <w:rtl w:val="0"/>
        </w:rPr>
        <w:t xml:space="preserve">et. al.,</w:t>
      </w:r>
      <w:r w:rsidDel="00000000" w:rsidR="00000000" w:rsidRPr="00000000">
        <w:rPr>
          <w:rtl w:val="0"/>
        </w:rPr>
        <w:t xml:space="preserve"> 2020) is computed using </w:t>
      </w:r>
      <w:r w:rsidDel="00000000" w:rsidR="00000000" w:rsidRPr="00000000">
        <w:rPr>
          <w:color w:val="303030"/>
          <w:rtl w:val="0"/>
        </w:rPr>
        <w:t xml:space="preserve">the standard </w:t>
      </w:r>
      <w:r w:rsidDel="00000000" w:rsidR="00000000" w:rsidRPr="00000000">
        <w:rPr>
          <w:color w:val="303030"/>
          <w:rtl w:val="0"/>
        </w:rPr>
        <w:t xml:space="preserve">bert-base-multilingual-cased</w:t>
      </w:r>
      <w:r w:rsidDel="00000000" w:rsidR="00000000" w:rsidRPr="00000000">
        <w:rPr>
          <w:color w:val="303030"/>
          <w:rtl w:val="0"/>
        </w:rPr>
        <w:t xml:space="preserve"> model</w:t>
      </w:r>
      <w:r w:rsidDel="00000000" w:rsidR="00000000" w:rsidRPr="00000000">
        <w:rPr>
          <w:rtl w:val="0"/>
        </w:rPr>
        <w:t xml:space="preserve">, providing a semantic similarity signal that neither BLEU nor chrF++ can capture. AfriCOMET-MTL (Wang </w:t>
      </w:r>
      <w:r w:rsidDel="00000000" w:rsidR="00000000" w:rsidRPr="00000000">
        <w:rPr>
          <w:i w:val="1"/>
          <w:iCs w:val="1"/>
          <w:rtl w:val="0"/>
        </w:rPr>
        <w:t xml:space="preserve">et. al.,</w:t>
      </w:r>
      <w:r w:rsidDel="00000000" w:rsidR="00000000" w:rsidRPr="00000000">
        <w:rPr>
          <w:rtl w:val="0"/>
        </w:rPr>
        <w:t xml:space="preserve"> 2024) is computed using the masakhane/africomet-mtl checkpoint from HuggingFace. As the only metric in the suite trained on human evaluation data that explicitly includes English-Kikuyu, it serves as the primary ranking metric for this study.</w:t>
      </w:r>
    </w:p>
    <w:p w:rsidR="00000000" w:rsidDel="00000000" w:rsidP="00000000" w:rsidRDefault="00000000" w:rsidRPr="00000000" w14:paraId="000000D0">
      <w:pPr>
        <w:spacing w:after="280" w:before="280" w:lineRule="auto"/>
        <w:jc w:val="both"/>
        <w:rPr>
          <w:i w:val="1"/>
          <w:iCs w:val="1"/>
        </w:rPr>
      </w:pPr>
      <w:r w:rsidDel="00000000" w:rsidR="00000000" w:rsidRPr="00000000">
        <w:rPr>
          <w:b w:val="1"/>
          <w:bCs w:val="1"/>
          <w:i w:val="1"/>
          <w:iCs w:val="1"/>
          <w:rtl w:val="0"/>
        </w:rPr>
        <w:t xml:space="preserve">3.4.2 Quantitative Corpus-Level Metrics</w:t>
      </w:r>
      <w:r w:rsidDel="00000000" w:rsidR="00000000" w:rsidRPr="00000000">
        <w:rPr>
          <w:rtl w:val="0"/>
        </w:rPr>
      </w:r>
    </w:p>
    <w:p w:rsidR="00000000" w:rsidDel="00000000" w:rsidP="00000000" w:rsidRDefault="00000000" w:rsidRPr="00000000" w14:paraId="000000D1">
      <w:pPr>
        <w:spacing w:after="280" w:before="280" w:lineRule="auto"/>
        <w:jc w:val="both"/>
        <w:rPr/>
      </w:pPr>
      <w:r w:rsidDel="00000000" w:rsidR="00000000" w:rsidRPr="00000000">
        <w:rPr>
          <w:rtl w:val="0"/>
        </w:rPr>
        <w:t xml:space="preserve">Corpus-level linguistic metrics are included to surface systematic output behaviors that MT-specific metrics may obscure. Perplexity is computed by scoring generated Gĩkũyũ text against a Gĩkũyũ language model, where lower scores indicate more grammatically natural and predictable output. Type-Token Ratio (TTR) and Hapax Legomena rate are computed for both model outputs and the human reference translations; substantial discrepancy from the reference TTR may indicate pathological behaviors such as repetitive generation or vocabulary hallucination. Average sentence length and its standard deviation are computed for both translation directions to identify systematic compression or expansion tendencies relative to the reference.</w:t>
      </w:r>
    </w:p>
    <w:p w:rsidR="00000000" w:rsidDel="00000000" w:rsidP="00000000" w:rsidRDefault="00000000" w:rsidRPr="00000000" w14:paraId="000000D2">
      <w:pPr>
        <w:spacing w:after="280" w:before="280" w:lineRule="auto"/>
        <w:jc w:val="both"/>
        <w:rPr>
          <w:i w:val="1"/>
          <w:iCs w:val="1"/>
        </w:rPr>
      </w:pPr>
      <w:r w:rsidDel="00000000" w:rsidR="00000000" w:rsidRPr="00000000">
        <w:rPr>
          <w:b w:val="1"/>
          <w:bCs w:val="1"/>
          <w:i w:val="1"/>
          <w:iCs w:val="1"/>
          <w:rtl w:val="0"/>
        </w:rPr>
        <w:t xml:space="preserve">3.4.3 Qualitative Assessment</w:t>
      </w:r>
      <w:r w:rsidDel="00000000" w:rsidR="00000000" w:rsidRPr="00000000">
        <w:rPr>
          <w:rtl w:val="0"/>
        </w:rPr>
      </w:r>
    </w:p>
    <w:p w:rsidR="00000000" w:rsidDel="00000000" w:rsidP="00000000" w:rsidRDefault="00000000" w:rsidRPr="00000000" w14:paraId="000000D3">
      <w:pPr>
        <w:spacing w:after="280" w:before="280" w:lineRule="auto"/>
        <w:jc w:val="both"/>
        <w:rPr/>
      </w:pPr>
      <w:r w:rsidDel="00000000" w:rsidR="00000000" w:rsidRPr="00000000">
        <w:rPr>
          <w:rtl w:val="0"/>
        </w:rPr>
        <w:t xml:space="preserve">Qualitative assessment is conducted on a stratified sample </w:t>
      </w:r>
      <w:sdt>
        <w:sdtPr>
          <w:id w:val="-996742843"/>
          <w:tag w:val="goog_rdk_3"/>
        </w:sdtPr>
        <w:sdtContent>
          <w:commentRangeStart w:id="3"/>
        </w:sdtContent>
      </w:sdt>
      <w:r w:rsidDel="00000000" w:rsidR="00000000" w:rsidRPr="00000000">
        <w:rPr>
          <w:rtl w:val="0"/>
        </w:rPr>
        <w:t xml:space="preserve">of 50 sentence pairs drawn from the 500-pair test set, selected to represent the range of sentence lengths, syntactic</w:t>
      </w:r>
      <w:commentRangeEnd w:id="3"/>
      <w:r w:rsidDel="00000000" w:rsidR="00000000" w:rsidRPr="00000000">
        <w:commentReference w:id="3"/>
      </w:r>
      <w:r w:rsidDel="00000000" w:rsidR="00000000" w:rsidRPr="00000000">
        <w:rPr>
          <w:rtl w:val="0"/>
        </w:rPr>
        <w:t xml:space="preserve"> complexity, and agricultural sub-domains present in the GAC. </w:t>
      </w:r>
      <w:sdt>
        <w:sdtPr>
          <w:id w:val="351248667"/>
          <w:tag w:val="goog_rdk_4"/>
        </w:sdtPr>
        <w:sdtContent>
          <w:commentRangeStart w:id="4"/>
        </w:sdtContent>
      </w:sdt>
      <w:r w:rsidDel="00000000" w:rsidR="00000000" w:rsidRPr="00000000">
        <w:rPr>
          <w:color w:val="ff0000"/>
          <w:rtl w:val="0"/>
        </w:rPr>
        <w:t xml:space="preserve">Assessment is conducted by two fluent native speakers of Gĩkũyũ with formal education in both Gĩkũyũ and English. The assessor evaluates diacritic accuracy, idiomatic appropriateness, avoidance of biblical register </w:t>
      </w:r>
      <w:r w:rsidDel="00000000" w:rsidR="00000000" w:rsidRPr="00000000">
        <w:rPr>
          <w:color w:val="ff0000"/>
          <w:highlight w:val="white"/>
          <w:rtl w:val="0"/>
        </w:rPr>
        <w:t xml:space="preserve">(Kamau, 2024)</w:t>
      </w:r>
      <w:r w:rsidDel="00000000" w:rsidR="00000000" w:rsidRPr="00000000">
        <w:rPr>
          <w:color w:val="ff0000"/>
          <w:rtl w:val="0"/>
        </w:rPr>
        <w:t xml:space="preserve">, and handling of culturally specific concepts.</w:t>
      </w:r>
      <w:commentRangeEnd w:id="4"/>
      <w:r w:rsidDel="00000000" w:rsidR="00000000" w:rsidRPr="00000000">
        <w:commentReference w:id="4"/>
      </w:r>
      <w:r w:rsidDel="00000000" w:rsidR="00000000" w:rsidRPr="00000000">
        <w:rPr>
          <w:rtl w:val="0"/>
        </w:rPr>
        <w:t xml:space="preserve"> Additionally, ‘Addition’ referring to spurious content not present in the source (</w:t>
      </w:r>
      <w:r w:rsidDel="00000000" w:rsidR="00000000" w:rsidRPr="00000000">
        <w:rPr>
          <w:highlight w:val="white"/>
          <w:rtl w:val="0"/>
        </w:rPr>
        <w:t xml:space="preserve">the standard MQM/AfriMTE term for this error</w:t>
      </w:r>
      <w:r w:rsidDel="00000000" w:rsidR="00000000" w:rsidRPr="00000000">
        <w:rPr>
          <w:rtl w:val="0"/>
        </w:rPr>
        <w:t xml:space="preserve">); Omission, referring to source content absent from the translation; Mistranslation, referring to semantic errors; and Grammar, referring to structural or morphological errors are incorporated into the overall score. Each criterion is scored on a 1-5 scale with 5 representing human-reference quality. The qualitative findings are interpreted alongside the quantitative scores to produce the cross-validated model rankings reported in Section 4.</w:t>
      </w:r>
    </w:p>
    <w:p w:rsidR="00000000" w:rsidDel="00000000" w:rsidP="00000000" w:rsidRDefault="00000000" w:rsidRPr="00000000" w14:paraId="000000D4">
      <w:pPr>
        <w:pStyle w:val="Heading2"/>
        <w:spacing w:after="0" w:before="0" w:lineRule="auto"/>
        <w:jc w:val="both"/>
        <w:rPr>
          <w:color w:val="000000"/>
        </w:rPr>
      </w:pPr>
      <w:r w:rsidDel="00000000" w:rsidR="00000000" w:rsidRPr="00000000">
        <w:rPr>
          <w:color w:val="000000"/>
          <w:rtl w:val="0"/>
        </w:rPr>
        <w:t xml:space="preserve">3.4 Inference and Scoring Protocol</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All encoder-decoder models are run using the HuggingFace Transformers library with beam search decoding at a beam size of 5. Language tokens are specified per the respective model documentation. The community fine-tuned model, kikuyu-translator-final, is run with the prompt format specified in its accompanying model card. The two LLMs are evaluated using a standardised zero-shot prompt of the form: Translate the following sentence from English to Gĩkũyũ, preserving all diacritical marks accurately: [source sentence]. Aya-101 and Llama 3 8B Instruct are additionally evaluated under a three-shot prompt containing representative example pairs drawn exclusively from outside the test set, ensuring no contamination of the evaluation split. The three-shot examples are held constant across both models to ensure comparability. All quantitative metrics are computed using standard open-source libraries: SacreBLEU for BLEU and chrF++, the bert-score Python package for BERTScore, and the comet-score CLI for AfriCOMET-MTL. The complete leaderboard results for all models across all metrics and both translation directions will be published in a structured HuggingFace Space to support replication and future benchmarking efforts.</w:t>
      </w:r>
      <w:r w:rsidDel="00000000" w:rsidR="00000000" w:rsidRPr="00000000">
        <w:rPr>
          <w:rtl w:val="0"/>
        </w:rPr>
      </w:r>
    </w:p>
    <w:p w:rsidR="00000000" w:rsidDel="00000000" w:rsidP="00000000" w:rsidRDefault="00000000" w:rsidRPr="00000000" w14:paraId="000000D6">
      <w:pPr>
        <w:pStyle w:val="Heading2"/>
        <w:rPr>
          <w:b w:val="0"/>
          <w:bCs w:val="0"/>
          <w:color w:val="000000"/>
        </w:rPr>
      </w:pPr>
      <w:r w:rsidDel="00000000" w:rsidR="00000000" w:rsidRPr="00000000">
        <w:rPr>
          <w:rtl w:val="0"/>
        </w:rPr>
      </w:r>
    </w:p>
    <w:p w:rsidR="00000000" w:rsidDel="00000000" w:rsidP="00000000" w:rsidRDefault="00000000" w:rsidRPr="00000000" w14:paraId="000000D7">
      <w:pPr>
        <w:pStyle w:val="Heading1"/>
        <w:spacing w:after="0" w:before="0" w:lineRule="auto"/>
        <w:jc w:val="both"/>
        <w:rPr>
          <w:color w:val="000000"/>
        </w:rPr>
      </w:pPr>
      <w:r w:rsidDel="00000000" w:rsidR="00000000" w:rsidRPr="00000000">
        <w:rPr>
          <w:color w:val="000000"/>
          <w:rtl w:val="0"/>
        </w:rPr>
        <w:t xml:space="preserve">4. Findings and Results</w:t>
      </w:r>
    </w:p>
    <w:p w:rsidR="00000000" w:rsidDel="00000000" w:rsidP="00000000" w:rsidRDefault="00000000" w:rsidRPr="00000000" w14:paraId="000000D8">
      <w:pPr>
        <w:jc w:val="both"/>
        <w:rPr>
          <w:color w:val="000000"/>
        </w:rPr>
      </w:pPr>
      <w:r w:rsidDel="00000000" w:rsidR="00000000" w:rsidRPr="00000000">
        <w:rPr>
          <w:color w:val="000000"/>
          <w:rtl w:val="0"/>
        </w:rPr>
        <w:t xml:space="preserve">This section discusses expected patterns informed by prior literature and provides the structure for result reporting.</w:t>
      </w:r>
    </w:p>
    <w:p w:rsidR="00000000" w:rsidDel="00000000" w:rsidP="00000000" w:rsidRDefault="00000000" w:rsidRPr="00000000" w14:paraId="000000D9">
      <w:pPr>
        <w:jc w:val="both"/>
        <w:rPr>
          <w:color w:val="000000"/>
        </w:rPr>
      </w:pPr>
      <w:r w:rsidDel="00000000" w:rsidR="00000000" w:rsidRPr="00000000">
        <w:rPr>
          <w:rtl w:val="0"/>
        </w:rPr>
      </w:r>
    </w:p>
    <w:p w:rsidR="00000000" w:rsidDel="00000000" w:rsidP="00000000" w:rsidRDefault="00000000" w:rsidRPr="00000000" w14:paraId="000000DA">
      <w:pPr>
        <w:pStyle w:val="Heading2"/>
        <w:spacing w:after="0" w:before="0" w:lineRule="auto"/>
        <w:jc w:val="both"/>
        <w:rPr>
          <w:color w:val="000000"/>
        </w:rPr>
      </w:pPr>
      <w:r w:rsidDel="00000000" w:rsidR="00000000" w:rsidRPr="00000000">
        <w:rPr>
          <w:color w:val="000000"/>
          <w:rtl w:val="0"/>
        </w:rPr>
        <w:t xml:space="preserve">4.1 Expected Patterns from Prior Literature</w:t>
      </w:r>
    </w:p>
    <w:p w:rsidR="00000000" w:rsidDel="00000000" w:rsidP="00000000" w:rsidRDefault="00000000" w:rsidRPr="00000000" w14:paraId="000000DB">
      <w:pPr>
        <w:pStyle w:val="Heading2"/>
        <w:spacing w:after="0" w:before="0" w:lineRule="auto"/>
        <w:jc w:val="both"/>
        <w:rPr>
          <w:color w:val="000000"/>
        </w:rPr>
      </w:pPr>
      <w:r w:rsidDel="00000000" w:rsidR="00000000" w:rsidRPr="00000000">
        <w:rPr>
          <w:rtl w:val="0"/>
        </w:rPr>
      </w:r>
    </w:p>
    <w:p w:rsidR="00000000" w:rsidDel="00000000" w:rsidP="00000000" w:rsidRDefault="00000000" w:rsidRPr="00000000" w14:paraId="000000DC">
      <w:pPr>
        <w:jc w:val="both"/>
        <w:rPr>
          <w:color w:val="000000"/>
        </w:rPr>
      </w:pPr>
      <w:r w:rsidDel="00000000" w:rsidR="00000000" w:rsidRPr="00000000">
        <w:rPr>
          <w:color w:val="000000"/>
          <w:rtl w:val="0"/>
        </w:rPr>
        <w:t xml:space="preserve">The hypotheses set out below are grounded in three converging bodies of evidence: the AfriMTE human evaluation data and AfriCOMET correlation findings reported by Wang </w:t>
      </w:r>
      <w:r w:rsidDel="00000000" w:rsidR="00000000" w:rsidRPr="00000000">
        <w:rPr>
          <w:i w:val="1"/>
          <w:iCs w:val="1"/>
          <w:color w:val="000000"/>
          <w:rtl w:val="0"/>
        </w:rPr>
        <w:t xml:space="preserve">et. al.</w:t>
      </w:r>
      <w:r w:rsidDel="00000000" w:rsidR="00000000" w:rsidRPr="00000000">
        <w:rPr>
          <w:color w:val="000000"/>
          <w:rtl w:val="0"/>
        </w:rPr>
        <w:t xml:space="preserve"> (2024) for African language pairs including English-Kikuyu; the documented behavior of large multilingual models on low-resource languages with limited training signal (Hussen </w:t>
      </w:r>
      <w:r w:rsidDel="00000000" w:rsidR="00000000" w:rsidRPr="00000000">
        <w:rPr>
          <w:i w:val="1"/>
          <w:iCs w:val="1"/>
          <w:color w:val="000000"/>
          <w:rtl w:val="0"/>
        </w:rPr>
        <w:t xml:space="preserve">et. al.</w:t>
      </w:r>
      <w:r w:rsidDel="00000000" w:rsidR="00000000" w:rsidRPr="00000000">
        <w:rPr>
          <w:color w:val="000000"/>
          <w:rtl w:val="0"/>
        </w:rPr>
        <w:t xml:space="preserve">, 2025); and the known composition of each candidate model’s training data as described in Section 3.2.</w:t>
      </w:r>
    </w:p>
    <w:p w:rsidR="00000000" w:rsidDel="00000000" w:rsidP="00000000" w:rsidRDefault="00000000" w:rsidRPr="00000000" w14:paraId="000000DD">
      <w:pPr>
        <w:jc w:val="both"/>
        <w:rPr>
          <w:color w:val="000000"/>
        </w:rPr>
      </w:pPr>
      <w:r w:rsidDel="00000000" w:rsidR="00000000" w:rsidRPr="00000000">
        <w:rPr>
          <w:color w:val="000000"/>
          <w:rtl w:val="0"/>
        </w:rPr>
        <w:t xml:space="preserve">For the two large-scale multilingual encoder-decoder models, NLLB-200 and M2M-100, valid translations are anticipated across the test set, but with a domain-sensitivity pattern that reflects their training data provenance. Both models’ Gĩkũyũ signal derives primarily from FLORES-200, which is sourced from Wikimedia projects covering general encyclopedic content rather than agricultural or practical domains (</w:t>
      </w:r>
      <w:r w:rsidDel="00000000" w:rsidR="00000000" w:rsidRPr="00000000">
        <w:rPr>
          <w:rtl w:val="0"/>
        </w:rPr>
        <w:t xml:space="preserve">Costa-jussà</w:t>
      </w:r>
      <w:r w:rsidDel="00000000" w:rsidR="00000000" w:rsidRPr="00000000">
        <w:rPr>
          <w:color w:val="000000"/>
          <w:rtl w:val="0"/>
        </w:rPr>
        <w:t xml:space="preserve"> </w:t>
      </w:r>
      <w:r w:rsidDel="00000000" w:rsidR="00000000" w:rsidRPr="00000000">
        <w:rPr>
          <w:i w:val="1"/>
          <w:iCs w:val="1"/>
          <w:color w:val="000000"/>
          <w:rtl w:val="0"/>
        </w:rPr>
        <w:t xml:space="preserve">et. al.,</w:t>
      </w:r>
      <w:r w:rsidDel="00000000" w:rsidR="00000000" w:rsidRPr="00000000">
        <w:rPr>
          <w:color w:val="000000"/>
          <w:rtl w:val="0"/>
        </w:rPr>
        <w:t xml:space="preserve"> 202</w:t>
      </w:r>
      <w:r w:rsidDel="00000000" w:rsidR="00000000" w:rsidRPr="00000000">
        <w:rPr>
          <w:rtl w:val="0"/>
        </w:rPr>
        <w:t xml:space="preserve">4</w:t>
      </w:r>
      <w:r w:rsidDel="00000000" w:rsidR="00000000" w:rsidRPr="00000000">
        <w:rPr>
          <w:color w:val="000000"/>
          <w:rtl w:val="0"/>
        </w:rPr>
        <w:t xml:space="preserve">). On sentences from the GAC that involve domain-specific agricultural vocabulary, both models are therefore expected to produce fluent but semantically approximate translations, substituting generic terms where domain-specific equivalents are required. chrF++ scores may remain relatively high for these models because character-level overlap is preserved even when lexical choices are imprecise, while AfriCOMET-MTL scores may penalize the semantic drift more reliably. Diacritic preservation is expected to be inconsistent for both models, as neither was fine-tuned specifically on Gĩkũyũ orthographic conventions.</w:t>
      </w:r>
    </w:p>
    <w:p w:rsidR="00000000" w:rsidDel="00000000" w:rsidP="00000000" w:rsidRDefault="00000000" w:rsidRPr="00000000" w14:paraId="000000DE">
      <w:pPr>
        <w:jc w:val="both"/>
        <w:rPr>
          <w:color w:val="000000"/>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color w:val="000000"/>
          <w:rtl w:val="0"/>
        </w:rPr>
        <w:t xml:space="preserve">The</w:t>
      </w:r>
      <w:r w:rsidDel="00000000" w:rsidR="00000000" w:rsidRPr="00000000">
        <w:rPr>
          <w:color w:val="303030"/>
          <w:highlight w:val="white"/>
          <w:rtl w:val="0"/>
        </w:rPr>
        <w:t xml:space="preserve"> </w:t>
      </w:r>
      <w:r w:rsidDel="00000000" w:rsidR="00000000" w:rsidRPr="00000000">
        <w:rPr>
          <w:color w:val="303030"/>
          <w:highlight w:val="white"/>
          <w:rtl w:val="0"/>
        </w:rPr>
        <w:t xml:space="preserve">custom fine-tuned model developed for this study, trained on novel agricultural domain data, </w:t>
      </w:r>
      <w:r w:rsidDel="00000000" w:rsidR="00000000" w:rsidRPr="00000000">
        <w:rPr>
          <w:color w:val="000000"/>
          <w:rtl w:val="0"/>
        </w:rPr>
        <w:t xml:space="preserve">is hypothesized to outperform the multilingual encoder-decoder systems on dom</w:t>
      </w:r>
      <w:r w:rsidDel="00000000" w:rsidR="00000000" w:rsidRPr="00000000">
        <w:rPr>
          <w:color w:val="000000"/>
          <w:rtl w:val="0"/>
        </w:rPr>
        <w:t xml:space="preserve">ain</w:t>
      </w:r>
      <w:r w:rsidDel="00000000" w:rsidR="00000000" w:rsidRPr="00000000">
        <w:rPr>
          <w:rtl w:val="0"/>
        </w:rPr>
        <w:t xml:space="preserve">-specific content and diacritic accuracy. Its training corpus includes agricultural domain texts from the CGIAR-DigiGreen dataset alongside Bible text, FLORES-200 sentences, and JW300 data, giving it broader domain coverage than any other model in the benchmark set. The inclusion of synthetically generated translation pairs further extends its effective vocabulary range. Diacritic accuracy is expected to be the strongest among all candidate models, given that the training corpus was assembled with attention to Gĩkũyũ orthographic norms. However, the model’s relatively modest parameter count of 4 billion, combined with LoRA-based rather than full fine-tuning, may limit its ability to handle long or syntactically complex sentences, and its outputs may carry traces of biblical register from the JW300 and Bible training data despite the domain-diverse corpus composition.</w:t>
      </w:r>
      <w:r w:rsidDel="00000000" w:rsidR="00000000" w:rsidRPr="00000000">
        <w:rPr>
          <w:rtl w:val="0"/>
        </w:rPr>
      </w:r>
    </w:p>
    <w:p w:rsidR="00000000" w:rsidDel="00000000" w:rsidP="00000000" w:rsidRDefault="00000000" w:rsidRPr="00000000" w14:paraId="000000E0">
      <w:pPr>
        <w:spacing w:after="240" w:before="240" w:lineRule="auto"/>
        <w:jc w:val="both"/>
        <w:rPr/>
      </w:pPr>
      <w:r w:rsidDel="00000000" w:rsidR="00000000" w:rsidRPr="00000000">
        <w:rPr>
          <w:rtl w:val="0"/>
        </w:rPr>
        <w:t xml:space="preserve">For the two general-purpose LLMs evaluated via prompting, high surface fluency is expected from both Aya-101 and Llama 3 8B Instruct, though the nature of that fluency is expected to differ meaningfully. Aya-101, instruction-tuned specifically for lower-resource multilingual communities across 101 languages, is expected to demonstrate stronger in-language coherence and better diacritic preservation than Llama 3 8B Instruct, whose pretraining is predominantly English-centric and whose Gĩkũyũ representation is incidental. For both models, limited Gĩkũyũ pretraining coverage is expected to produce semantically approximate or partially hallucinated translations, particularly for culturally embedded terms and agricultural concepts without direct English equivalents. The anticipated performance differential between the two models is not primarily a function of parameter scale, given that Aya-101 at 13B and Llama 3 8B Instruct at 8B are broadly comparable, but rather of training data composition and multilingual instruction tuning philosophy, consistent with the documented advantage of purpose-built multilingual models over English-centric general models on low-resource African language tasks (Adelani et al., 2025; Ojo et al., 2025). The three-shot evaluation condition is expected to narrow the gap with task-specific models on output format and diacritic instruction-following, though it cannot compensate for limited underlying Gĩkũyũ knowledge in either case.</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Most critically, BLEU and AfriCOMET-MTL rankings are expected to diverge; Wang</w:t>
      </w:r>
      <w:r w:rsidDel="00000000" w:rsidR="00000000" w:rsidRPr="00000000">
        <w:rPr>
          <w:i w:val="1"/>
          <w:iCs w:val="1"/>
          <w:rtl w:val="0"/>
        </w:rPr>
        <w:t xml:space="preserve"> et. al.</w:t>
      </w:r>
      <w:r w:rsidDel="00000000" w:rsidR="00000000" w:rsidRPr="00000000">
        <w:rPr>
          <w:rtl w:val="0"/>
        </w:rPr>
        <w:t xml:space="preserve"> (2024) demonstrated that n-gram matching metrics </w:t>
      </w:r>
      <w:r w:rsidDel="00000000" w:rsidR="00000000" w:rsidRPr="00000000">
        <w:rPr>
          <w:color w:val="303030"/>
          <w:highlight w:val="white"/>
          <w:rtl w:val="0"/>
        </w:rPr>
        <w:t xml:space="preserve">(evaluated across 13 language pairs, including metrics such as BLEU)</w:t>
      </w:r>
      <w:r w:rsidDel="00000000" w:rsidR="00000000" w:rsidRPr="00000000">
        <w:rPr>
          <w:rtl w:val="0"/>
        </w:rPr>
        <w:t xml:space="preserve"> typically show weaker correlation with human judgments for under-resourced African languages, while AfriCOMET, trained on direct assessment scores from fluent speakers, achieves substantially higher correlation. Where such divergence is observed in this study, it is examined in conjunction with the qualitative assessments to determine whether </w:t>
      </w:r>
      <w:r w:rsidDel="00000000" w:rsidR="00000000" w:rsidRPr="00000000">
        <w:rPr>
          <w:color w:val="303030"/>
          <w:highlight w:val="white"/>
          <w:rtl w:val="0"/>
        </w:rPr>
        <w:t xml:space="preserve">AfriCOMET’s penalty reflects genuine semantic inadequacy or a limitation of the metric itself when applied to a language not explicitly included in the base encoder’s pre-training phase</w:t>
      </w:r>
      <w:r w:rsidDel="00000000" w:rsidR="00000000" w:rsidRPr="00000000">
        <w:rPr>
          <w:rtl w:val="0"/>
        </w:rPr>
        <w:t xml:space="preserve">. Table 3 summarises the anticipated directional rankings across models and metrics before results are reported.</w:t>
      </w:r>
    </w:p>
    <w:p w:rsidR="00000000" w:rsidDel="00000000" w:rsidP="00000000" w:rsidRDefault="00000000" w:rsidRPr="00000000" w14:paraId="000000E2">
      <w:pPr>
        <w:spacing w:after="280" w:before="280" w:lineRule="auto"/>
        <w:jc w:val="center"/>
        <w:rPr>
          <w:i w:val="1"/>
          <w:iCs w:val="1"/>
          <w:sz w:val="20"/>
          <w:szCs w:val="20"/>
        </w:rPr>
      </w:pPr>
      <w:r w:rsidDel="00000000" w:rsidR="00000000" w:rsidRPr="00000000">
        <w:rPr>
          <w:b w:val="1"/>
          <w:bCs w:val="1"/>
          <w:rtl w:val="0"/>
        </w:rPr>
        <w:t xml:space="preserve">Table 3: Anticipated Directional Rankings by Model and Metric Category (Pre-Results)</w:t>
      </w:r>
      <w:r w:rsidDel="00000000" w:rsidR="00000000" w:rsidRPr="00000000">
        <w:rPr>
          <w:rtl w:val="0"/>
        </w:rPr>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350"/>
        <w:gridCol w:w="1365"/>
        <w:gridCol w:w="1770"/>
        <w:gridCol w:w="1455"/>
        <w:gridCol w:w="1485"/>
        <w:tblGridChange w:id="0">
          <w:tblGrid>
            <w:gridCol w:w="1710"/>
            <w:gridCol w:w="1350"/>
            <w:gridCol w:w="1365"/>
            <w:gridCol w:w="1770"/>
            <w:gridCol w:w="1455"/>
            <w:gridCol w:w="1485"/>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BLEU Rank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chrF++ Rank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AfriCOMET Rank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Diacritic Accuracy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Expected Domain Adequacy</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kikuyu-translator-final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Highest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Highest</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NLLB-200 (600M)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Moderate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Moderate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M2M-100 (418M)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Moderate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Moderate</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SeamlessM4T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Low to Moderate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Aya-101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Low to Moderate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Llama 3 8B Instruct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r>
    </w:tbl>
    <w:p w:rsidR="00000000" w:rsidDel="00000000" w:rsidP="00000000" w:rsidRDefault="00000000" w:rsidRPr="00000000" w14:paraId="0000010D">
      <w:pPr>
        <w:spacing w:after="280" w:before="280" w:lineRule="auto"/>
        <w:jc w:val="both"/>
        <w:rPr>
          <w:sz w:val="20"/>
          <w:szCs w:val="20"/>
        </w:rPr>
      </w:pPr>
      <w:r w:rsidDel="00000000" w:rsidR="00000000" w:rsidRPr="00000000">
        <w:rPr>
          <w:i w:val="1"/>
          <w:iCs w:val="1"/>
          <w:sz w:val="20"/>
          <w:szCs w:val="20"/>
          <w:rtl w:val="0"/>
        </w:rPr>
        <w:t xml:space="preserve">Note: Ranks are directional hypotheses based on prior literature. Actual rankings are reported in Section 4.2.</w:t>
      </w:r>
      <w:r w:rsidDel="00000000" w:rsidR="00000000" w:rsidRPr="00000000">
        <w:rPr>
          <w:rtl w:val="0"/>
        </w:rPr>
      </w:r>
    </w:p>
    <w:p w:rsidR="00000000" w:rsidDel="00000000" w:rsidP="00000000" w:rsidRDefault="00000000" w:rsidRPr="00000000" w14:paraId="0000010E">
      <w:pPr>
        <w:pStyle w:val="Heading2"/>
        <w:rPr>
          <w:color w:val="000000"/>
        </w:rPr>
      </w:pPr>
      <w:r w:rsidDel="00000000" w:rsidR="00000000" w:rsidRPr="00000000">
        <w:rPr>
          <w:color w:val="000000"/>
          <w:rtl w:val="0"/>
        </w:rPr>
        <w:t xml:space="preserve">4.2 Results</w:t>
      </w:r>
    </w:p>
    <w:p w:rsidR="00000000" w:rsidDel="00000000" w:rsidP="00000000" w:rsidRDefault="00000000" w:rsidRPr="00000000" w14:paraId="0000010F">
      <w:pPr>
        <w:spacing w:after="280" w:before="280" w:lineRule="auto"/>
        <w:jc w:val="center"/>
        <w:rPr>
          <w:i w:val="1"/>
          <w:iCs w:val="1"/>
          <w:sz w:val="20"/>
          <w:szCs w:val="20"/>
        </w:rPr>
      </w:pPr>
      <w:r w:rsidDel="00000000" w:rsidR="00000000" w:rsidRPr="00000000">
        <w:rPr>
          <w:b w:val="1"/>
          <w:bCs w:val="1"/>
          <w:color w:val="000000"/>
          <w:rtl w:val="0"/>
        </w:rPr>
        <w:t xml:space="preserve">Table 4: Benchmark Results: English to Gĩkũyũ (en → ki)</w:t>
      </w:r>
      <w:r w:rsidDel="00000000" w:rsidR="00000000" w:rsidRPr="00000000">
        <w:rPr>
          <w:rtl w:val="0"/>
        </w:rPr>
      </w:r>
    </w:p>
    <w:p w:rsidR="00000000" w:rsidDel="00000000" w:rsidP="00000000" w:rsidRDefault="00000000" w:rsidRPr="00000000" w14:paraId="00000110">
      <w:pPr>
        <w:jc w:val="both"/>
        <w:rPr>
          <w:i w:val="1"/>
          <w:iCs w:val="1"/>
          <w:sz w:val="20"/>
          <w:szCs w:val="20"/>
        </w:rPr>
      </w:pPr>
      <w:r w:rsidDel="00000000" w:rsidR="00000000" w:rsidRPr="00000000">
        <w:rPr>
          <w:rtl w:val="0"/>
        </w:rPr>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95"/>
        <w:gridCol w:w="915"/>
        <w:gridCol w:w="1380"/>
        <w:gridCol w:w="1425"/>
        <w:gridCol w:w="630"/>
        <w:gridCol w:w="615"/>
        <w:gridCol w:w="705"/>
        <w:gridCol w:w="1080"/>
        <w:tblGridChange w:id="0">
          <w:tblGrid>
            <w:gridCol w:w="1575"/>
            <w:gridCol w:w="795"/>
            <w:gridCol w:w="915"/>
            <w:gridCol w:w="1380"/>
            <w:gridCol w:w="1425"/>
            <w:gridCol w:w="630"/>
            <w:gridCol w:w="615"/>
            <w:gridCol w:w="705"/>
            <w:gridCol w:w="1080"/>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Model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line="276" w:lineRule="auto"/>
              <w:jc w:val="center"/>
              <w:rPr>
                <w:rFonts w:ascii="Arial" w:cs="Arial" w:eastAsia="Arial" w:hAnsi="Arial"/>
                <w:b w:val="1"/>
                <w:bCs w:val="1"/>
                <w:i w:val="1"/>
                <w:iCs w:val="1"/>
                <w:sz w:val="20"/>
                <w:szCs w:val="20"/>
              </w:rPr>
            </w:pPr>
            <w:sdt>
              <w:sdtPr>
                <w:id w:val="-1352192731"/>
                <w:tag w:val="goog_rdk_5"/>
              </w:sdtPr>
              <w:sdtContent>
                <w:r w:rsidDel="00000000" w:rsidR="00000000" w:rsidRPr="00000000">
                  <w:rPr>
                    <w:rFonts w:ascii="Arial Unicode MS" w:cs="Arial Unicode MS" w:eastAsia="Arial Unicode MS" w:hAnsi="Arial Unicode MS"/>
                    <w:b w:val="1"/>
                    <w:bCs w:val="1"/>
                    <w:i w:val="1"/>
                    <w:iCs w:val="1"/>
                    <w:sz w:val="20"/>
                    <w:szCs w:val="20"/>
                    <w:rtl w:val="0"/>
                  </w:rPr>
                  <w:t xml:space="preserve">BLEU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line="276" w:lineRule="auto"/>
              <w:jc w:val="center"/>
              <w:rPr>
                <w:rFonts w:ascii="Arial" w:cs="Arial" w:eastAsia="Arial" w:hAnsi="Arial"/>
                <w:b w:val="1"/>
                <w:bCs w:val="1"/>
                <w:i w:val="1"/>
                <w:iCs w:val="1"/>
                <w:sz w:val="20"/>
                <w:szCs w:val="20"/>
              </w:rPr>
            </w:pPr>
            <w:sdt>
              <w:sdtPr>
                <w:id w:val="784919280"/>
                <w:tag w:val="goog_rdk_6"/>
              </w:sdtPr>
              <w:sdtContent>
                <w:r w:rsidDel="00000000" w:rsidR="00000000" w:rsidRPr="00000000">
                  <w:rPr>
                    <w:rFonts w:ascii="Arial Unicode MS" w:cs="Arial Unicode MS" w:eastAsia="Arial Unicode MS" w:hAnsi="Arial Unicode MS"/>
                    <w:b w:val="1"/>
                    <w:bCs w:val="1"/>
                    <w:i w:val="1"/>
                    <w:iCs w:val="1"/>
                    <w:sz w:val="20"/>
                    <w:szCs w:val="20"/>
                    <w:rtl w:val="0"/>
                  </w:rPr>
                  <w:t xml:space="preserve">chrF++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line="276" w:lineRule="auto"/>
              <w:jc w:val="center"/>
              <w:rPr>
                <w:rFonts w:ascii="Arial" w:cs="Arial" w:eastAsia="Arial" w:hAnsi="Arial"/>
                <w:b w:val="1"/>
                <w:bCs w:val="1"/>
                <w:i w:val="1"/>
                <w:iCs w:val="1"/>
                <w:sz w:val="20"/>
                <w:szCs w:val="20"/>
              </w:rPr>
            </w:pPr>
            <w:sdt>
              <w:sdtPr>
                <w:id w:val="864294712"/>
                <w:tag w:val="goog_rdk_7"/>
              </w:sdtPr>
              <w:sdtContent>
                <w:r w:rsidDel="00000000" w:rsidR="00000000" w:rsidRPr="00000000">
                  <w:rPr>
                    <w:rFonts w:ascii="Arial Unicode MS" w:cs="Arial Unicode MS" w:eastAsia="Arial Unicode MS" w:hAnsi="Arial Unicode MS"/>
                    <w:b w:val="1"/>
                    <w:bCs w:val="1"/>
                    <w:i w:val="1"/>
                    <w:iCs w:val="1"/>
                    <w:sz w:val="20"/>
                    <w:szCs w:val="20"/>
                    <w:rtl w:val="0"/>
                  </w:rPr>
                  <w:t xml:space="preserve">BERTScore F1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line="276" w:lineRule="auto"/>
              <w:jc w:val="center"/>
              <w:rPr>
                <w:rFonts w:ascii="Arial" w:cs="Arial" w:eastAsia="Arial" w:hAnsi="Arial"/>
                <w:b w:val="1"/>
                <w:bCs w:val="1"/>
                <w:i w:val="1"/>
                <w:iCs w:val="1"/>
                <w:sz w:val="20"/>
                <w:szCs w:val="20"/>
              </w:rPr>
            </w:pPr>
            <w:sdt>
              <w:sdtPr>
                <w:id w:val="-1573132954"/>
                <w:tag w:val="goog_rdk_8"/>
              </w:sdtPr>
              <w:sdtContent>
                <w:r w:rsidDel="00000000" w:rsidR="00000000" w:rsidRPr="00000000">
                  <w:rPr>
                    <w:rFonts w:ascii="Arial Unicode MS" w:cs="Arial Unicode MS" w:eastAsia="Arial Unicode MS" w:hAnsi="Arial Unicode MS"/>
                    <w:b w:val="1"/>
                    <w:bCs w:val="1"/>
                    <w:i w:val="1"/>
                    <w:iCs w:val="1"/>
                    <w:sz w:val="20"/>
                    <w:szCs w:val="20"/>
                    <w:rtl w:val="0"/>
                  </w:rPr>
                  <w:t xml:space="preserve">AfriCOMET-MTL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line="276" w:lineRule="auto"/>
              <w:jc w:val="center"/>
              <w:rPr>
                <w:rFonts w:ascii="Arial" w:cs="Arial" w:eastAsia="Arial" w:hAnsi="Arial"/>
                <w:b w:val="1"/>
                <w:bCs w:val="1"/>
                <w:i w:val="1"/>
                <w:iCs w:val="1"/>
                <w:sz w:val="20"/>
                <w:szCs w:val="20"/>
              </w:rPr>
            </w:pPr>
            <w:sdt>
              <w:sdtPr>
                <w:id w:val="1898692501"/>
                <w:tag w:val="goog_rdk_9"/>
              </w:sdtPr>
              <w:sdtContent>
                <w:r w:rsidDel="00000000" w:rsidR="00000000" w:rsidRPr="00000000">
                  <w:rPr>
                    <w:rFonts w:ascii="Arial Unicode MS" w:cs="Arial Unicode MS" w:eastAsia="Arial Unicode MS" w:hAnsi="Arial Unicode MS"/>
                    <w:b w:val="1"/>
                    <w:bCs w:val="1"/>
                    <w:i w:val="1"/>
                    <w:iCs w:val="1"/>
                    <w:sz w:val="20"/>
                    <w:szCs w:val="20"/>
                    <w:rtl w:val="0"/>
                  </w:rPr>
                  <w:t xml:space="preserve">PPL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TTR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HL Rate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Avg. Sent. Length ± SD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NLLB-200 (600M)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M2M-100 (418M)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SeamlessM4T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kikuyu-translator-final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Aya-101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Llama 3 8B Instruct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Human 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0"/>
          <w:szCs w:val="20"/>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Notes: The Human Reference row does not represent a model submission and is not scored against itself on MT-specific metrics. BLEU, chrF++, BERTScore, and AfriCOMET scores are computed by comparing a system’s output against the reference translations; these cells are therefore left blank for the Human Reference row. The row is included solely to provide corpus-level baselines for the four linguistic metrics: perplexity, Type-Token Ratio, Hapax Legomena rate, and average sentence length. These baseline values characterize the statistical properties of natural, fluent Gĩkũyũ as produced by human translators working on the GAC test set, and serve as the standard against which each model’s corpus-level outputs are interpreted: </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Perplexity</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The perplexity of the human reference translations tells you how grammatically natural and fluent the reference itself is according to a Gĩkũyũ language model. This gives you a perplexity ceiling, that is, if a model’s perplexity is lower than the human reference, that is a sign something unusual is happening, such as the model producing overly simple or repetitive output that the language model finds highly predictable.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TTR and Hapax Legomena Rate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The human reference TTR and HL rate tell you how lexically rich and diverse natural Gĩkũyũ text is. If a model’s TTR is substantially lower than the reference, it suggests the model is repeating vocabulary more than a human would. If it is substantially higher, the model may be hallucinating unusual words.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1"/>
          <w:iCs w:val="1"/>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Average Sentence Length</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The reference sentence length tells you the natural length of Gĩkũyũ translations of these English source sentences. Systematic deviation from this baseline in either direction signals compression or expansion tendencies in a model.</w:t>
      </w:r>
    </w:p>
    <w:p w:rsidR="00000000" w:rsidDel="00000000" w:rsidP="00000000" w:rsidRDefault="00000000" w:rsidRPr="00000000" w14:paraId="0000015F">
      <w:pPr>
        <w:spacing w:after="280" w:before="280" w:lineRule="auto"/>
        <w:jc w:val="center"/>
        <w:rPr/>
      </w:pPr>
      <w:r w:rsidDel="00000000" w:rsidR="00000000" w:rsidRPr="00000000">
        <w:rPr>
          <w:b w:val="1"/>
          <w:bCs w:val="1"/>
          <w:rtl w:val="0"/>
        </w:rPr>
        <w:t xml:space="preserve">Table 5: Benchmark Results: Gĩkũyũ to English (ki → en)</w:t>
      </w:r>
      <w:r w:rsidDel="00000000" w:rsidR="00000000" w:rsidRPr="00000000">
        <w:rPr>
          <w:rtl w:val="0"/>
        </w:rPr>
      </w:r>
    </w:p>
    <w:p w:rsidR="00000000" w:rsidDel="00000000" w:rsidP="00000000" w:rsidRDefault="00000000" w:rsidRPr="00000000" w14:paraId="00000160">
      <w:pPr>
        <w:jc w:val="both"/>
        <w:rPr>
          <w:i w:val="1"/>
          <w:iCs w:val="1"/>
          <w:sz w:val="20"/>
          <w:szCs w:val="20"/>
        </w:rPr>
      </w:pPr>
      <w:r w:rsidDel="00000000" w:rsidR="00000000" w:rsidRPr="00000000">
        <w:rPr>
          <w:rtl w:val="0"/>
        </w:rPr>
      </w:r>
    </w:p>
    <w:sdt>
      <w:sdtPr>
        <w:lock w:val="contentLocked"/>
        <w:id w:val="1126508403"/>
        <w:tag w:val="goog_rdk_15"/>
      </w:sdtPr>
      <w:sdtContent>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95"/>
            <w:gridCol w:w="915"/>
            <w:gridCol w:w="1380"/>
            <w:gridCol w:w="1425"/>
            <w:gridCol w:w="630"/>
            <w:gridCol w:w="615"/>
            <w:gridCol w:w="705"/>
            <w:gridCol w:w="1080"/>
            <w:tblGridChange w:id="0">
              <w:tblGrid>
                <w:gridCol w:w="1575"/>
                <w:gridCol w:w="795"/>
                <w:gridCol w:w="915"/>
                <w:gridCol w:w="1380"/>
                <w:gridCol w:w="1425"/>
                <w:gridCol w:w="630"/>
                <w:gridCol w:w="615"/>
                <w:gridCol w:w="705"/>
                <w:gridCol w:w="1080"/>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Model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jc w:val="center"/>
                  <w:rPr>
                    <w:rFonts w:ascii="Arial" w:cs="Arial" w:eastAsia="Arial" w:hAnsi="Arial"/>
                    <w:b w:val="1"/>
                    <w:bCs w:val="1"/>
                    <w:i w:val="1"/>
                    <w:iCs w:val="1"/>
                    <w:sz w:val="20"/>
                    <w:szCs w:val="20"/>
                  </w:rPr>
                </w:pPr>
                <w:sdt>
                  <w:sdtPr>
                    <w:id w:val="-1562255441"/>
                    <w:tag w:val="goog_rdk_10"/>
                  </w:sdtPr>
                  <w:sdtContent>
                    <w:r w:rsidDel="00000000" w:rsidR="00000000" w:rsidRPr="00000000">
                      <w:rPr>
                        <w:rFonts w:ascii="Arial Unicode MS" w:cs="Arial Unicode MS" w:eastAsia="Arial Unicode MS" w:hAnsi="Arial Unicode MS"/>
                        <w:b w:val="1"/>
                        <w:bCs w:val="1"/>
                        <w:i w:val="1"/>
                        <w:iCs w:val="1"/>
                        <w:sz w:val="20"/>
                        <w:szCs w:val="20"/>
                        <w:rtl w:val="0"/>
                      </w:rPr>
                      <w:t xml:space="preserve">BLEU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276" w:lineRule="auto"/>
                  <w:jc w:val="center"/>
                  <w:rPr>
                    <w:rFonts w:ascii="Arial" w:cs="Arial" w:eastAsia="Arial" w:hAnsi="Arial"/>
                    <w:b w:val="1"/>
                    <w:bCs w:val="1"/>
                    <w:i w:val="1"/>
                    <w:iCs w:val="1"/>
                    <w:sz w:val="20"/>
                    <w:szCs w:val="20"/>
                  </w:rPr>
                </w:pPr>
                <w:sdt>
                  <w:sdtPr>
                    <w:id w:val="1389502741"/>
                    <w:tag w:val="goog_rdk_11"/>
                  </w:sdtPr>
                  <w:sdtContent>
                    <w:r w:rsidDel="00000000" w:rsidR="00000000" w:rsidRPr="00000000">
                      <w:rPr>
                        <w:rFonts w:ascii="Arial Unicode MS" w:cs="Arial Unicode MS" w:eastAsia="Arial Unicode MS" w:hAnsi="Arial Unicode MS"/>
                        <w:b w:val="1"/>
                        <w:bCs w:val="1"/>
                        <w:i w:val="1"/>
                        <w:iCs w:val="1"/>
                        <w:sz w:val="20"/>
                        <w:szCs w:val="20"/>
                        <w:rtl w:val="0"/>
                      </w:rPr>
                      <w:t xml:space="preserve">chrF++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jc w:val="center"/>
                  <w:rPr>
                    <w:rFonts w:ascii="Arial" w:cs="Arial" w:eastAsia="Arial" w:hAnsi="Arial"/>
                    <w:b w:val="1"/>
                    <w:bCs w:val="1"/>
                    <w:i w:val="1"/>
                    <w:iCs w:val="1"/>
                    <w:sz w:val="20"/>
                    <w:szCs w:val="20"/>
                  </w:rPr>
                </w:pPr>
                <w:sdt>
                  <w:sdtPr>
                    <w:id w:val="-491005156"/>
                    <w:tag w:val="goog_rdk_12"/>
                  </w:sdtPr>
                  <w:sdtContent>
                    <w:r w:rsidDel="00000000" w:rsidR="00000000" w:rsidRPr="00000000">
                      <w:rPr>
                        <w:rFonts w:ascii="Arial Unicode MS" w:cs="Arial Unicode MS" w:eastAsia="Arial Unicode MS" w:hAnsi="Arial Unicode MS"/>
                        <w:b w:val="1"/>
                        <w:bCs w:val="1"/>
                        <w:i w:val="1"/>
                        <w:iCs w:val="1"/>
                        <w:sz w:val="20"/>
                        <w:szCs w:val="20"/>
                        <w:rtl w:val="0"/>
                      </w:rPr>
                      <w:t xml:space="preserve">BERTScore F1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line="276" w:lineRule="auto"/>
                  <w:jc w:val="center"/>
                  <w:rPr>
                    <w:rFonts w:ascii="Arial" w:cs="Arial" w:eastAsia="Arial" w:hAnsi="Arial"/>
                    <w:b w:val="1"/>
                    <w:bCs w:val="1"/>
                    <w:i w:val="1"/>
                    <w:iCs w:val="1"/>
                    <w:sz w:val="20"/>
                    <w:szCs w:val="20"/>
                  </w:rPr>
                </w:pPr>
                <w:sdt>
                  <w:sdtPr>
                    <w:id w:val="-1264156205"/>
                    <w:tag w:val="goog_rdk_13"/>
                  </w:sdtPr>
                  <w:sdtContent>
                    <w:r w:rsidDel="00000000" w:rsidR="00000000" w:rsidRPr="00000000">
                      <w:rPr>
                        <w:rFonts w:ascii="Arial Unicode MS" w:cs="Arial Unicode MS" w:eastAsia="Arial Unicode MS" w:hAnsi="Arial Unicode MS"/>
                        <w:b w:val="1"/>
                        <w:bCs w:val="1"/>
                        <w:i w:val="1"/>
                        <w:iCs w:val="1"/>
                        <w:sz w:val="20"/>
                        <w:szCs w:val="20"/>
                        <w:rtl w:val="0"/>
                      </w:rPr>
                      <w:t xml:space="preserve">AfriCOMET-MTL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line="276" w:lineRule="auto"/>
                  <w:jc w:val="center"/>
                  <w:rPr>
                    <w:rFonts w:ascii="Arial" w:cs="Arial" w:eastAsia="Arial" w:hAnsi="Arial"/>
                    <w:b w:val="1"/>
                    <w:bCs w:val="1"/>
                    <w:i w:val="1"/>
                    <w:iCs w:val="1"/>
                    <w:sz w:val="20"/>
                    <w:szCs w:val="20"/>
                  </w:rPr>
                </w:pPr>
                <w:sdt>
                  <w:sdtPr>
                    <w:id w:val="-1114817335"/>
                    <w:tag w:val="goog_rdk_14"/>
                  </w:sdtPr>
                  <w:sdtContent>
                    <w:r w:rsidDel="00000000" w:rsidR="00000000" w:rsidRPr="00000000">
                      <w:rPr>
                        <w:rFonts w:ascii="Arial Unicode MS" w:cs="Arial Unicode MS" w:eastAsia="Arial Unicode MS" w:hAnsi="Arial Unicode MS"/>
                        <w:b w:val="1"/>
                        <w:bCs w:val="1"/>
                        <w:i w:val="1"/>
                        <w:iCs w:val="1"/>
                        <w:sz w:val="20"/>
                        <w:szCs w:val="20"/>
                        <w:rtl w:val="0"/>
                      </w:rPr>
                      <w:t xml:space="preserve">PPL ↓</w:t>
                    </w:r>
                  </w:sdtContent>
                </w:sdt>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TTR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HL Rate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Avg. Sent. Length ± SD</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NLLB-200 (600M)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M2M-100 (418M)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SeamlessM4T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kikuyu-translator-final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Aya-101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Llama 3 8B Instruct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Human Reference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bl>
      </w:sdtContent>
    </w:sdt>
    <w:p w:rsidR="00000000" w:rsidDel="00000000" w:rsidP="00000000" w:rsidRDefault="00000000" w:rsidRPr="00000000" w14:paraId="000001A9">
      <w:pPr>
        <w:jc w:val="both"/>
        <w:rPr>
          <w:i w:val="1"/>
          <w:iCs w:val="1"/>
          <w:sz w:val="20"/>
          <w:szCs w:val="20"/>
        </w:rPr>
      </w:pPr>
      <w:r w:rsidDel="00000000" w:rsidR="00000000" w:rsidRPr="00000000">
        <w:rPr>
          <w:rtl w:val="0"/>
        </w:rPr>
      </w:r>
    </w:p>
    <w:p w:rsidR="00000000" w:rsidDel="00000000" w:rsidP="00000000" w:rsidRDefault="00000000" w:rsidRPr="00000000" w14:paraId="000001AA">
      <w:pPr>
        <w:spacing w:after="280" w:before="280" w:lineRule="auto"/>
        <w:jc w:val="center"/>
        <w:rPr>
          <w:i w:val="1"/>
          <w:iCs w:val="1"/>
          <w:sz w:val="20"/>
          <w:szCs w:val="20"/>
        </w:rPr>
      </w:pPr>
      <w:r w:rsidDel="00000000" w:rsidR="00000000" w:rsidRPr="00000000">
        <w:rPr>
          <w:b w:val="1"/>
          <w:bCs w:val="1"/>
          <w:rtl w:val="0"/>
        </w:rPr>
        <w:t xml:space="preserve">Table 6: Qualitative Assessment Results (Stratified Sample, n = 230)</w:t>
      </w:r>
      <w:r w:rsidDel="00000000" w:rsidR="00000000" w:rsidRPr="00000000">
        <w:rPr>
          <w:rtl w:val="0"/>
        </w:rPr>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695"/>
        <w:gridCol w:w="2415"/>
        <w:gridCol w:w="1875"/>
        <w:gridCol w:w="1440"/>
        <w:tblGridChange w:id="0">
          <w:tblGrid>
            <w:gridCol w:w="1680"/>
            <w:gridCol w:w="1695"/>
            <w:gridCol w:w="2415"/>
            <w:gridCol w:w="1875"/>
            <w:gridCol w:w="144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Model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Diacritic Accuracy Quality (1–5)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Idiomatic Appropriateness Quality (1–5)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Cultural Concept Handling Quality (1–5)</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line="276" w:lineRule="auto"/>
              <w:jc w:val="center"/>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Overall Output Quality (1–5)</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NLLB-200 (600M)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M2M-100 (418M)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SeamlessM4T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kikuyu-translator-final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Aya-101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Llama 3 8B Instruct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line="276"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p>
        </w:tc>
      </w:tr>
    </w:tbl>
    <w:p w:rsidR="00000000" w:rsidDel="00000000" w:rsidP="00000000" w:rsidRDefault="00000000" w:rsidRPr="00000000" w14:paraId="000001CE">
      <w:pPr>
        <w:spacing w:after="240" w:before="100" w:line="360" w:lineRule="auto"/>
        <w:jc w:val="both"/>
        <w:rPr>
          <w:i w:val="1"/>
          <w:iCs w:val="1"/>
          <w:sz w:val="20"/>
          <w:szCs w:val="20"/>
        </w:rPr>
      </w:pPr>
      <w:r w:rsidDel="00000000" w:rsidR="00000000" w:rsidRPr="00000000">
        <w:rPr>
          <w:rtl w:val="0"/>
        </w:rPr>
      </w:r>
    </w:p>
    <w:p w:rsidR="00000000" w:rsidDel="00000000" w:rsidP="00000000" w:rsidRDefault="00000000" w:rsidRPr="00000000" w14:paraId="000001CF">
      <w:pPr>
        <w:spacing w:after="240" w:before="100" w:line="360" w:lineRule="auto"/>
        <w:jc w:val="both"/>
        <w:rPr>
          <w:i w:val="1"/>
          <w:iCs w:val="1"/>
          <w:sz w:val="20"/>
          <w:szCs w:val="20"/>
        </w:rPr>
      </w:pPr>
      <w:sdt>
        <w:sdtPr>
          <w:id w:val="1797064323"/>
          <w:tag w:val="goog_rdk_16"/>
        </w:sdtPr>
        <w:sdtContent>
          <w:commentRangeStart w:id="5"/>
        </w:sdtContent>
      </w:sdt>
      <w:r w:rsidDel="00000000" w:rsidR="00000000" w:rsidRPr="00000000">
        <w:rPr>
          <w:i w:val="1"/>
          <w:iCs w:val="1"/>
          <w:sz w:val="20"/>
          <w:szCs w:val="20"/>
          <w:rtl w:val="0"/>
        </w:rPr>
        <w:t xml:space="preserve">Notes: Scores are on a 1–5 scale (5 = human-reference quality). Assessment conducted by two fluent native speakers of Gĩkũyũ with formal education in both languages (also trained linguists) consistent with the methodology in Section 3.4.3.</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D0">
      <w:pPr>
        <w:pStyle w:val="Heading1"/>
        <w:rPr/>
      </w:pPr>
      <w:r w:rsidDel="00000000" w:rsidR="00000000" w:rsidRPr="00000000">
        <w:rPr>
          <w:rtl w:val="0"/>
        </w:rPr>
        <w:t xml:space="preserve">5. Discussion</w:t>
      </w:r>
    </w:p>
    <w:p w:rsidR="00000000" w:rsidDel="00000000" w:rsidP="00000000" w:rsidRDefault="00000000" w:rsidRPr="00000000" w14:paraId="000001D1">
      <w:pPr>
        <w:pStyle w:val="Heading2"/>
        <w:rPr/>
      </w:pPr>
      <w:r w:rsidDel="00000000" w:rsidR="00000000" w:rsidRPr="00000000">
        <w:rPr>
          <w:rtl w:val="0"/>
        </w:rPr>
        <w:t xml:space="preserve">5.1 Model Selection for Fine-Tuning: Interpreting the Benchmark Findings</w:t>
      </w:r>
    </w:p>
    <w:p w:rsidR="00000000" w:rsidDel="00000000" w:rsidP="00000000" w:rsidRDefault="00000000" w:rsidRPr="00000000" w14:paraId="000001D2">
      <w:pPr>
        <w:spacing w:after="160" w:line="360" w:lineRule="auto"/>
        <w:ind w:firstLine="720"/>
        <w:jc w:val="both"/>
        <w:rPr>
          <w:color w:val="ee0000"/>
        </w:rPr>
      </w:pPr>
      <w:sdt>
        <w:sdtPr>
          <w:id w:val="1739105975"/>
          <w:tag w:val="goog_rdk_17"/>
        </w:sdtPr>
        <w:sdtContent>
          <w:commentRangeStart w:id="6"/>
        </w:sdtContent>
      </w:sdt>
      <w:r w:rsidDel="00000000" w:rsidR="00000000" w:rsidRPr="00000000">
        <w:rPr>
          <w:color w:val="ee0000"/>
          <w:rtl w:val="0"/>
        </w:rPr>
        <w:t xml:space="preserve">Based on the model characteristics documented in Section 3.2 and the patterns anticipated in Section 4.1, the kikuyu-translator-final model is the strongest candidate on a priori grounds. Its dedicated  Gĩkũyũ training data, bidirectional optimization, and parameter-efficient LoRA fine-tuning from a capable 4B foundation model represent a favorable combination of task-specificity and generalization capacity. However, the final selection will be determined by the empirical benchmark results. Additional validation against the GAC dataset provides a further test of domain generalization. Should the general-purpose LLMs outperform dedicated models on AfriCOMET-MTL, this would constitute an important finding suggesting that parameter scale can partially compensate for the absence of language-specific training, with significant implications for practitioners working on other low-resource African languages where dedicated models do not yet exist.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5.2 The Value of African-Language-Aware Metrics</w:t>
      </w:r>
    </w:p>
    <w:p w:rsidR="00000000" w:rsidDel="00000000" w:rsidP="00000000" w:rsidRDefault="00000000" w:rsidRPr="00000000" w14:paraId="000001D4">
      <w:pPr>
        <w:spacing w:after="160" w:line="360" w:lineRule="auto"/>
        <w:ind w:firstLine="720"/>
        <w:jc w:val="both"/>
        <w:rPr>
          <w:color w:val="ee0000"/>
        </w:rPr>
      </w:pPr>
      <w:r w:rsidDel="00000000" w:rsidR="00000000" w:rsidRPr="00000000">
        <w:rPr>
          <w:color w:val="ee0000"/>
          <w:rtl w:val="0"/>
        </w:rPr>
        <w:t xml:space="preserve">A secondary but theoretically significant contribution of this study is the comparative analysis of metric behavior across the evaluation suite. The literature on MT evaluation consistently demonstrates that BLEU rankings and human preference rankings diverge substantially, and this divergence is amplified for morphologically rich, low-resource languages (Freitag </w:t>
      </w:r>
      <w:r w:rsidDel="00000000" w:rsidR="00000000" w:rsidRPr="00000000">
        <w:rPr>
          <w:i w:val="1"/>
          <w:iCs w:val="1"/>
          <w:color w:val="ee0000"/>
          <w:rtl w:val="0"/>
        </w:rPr>
        <w:t xml:space="preserve">et. al.</w:t>
      </w:r>
      <w:r w:rsidDel="00000000" w:rsidR="00000000" w:rsidRPr="00000000">
        <w:rPr>
          <w:color w:val="ee0000"/>
          <w:rtl w:val="0"/>
        </w:rPr>
        <w:t xml:space="preserve">, 2021; Wang </w:t>
      </w:r>
      <w:r w:rsidDel="00000000" w:rsidR="00000000" w:rsidRPr="00000000">
        <w:rPr>
          <w:i w:val="1"/>
          <w:iCs w:val="1"/>
          <w:color w:val="ee0000"/>
          <w:rtl w:val="0"/>
        </w:rPr>
        <w:t xml:space="preserve">et. al.</w:t>
      </w:r>
      <w:r w:rsidDel="00000000" w:rsidR="00000000" w:rsidRPr="00000000">
        <w:rPr>
          <w:color w:val="ee0000"/>
          <w:rtl w:val="0"/>
        </w:rPr>
        <w:t xml:space="preserve">, 2024). If AfriCOMET-MTL and BLEU produce substantially different model rankings, this finding would provide concrete evidence against the continued use of BLEU as a primary evaluation metric in African MT research.</w:t>
      </w:r>
    </w:p>
    <w:p w:rsidR="00000000" w:rsidDel="00000000" w:rsidP="00000000" w:rsidRDefault="00000000" w:rsidRPr="00000000" w14:paraId="000001D5">
      <w:pPr>
        <w:spacing w:after="160" w:line="360" w:lineRule="auto"/>
        <w:ind w:firstLine="720"/>
        <w:jc w:val="both"/>
        <w:rPr>
          <w:color w:val="ee0000"/>
        </w:rPr>
      </w:pPr>
      <w:r w:rsidDel="00000000" w:rsidR="00000000" w:rsidRPr="00000000">
        <w:rPr>
          <w:color w:val="ee0000"/>
          <w:rtl w:val="0"/>
        </w:rPr>
        <w:t xml:space="preserve">The character-level metric chrF++ is expected to occupy an intermediate position, showing stronger agreement with AfriCOMET-MTL than BLEU for this morphologically agglutinative language, consistent with its documented advantages for morphologically complex language pairs (Popovic, 2017). This supports the adoption of at least chrF++ as a minimum standard for  Gĩkũyũ MT evaluation in contexts where neural metrics are computationally unavailable.</w:t>
      </w:r>
    </w:p>
    <w:p w:rsidR="00000000" w:rsidDel="00000000" w:rsidP="00000000" w:rsidRDefault="00000000" w:rsidRPr="00000000" w14:paraId="000001D6">
      <w:pPr>
        <w:pStyle w:val="Heading2"/>
        <w:rPr/>
      </w:pPr>
      <w:r w:rsidDel="00000000" w:rsidR="00000000" w:rsidRPr="00000000">
        <w:rPr>
          <w:rtl w:val="0"/>
        </w:rPr>
        <w:t xml:space="preserve">5.3 Implications for  Gĩkũyũ Language Technology</w:t>
      </w:r>
    </w:p>
    <w:p w:rsidR="00000000" w:rsidDel="00000000" w:rsidP="00000000" w:rsidRDefault="00000000" w:rsidRPr="00000000" w14:paraId="000001D7">
      <w:pPr>
        <w:spacing w:after="160" w:line="360" w:lineRule="auto"/>
        <w:ind w:firstLine="720"/>
        <w:jc w:val="both"/>
        <w:rPr>
          <w:color w:val="ee0000"/>
        </w:rPr>
      </w:pPr>
      <w:r w:rsidDel="00000000" w:rsidR="00000000" w:rsidRPr="00000000">
        <w:rPr>
          <w:color w:val="ee0000"/>
          <w:rtl w:val="0"/>
        </w:rPr>
        <w:t xml:space="preserve">The establishment of a publicly accessible benchmark leaderboard for  Gĩkũyũ MT has several practical implications. First, it provides developers of  Gĩkũyũ-facing applications with an evidence-based starting point for selecting a translation component. Second, it creates accountability for future model releases: developers who claim to have improved  Gĩkũyũ MT can demonstrate this improvement on a shared, standardized test set. Third, the open-source evaluation code and Hugging Face Space leaderboard lower the barrier for community researchers to participate in improving  Gĩkũyũ MT, consistent with the participatory research ethos articulated by Nekoto </w:t>
      </w:r>
      <w:r w:rsidDel="00000000" w:rsidR="00000000" w:rsidRPr="00000000">
        <w:rPr>
          <w:i w:val="1"/>
          <w:iCs w:val="1"/>
          <w:color w:val="ee0000"/>
          <w:rtl w:val="0"/>
        </w:rPr>
        <w:t xml:space="preserve">et. al.</w:t>
      </w:r>
      <w:r w:rsidDel="00000000" w:rsidR="00000000" w:rsidRPr="00000000">
        <w:rPr>
          <w:color w:val="ee0000"/>
          <w:rtl w:val="0"/>
        </w:rPr>
        <w:t xml:space="preserve"> (2020). Beyond  Gĩkũyũ specifically, the methodology documented in this paper is designed to be replicable for other low-resource Bantu and African languages facing the same combination of morphological richness, limited parallel data, and growing practitioner demand.</w:t>
      </w:r>
    </w:p>
    <w:p w:rsidR="00000000" w:rsidDel="00000000" w:rsidP="00000000" w:rsidRDefault="00000000" w:rsidRPr="00000000" w14:paraId="000001D8">
      <w:pPr>
        <w:pStyle w:val="Heading2"/>
        <w:rPr/>
      </w:pPr>
      <w:r w:rsidDel="00000000" w:rsidR="00000000" w:rsidRPr="00000000">
        <w:rPr>
          <w:rtl w:val="0"/>
        </w:rPr>
        <w:t xml:space="preserve">5.4 Limitations</w:t>
      </w:r>
    </w:p>
    <w:p w:rsidR="00000000" w:rsidDel="00000000" w:rsidP="00000000" w:rsidRDefault="00000000" w:rsidRPr="00000000" w14:paraId="000001D9">
      <w:pPr>
        <w:spacing w:after="160" w:line="360" w:lineRule="auto"/>
        <w:ind w:firstLine="720"/>
        <w:jc w:val="both"/>
        <w:rPr>
          <w:color w:val="ee0000"/>
        </w:rPr>
      </w:pPr>
      <w:sdt>
        <w:sdtPr>
          <w:id w:val="-478997569"/>
          <w:tag w:val="goog_rdk_18"/>
        </w:sdtPr>
        <w:sdtContent>
          <w:commentRangeStart w:id="7"/>
        </w:sdtContent>
      </w:sdt>
      <w:r w:rsidDel="00000000" w:rsidR="00000000" w:rsidRPr="00000000">
        <w:rPr>
          <w:color w:val="ee0000"/>
          <w:rtl w:val="0"/>
        </w:rPr>
        <w:t xml:space="preserve">Several limitations should be acknowledged. First, the benchmark is only as representative as its test set: performance on specialized domains such as legal or medical text is not captured. Second, this study constitutes a snapshot evaluation; new models will emerge, and the open leaderboard is designed to accommodate community submissions over time. Third, the qualitative analysis reflects the average judgments of two assessors; inter-annotator agreement studies with multiple fluent  Gĩkũyũ speakers would strengthen the validity of these findings. Fourth, the prompting strategy for LLMs introduces an additional variable: results should be interpreted as lower bounds on LLM performance rather than exhaustive evaluations of their maximum capability.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DA">
      <w:pPr>
        <w:pStyle w:val="Heading1"/>
        <w:rPr/>
      </w:pPr>
      <w:r w:rsidDel="00000000" w:rsidR="00000000" w:rsidRPr="00000000">
        <w:rPr>
          <w:rtl w:val="0"/>
        </w:rPr>
        <w:t xml:space="preserve">6. Conclusion and Future Work</w:t>
      </w:r>
    </w:p>
    <w:p w:rsidR="00000000" w:rsidDel="00000000" w:rsidP="00000000" w:rsidRDefault="00000000" w:rsidRPr="00000000" w14:paraId="000001DB">
      <w:pPr>
        <w:pStyle w:val="Heading2"/>
        <w:rPr/>
      </w:pPr>
      <w:r w:rsidDel="00000000" w:rsidR="00000000" w:rsidRPr="00000000">
        <w:rPr>
          <w:rtl w:val="0"/>
        </w:rPr>
        <w:t xml:space="preserve">6.1 Summary</w:t>
      </w:r>
    </w:p>
    <w:p w:rsidR="00000000" w:rsidDel="00000000" w:rsidP="00000000" w:rsidRDefault="00000000" w:rsidRPr="00000000" w14:paraId="000001DC">
      <w:pPr>
        <w:spacing w:after="160" w:line="360" w:lineRule="auto"/>
        <w:ind w:firstLine="720"/>
        <w:jc w:val="both"/>
        <w:rPr/>
      </w:pPr>
      <w:r w:rsidDel="00000000" w:rsidR="00000000" w:rsidRPr="00000000">
        <w:rPr>
          <w:rtl w:val="0"/>
        </w:rPr>
        <w:t xml:space="preserve">This paper presents the first systematic benchmark of available machine translation models for  Gĩkũyũ, a morphologically rich Bantu language spoken by over eight million people in Kenya. Five models spanning three distinct architectural families are evaluated against a high-quality, human-validated, non-religious parallel test set using a multi-metric framework combining corpus-level linguistic metrics, surface-level MT metrics, the African-language-optimized AfriCOMET-MTL metric, and expert qualitative assessment. By making all evaluation code, model scores, and the benchmark leaderboard publicly available, this work lowers the barrier for future researchers to build on and extend these findings. The identification of an optimal baseline model provides a concrete, evidence-based starting point for subsequent fine-tuning and the development of robust bidirectional  Gĩkũyũ-English MT capability.</w:t>
      </w:r>
    </w:p>
    <w:p w:rsidR="00000000" w:rsidDel="00000000" w:rsidP="00000000" w:rsidRDefault="00000000" w:rsidRPr="00000000" w14:paraId="000001DD">
      <w:pPr>
        <w:pStyle w:val="Heading2"/>
        <w:rPr/>
      </w:pPr>
      <w:r w:rsidDel="00000000" w:rsidR="00000000" w:rsidRPr="00000000">
        <w:rPr>
          <w:rtl w:val="0"/>
        </w:rPr>
        <w:t xml:space="preserve">6.2 Future Work</w:t>
      </w:r>
    </w:p>
    <w:p w:rsidR="00000000" w:rsidDel="00000000" w:rsidP="00000000" w:rsidRDefault="00000000" w:rsidRPr="00000000" w14:paraId="000001DE">
      <w:pPr>
        <w:spacing w:after="160" w:line="360" w:lineRule="auto"/>
        <w:ind w:firstLine="720"/>
        <w:jc w:val="both"/>
        <w:rPr/>
      </w:pPr>
      <w:r w:rsidDel="00000000" w:rsidR="00000000" w:rsidRPr="00000000">
        <w:rPr>
          <w:rtl w:val="0"/>
        </w:rPr>
        <w:t xml:space="preserve">The most immediate direction for future work is the application of the benchmark findings to guided fine-tuning. The model identified as the strongest baseline will be fine-tuned on the full validated  Gĩkũyũ-English parallel corpus using the GAC dataset and other available domain-specific resources. This fine-tuning work is planned as the subject of a subsequent paper. A second important direction is the expansion of the benchmark to include spoken language modalities: speech-to-text and text-to-speech models for  Gĩkũyũ are in early stages of development, and a comprehensive benchmark should eventually encompass these. The community-driven evaluation process will also benefit from formalization of submission guidelines and community verification processes.</w:t>
      </w:r>
    </w:p>
    <w:p w:rsidR="00000000" w:rsidDel="00000000" w:rsidP="00000000" w:rsidRDefault="00000000" w:rsidRPr="00000000" w14:paraId="000001DF">
      <w:pPr>
        <w:spacing w:after="160" w:line="360" w:lineRule="auto"/>
        <w:ind w:firstLine="720"/>
        <w:jc w:val="both"/>
        <w:rPr/>
      </w:pPr>
      <w:r w:rsidDel="00000000" w:rsidR="00000000" w:rsidRPr="00000000">
        <w:rPr>
          <w:rtl w:val="0"/>
        </w:rPr>
        <w:t xml:space="preserve">Finally, the methodology documented in this paper is explicitly designed to be replicable. A documented adaptation guide and modular evaluation codebase will be released to facilitate the establishment of analogous benchmarks for other under-resourced African languages including Kikamba, Kimeru, Dholuo, and Luganda.</w:t>
      </w:r>
    </w:p>
    <w:p w:rsidR="00000000" w:rsidDel="00000000" w:rsidP="00000000" w:rsidRDefault="00000000" w:rsidRPr="00000000" w14:paraId="000001E0">
      <w:pPr>
        <w:pStyle w:val="Heading2"/>
        <w:rPr/>
      </w:pPr>
      <w:r w:rsidDel="00000000" w:rsidR="00000000" w:rsidRPr="00000000">
        <w:rPr>
          <w:rtl w:val="0"/>
        </w:rPr>
        <w:t xml:space="preserve">6.3 Data and Code Availability</w:t>
      </w:r>
    </w:p>
    <w:p w:rsidR="00000000" w:rsidDel="00000000" w:rsidP="00000000" w:rsidRDefault="00000000" w:rsidRPr="00000000" w14:paraId="000001E1">
      <w:pPr>
        <w:spacing w:after="160" w:line="360" w:lineRule="auto"/>
        <w:ind w:firstLine="720"/>
        <w:jc w:val="both"/>
        <w:rPr/>
      </w:pPr>
      <w:r w:rsidDel="00000000" w:rsidR="00000000" w:rsidRPr="00000000">
        <w:rPr>
          <w:rtl w:val="0"/>
        </w:rPr>
        <w:t xml:space="preserve">All evaluation code, scored model outputs, the human-validated test set, and the interactive benchmark leaderboard are publicly available at the dedicated Hugging Face Space associated with this project. All evaluation code, the human-validated test set, scored model outputs, the interactive leaderboard, and replication instructions are publicly available at a dedicated Hugging Face Space for this benchmark (Irura, 2025). Researchers wishing to submit new model results to the leaderboard may follow the submission guidelines provided in Appendix C.</w:t>
      </w:r>
    </w:p>
    <w:p w:rsidR="00000000" w:rsidDel="00000000" w:rsidP="00000000" w:rsidRDefault="00000000" w:rsidRPr="00000000" w14:paraId="000001E2">
      <w:pPr>
        <w:pStyle w:val="Heading1"/>
        <w:rPr/>
      </w:pPr>
      <w:sdt>
        <w:sdtPr>
          <w:id w:val="-984652478"/>
          <w:tag w:val="goog_rdk_19"/>
        </w:sdtPr>
        <w:sdtContent>
          <w:commentRangeStart w:id="8"/>
        </w:sdtContent>
      </w:sdt>
      <w:sdt>
        <w:sdtPr>
          <w:id w:val="-1215691809"/>
          <w:tag w:val="goog_rdk_20"/>
        </w:sdtPr>
        <w:sdtContent>
          <w:commentRangeStart w:id="9"/>
        </w:sdtContent>
      </w:sdt>
      <w:r w:rsidDel="00000000" w:rsidR="00000000" w:rsidRPr="00000000">
        <w:rPr>
          <w:rtl w:val="0"/>
        </w:rPr>
        <w:t xml:space="preserve">References</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E3">
      <w:pPr>
        <w:spacing w:after="160" w:lineRule="auto"/>
        <w:ind w:left="720" w:hanging="720"/>
        <w:jc w:val="both"/>
        <w:rPr/>
      </w:pPr>
      <w:r w:rsidDel="00000000" w:rsidR="00000000" w:rsidRPr="00000000">
        <w:rPr>
          <w:rtl w:val="0"/>
        </w:rPr>
        <w:t xml:space="preserve">Adebara, I., Toyin, H. O., Ghebremichael, N. T., Elmadany, A. A., &amp; Abdul-Mageed, M. (2025). Where are we? Evaluating LLM performance on African languages. In W. Che, J. Nabende, E. Shutova, &amp; M. T. Pilehvar (Eds.), Proceedings of the 63rd Annual Meeting of the Association for Computational Linguistics (Volume 1: Long Papers) (pp. 32704–32731). Association for Computational Linguistics. </w:t>
      </w:r>
      <w:hyperlink r:id="rId9">
        <w:r w:rsidDel="00000000" w:rsidR="00000000" w:rsidRPr="00000000">
          <w:rPr>
            <w:color w:val="1155cc"/>
            <w:u w:val="single"/>
            <w:rtl w:val="0"/>
          </w:rPr>
          <w:t xml:space="preserve">https://doi.org/10.18653/v1/2025.acl-long.1572</w:t>
        </w:r>
      </w:hyperlink>
      <w:r w:rsidDel="00000000" w:rsidR="00000000" w:rsidRPr="00000000">
        <w:rPr>
          <w:rtl w:val="0"/>
        </w:rPr>
        <w:t xml:space="preserve"> </w:t>
      </w:r>
    </w:p>
    <w:p w:rsidR="00000000" w:rsidDel="00000000" w:rsidP="00000000" w:rsidRDefault="00000000" w:rsidRPr="00000000" w14:paraId="000001E4">
      <w:pPr>
        <w:spacing w:after="160" w:lineRule="auto"/>
        <w:ind w:left="720" w:hanging="720"/>
        <w:jc w:val="both"/>
        <w:rPr/>
      </w:pPr>
      <w:r w:rsidDel="00000000" w:rsidR="00000000" w:rsidRPr="00000000">
        <w:rPr>
          <w:rtl w:val="0"/>
        </w:rPr>
        <w:t xml:space="preserve">Adelani, D. I., Ojo, J., Azime, I. A., Zhuang, J. Y., Alabi, J. O., He, X., Ochieng, M., Hooker, S., Bukula, A., Lee, E.-S. A., Chukwuneke, C. I., Buzaaba, H., Sibanda, B. K., Kalipe, G. K., Mukiibi, J., Kabongo Kabenamualu, S., Yuehgoh, F., Setaka, M., Ndolela, L., … Stenetorp, P. (2025). IrokoBench: A new benchmark for African languages in the age of large language models. In L. Chiruzzo, A. Ritter, &amp; L. Wang (Eds.), Proceedings of the 2025 Conference of the Nations of the Americas Chapter of the Association for Computational Linguistics: Human Language Technologies (Volume 1: Long Papers) (pp. 2732–2757). Association for Computational Linguistics. </w:t>
      </w:r>
      <w:hyperlink r:id="rId10">
        <w:r w:rsidDel="00000000" w:rsidR="00000000" w:rsidRPr="00000000">
          <w:rPr>
            <w:color w:val="1155cc"/>
            <w:u w:val="single"/>
            <w:rtl w:val="0"/>
          </w:rPr>
          <w:t xml:space="preserve">https://doi.org/10.18653/v1/2025.naacl-long.139</w:t>
        </w:r>
      </w:hyperlink>
      <w:r w:rsidDel="00000000" w:rsidR="00000000" w:rsidRPr="00000000">
        <w:rPr>
          <w:rtl w:val="0"/>
        </w:rPr>
        <w:t xml:space="preserve"> </w:t>
      </w:r>
    </w:p>
    <w:p w:rsidR="00000000" w:rsidDel="00000000" w:rsidP="00000000" w:rsidRDefault="00000000" w:rsidRPr="00000000" w14:paraId="000001E5">
      <w:pPr>
        <w:spacing w:after="160" w:lineRule="auto"/>
        <w:ind w:left="720" w:hanging="720"/>
        <w:jc w:val="both"/>
        <w:rPr/>
      </w:pPr>
      <w:r w:rsidDel="00000000" w:rsidR="00000000" w:rsidRPr="00000000">
        <w:rPr>
          <w:rtl w:val="0"/>
        </w:rPr>
        <w:t xml:space="preserve">Alabi, J. O., Adelani, D. I., Mosbach, M., &amp; Klakow, D. (2022). Adapting pre-trained language models to African languages via multilingual adaptive fine-tuning. In N. Calzolari et al. (Eds.), Proceedings of the 29th International Conference on Computational Linguistics (pp. 4336–4349). International Committee on Computational Linguistics. </w:t>
      </w:r>
      <w:hyperlink r:id="rId11">
        <w:r w:rsidDel="00000000" w:rsidR="00000000" w:rsidRPr="00000000">
          <w:rPr>
            <w:color w:val="1155cc"/>
            <w:u w:val="single"/>
            <w:rtl w:val="0"/>
          </w:rPr>
          <w:t xml:space="preserve">https://aclanthology.org/2022.coling-1.382/</w:t>
        </w:r>
      </w:hyperlink>
      <w:r w:rsidDel="00000000" w:rsidR="00000000" w:rsidRPr="00000000">
        <w:rPr>
          <w:rtl w:val="0"/>
        </w:rPr>
        <w:t xml:space="preserve"> </w:t>
      </w:r>
    </w:p>
    <w:p w:rsidR="00000000" w:rsidDel="00000000" w:rsidP="00000000" w:rsidRDefault="00000000" w:rsidRPr="00000000" w14:paraId="000001E6">
      <w:pPr>
        <w:spacing w:after="160" w:lineRule="auto"/>
        <w:ind w:left="720" w:hanging="720"/>
        <w:jc w:val="both"/>
        <w:rPr/>
      </w:pPr>
      <w:r w:rsidDel="00000000" w:rsidR="00000000" w:rsidRPr="00000000">
        <w:rPr>
          <w:rtl w:val="0"/>
        </w:rPr>
        <w:t xml:space="preserve">Amol, C. J., Chimoto, E. A., Gesicho, R. D., Gitau, A. M., Etori, N. A., Kinyanjui, C., Ndung’u, S., Moruye, L., Ooko, S. O., Kitonga, K., Muhia, B., Gitau, C., Ndolo, A., Wanzare, L. D. A., Kahira, A. N., &amp; Tombe, R. (2024). State of NLP in Kenya: A survey [Preprint]. arXiv. </w:t>
      </w:r>
      <w:hyperlink r:id="rId12">
        <w:r w:rsidDel="00000000" w:rsidR="00000000" w:rsidRPr="00000000">
          <w:rPr>
            <w:color w:val="1155cc"/>
            <w:u w:val="single"/>
            <w:rtl w:val="0"/>
          </w:rPr>
          <w:t xml:space="preserve">https://doi.org/10.48550/arXiv.2410.09948</w:t>
        </w:r>
      </w:hyperlink>
      <w:r w:rsidDel="00000000" w:rsidR="00000000" w:rsidRPr="00000000">
        <w:rPr>
          <w:rtl w:val="0"/>
        </w:rPr>
        <w:t xml:space="preserve"> </w:t>
      </w:r>
    </w:p>
    <w:p w:rsidR="00000000" w:rsidDel="00000000" w:rsidP="00000000" w:rsidRDefault="00000000" w:rsidRPr="00000000" w14:paraId="000001E7">
      <w:pPr>
        <w:spacing w:after="160" w:lineRule="auto"/>
        <w:ind w:left="720" w:hanging="720"/>
        <w:jc w:val="both"/>
        <w:rPr/>
      </w:pPr>
      <w:r w:rsidDel="00000000" w:rsidR="00000000" w:rsidRPr="00000000">
        <w:rPr>
          <w:rtl w:val="0"/>
        </w:rPr>
        <w:t xml:space="preserve">Bouamor, H., Alshikhabobakr, H., Mohit, B., &amp; Oflazer, K. (2014). A human judgment corpus and a metric for Arabic MT evaluation. </w:t>
      </w:r>
      <w:r w:rsidDel="00000000" w:rsidR="00000000" w:rsidRPr="00000000">
        <w:rPr>
          <w:i w:val="1"/>
          <w:iCs w:val="1"/>
          <w:rtl w:val="0"/>
        </w:rPr>
        <w:t xml:space="preserve">In Proceedings of the 2014 Conference on Empirical Methods in Natural Language Processing (EMNLP)</w:t>
      </w:r>
      <w:r w:rsidDel="00000000" w:rsidR="00000000" w:rsidRPr="00000000">
        <w:rPr>
          <w:rtl w:val="0"/>
        </w:rPr>
        <w:t xml:space="preserve"> (pp. 207–213). Association for Computational Linguistics. </w:t>
      </w:r>
      <w:hyperlink r:id="rId13">
        <w:r w:rsidDel="00000000" w:rsidR="00000000" w:rsidRPr="00000000">
          <w:rPr>
            <w:color w:val="1155cc"/>
            <w:u w:val="single"/>
            <w:rtl w:val="0"/>
          </w:rPr>
          <w:t xml:space="preserve">https://aclanthology.org/D14-1026.pdf</w:t>
        </w:r>
      </w:hyperlink>
      <w:r w:rsidDel="00000000" w:rsidR="00000000" w:rsidRPr="00000000">
        <w:rPr>
          <w:rtl w:val="0"/>
        </w:rPr>
      </w:r>
    </w:p>
    <w:p w:rsidR="00000000" w:rsidDel="00000000" w:rsidP="00000000" w:rsidRDefault="00000000" w:rsidRPr="00000000" w14:paraId="000001E8">
      <w:pPr>
        <w:spacing w:after="160" w:lineRule="auto"/>
        <w:ind w:left="720" w:hanging="720"/>
        <w:jc w:val="both"/>
        <w:rPr/>
      </w:pPr>
      <w:r w:rsidDel="00000000" w:rsidR="00000000" w:rsidRPr="00000000">
        <w:rPr>
          <w:rtl w:val="0"/>
        </w:rPr>
        <w:t xml:space="preserve">Creswell, J. W., &amp; Creswell, J. D. (2018). Research design: Qualitative, quantitative, and mixed methods approaches (5th ed.). SAGE Publications.</w:t>
      </w:r>
    </w:p>
    <w:p w:rsidR="00000000" w:rsidDel="00000000" w:rsidP="00000000" w:rsidRDefault="00000000" w:rsidRPr="00000000" w14:paraId="000001E9">
      <w:pPr>
        <w:spacing w:after="160" w:lineRule="auto"/>
        <w:ind w:left="720" w:hanging="720"/>
        <w:jc w:val="both"/>
        <w:rPr/>
      </w:pPr>
      <w:r w:rsidDel="00000000" w:rsidR="00000000" w:rsidRPr="00000000">
        <w:rPr>
          <w:rtl w:val="0"/>
        </w:rPr>
        <w:t xml:space="preserve">Fan, A., Bhosale, S., Schwenk, H., Ma, Z., El-Kishky, A., Goyal, S., Baines, M., Celebi, O., Wenzek, G., Chaudhary, V., Goyal, N., Birch, T., Liptchinsky, V., Edunov, S., Grave, E., Auli, M., &amp; Joulin, A. (2021). Beyond English-centric multilingual machine translation. Journal of Machine Learning Research, 22(107), 1–48. </w:t>
      </w:r>
      <w:hyperlink r:id="rId14">
        <w:r w:rsidDel="00000000" w:rsidR="00000000" w:rsidRPr="00000000">
          <w:rPr>
            <w:color w:val="1155cc"/>
            <w:u w:val="single"/>
            <w:rtl w:val="0"/>
          </w:rPr>
          <w:t xml:space="preserve">http://jmlr.org/papers/v22/20-1307.html</w:t>
        </w:r>
      </w:hyperlink>
      <w:r w:rsidDel="00000000" w:rsidR="00000000" w:rsidRPr="00000000">
        <w:rPr>
          <w:rtl w:val="0"/>
        </w:rPr>
        <w:t xml:space="preserve"> </w:t>
      </w:r>
    </w:p>
    <w:p w:rsidR="00000000" w:rsidDel="00000000" w:rsidP="00000000" w:rsidRDefault="00000000" w:rsidRPr="00000000" w14:paraId="000001EA">
      <w:pPr>
        <w:spacing w:after="160" w:lineRule="auto"/>
        <w:ind w:left="720" w:hanging="720"/>
        <w:jc w:val="both"/>
        <w:rPr/>
      </w:pPr>
      <w:r w:rsidDel="00000000" w:rsidR="00000000" w:rsidRPr="00000000">
        <w:rPr>
          <w:rtl w:val="0"/>
        </w:rPr>
        <w:t xml:space="preserve">Freitag, M., Foster, G., Grangier, D., Ratnakar, V., Tan, Q., &amp; Macherey, W. (2021). Experts, errors, and context: A large-scale study of human evaluation for machine translation. Transactions of the Association for Computational Linguistics, 9, 1460–1474. </w:t>
      </w:r>
      <w:hyperlink r:id="rId15">
        <w:r w:rsidDel="00000000" w:rsidR="00000000" w:rsidRPr="00000000">
          <w:rPr>
            <w:color w:val="1155cc"/>
            <w:u w:val="single"/>
            <w:rtl w:val="0"/>
          </w:rPr>
          <w:t xml:space="preserve">https://doi.org/10.1162/tacl_a_00437</w:t>
        </w:r>
      </w:hyperlink>
      <w:r w:rsidDel="00000000" w:rsidR="00000000" w:rsidRPr="00000000">
        <w:rPr>
          <w:rtl w:val="0"/>
        </w:rPr>
        <w:t xml:space="preserve"> </w:t>
      </w:r>
    </w:p>
    <w:p w:rsidR="00000000" w:rsidDel="00000000" w:rsidP="00000000" w:rsidRDefault="00000000" w:rsidRPr="00000000" w14:paraId="000001EB">
      <w:pPr>
        <w:spacing w:after="160" w:lineRule="auto"/>
        <w:ind w:left="720" w:hanging="720"/>
        <w:jc w:val="both"/>
        <w:rPr/>
      </w:pPr>
      <w:r w:rsidDel="00000000" w:rsidR="00000000" w:rsidRPr="00000000">
        <w:rPr>
          <w:rtl w:val="0"/>
        </w:rPr>
        <w:t xml:space="preserve">Goyal, N., Gao, C., Chaudhary, V., Chen, P.-J., Wenzek, G., Ju, D., Krishnan, S., Ranzato, M., Guzman, F., &amp; Fan, A. (2022). The FLORES-101 evaluation benchmark for low-resource and multilingual machine translation. Transactions of the Association for Computational Linguistics, 10, 522–538. </w:t>
      </w:r>
      <w:hyperlink r:id="rId16">
        <w:r w:rsidDel="00000000" w:rsidR="00000000" w:rsidRPr="00000000">
          <w:rPr>
            <w:color w:val="1155cc"/>
            <w:u w:val="single"/>
            <w:rtl w:val="0"/>
          </w:rPr>
          <w:t xml:space="preserve">https://doi.org/10.1162/tacl_a_00474</w:t>
        </w:r>
      </w:hyperlink>
      <w:r w:rsidDel="00000000" w:rsidR="00000000" w:rsidRPr="00000000">
        <w:rPr>
          <w:rtl w:val="0"/>
        </w:rPr>
        <w:t xml:space="preserve"> </w:t>
      </w:r>
    </w:p>
    <w:p w:rsidR="00000000" w:rsidDel="00000000" w:rsidP="00000000" w:rsidRDefault="00000000" w:rsidRPr="00000000" w14:paraId="000001EC">
      <w:pPr>
        <w:spacing w:after="160" w:lineRule="auto"/>
        <w:ind w:left="720" w:hanging="720"/>
        <w:jc w:val="both"/>
        <w:rPr/>
      </w:pPr>
      <w:r w:rsidDel="00000000" w:rsidR="00000000" w:rsidRPr="00000000">
        <w:rPr>
          <w:rtl w:val="0"/>
        </w:rPr>
        <w:t xml:space="preserve">Hu, E. J., Shen, Y., Wallis, P., Allen-Zhu, Z., Li, Y., Wang, S., Wang, L., &amp; Chen, W. (2022). LoRA: Low-rank adaptation of large language models. </w:t>
      </w:r>
      <w:r w:rsidDel="00000000" w:rsidR="00000000" w:rsidRPr="00000000">
        <w:rPr>
          <w:i w:val="1"/>
          <w:iCs w:val="1"/>
          <w:rtl w:val="0"/>
        </w:rPr>
        <w:t xml:space="preserve">International Conference on Learning Representations</w:t>
      </w:r>
      <w:r w:rsidDel="00000000" w:rsidR="00000000" w:rsidRPr="00000000">
        <w:rPr>
          <w:rtl w:val="0"/>
        </w:rPr>
        <w:t xml:space="preserve">. </w:t>
      </w:r>
      <w:hyperlink r:id="rId17">
        <w:r w:rsidDel="00000000" w:rsidR="00000000" w:rsidRPr="00000000">
          <w:rPr>
            <w:color w:val="1155cc"/>
            <w:u w:val="single"/>
            <w:rtl w:val="0"/>
          </w:rPr>
          <w:t xml:space="preserve">https://openreview.net/forum?id=nZeVKeeFYf9</w:t>
        </w:r>
      </w:hyperlink>
      <w:r w:rsidDel="00000000" w:rsidR="00000000" w:rsidRPr="00000000">
        <w:rPr>
          <w:rtl w:val="0"/>
        </w:rPr>
        <w:t xml:space="preserve"> </w:t>
      </w:r>
    </w:p>
    <w:p w:rsidR="00000000" w:rsidDel="00000000" w:rsidP="00000000" w:rsidRDefault="00000000" w:rsidRPr="00000000" w14:paraId="000001ED">
      <w:pPr>
        <w:spacing w:after="160" w:lineRule="auto"/>
        <w:ind w:left="720" w:hanging="720"/>
        <w:jc w:val="both"/>
        <w:rPr/>
      </w:pPr>
      <w:r w:rsidDel="00000000" w:rsidR="00000000" w:rsidRPr="00000000">
        <w:rPr>
          <w:rtl w:val="0"/>
        </w:rPr>
        <w:t xml:space="preserve">Hussen, K. Y., Sewunetie, W. T., Ayele, A. A., Imam, S. H., Muhammad, S. H., &amp; Yimam, S. M. (2025). The state of large language models for African languages: Progress and challenges [Preprint]. arXiv. </w:t>
      </w:r>
      <w:hyperlink r:id="rId18">
        <w:r w:rsidDel="00000000" w:rsidR="00000000" w:rsidRPr="00000000">
          <w:rPr>
            <w:color w:val="1155cc"/>
            <w:u w:val="single"/>
            <w:rtl w:val="0"/>
          </w:rPr>
          <w:t xml:space="preserve">https://doi.org/10.48550/arXiv.2506.02280</w:t>
        </w:r>
      </w:hyperlink>
      <w:r w:rsidDel="00000000" w:rsidR="00000000" w:rsidRPr="00000000">
        <w:rPr>
          <w:rtl w:val="0"/>
        </w:rPr>
        <w:t xml:space="preserve"> </w:t>
      </w:r>
    </w:p>
    <w:p w:rsidR="00000000" w:rsidDel="00000000" w:rsidP="00000000" w:rsidRDefault="00000000" w:rsidRPr="00000000" w14:paraId="000001EE">
      <w:pPr>
        <w:spacing w:after="160" w:lineRule="auto"/>
        <w:ind w:left="720" w:hanging="720"/>
        <w:jc w:val="both"/>
        <w:rPr/>
      </w:pPr>
      <w:r w:rsidDel="00000000" w:rsidR="00000000" w:rsidRPr="00000000">
        <w:rPr>
          <w:rtl w:val="0"/>
        </w:rPr>
        <w:t xml:space="preserve">InterstellarCG. (2025). kikuyu-translator-final [Model]. HuggingFace. https://huggingface.co/InterstellarCG/kikuyu-translator-final</w:t>
      </w:r>
    </w:p>
    <w:p w:rsidR="00000000" w:rsidDel="00000000" w:rsidP="00000000" w:rsidRDefault="00000000" w:rsidRPr="00000000" w14:paraId="000001EF">
      <w:pPr>
        <w:spacing w:after="160" w:lineRule="auto"/>
        <w:ind w:left="720" w:hanging="720"/>
        <w:jc w:val="both"/>
        <w:rPr/>
      </w:pPr>
      <w:r w:rsidDel="00000000" w:rsidR="00000000" w:rsidRPr="00000000">
        <w:rPr>
          <w:rtl w:val="0"/>
        </w:rPr>
        <w:t xml:space="preserve">Irura, M. (2025). Gĩkũyũ Agricultural Corpus 2025 v2.0 [Data set]. Hugging Face. https://huggingface.co/datasets/UEFMarkIrura/Gikuyu_Agricultural_Corpus_2025</w:t>
      </w:r>
    </w:p>
    <w:p w:rsidR="00000000" w:rsidDel="00000000" w:rsidP="00000000" w:rsidRDefault="00000000" w:rsidRPr="00000000" w14:paraId="000001F0">
      <w:pPr>
        <w:spacing w:after="160" w:lineRule="auto"/>
        <w:ind w:left="720" w:hanging="720"/>
        <w:jc w:val="both"/>
        <w:rPr/>
      </w:pPr>
      <w:r w:rsidDel="00000000" w:rsidR="00000000" w:rsidRPr="00000000">
        <w:rPr>
          <w:rtl w:val="0"/>
        </w:rPr>
        <w:t xml:space="preserve">Jiang, Z., Lv, Q., Zhang, Z., &amp; Lei, L. (2024). Convergences and divergences between automatic assessment and human evaluation: Insights from comparing ChatGPT-generated translation and neural machine translation. arXiv. </w:t>
      </w:r>
      <w:hyperlink r:id="rId19">
        <w:r w:rsidDel="00000000" w:rsidR="00000000" w:rsidRPr="00000000">
          <w:rPr>
            <w:color w:val="1155cc"/>
            <w:u w:val="single"/>
            <w:rtl w:val="0"/>
          </w:rPr>
          <w:t xml:space="preserve">https://arxiv.org/abs/2401.05176</w:t>
        </w:r>
      </w:hyperlink>
      <w:r w:rsidDel="00000000" w:rsidR="00000000" w:rsidRPr="00000000">
        <w:rPr>
          <w:rtl w:val="0"/>
        </w:rPr>
        <w:t xml:space="preserve"> </w:t>
      </w:r>
    </w:p>
    <w:p w:rsidR="00000000" w:rsidDel="00000000" w:rsidP="00000000" w:rsidRDefault="00000000" w:rsidRPr="00000000" w14:paraId="000001F1">
      <w:pPr>
        <w:spacing w:after="160" w:lineRule="auto"/>
        <w:ind w:left="720" w:hanging="720"/>
        <w:jc w:val="both"/>
        <w:rPr/>
      </w:pPr>
      <w:r w:rsidDel="00000000" w:rsidR="00000000" w:rsidRPr="00000000">
        <w:rPr>
          <w:rtl w:val="0"/>
        </w:rPr>
        <w:t xml:space="preserve">Joshi, P., Santy, S., Budhiraja, A., Bali, K., &amp; Choudhury, M. (2020). The state and fate of linguistic diversity and inclusion in the NLP world. In Proceedings of the 58th Annual Meeting of the Association for Computational Linguistics (pp. 6282–6293). Association for Computational Linguistics. </w:t>
      </w:r>
      <w:hyperlink r:id="rId20">
        <w:r w:rsidDel="00000000" w:rsidR="00000000" w:rsidRPr="00000000">
          <w:rPr>
            <w:color w:val="1155cc"/>
            <w:u w:val="single"/>
            <w:rtl w:val="0"/>
          </w:rPr>
          <w:t xml:space="preserve">https://doi.org/10.18653/v1/2020.acl-main.560</w:t>
        </w:r>
      </w:hyperlink>
      <w:r w:rsidDel="00000000" w:rsidR="00000000" w:rsidRPr="00000000">
        <w:rPr>
          <w:rtl w:val="0"/>
        </w:rPr>
        <w:t xml:space="preserve"> </w:t>
      </w:r>
    </w:p>
    <w:p w:rsidR="00000000" w:rsidDel="00000000" w:rsidP="00000000" w:rsidRDefault="00000000" w:rsidRPr="00000000" w14:paraId="000001F2">
      <w:pPr>
        <w:spacing w:after="160" w:lineRule="auto"/>
        <w:ind w:left="720" w:hanging="720"/>
        <w:jc w:val="both"/>
        <w:rPr/>
      </w:pPr>
      <w:r w:rsidDel="00000000" w:rsidR="00000000" w:rsidRPr="00000000">
        <w:rPr>
          <w:rtl w:val="0"/>
        </w:rPr>
        <w:t xml:space="preserve">Kamau, G. (2024). Data-driven part-of-speech tagging for the Gikuyu language: Development, challenges, and prospects. </w:t>
      </w:r>
      <w:r w:rsidDel="00000000" w:rsidR="00000000" w:rsidRPr="00000000">
        <w:rPr>
          <w:i w:val="1"/>
          <w:iCs w:val="1"/>
          <w:rtl w:val="0"/>
        </w:rPr>
        <w:t xml:space="preserve">International Journal on Natural Language Computing, 13(6),</w:t>
      </w:r>
      <w:r w:rsidDel="00000000" w:rsidR="00000000" w:rsidRPr="00000000">
        <w:rPr>
          <w:rtl w:val="0"/>
        </w:rPr>
        <w:t xml:space="preserve"> 15–26. </w:t>
      </w:r>
      <w:hyperlink r:id="rId21">
        <w:r w:rsidDel="00000000" w:rsidR="00000000" w:rsidRPr="00000000">
          <w:rPr>
            <w:color w:val="1155cc"/>
            <w:u w:val="single"/>
            <w:rtl w:val="0"/>
          </w:rPr>
          <w:t xml:space="preserve">https://doi.org/10.5121/ijnlc.2024.13602</w:t>
        </w:r>
      </w:hyperlink>
      <w:r w:rsidDel="00000000" w:rsidR="00000000" w:rsidRPr="00000000">
        <w:rPr>
          <w:rtl w:val="0"/>
        </w:rPr>
        <w:t xml:space="preserve"> </w:t>
      </w:r>
    </w:p>
    <w:p w:rsidR="00000000" w:rsidDel="00000000" w:rsidP="00000000" w:rsidRDefault="00000000" w:rsidRPr="00000000" w14:paraId="000001F3">
      <w:pPr>
        <w:spacing w:after="160" w:lineRule="auto"/>
        <w:ind w:left="720" w:hanging="720"/>
        <w:jc w:val="both"/>
        <w:rPr/>
      </w:pPr>
      <w:r w:rsidDel="00000000" w:rsidR="00000000" w:rsidRPr="00000000">
        <w:rPr>
          <w:rtl w:val="0"/>
        </w:rPr>
        <w:t xml:space="preserve">Khade, O., Agrawal, A., Patil, M., Jaiswal, A., &amp; Jain, S. (2024). Challenges in adapting multilingual LLMs to low-resource languages using LoRA PEFT tuning. arXiv. </w:t>
      </w:r>
      <w:hyperlink r:id="rId22">
        <w:r w:rsidDel="00000000" w:rsidR="00000000" w:rsidRPr="00000000">
          <w:rPr>
            <w:color w:val="1155cc"/>
            <w:u w:val="single"/>
            <w:rtl w:val="0"/>
          </w:rPr>
          <w:t xml:space="preserve">https://arxiv.org/abs/2411.18571</w:t>
        </w:r>
      </w:hyperlink>
      <w:r w:rsidDel="00000000" w:rsidR="00000000" w:rsidRPr="00000000">
        <w:rPr>
          <w:rtl w:val="0"/>
        </w:rPr>
        <w:t xml:space="preserve"> </w:t>
      </w:r>
    </w:p>
    <w:p w:rsidR="00000000" w:rsidDel="00000000" w:rsidP="00000000" w:rsidRDefault="00000000" w:rsidRPr="00000000" w14:paraId="000001F4">
      <w:pPr>
        <w:spacing w:after="160" w:lineRule="auto"/>
        <w:ind w:left="720" w:hanging="720"/>
        <w:jc w:val="both"/>
        <w:rPr/>
      </w:pPr>
      <w:r w:rsidDel="00000000" w:rsidR="00000000" w:rsidRPr="00000000">
        <w:rPr>
          <w:rtl w:val="0"/>
        </w:rPr>
        <w:t xml:space="preserve">Klein, G., Kim, Y., Deng, Y., Senellart, J., &amp; Rush, A. (2017). OpenNMT: Open-source toolkit for neural machine translation. In M. Bansal &amp; H. Ji (Eds.), Proceedings of ACL 2017, System Demonstrations (pp. 67–72). Association for Computational Linguistics. </w:t>
      </w:r>
      <w:hyperlink r:id="rId23">
        <w:r w:rsidDel="00000000" w:rsidR="00000000" w:rsidRPr="00000000">
          <w:rPr>
            <w:color w:val="1155cc"/>
            <w:u w:val="single"/>
            <w:rtl w:val="0"/>
          </w:rPr>
          <w:t xml:space="preserve">https://aclanthology.org/P17-4012/</w:t>
        </w:r>
      </w:hyperlink>
      <w:r w:rsidDel="00000000" w:rsidR="00000000" w:rsidRPr="00000000">
        <w:rPr>
          <w:rtl w:val="0"/>
        </w:rPr>
        <w:t xml:space="preserve"> </w:t>
      </w:r>
    </w:p>
    <w:p w:rsidR="00000000" w:rsidDel="00000000" w:rsidP="00000000" w:rsidRDefault="00000000" w:rsidRPr="00000000" w14:paraId="000001F5">
      <w:pPr>
        <w:spacing w:after="160" w:lineRule="auto"/>
        <w:ind w:left="720" w:hanging="720"/>
        <w:jc w:val="both"/>
        <w:rPr/>
      </w:pPr>
      <w:r w:rsidDel="00000000" w:rsidR="00000000" w:rsidRPr="00000000">
        <w:rPr>
          <w:rtl w:val="0"/>
        </w:rPr>
        <w:t xml:space="preserve">Liang, X., Jasmina Khaw, Y.-M., Liew, S.-Y., Tan, T.-P., &amp; Qin, D. (2025). Toward low-resource languages machine translation: A language-specific fine-tuning with LoRA for specialized large language models. IEEE Access, 13, 46616–46626. </w:t>
      </w:r>
      <w:hyperlink r:id="rId24">
        <w:r w:rsidDel="00000000" w:rsidR="00000000" w:rsidRPr="00000000">
          <w:rPr>
            <w:color w:val="1155cc"/>
            <w:u w:val="single"/>
            <w:rtl w:val="0"/>
          </w:rPr>
          <w:t xml:space="preserve">https://doi.org/10.1109/ACCESS.2025.3549795</w:t>
        </w:r>
      </w:hyperlink>
      <w:r w:rsidDel="00000000" w:rsidR="00000000" w:rsidRPr="00000000">
        <w:rPr>
          <w:rtl w:val="0"/>
        </w:rPr>
        <w:t xml:space="preserve">   </w:t>
      </w:r>
    </w:p>
    <w:p w:rsidR="00000000" w:rsidDel="00000000" w:rsidP="00000000" w:rsidRDefault="00000000" w:rsidRPr="00000000" w14:paraId="000001F6">
      <w:pPr>
        <w:spacing w:after="160" w:lineRule="auto"/>
        <w:ind w:left="720" w:hanging="720"/>
        <w:jc w:val="both"/>
        <w:rPr/>
      </w:pPr>
      <w:r w:rsidDel="00000000" w:rsidR="00000000" w:rsidRPr="00000000">
        <w:rPr>
          <w:rtl w:val="0"/>
        </w:rPr>
        <w:t xml:space="preserve">Mbote, S. (2018). Kikuyu_Kiswahili-translation [Software repository]. GitHub. https://github.com/starnleymbote/Kikuyu_Kiswahili-translation</w:t>
      </w:r>
    </w:p>
    <w:p w:rsidR="00000000" w:rsidDel="00000000" w:rsidP="00000000" w:rsidRDefault="00000000" w:rsidRPr="00000000" w14:paraId="000001F7">
      <w:pPr>
        <w:spacing w:after="160" w:lineRule="auto"/>
        <w:ind w:left="720" w:hanging="720"/>
        <w:jc w:val="both"/>
        <w:rPr/>
      </w:pPr>
      <w:r w:rsidDel="00000000" w:rsidR="00000000" w:rsidRPr="00000000">
        <w:rPr>
          <w:rtl w:val="0"/>
        </w:rPr>
        <w:t xml:space="preserve">Nekoto, W., Marivate, V., Matsila, T., Fasubaa, T., Fagbohungbe, T., Akinola, S. O., Muhammad, S., Kabongo Kabenamualu, S., Osei, S., Sackey, F., Niyongabo, R. A., Macharm, R., Ogayo, P., Ahia, O., Berhe, M. M., Adeyemi, M., Mokgesi-Selinga, M., Okegbemi, L., Martinus, L., … Bashir, A. (2020). Participatory research for low-resourced machine translation: A case study in African languages. In T. Cohn, Y. He, &amp; Y. Liu (Eds.), Findings of the Association for Computational Linguistics: EMNLP 2020 (pp. 2144–2160). Association for Computational Linguistics. </w:t>
      </w:r>
      <w:hyperlink r:id="rId25">
        <w:r w:rsidDel="00000000" w:rsidR="00000000" w:rsidRPr="00000000">
          <w:rPr>
            <w:color w:val="1155cc"/>
            <w:u w:val="single"/>
            <w:rtl w:val="0"/>
          </w:rPr>
          <w:t xml:space="preserve">https://doi.org/10.18653/v1/2020.findings-emnlp.195</w:t>
        </w:r>
      </w:hyperlink>
      <w:r w:rsidDel="00000000" w:rsidR="00000000" w:rsidRPr="00000000">
        <w:rPr>
          <w:rtl w:val="0"/>
        </w:rPr>
        <w:t xml:space="preserve"> </w:t>
      </w:r>
    </w:p>
    <w:p w:rsidR="00000000" w:rsidDel="00000000" w:rsidP="00000000" w:rsidRDefault="00000000" w:rsidRPr="00000000" w14:paraId="000001F8">
      <w:pPr>
        <w:spacing w:after="160" w:lineRule="auto"/>
        <w:ind w:left="720" w:hanging="720"/>
        <w:jc w:val="both"/>
        <w:rPr/>
      </w:pPr>
      <w:r w:rsidDel="00000000" w:rsidR="00000000" w:rsidRPr="00000000">
        <w:rPr>
          <w:rtl w:val="0"/>
        </w:rPr>
        <w:t xml:space="preserve">Ng’eno, K. (n.d.). Fine-tuning Gemma 3 for Kikuyu translation [Blog post]. </w:t>
      </w:r>
      <w:hyperlink r:id="rId26">
        <w:r w:rsidDel="00000000" w:rsidR="00000000" w:rsidRPr="00000000">
          <w:rPr>
            <w:color w:val="1155cc"/>
            <w:u w:val="single"/>
            <w:rtl w:val="0"/>
          </w:rPr>
          <w:t xml:space="preserve">https://www.ngenondumia.com/blog/kikuyu-translator</w:t>
        </w:r>
      </w:hyperlink>
      <w:r w:rsidDel="00000000" w:rsidR="00000000" w:rsidRPr="00000000">
        <w:rPr>
          <w:rtl w:val="0"/>
        </w:rPr>
        <w:t xml:space="preserve"> </w:t>
      </w:r>
    </w:p>
    <w:p w:rsidR="00000000" w:rsidDel="00000000" w:rsidP="00000000" w:rsidRDefault="00000000" w:rsidRPr="00000000" w14:paraId="000001F9">
      <w:pPr>
        <w:spacing w:after="160" w:lineRule="auto"/>
        <w:ind w:left="720" w:hanging="720"/>
        <w:jc w:val="both"/>
        <w:rPr/>
      </w:pPr>
      <w:r w:rsidDel="00000000" w:rsidR="00000000" w:rsidRPr="00000000">
        <w:rPr>
          <w:rtl w:val="0"/>
        </w:rPr>
        <w:t xml:space="preserve">Costa-jussà, M. R., Cross, J., Çelebi, O., Elbayad, M., Heafield, K., Heffernan, K., Kalbassi, E., Lam, J., Licht, D., Maillard, J., Sun, A., Wang, S., Wenzek, G., Youngblood, A., Akula, B., Barrault, L., Gonzalez, G. M., Hansanti, P., Hoffman, J., ... NLLB Team. (2024). Scaling neural machine translation to 200 languages. </w:t>
      </w:r>
      <w:r w:rsidDel="00000000" w:rsidR="00000000" w:rsidRPr="00000000">
        <w:rPr>
          <w:i w:val="1"/>
          <w:iCs w:val="1"/>
          <w:rtl w:val="0"/>
        </w:rPr>
        <w:t xml:space="preserve">Nature, 630(8018)</w:t>
      </w:r>
      <w:r w:rsidDel="00000000" w:rsidR="00000000" w:rsidRPr="00000000">
        <w:rPr>
          <w:rtl w:val="0"/>
        </w:rPr>
        <w:t xml:space="preserve">, 841–846. </w:t>
      </w:r>
      <w:hyperlink r:id="rId27">
        <w:r w:rsidDel="00000000" w:rsidR="00000000" w:rsidRPr="00000000">
          <w:rPr>
            <w:color w:val="1155cc"/>
            <w:u w:val="single"/>
            <w:rtl w:val="0"/>
          </w:rPr>
          <w:t xml:space="preserve">https://doi.org/10.1038/s41586-024-07335-x</w:t>
        </w:r>
      </w:hyperlink>
      <w:r w:rsidDel="00000000" w:rsidR="00000000" w:rsidRPr="00000000">
        <w:rPr>
          <w:rtl w:val="0"/>
        </w:rPr>
        <w:t xml:space="preserve"> </w:t>
      </w:r>
    </w:p>
    <w:p w:rsidR="00000000" w:rsidDel="00000000" w:rsidP="00000000" w:rsidRDefault="00000000" w:rsidRPr="00000000" w14:paraId="000001FA">
      <w:pPr>
        <w:spacing w:after="160" w:lineRule="auto"/>
        <w:ind w:left="720" w:hanging="720"/>
        <w:jc w:val="both"/>
        <w:rPr/>
      </w:pPr>
      <w:r w:rsidDel="00000000" w:rsidR="00000000" w:rsidRPr="00000000">
        <w:rPr>
          <w:rtl w:val="0"/>
        </w:rPr>
        <w:t xml:space="preserve">Oladipo, A., Adeyemi, M., Ahia, O., Owodunni, A. T., Ogundepo, O., Adelani, D. I., &amp; Lin, J. (2023). Better quality pre-training data and T5 models for African languages. In H. Bouamor, J. Pino, &amp; K. Bali (Eds.), </w:t>
      </w:r>
      <w:r w:rsidDel="00000000" w:rsidR="00000000" w:rsidRPr="00000000">
        <w:rPr>
          <w:i w:val="1"/>
          <w:iCs w:val="1"/>
          <w:rtl w:val="0"/>
        </w:rPr>
        <w:t xml:space="preserve">Proceedings of the 2023 Conference on Empirical Methods in Natural Language Processing (pp. 158–168). </w:t>
      </w:r>
      <w:r w:rsidDel="00000000" w:rsidR="00000000" w:rsidRPr="00000000">
        <w:rPr>
          <w:rtl w:val="0"/>
        </w:rPr>
        <w:t xml:space="preserve">Association for Computational Linguistics. </w:t>
      </w:r>
      <w:hyperlink r:id="rId28">
        <w:r w:rsidDel="00000000" w:rsidR="00000000" w:rsidRPr="00000000">
          <w:rPr>
            <w:color w:val="1155cc"/>
            <w:u w:val="single"/>
            <w:rtl w:val="0"/>
          </w:rPr>
          <w:t xml:space="preserve">https://doi.org/10.18653/v1/2023.emnlp-main.11</w:t>
        </w:r>
      </w:hyperlink>
      <w:r w:rsidDel="00000000" w:rsidR="00000000" w:rsidRPr="00000000">
        <w:rPr>
          <w:rtl w:val="0"/>
        </w:rPr>
      </w:r>
    </w:p>
    <w:p w:rsidR="00000000" w:rsidDel="00000000" w:rsidP="00000000" w:rsidRDefault="00000000" w:rsidRPr="00000000" w14:paraId="000001FB">
      <w:pPr>
        <w:spacing w:after="160" w:lineRule="auto"/>
        <w:ind w:left="720" w:hanging="720"/>
        <w:jc w:val="both"/>
        <w:rPr/>
      </w:pPr>
      <w:r w:rsidDel="00000000" w:rsidR="00000000" w:rsidRPr="00000000">
        <w:rPr>
          <w:rtl w:val="0"/>
        </w:rPr>
        <w:t xml:space="preserve">Ojo, J., Ogundepo, O., Oladipo, A., Ogueji, K., Lin, J., Stenetorp, P., &amp; Adelani, D. I. (2025). AfroBench: How good are large language models on African languages? arXiv. </w:t>
      </w:r>
      <w:hyperlink r:id="rId29">
        <w:r w:rsidDel="00000000" w:rsidR="00000000" w:rsidRPr="00000000">
          <w:rPr>
            <w:color w:val="1155cc"/>
            <w:u w:val="single"/>
            <w:rtl w:val="0"/>
          </w:rPr>
          <w:t xml:space="preserve">https://arxiv.org/abs/2311.07978</w:t>
        </w:r>
      </w:hyperlink>
      <w:r w:rsidDel="00000000" w:rsidR="00000000" w:rsidRPr="00000000">
        <w:rPr>
          <w:rtl w:val="0"/>
        </w:rPr>
        <w:t xml:space="preserve"> </w:t>
      </w:r>
    </w:p>
    <w:p w:rsidR="00000000" w:rsidDel="00000000" w:rsidP="00000000" w:rsidRDefault="00000000" w:rsidRPr="00000000" w14:paraId="000001FC">
      <w:pPr>
        <w:spacing w:after="160" w:lineRule="auto"/>
        <w:ind w:left="720" w:hanging="720"/>
        <w:jc w:val="both"/>
        <w:rPr/>
      </w:pPr>
      <w:r w:rsidDel="00000000" w:rsidR="00000000" w:rsidRPr="00000000">
        <w:rPr>
          <w:rtl w:val="0"/>
        </w:rPr>
        <w:t xml:space="preserve">Papineni, K., Roukos, S., Ward, T., &amp; Zhu, W.-J. (2002). BLEU: A method for automatic evaluation of machine translation. In Proceedings of the 40th Annual Meeting of the Association for Computational Linguistics (pp. 311–318). Association for Computational Linguistics. </w:t>
      </w:r>
      <w:hyperlink r:id="rId30">
        <w:r w:rsidDel="00000000" w:rsidR="00000000" w:rsidRPr="00000000">
          <w:rPr>
            <w:color w:val="1155cc"/>
            <w:u w:val="single"/>
            <w:rtl w:val="0"/>
          </w:rPr>
          <w:t xml:space="preserve">https://doi.org/10.3115/1073083.1073135</w:t>
        </w:r>
      </w:hyperlink>
      <w:r w:rsidDel="00000000" w:rsidR="00000000" w:rsidRPr="00000000">
        <w:rPr>
          <w:rtl w:val="0"/>
        </w:rPr>
        <w:t xml:space="preserve"> </w:t>
      </w:r>
    </w:p>
    <w:p w:rsidR="00000000" w:rsidDel="00000000" w:rsidP="00000000" w:rsidRDefault="00000000" w:rsidRPr="00000000" w14:paraId="000001FD">
      <w:pPr>
        <w:spacing w:after="160" w:lineRule="auto"/>
        <w:ind w:left="720" w:hanging="720"/>
        <w:jc w:val="both"/>
        <w:rPr/>
      </w:pPr>
      <w:r w:rsidDel="00000000" w:rsidR="00000000" w:rsidRPr="00000000">
        <w:rPr>
          <w:rtl w:val="0"/>
        </w:rPr>
        <w:t xml:space="preserve">Popović, M. (2015). chrF: Character n-gram F-score for automatic MT evaluation. In Proceedings of the Tenth Workshop on Statistical Machine Translation (pp. 392–395). Association for Computational Linguistics. </w:t>
      </w:r>
      <w:hyperlink r:id="rId31">
        <w:r w:rsidDel="00000000" w:rsidR="00000000" w:rsidRPr="00000000">
          <w:rPr>
            <w:color w:val="1155cc"/>
            <w:u w:val="single"/>
            <w:rtl w:val="0"/>
          </w:rPr>
          <w:t xml:space="preserve">https://doi.org/10.18653/v1/W15-3049</w:t>
        </w:r>
      </w:hyperlink>
      <w:r w:rsidDel="00000000" w:rsidR="00000000" w:rsidRPr="00000000">
        <w:rPr>
          <w:rtl w:val="0"/>
        </w:rPr>
        <w:t xml:space="preserve"> </w:t>
      </w:r>
    </w:p>
    <w:p w:rsidR="00000000" w:rsidDel="00000000" w:rsidP="00000000" w:rsidRDefault="00000000" w:rsidRPr="00000000" w14:paraId="000001FE">
      <w:pPr>
        <w:spacing w:after="160" w:lineRule="auto"/>
        <w:ind w:left="720" w:hanging="720"/>
        <w:jc w:val="both"/>
        <w:rPr/>
      </w:pPr>
      <w:r w:rsidDel="00000000" w:rsidR="00000000" w:rsidRPr="00000000">
        <w:rPr>
          <w:rtl w:val="0"/>
        </w:rPr>
        <w:t xml:space="preserve">Popović, M. (2017). chrF++: Words helping character n-grams. In Proceedings of the Second Conference on Machine Translation (Vol. 2, pp. 612–618). Association for Computational Linguistics. </w:t>
      </w:r>
      <w:hyperlink r:id="rId32">
        <w:r w:rsidDel="00000000" w:rsidR="00000000" w:rsidRPr="00000000">
          <w:rPr>
            <w:color w:val="1155cc"/>
            <w:u w:val="single"/>
            <w:rtl w:val="0"/>
          </w:rPr>
          <w:t xml:space="preserve">https://doi.org/10.18653/v1/W17-4770</w:t>
        </w:r>
      </w:hyperlink>
      <w:r w:rsidDel="00000000" w:rsidR="00000000" w:rsidRPr="00000000">
        <w:rPr>
          <w:rtl w:val="0"/>
        </w:rPr>
        <w:t xml:space="preserve"> </w:t>
      </w:r>
    </w:p>
    <w:p w:rsidR="00000000" w:rsidDel="00000000" w:rsidP="00000000" w:rsidRDefault="00000000" w:rsidRPr="00000000" w14:paraId="000001FF">
      <w:pPr>
        <w:spacing w:after="160" w:lineRule="auto"/>
        <w:ind w:left="720" w:hanging="720"/>
        <w:jc w:val="both"/>
        <w:rPr/>
      </w:pPr>
      <w:r w:rsidDel="00000000" w:rsidR="00000000" w:rsidRPr="00000000">
        <w:rPr>
          <w:rtl w:val="0"/>
        </w:rPr>
        <w:t xml:space="preserve">Post, M. (2018). A call for clarity in reporting BLEU scores. In Proceedings of the Third Conference on Machine Translation: Research Papers (pp. 186–191). Association for Computational Linguistics. </w:t>
      </w:r>
      <w:hyperlink r:id="rId33">
        <w:r w:rsidDel="00000000" w:rsidR="00000000" w:rsidRPr="00000000">
          <w:rPr>
            <w:color w:val="1155cc"/>
            <w:u w:val="single"/>
            <w:rtl w:val="0"/>
          </w:rPr>
          <w:t xml:space="preserve">https://doi.org/10.18653/v1/W18-6319</w:t>
        </w:r>
      </w:hyperlink>
      <w:r w:rsidDel="00000000" w:rsidR="00000000" w:rsidRPr="00000000">
        <w:rPr>
          <w:rtl w:val="0"/>
        </w:rPr>
        <w:t xml:space="preserve"> </w:t>
      </w:r>
    </w:p>
    <w:p w:rsidR="00000000" w:rsidDel="00000000" w:rsidP="00000000" w:rsidRDefault="00000000" w:rsidRPr="00000000" w14:paraId="00000200">
      <w:pPr>
        <w:spacing w:after="160" w:lineRule="auto"/>
        <w:ind w:left="720" w:hanging="720"/>
        <w:jc w:val="both"/>
        <w:rPr/>
      </w:pPr>
      <w:r w:rsidDel="00000000" w:rsidR="00000000" w:rsidRPr="00000000">
        <w:rPr>
          <w:rtl w:val="0"/>
        </w:rPr>
        <w:t xml:space="preserve">Rei, R., Stewart, C., Farinha, A. C., &amp; Lavie, A. (2020). COMET: A neural framework for MT evaluation. In Proceedings of the 2020 Conference on Empirical Methods in Natural Language Processing (EMNLP) (pp. 2685–2702). Association for Computational Linguistics. </w:t>
      </w:r>
      <w:hyperlink r:id="rId34">
        <w:r w:rsidDel="00000000" w:rsidR="00000000" w:rsidRPr="00000000">
          <w:rPr>
            <w:color w:val="1155cc"/>
            <w:u w:val="single"/>
            <w:rtl w:val="0"/>
          </w:rPr>
          <w:t xml:space="preserve">https://doi.org/10.18653/v1/2020.emnlp-main.213</w:t>
        </w:r>
      </w:hyperlink>
      <w:r w:rsidDel="00000000" w:rsidR="00000000" w:rsidRPr="00000000">
        <w:rPr>
          <w:rtl w:val="0"/>
        </w:rPr>
        <w:t xml:space="preserve"> </w:t>
      </w:r>
    </w:p>
    <w:p w:rsidR="00000000" w:rsidDel="00000000" w:rsidP="00000000" w:rsidRDefault="00000000" w:rsidRPr="00000000" w14:paraId="00000201">
      <w:pPr>
        <w:spacing w:after="160" w:lineRule="auto"/>
        <w:ind w:left="720" w:hanging="720"/>
        <w:jc w:val="both"/>
        <w:rPr/>
      </w:pPr>
      <w:r w:rsidDel="00000000" w:rsidR="00000000" w:rsidRPr="00000000">
        <w:rPr>
          <w:rtl w:val="0"/>
        </w:rPr>
        <w:t xml:space="preserve">Reiter, E. (2018). A structured review of the validity of BLEU. Computational Linguistics, 44(3), 393–401. </w:t>
      </w:r>
      <w:hyperlink r:id="rId35">
        <w:r w:rsidDel="00000000" w:rsidR="00000000" w:rsidRPr="00000000">
          <w:rPr>
            <w:color w:val="1155cc"/>
            <w:u w:val="single"/>
            <w:rtl w:val="0"/>
          </w:rPr>
          <w:t xml:space="preserve">https://doi.org/10.1162/coli_a_00322</w:t>
        </w:r>
      </w:hyperlink>
      <w:r w:rsidDel="00000000" w:rsidR="00000000" w:rsidRPr="00000000">
        <w:rPr>
          <w:rtl w:val="0"/>
        </w:rPr>
        <w:t xml:space="preserve"> </w:t>
      </w:r>
    </w:p>
    <w:p w:rsidR="00000000" w:rsidDel="00000000" w:rsidP="00000000" w:rsidRDefault="00000000" w:rsidRPr="00000000" w14:paraId="00000202">
      <w:pPr>
        <w:spacing w:after="160" w:lineRule="auto"/>
        <w:ind w:left="720" w:hanging="720"/>
        <w:jc w:val="both"/>
        <w:rPr/>
      </w:pPr>
      <w:r w:rsidDel="00000000" w:rsidR="00000000" w:rsidRPr="00000000">
        <w:rPr>
          <w:rtl w:val="0"/>
        </w:rPr>
        <w:t xml:space="preserve">Schoonenboom, J., &amp; Johnson, R. B. (2017). How to construct a mixed methods research design. Kölner Zeitschrift für Soziologie und Sozialpsychologie, 69(Suppl. 2), 107–131. </w:t>
      </w:r>
      <w:hyperlink r:id="rId36">
        <w:r w:rsidDel="00000000" w:rsidR="00000000" w:rsidRPr="00000000">
          <w:rPr>
            <w:color w:val="1155cc"/>
            <w:u w:val="single"/>
            <w:rtl w:val="0"/>
          </w:rPr>
          <w:t xml:space="preserve">https://doi.org/10.1007/s11577-017-0454-1</w:t>
        </w:r>
      </w:hyperlink>
      <w:r w:rsidDel="00000000" w:rsidR="00000000" w:rsidRPr="00000000">
        <w:rPr>
          <w:rtl w:val="0"/>
        </w:rPr>
        <w:t xml:space="preserve"> </w:t>
      </w:r>
    </w:p>
    <w:p w:rsidR="00000000" w:rsidDel="00000000" w:rsidP="00000000" w:rsidRDefault="00000000" w:rsidRPr="00000000" w14:paraId="00000203">
      <w:pPr>
        <w:spacing w:after="160" w:lineRule="auto"/>
        <w:ind w:left="720" w:hanging="720"/>
        <w:jc w:val="both"/>
        <w:rPr/>
      </w:pPr>
      <w:r w:rsidDel="00000000" w:rsidR="00000000" w:rsidRPr="00000000">
        <w:rPr>
          <w:rtl w:val="0"/>
        </w:rPr>
        <w:t xml:space="preserve">Wang, J., Adelani, D. I., Agrawal, S., Masiak, M., Rei, R., Briakou, E., Carpuat, M., He, X., Bourhim, S., Bukula, A., Mohamed, M., Olatoye, T., Adewumi, T., Mokayed, H., Mwase, C., Kimotho, W., Yuehgoh, F., Aremu, A., Ojo, J., … Stenetorp, P. (2024). AfriMTE and AfriCOMET: Enhancing COMET to embrace under-resourced African languages. In Proceedings of the 2024 Conference of the North American Chapter of the Association for Computational Linguistics: Human Language Technologies (Vol. 1, pp. 5997–6023). Association for Computational Linguistics. </w:t>
      </w:r>
      <w:hyperlink r:id="rId37">
        <w:r w:rsidDel="00000000" w:rsidR="00000000" w:rsidRPr="00000000">
          <w:rPr>
            <w:color w:val="1155cc"/>
            <w:u w:val="single"/>
            <w:rtl w:val="0"/>
          </w:rPr>
          <w:t xml:space="preserve">https://doi.org/10.18653/v1/2024.naacl-long.334</w:t>
        </w:r>
      </w:hyperlink>
      <w:r w:rsidDel="00000000" w:rsidR="00000000" w:rsidRPr="00000000">
        <w:rPr>
          <w:rtl w:val="0"/>
        </w:rPr>
        <w:t xml:space="preserve"> </w:t>
      </w:r>
    </w:p>
    <w:p w:rsidR="00000000" w:rsidDel="00000000" w:rsidP="00000000" w:rsidRDefault="00000000" w:rsidRPr="00000000" w14:paraId="00000204">
      <w:pPr>
        <w:spacing w:after="160" w:lineRule="auto"/>
        <w:ind w:left="720" w:hanging="720"/>
        <w:jc w:val="both"/>
        <w:rPr/>
      </w:pPr>
      <w:r w:rsidDel="00000000" w:rsidR="00000000" w:rsidRPr="00000000">
        <w:rPr>
          <w:rtl w:val="0"/>
        </w:rPr>
        <w:t xml:space="preserve">Zhang, T., Kishore, V., Wu, F., Weinberger, K. Q., &amp; Artzi, Y. (2020). BERTScore: Evaluating text generation with BERT. In International Conference on Learning Representations. </w:t>
      </w:r>
      <w:hyperlink r:id="rId38">
        <w:r w:rsidDel="00000000" w:rsidR="00000000" w:rsidRPr="00000000">
          <w:rPr>
            <w:color w:val="1155cc"/>
            <w:u w:val="single"/>
            <w:rtl w:val="0"/>
          </w:rPr>
          <w:t xml:space="preserve">https://openreview.net/forum?id=SkeHuCVFDr</w:t>
        </w:r>
      </w:hyperlink>
      <w:r w:rsidDel="00000000" w:rsidR="00000000" w:rsidRPr="00000000">
        <w:rPr>
          <w:rtl w:val="0"/>
        </w:rPr>
        <w:t xml:space="preserve"> </w:t>
      </w:r>
    </w:p>
    <w:p w:rsidR="00000000" w:rsidDel="00000000" w:rsidP="00000000" w:rsidRDefault="00000000" w:rsidRPr="00000000" w14:paraId="00000205">
      <w:pPr>
        <w:spacing w:after="80" w:lineRule="auto"/>
        <w:rPr/>
      </w:pPr>
      <w:r w:rsidDel="00000000" w:rsidR="00000000" w:rsidRPr="00000000">
        <w:rPr>
          <w:rtl w:val="0"/>
        </w:rPr>
      </w:r>
    </w:p>
    <w:p w:rsidR="00000000" w:rsidDel="00000000" w:rsidP="00000000" w:rsidRDefault="00000000" w:rsidRPr="00000000" w14:paraId="00000206">
      <w:pPr>
        <w:spacing w:after="80" w:lineRule="auto"/>
        <w:rPr/>
      </w:pPr>
      <w:r w:rsidDel="00000000" w:rsidR="00000000" w:rsidRPr="00000000">
        <w:rPr>
          <w:rtl w:val="0"/>
        </w:rPr>
        <w:t xml:space="preserve">Barrault, L., Chung, Y.-A., Meglioli, M. C., Dale, D., Dong, N., Duquenne, P.-A., Elsahar, H., Gong, H., Heffernan, K., Hoffman, J., Klaiber, C., Li, P., Licht, D., Maillard, J., Rakotoarison, A., Sadagopan, K. R., Wenzek, G., Ye, E., Akula, B., ... Seamless Communication Team. (2025). Joint speech and text machine translation for up to 100 languages. </w:t>
      </w:r>
      <w:r w:rsidDel="00000000" w:rsidR="00000000" w:rsidRPr="00000000">
        <w:rPr>
          <w:i w:val="1"/>
          <w:iCs w:val="1"/>
          <w:rtl w:val="0"/>
        </w:rPr>
        <w:t xml:space="preserve">Nature, 637(8046)</w:t>
      </w:r>
      <w:r w:rsidDel="00000000" w:rsidR="00000000" w:rsidRPr="00000000">
        <w:rPr>
          <w:rtl w:val="0"/>
        </w:rPr>
        <w:t xml:space="preserve">, 587–593. </w:t>
      </w:r>
      <w:hyperlink r:id="rId39">
        <w:r w:rsidDel="00000000" w:rsidR="00000000" w:rsidRPr="00000000">
          <w:rPr>
            <w:color w:val="1155cc"/>
            <w:u w:val="single"/>
            <w:rtl w:val="0"/>
          </w:rPr>
          <w:t xml:space="preserve">https://doi.org/10.1038/s41586-024-08359-z</w:t>
        </w:r>
      </w:hyperlink>
      <w:r w:rsidDel="00000000" w:rsidR="00000000" w:rsidRPr="00000000">
        <w:rPr>
          <w:rtl w:val="0"/>
        </w:rPr>
        <w:t xml:space="preserve"> </w:t>
      </w:r>
    </w:p>
    <w:p w:rsidR="00000000" w:rsidDel="00000000" w:rsidP="00000000" w:rsidRDefault="00000000" w:rsidRPr="00000000" w14:paraId="00000207">
      <w:pPr>
        <w:spacing w:after="80" w:lineRule="auto"/>
        <w:rPr/>
      </w:pPr>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rtl w:val="0"/>
        </w:rPr>
        <w:t xml:space="preserve">Üstün, A., Aryabumi, V., Yong, Z., Ko, W.-Y., D'Souza, D., Onilude, G., Bhandari, N., Singh, S., Ooi, H.-L., Kayid, A., Vargus, F., Blunsom, P., Longpre, S., Muennighoff, N., Fadaee, M., Kreutzer, J., &amp; Hooker, S. (2024). Aya model: An instruction finetuned open-access multilingual language model. In L.-W. Ku, A. Martins, &amp; V. Srikumar (Eds.), </w:t>
      </w:r>
      <w:r w:rsidDel="00000000" w:rsidR="00000000" w:rsidRPr="00000000">
        <w:rPr>
          <w:i w:val="1"/>
          <w:iCs w:val="1"/>
          <w:rtl w:val="0"/>
        </w:rPr>
        <w:t xml:space="preserve">Proceedings of the 62nd Annual Meeting of the Association for Computational Linguistics (Volume 1: Long Papers)</w:t>
      </w:r>
      <w:r w:rsidDel="00000000" w:rsidR="00000000" w:rsidRPr="00000000">
        <w:rPr>
          <w:rtl w:val="0"/>
        </w:rPr>
        <w:t xml:space="preserve"> (pp. 15894–15939). Association for Computational Linguistics. </w:t>
      </w:r>
      <w:hyperlink r:id="rId40">
        <w:r w:rsidDel="00000000" w:rsidR="00000000" w:rsidRPr="00000000">
          <w:rPr>
            <w:color w:val="1155cc"/>
            <w:u w:val="single"/>
            <w:rtl w:val="0"/>
          </w:rPr>
          <w:t xml:space="preserve">https://doi.org/10.18653/v1/2024.acl-long.845</w:t>
        </w:r>
      </w:hyperlink>
      <w:r w:rsidDel="00000000" w:rsidR="00000000" w:rsidRPr="00000000">
        <w:rPr>
          <w:rtl w:val="0"/>
        </w:rPr>
        <w:t xml:space="preserve"> </w:t>
      </w:r>
    </w:p>
    <w:p w:rsidR="00000000" w:rsidDel="00000000" w:rsidP="00000000" w:rsidRDefault="00000000" w:rsidRPr="00000000" w14:paraId="00000209">
      <w:pPr>
        <w:spacing w:after="80" w:lineRule="auto"/>
        <w:rPr/>
      </w:pPr>
      <w:r w:rsidDel="00000000" w:rsidR="00000000" w:rsidRPr="00000000">
        <w:rPr>
          <w:rtl w:val="0"/>
        </w:rPr>
      </w:r>
    </w:p>
    <w:p w:rsidR="00000000" w:rsidDel="00000000" w:rsidP="00000000" w:rsidRDefault="00000000" w:rsidRPr="00000000" w14:paraId="0000020A">
      <w:pPr>
        <w:spacing w:after="80" w:lineRule="auto"/>
        <w:rPr/>
      </w:pPr>
      <w:r w:rsidDel="00000000" w:rsidR="00000000" w:rsidRPr="00000000">
        <w:rPr>
          <w:rtl w:val="0"/>
        </w:rPr>
        <w:t xml:space="preserve">Grattafiori, A., Dubey, A., Jauhri, A., Pandey, A., Kadian, A., Al-Dahle, A., Letman, A., Mathur, A., Schelten, A., Vaughan, A., Yang, A., Fan, A., Goyal, A., Hartshorn, A., Yang, A., Mitra, A., Sravankumar, A., Korenev, A., Hinsvark, A., ... Ma, Z. (2024). </w:t>
      </w:r>
      <w:r w:rsidDel="00000000" w:rsidR="00000000" w:rsidRPr="00000000">
        <w:rPr>
          <w:i w:val="1"/>
          <w:iCs w:val="1"/>
          <w:rtl w:val="0"/>
        </w:rPr>
        <w:t xml:space="preserve">The Llama 3 herd of models</w:t>
      </w:r>
      <w:r w:rsidDel="00000000" w:rsidR="00000000" w:rsidRPr="00000000">
        <w:rPr>
          <w:rtl w:val="0"/>
        </w:rPr>
        <w:t xml:space="preserve">. arXiv. </w:t>
      </w:r>
      <w:hyperlink r:id="rId41">
        <w:r w:rsidDel="00000000" w:rsidR="00000000" w:rsidRPr="00000000">
          <w:rPr>
            <w:color w:val="1155cc"/>
            <w:u w:val="single"/>
            <w:rtl w:val="0"/>
          </w:rPr>
          <w:t xml:space="preserve">https://arxiv.org/abs/2407.21783</w:t>
        </w:r>
      </w:hyperlink>
      <w:r w:rsidDel="00000000" w:rsidR="00000000" w:rsidRPr="00000000">
        <w:rPr>
          <w:rtl w:val="0"/>
        </w:rPr>
        <w:t xml:space="preserve"> </w:t>
      </w:r>
    </w:p>
    <w:p w:rsidR="00000000" w:rsidDel="00000000" w:rsidP="00000000" w:rsidRDefault="00000000" w:rsidRPr="00000000" w14:paraId="0000020B">
      <w:pPr>
        <w:pStyle w:val="Heading1"/>
        <w:rPr/>
      </w:pPr>
      <w:r w:rsidDel="00000000" w:rsidR="00000000" w:rsidRPr="00000000">
        <w:rPr>
          <w:rtl w:val="0"/>
        </w:rPr>
        <w:t xml:space="preserve">Appendices</w:t>
      </w:r>
    </w:p>
    <w:p w:rsidR="00000000" w:rsidDel="00000000" w:rsidP="00000000" w:rsidRDefault="00000000" w:rsidRPr="00000000" w14:paraId="0000020C">
      <w:pPr>
        <w:pStyle w:val="Heading2"/>
        <w:rPr/>
      </w:pPr>
      <w:r w:rsidDel="00000000" w:rsidR="00000000" w:rsidRPr="00000000">
        <w:rPr>
          <w:rtl w:val="0"/>
        </w:rPr>
        <w:t xml:space="preserve">Appendix A: Full Model Documentation with Versioning and Access Details</w:t>
      </w:r>
    </w:p>
    <w:p w:rsidR="00000000" w:rsidDel="00000000" w:rsidP="00000000" w:rsidRDefault="00000000" w:rsidRPr="00000000" w14:paraId="0000020D">
      <w:pPr>
        <w:spacing w:after="160" w:line="360" w:lineRule="auto"/>
        <w:ind w:firstLine="720"/>
        <w:jc w:val="both"/>
        <w:rPr/>
      </w:pPr>
      <w:r w:rsidDel="00000000" w:rsidR="00000000" w:rsidRPr="00000000">
        <w:rPr>
          <w:rtl w:val="0"/>
        </w:rPr>
        <w:t xml:space="preserve">Complete versioning details, access links, inference configuration parameters, and hardware specifications used for each model evaluation are provided in the associated Hugging Face Space repository under /documentation/model_details.</w:t>
      </w:r>
    </w:p>
    <w:p w:rsidR="00000000" w:rsidDel="00000000" w:rsidP="00000000" w:rsidRDefault="00000000" w:rsidRPr="00000000" w14:paraId="0000020E">
      <w:pPr>
        <w:pStyle w:val="Heading2"/>
        <w:rPr/>
      </w:pPr>
      <w:r w:rsidDel="00000000" w:rsidR="00000000" w:rsidRPr="00000000">
        <w:rPr>
          <w:rtl w:val="0"/>
        </w:rPr>
        <w:t xml:space="preserve">Appendix B: Detailed Evaluation Results</w:t>
      </w:r>
    </w:p>
    <w:p w:rsidR="00000000" w:rsidDel="00000000" w:rsidP="00000000" w:rsidRDefault="00000000" w:rsidRPr="00000000" w14:paraId="0000020F">
      <w:pPr>
        <w:spacing w:after="160" w:line="360" w:lineRule="auto"/>
        <w:ind w:firstLine="720"/>
        <w:jc w:val="both"/>
        <w:rPr/>
      </w:pPr>
      <w:r w:rsidDel="00000000" w:rsidR="00000000" w:rsidRPr="00000000">
        <w:rPr>
          <w:rtl w:val="0"/>
        </w:rPr>
        <w:t xml:space="preserve">Full numerical results for all models across all metrics in both translation directions, together with sentence-level score distributions and confidence intervals computed via bootstrap resampling, are available in the Hugging Face Space repository under /results/full_scores.</w:t>
      </w:r>
    </w:p>
    <w:p w:rsidR="00000000" w:rsidDel="00000000" w:rsidP="00000000" w:rsidRDefault="00000000" w:rsidRPr="00000000" w14:paraId="00000210">
      <w:pPr>
        <w:pStyle w:val="Heading2"/>
        <w:rPr/>
      </w:pPr>
      <w:r w:rsidDel="00000000" w:rsidR="00000000" w:rsidRPr="00000000">
        <w:rPr>
          <w:rtl w:val="0"/>
        </w:rPr>
        <w:t xml:space="preserve">Appendix C: Leaderboard Submission Guidelines</w:t>
      </w:r>
    </w:p>
    <w:p w:rsidR="00000000" w:rsidDel="00000000" w:rsidP="00000000" w:rsidRDefault="00000000" w:rsidRPr="00000000" w14:paraId="00000211">
      <w:pPr>
        <w:spacing w:after="160" w:line="360" w:lineRule="auto"/>
        <w:ind w:firstLine="720"/>
        <w:jc w:val="both"/>
        <w:rPr/>
      </w:pPr>
      <w:r w:rsidDel="00000000" w:rsidR="00000000" w:rsidRPr="00000000">
        <w:rPr>
          <w:rtl w:val="0"/>
        </w:rPr>
        <w:t xml:space="preserve">Researchers wishing to add new model results to the benchmark leaderboard should prepare a structured submission containing model metadata, the complete set of translations for the test set in both directions, and computed metric scores produced using the evaluation scripts provided in the repository. Submissions are subject to verification against the reference outputs before publication.</w:t>
      </w:r>
    </w:p>
    <w:p w:rsidR="00000000" w:rsidDel="00000000" w:rsidP="00000000" w:rsidRDefault="00000000" w:rsidRPr="00000000" w14:paraId="00000212">
      <w:pPr>
        <w:pStyle w:val="Heading2"/>
        <w:rPr/>
      </w:pPr>
      <w:r w:rsidDel="00000000" w:rsidR="00000000" w:rsidRPr="00000000">
        <w:rPr>
          <w:rtl w:val="0"/>
        </w:rPr>
        <w:t xml:space="preserve">Appendix D: Repository, Evaluation Code, and Leaderboard</w:t>
      </w:r>
    </w:p>
    <w:p w:rsidR="00000000" w:rsidDel="00000000" w:rsidP="00000000" w:rsidRDefault="00000000" w:rsidRPr="00000000" w14:paraId="00000213">
      <w:pPr>
        <w:spacing w:after="160" w:line="360" w:lineRule="auto"/>
        <w:ind w:firstLine="720"/>
        <w:jc w:val="both"/>
        <w:rPr/>
      </w:pPr>
      <w:r w:rsidDel="00000000" w:rsidR="00000000" w:rsidRPr="00000000">
        <w:rPr>
          <w:rtl w:val="0"/>
        </w:rPr>
        <w:t xml:space="preserve">All evaluation code, the human-validated test set, scored model outputs, the interactive leaderboard, and replication instructions are publicly available at a dedicated Hugging Face Space for this benchmark (Irura, 2025). </w:t>
      </w:r>
    </w:p>
    <w:p w:rsidR="00000000" w:rsidDel="00000000" w:rsidP="00000000" w:rsidRDefault="00000000" w:rsidRPr="00000000" w14:paraId="00000214">
      <w:pPr>
        <w:spacing w:after="160" w:line="360" w:lineRule="auto"/>
        <w:ind w:firstLine="720"/>
        <w:jc w:val="both"/>
        <w:rPr>
          <w:b w:val="1"/>
          <w:bCs w:val="1"/>
        </w:rPr>
      </w:pPr>
      <w:r w:rsidDel="00000000" w:rsidR="00000000" w:rsidRPr="00000000">
        <w:rPr>
          <w:rtl w:val="0"/>
        </w:rPr>
      </w:r>
    </w:p>
    <w:sectPr>
      <w:footerReference r:id="rId42" w:type="default"/>
      <w:footerReference r:id="rId43" w:type="even"/>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rura Gachara" w:id="3" w:date="2026-04-06T08:19:25Z">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switch this to 200 sentences to be manually checked....</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statistical significance....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is too little</w:t>
      </w:r>
    </w:p>
  </w:comment>
  <w:comment w:author="Gachara Irura" w:id="6" w:date="2026-04-03T19:42:11Z">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results to be discussed here</w:t>
      </w:r>
    </w:p>
  </w:comment>
  <w:comment w:author="Irura Gachara" w:id="4" w:date="2026-04-06T08:13:36Z">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fix to 2 assessors</w:t>
      </w:r>
    </w:p>
  </w:comment>
  <w:comment w:author="Irura Gachara" w:id="5" w:date="2026-04-06T09:54:21Z">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double check</w:t>
      </w:r>
    </w:p>
  </w:comment>
  <w:comment w:author="Irura Gachara" w:id="8" w:date="2026-04-06T08:54:29Z">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paper was submitted to conference and not just archive... then use the conference submission...</w:t>
      </w:r>
    </w:p>
  </w:comment>
  <w:comment w:author="Irura Gachara" w:id="9" w:date="2026-04-06T08:55:00Z">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learnings are being pulled from non-peer reviewed papers, there's an effect on methodology.</w:t>
      </w:r>
    </w:p>
  </w:comment>
  <w:comment w:author="Irura Gachara" w:id="1" w:date="2026-04-06T08:48:08Z">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for MT benchmarks paper...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recent for state of the art models.</w:t>
      </w:r>
    </w:p>
  </w:comment>
  <w:comment w:author="Irura Gachara" w:id="2" w:date="2026-04-06T08:05:35Z">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Seamless MT4 - has kikuyu support... to check @irura.gachara@gmail.com</w:t>
      </w:r>
    </w:p>
  </w:comment>
  <w:comment w:author="Irura Gachara" w:id="7" w:date="2026-04-03T21:33:54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is in the agriculture domain.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add</w:t>
      </w:r>
    </w:p>
  </w:comment>
  <w:comment w:author="Gachara Irura" w:id="0" w:date="2026-03-31T13:56:00Z">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put a link/reference to the Huggingface dataset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D" w15:done="0"/>
  <w15:commentEx w15:paraId="0000021E" w15:done="0"/>
  <w15:commentEx w15:paraId="0000021F" w15:done="0"/>
  <w15:commentEx w15:paraId="00000220" w15:done="0"/>
  <w15:commentEx w15:paraId="00000221" w15:done="0"/>
  <w15:commentEx w15:paraId="00000222" w15:paraIdParent="00000221" w15:done="0"/>
  <w15:commentEx w15:paraId="00000225" w15:done="0"/>
  <w15:commentEx w15:paraId="00000226" w15:done="0"/>
  <w15:commentEx w15:paraId="00000229" w15:done="0"/>
  <w15:commentEx w15:paraId="0000022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K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Footer">
    <w:name w:val="footer"/>
    <w:basedOn w:val="Normal"/>
    <w:link w:val="FooterChar"/>
    <w:uiPriority w:val="99"/>
    <w:unhideWhenUsed w:val="1"/>
    <w:rsid w:val="001157B0"/>
    <w:pPr>
      <w:tabs>
        <w:tab w:val="center" w:pos="4513"/>
        <w:tab w:val="right" w:pos="9026"/>
      </w:tabs>
    </w:pPr>
  </w:style>
  <w:style w:type="character" w:styleId="FooterChar" w:customStyle="1">
    <w:name w:val="Footer Char"/>
    <w:basedOn w:val="DefaultParagraphFont"/>
    <w:link w:val="Footer"/>
    <w:uiPriority w:val="99"/>
    <w:rsid w:val="001157B0"/>
  </w:style>
  <w:style w:type="character" w:styleId="PageNumber">
    <w:name w:val="page number"/>
    <w:basedOn w:val="DefaultParagraphFont"/>
    <w:uiPriority w:val="99"/>
    <w:semiHidden w:val="1"/>
    <w:unhideWhenUsed w:val="1"/>
    <w:rsid w:val="001157B0"/>
  </w:style>
  <w:style w:type="paragraph" w:styleId="NormalWeb">
    <w:name w:val="Normal (Web)"/>
    <w:basedOn w:val="Normal"/>
    <w:uiPriority w:val="99"/>
    <w:unhideWhenUsed w:val="1"/>
    <w:rsid w:val="00444209"/>
    <w:pPr>
      <w:spacing w:after="100" w:afterAutospacing="1" w:before="100" w:beforeAutospacing="1"/>
    </w:pPr>
  </w:style>
  <w:style w:type="paragraph" w:styleId="font-claude-response-body" w:customStyle="1">
    <w:name w:val="font-claude-response-body"/>
    <w:basedOn w:val="Normal"/>
    <w:rsid w:val="00DE29B4"/>
    <w:pPr>
      <w:spacing w:after="100" w:afterAutospacing="1" w:before="100" w:beforeAutospacing="1"/>
    </w:pPr>
  </w:style>
  <w:style w:type="character" w:styleId="Emphasis">
    <w:name w:val="Emphasis"/>
    <w:basedOn w:val="DefaultParagraphFont"/>
    <w:uiPriority w:val="20"/>
    <w:qFormat w:val="1"/>
    <w:rsid w:val="00DE29B4"/>
    <w:rPr>
      <w:i w:val="1"/>
      <w:iCs w:val="1"/>
    </w:rPr>
  </w:style>
  <w:style w:type="character" w:styleId="UnresolvedMention">
    <w:name w:val="Unresolved Mention"/>
    <w:basedOn w:val="DefaultParagraphFont"/>
    <w:uiPriority w:val="99"/>
    <w:semiHidden w:val="1"/>
    <w:unhideWhenUsed w:val="1"/>
    <w:rsid w:val="00C47281"/>
    <w:rPr>
      <w:color w:val="605e5c"/>
      <w:shd w:color="auto" w:fill="e1dfdd" w:val="clear"/>
    </w:rPr>
  </w:style>
  <w:style w:type="character" w:styleId="CommentReference">
    <w:name w:val="annotation reference"/>
    <w:basedOn w:val="DefaultParagraphFont"/>
    <w:uiPriority w:val="99"/>
    <w:semiHidden w:val="1"/>
    <w:unhideWhenUsed w:val="1"/>
    <w:rsid w:val="00C12309"/>
    <w:rPr>
      <w:sz w:val="16"/>
      <w:szCs w:val="16"/>
    </w:rPr>
  </w:style>
  <w:style w:type="paragraph" w:styleId="CommentText">
    <w:name w:val="annotation text"/>
    <w:basedOn w:val="Normal"/>
    <w:link w:val="CommentTextChar"/>
    <w:uiPriority w:val="99"/>
    <w:semiHidden w:val="1"/>
    <w:unhideWhenUsed w:val="1"/>
    <w:rsid w:val="00C12309"/>
    <w:rPr>
      <w:sz w:val="20"/>
      <w:szCs w:val="20"/>
    </w:rPr>
  </w:style>
  <w:style w:type="character" w:styleId="CommentTextChar" w:customStyle="1">
    <w:name w:val="Comment Text Char"/>
    <w:basedOn w:val="DefaultParagraphFont"/>
    <w:link w:val="CommentText"/>
    <w:uiPriority w:val="99"/>
    <w:semiHidden w:val="1"/>
    <w:rsid w:val="00C12309"/>
    <w:rPr>
      <w:sz w:val="20"/>
      <w:szCs w:val="20"/>
    </w:rPr>
  </w:style>
  <w:style w:type="paragraph" w:styleId="CommentSubject">
    <w:name w:val="annotation subject"/>
    <w:basedOn w:val="CommentText"/>
    <w:next w:val="CommentText"/>
    <w:link w:val="CommentSubjectChar"/>
    <w:uiPriority w:val="99"/>
    <w:semiHidden w:val="1"/>
    <w:unhideWhenUsed w:val="1"/>
    <w:rsid w:val="00C12309"/>
    <w:rPr>
      <w:b w:val="1"/>
      <w:bCs w:val="1"/>
    </w:rPr>
  </w:style>
  <w:style w:type="character" w:styleId="CommentSubjectChar" w:customStyle="1">
    <w:name w:val="Comment Subject Char"/>
    <w:basedOn w:val="CommentTextChar"/>
    <w:link w:val="CommentSubject"/>
    <w:uiPriority w:val="99"/>
    <w:semiHidden w:val="1"/>
    <w:rsid w:val="00C12309"/>
    <w:rPr>
      <w:b w:val="1"/>
      <w:bCs w:val="1"/>
      <w:sz w:val="20"/>
      <w:szCs w:val="20"/>
    </w:rPr>
  </w:style>
  <w:style w:type="character" w:styleId="Strong">
    <w:name w:val="Strong"/>
    <w:basedOn w:val="DefaultParagraphFont"/>
    <w:uiPriority w:val="22"/>
    <w:qFormat w:val="1"/>
    <w:rsid w:val="000370EA"/>
    <w:rPr>
      <w:b w:val="1"/>
      <w:bCs w:val="1"/>
    </w:rPr>
  </w:style>
  <w:style w:type="character" w:styleId="inline-flex" w:customStyle="1">
    <w:name w:val="inline-flex"/>
    <w:basedOn w:val="DefaultParagraphFont"/>
    <w:rsid w:val="00CB14F1"/>
  </w:style>
  <w:style w:type="character" w:styleId="text-nowrap" w:customStyle="1">
    <w:name w:val="text-nowrap"/>
    <w:basedOn w:val="DefaultParagraphFont"/>
    <w:rsid w:val="00CB14F1"/>
  </w:style>
  <w:style w:type="table" w:styleId="TableGrid">
    <w:name w:val="Table Grid"/>
    <w:basedOn w:val="TableNormal"/>
    <w:uiPriority w:val="39"/>
    <w:rsid w:val="00A267C3"/>
    <w:rPr>
      <w:rFonts w:asciiTheme="minorHAnsi" w:cstheme="minorBidi" w:eastAsiaTheme="minorHAnsi" w:hAnsiTheme="minorHAnsi"/>
      <w:kern w:val="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whitespace-normal" w:customStyle="1">
    <w:name w:val="whitespace-normal"/>
    <w:basedOn w:val="Normal"/>
    <w:rsid w:val="000E6118"/>
    <w:pPr>
      <w:spacing w:after="100" w:afterAutospacing="1" w:before="100" w:beforeAutospacing="1"/>
    </w:pPr>
  </w:style>
  <w:style w:type="character" w:styleId="FollowedHyperlink">
    <w:name w:val="FollowedHyperlink"/>
    <w:basedOn w:val="DefaultParagraphFont"/>
    <w:uiPriority w:val="99"/>
    <w:semiHidden w:val="1"/>
    <w:unhideWhenUsed w:val="1"/>
    <w:rsid w:val="000E6118"/>
    <w:rPr>
      <w:color w:val="96607d"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rPr>
      <w:rFonts w:ascii="Aptos" w:cs="Aptos" w:eastAsia="Aptos" w:hAnsi="Aptos"/>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8653/v1/2024.acl-long.845" TargetMode="External"/><Relationship Id="rId20" Type="http://schemas.openxmlformats.org/officeDocument/2006/relationships/hyperlink" Target="https://doi.org/10.18653/v1/2020.acl-main.560" TargetMode="External"/><Relationship Id="rId42" Type="http://schemas.openxmlformats.org/officeDocument/2006/relationships/footer" Target="footer2.xml"/><Relationship Id="rId41" Type="http://schemas.openxmlformats.org/officeDocument/2006/relationships/hyperlink" Target="https://arxiv.org/abs/2407.21783" TargetMode="External"/><Relationship Id="rId22" Type="http://schemas.openxmlformats.org/officeDocument/2006/relationships/hyperlink" Target="https://arxiv.org/abs/2411.18571" TargetMode="External"/><Relationship Id="rId21" Type="http://schemas.openxmlformats.org/officeDocument/2006/relationships/hyperlink" Target="https://doi.org/10.5121/ijnlc.2024.13602" TargetMode="External"/><Relationship Id="rId43" Type="http://schemas.openxmlformats.org/officeDocument/2006/relationships/footer" Target="footer1.xml"/><Relationship Id="rId24" Type="http://schemas.openxmlformats.org/officeDocument/2006/relationships/hyperlink" Target="https://doi.org/10.1109/ACCESS.2025.3549795" TargetMode="External"/><Relationship Id="rId23" Type="http://schemas.openxmlformats.org/officeDocument/2006/relationships/hyperlink" Target="https://aclanthology.org/P17-401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8653/v1/2025.acl-long.1572" TargetMode="External"/><Relationship Id="rId26" Type="http://schemas.openxmlformats.org/officeDocument/2006/relationships/hyperlink" Target="https://www.ngenondumia.com/blog/kikuyu-translator" TargetMode="External"/><Relationship Id="rId25" Type="http://schemas.openxmlformats.org/officeDocument/2006/relationships/hyperlink" Target="https://doi.org/10.18653/v1/2020.findings-emnlp.195" TargetMode="External"/><Relationship Id="rId28" Type="http://schemas.openxmlformats.org/officeDocument/2006/relationships/hyperlink" Target="https://doi.org/10.18653/v1/2023.emnlp-main.11" TargetMode="External"/><Relationship Id="rId27" Type="http://schemas.openxmlformats.org/officeDocument/2006/relationships/hyperlink" Target="https://doi.org/10.1038/s41586-024-07335-x"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rxiv.org/abs/2311.07978"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8653/v1/W15-3049" TargetMode="External"/><Relationship Id="rId30" Type="http://schemas.openxmlformats.org/officeDocument/2006/relationships/hyperlink" Target="https://doi.org/10.3115/1073083.1073135" TargetMode="External"/><Relationship Id="rId11" Type="http://schemas.openxmlformats.org/officeDocument/2006/relationships/hyperlink" Target="https://aclanthology.org/2022.coling-1.382/" TargetMode="External"/><Relationship Id="rId33" Type="http://schemas.openxmlformats.org/officeDocument/2006/relationships/hyperlink" Target="https://doi.org/10.18653/v1/W18-6319" TargetMode="External"/><Relationship Id="rId10" Type="http://schemas.openxmlformats.org/officeDocument/2006/relationships/hyperlink" Target="https://doi.org/10.18653/v1/2025.naacl-long.139" TargetMode="External"/><Relationship Id="rId32" Type="http://schemas.openxmlformats.org/officeDocument/2006/relationships/hyperlink" Target="https://doi.org/10.18653/v1/W17-4770" TargetMode="External"/><Relationship Id="rId13" Type="http://schemas.openxmlformats.org/officeDocument/2006/relationships/hyperlink" Target="https://aclanthology.org/D14-1026.pdf" TargetMode="External"/><Relationship Id="rId35" Type="http://schemas.openxmlformats.org/officeDocument/2006/relationships/hyperlink" Target="https://doi.org/10.1162/coli_a_00322" TargetMode="External"/><Relationship Id="rId12" Type="http://schemas.openxmlformats.org/officeDocument/2006/relationships/hyperlink" Target="https://doi.org/10.48550/arXiv.2410.09948" TargetMode="External"/><Relationship Id="rId34" Type="http://schemas.openxmlformats.org/officeDocument/2006/relationships/hyperlink" Target="https://doi.org/10.18653/v1/2020.emnlp-main.213" TargetMode="External"/><Relationship Id="rId15" Type="http://schemas.openxmlformats.org/officeDocument/2006/relationships/hyperlink" Target="https://doi.org/10.1162/tacl_a_00437" TargetMode="External"/><Relationship Id="rId37" Type="http://schemas.openxmlformats.org/officeDocument/2006/relationships/hyperlink" Target="https://doi.org/10.18653/v1/2024.naacl-long.334" TargetMode="External"/><Relationship Id="rId14" Type="http://schemas.openxmlformats.org/officeDocument/2006/relationships/hyperlink" Target="http://jmlr.org/papers/v22/20-1307.html" TargetMode="External"/><Relationship Id="rId36" Type="http://schemas.openxmlformats.org/officeDocument/2006/relationships/hyperlink" Target="https://doi.org/10.1007/s11577-017-0454-1" TargetMode="External"/><Relationship Id="rId17" Type="http://schemas.openxmlformats.org/officeDocument/2006/relationships/hyperlink" Target="https://openreview.net/forum?id=nZeVKeeFYf9" TargetMode="External"/><Relationship Id="rId39" Type="http://schemas.openxmlformats.org/officeDocument/2006/relationships/hyperlink" Target="https://doi.org/10.1038/s41586-024-08359-z" TargetMode="External"/><Relationship Id="rId16" Type="http://schemas.openxmlformats.org/officeDocument/2006/relationships/hyperlink" Target="https://doi.org/10.1162/tacl_a_00474" TargetMode="External"/><Relationship Id="rId38" Type="http://schemas.openxmlformats.org/officeDocument/2006/relationships/hyperlink" Target="https://openreview.net/forum?id=SkeHuCVFDr" TargetMode="External"/><Relationship Id="rId19" Type="http://schemas.openxmlformats.org/officeDocument/2006/relationships/hyperlink" Target="https://arxiv.org/abs/2401.05176" TargetMode="External"/><Relationship Id="rId18" Type="http://schemas.openxmlformats.org/officeDocument/2006/relationships/hyperlink" Target="https://doi.org/10.48550/arXiv.2506.022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U16TjtWazQKRyP4ektBW7iNgA==">CgMxLjAaJwoBMBIiCiAIBCocCgtBQUFCMl8wTVh0RRAIGgtBQUFCMl8wTVh0RRonCgExEiIKIAgEKhwKC0FBQUIzQ3d5TXhBEAgaC0FBQUIzQ3d5TXhBGicKATISIgogCAQqHAoLQUFBQjNDd3lNbzgQCBoLQUFBQjNDd3lNbzgaJwoBMxIiCiAIBCocCgtBQUFCM0N3eU1zdxAIGgtBQUFCM0N3eU1zdxonCgE0EiIKIAgEKhwKC0FBQUIzQ3d5TXBBEAgaC0FBQUIzQ3d5TXBB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2026-03-23T00:58:00Z</dcterms:created>
  <dc:creator>Un-named</dc:creator>
</cp:coreProperties>
</file>