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i w:val="1"/>
          <w:iCs w:val="1"/>
          <w:sz w:val="38"/>
          <w:szCs w:val="38"/>
          <w:u w:val="single"/>
        </w:rPr>
      </w:pPr>
      <w:r w:rsidDel="00000000" w:rsidR="00000000" w:rsidRPr="00000000">
        <w:rPr>
          <w:b w:val="1"/>
          <w:bCs w:val="1"/>
          <w:i w:val="1"/>
          <w:iCs w:val="1"/>
          <w:sz w:val="38"/>
          <w:szCs w:val="38"/>
          <w:u w:val="single"/>
          <w:rtl w:val="0"/>
        </w:rPr>
        <w:t xml:space="preserve">READY DOOR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ReadyDoor is an application-readiness copilot for affordable housing.</w:t>
      </w:r>
    </w:p>
    <w:p w:rsidR="00000000" w:rsidDel="00000000" w:rsidP="00000000" w:rsidRDefault="00000000" w:rsidRPr="00000000" w14:paraId="00000003">
      <w:pPr>
        <w:spacing w:after="240" w:before="240" w:lineRule="auto"/>
        <w:rPr/>
      </w:pPr>
      <w:r w:rsidDel="00000000" w:rsidR="00000000" w:rsidRPr="00000000">
        <w:rPr>
          <w:rtl w:val="0"/>
        </w:rPr>
        <w:t xml:space="preserve">Many renters face delays with housing applications because of simple documentation problems. A document may be expired, a required file may be missing, or information may be difficult to understand. These issues can create unnecessary delays before a human housing officer even reviews the application.</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ReadyDoor helps renters identify and fix these problems before submission. Our core idea is simple: </w:t>
      </w:r>
      <w:r w:rsidDel="00000000" w:rsidR="00000000" w:rsidRPr="00000000">
        <w:rPr>
          <w:b w:val="1"/>
          <w:bCs w:val="1"/>
          <w:rtl w:val="0"/>
        </w:rPr>
        <w:t xml:space="preserve">AI extracts and explains, the renter confirms, deterministic rules calculate, and a human makes the final decision.</w:t>
      </w:r>
    </w:p>
    <w:p w:rsidR="00000000" w:rsidDel="00000000" w:rsidP="00000000" w:rsidRDefault="00000000" w:rsidRPr="00000000" w14:paraId="00000005">
      <w:pPr>
        <w:spacing w:after="240" w:before="240" w:lineRule="auto"/>
        <w:rPr/>
      </w:pPr>
      <w:r w:rsidDel="00000000" w:rsidR="00000000" w:rsidRPr="00000000">
        <w:rPr>
          <w:rtl w:val="0"/>
        </w:rPr>
        <w:t xml:space="preserve">Users upload documents such as pay stubs and benefit letters. ReadyDoor extracts relevant information and shows the evidence behind each value, allowing the renter to check whether the AI understood the document correctly. No extracted information is used downstream until the renter confirms or corrects it.</w:t>
      </w:r>
    </w:p>
    <w:p w:rsidR="00000000" w:rsidDel="00000000" w:rsidP="00000000" w:rsidRDefault="00000000" w:rsidRPr="00000000" w14:paraId="00000006">
      <w:pPr>
        <w:spacing w:after="240" w:before="240" w:lineRule="auto"/>
        <w:rPr/>
      </w:pPr>
      <w:r w:rsidDel="00000000" w:rsidR="00000000" w:rsidRPr="00000000">
        <w:rPr>
          <w:rtl w:val="0"/>
        </w:rPr>
        <w:t xml:space="preserve">If the renter changes information, such as household size, ReadyDoor explains how that change affects the relevant income threshold using a fixed set of 2026 HUD MTSP Income Limits for the LIHTC 60% AMI program in Cambridge, Massachusetts.</w:t>
      </w:r>
    </w:p>
    <w:p w:rsidR="00000000" w:rsidDel="00000000" w:rsidP="00000000" w:rsidRDefault="00000000" w:rsidRPr="00000000" w14:paraId="00000007">
      <w:pPr>
        <w:spacing w:after="240" w:before="240" w:lineRule="auto"/>
        <w:rPr/>
      </w:pPr>
      <w:r w:rsidDel="00000000" w:rsidR="00000000" w:rsidRPr="00000000">
        <w:rPr>
          <w:rtl w:val="0"/>
        </w:rPr>
        <w:t xml:space="preserve">Instead of giving applicants a confusing eligibility score, ReadyDoor organizes their application into </w:t>
      </w:r>
      <w:r w:rsidDel="00000000" w:rsidR="00000000" w:rsidRPr="00000000">
        <w:rPr>
          <w:b w:val="1"/>
          <w:bCs w:val="1"/>
          <w:rtl w:val="0"/>
        </w:rPr>
        <w:t xml:space="preserve">Confirmed, Needs Review, Missing, and Expired</w:t>
      </w:r>
      <w:r w:rsidDel="00000000" w:rsidR="00000000" w:rsidRPr="00000000">
        <w:rPr>
          <w:rtl w:val="0"/>
        </w:rPr>
        <w:t xml:space="preserve">. Each issue includes a clear explanation of why it matters and what the renter can do next.</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ReadyDoor does not decide who qualifies for housing. It is designed to reduce preventable documentation friction while keeping the renter involved and the final decision with a human housing officer. </w:t>
      </w:r>
      <w:r w:rsidDel="00000000" w:rsidR="00000000" w:rsidRPr="00000000">
        <w:rPr>
          <w:b w:val="1"/>
          <w:bCs w:val="1"/>
          <w:rtl w:val="0"/>
        </w:rPr>
        <w:t xml:space="preserve">ReadyDoor helps renters prepare, not plead.</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