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6D0AD" w14:textId="77777777" w:rsidR="00D7299B" w:rsidRDefault="00D7299B">
      <w:pPr>
        <w:spacing w:after="800"/>
      </w:pPr>
    </w:p>
    <w:p w14:paraId="3496D0AE" w14:textId="77777777" w:rsidR="00D7299B" w:rsidRDefault="006F71A3">
      <w:pPr>
        <w:spacing w:after="80"/>
      </w:pPr>
      <w:r>
        <w:rPr>
          <w:b/>
          <w:bCs/>
          <w:color w:val="7A95AA"/>
          <w:sz w:val="16"/>
          <w:szCs w:val="16"/>
        </w:rPr>
        <w:t>SRO TRANSFORMATION ARCHITECTURE</w:t>
      </w:r>
    </w:p>
    <w:p w14:paraId="3496D0AF" w14:textId="77777777" w:rsidR="00D7299B" w:rsidRDefault="006F71A3">
      <w:pPr>
        <w:spacing w:after="160"/>
      </w:pPr>
      <w:r>
        <w:rPr>
          <w:b/>
          <w:bCs/>
          <w:color w:val="1A3A5C"/>
          <w:sz w:val="52"/>
          <w:szCs w:val="52"/>
        </w:rPr>
        <w:t>Land Tax — Value Stream Map</w:t>
      </w:r>
    </w:p>
    <w:p w14:paraId="3496D0B0" w14:textId="77777777" w:rsidR="00D7299B" w:rsidRDefault="006F71A3">
      <w:pPr>
        <w:spacing w:after="80"/>
      </w:pPr>
      <w:r>
        <w:rPr>
          <w:color w:val="4F81BD"/>
          <w:sz w:val="24"/>
          <w:szCs w:val="24"/>
        </w:rPr>
        <w:t>Replication Specification v1.0</w:t>
      </w:r>
    </w:p>
    <w:p w14:paraId="3496D0B1" w14:textId="77777777" w:rsidR="00D7299B" w:rsidRDefault="00D7299B">
      <w:pPr>
        <w:pBdr>
          <w:bottom w:val="single" w:sz="4" w:space="1" w:color="DCE6EF"/>
        </w:pBdr>
        <w:spacing w:after="200"/>
      </w:pPr>
    </w:p>
    <w:p w14:paraId="3496D0B2" w14:textId="77777777" w:rsidR="00D7299B" w:rsidRDefault="006F71A3">
      <w:pPr>
        <w:spacing w:after="120"/>
      </w:pPr>
      <w:r>
        <w:rPr>
          <w:i/>
          <w:iCs/>
          <w:color w:val="4A5F72"/>
        </w:rPr>
        <w:t>This document provides a complete specification for authoritative replication of the Land Tax Value Stream Map HTML component. It covers architecture, CSS design tokens, HTML structure, JavaScript interaction model, and the complete data model.</w:t>
      </w:r>
    </w:p>
    <w:p w14:paraId="3496D0B3" w14:textId="77777777" w:rsidR="00D7299B" w:rsidRDefault="006F71A3">
      <w:pPr>
        <w:spacing w:after="120"/>
      </w:pPr>
      <w:r>
        <w:rPr>
          <w:b/>
          <w:bCs/>
          <w:color w:val="2D5A8E"/>
        </w:rPr>
        <w:t>Component stats: 6 value stages  ·  49 L3 capabilities  ·  49 processes assigned</w:t>
      </w:r>
    </w:p>
    <w:p w14:paraId="3496D0B4" w14:textId="77777777" w:rsidR="00D7299B" w:rsidRDefault="006F71A3">
      <w:r>
        <w:br w:type="page"/>
      </w:r>
    </w:p>
    <w:p w14:paraId="3496D0B5" w14:textId="77777777" w:rsidR="00D7299B" w:rsidRDefault="006F71A3">
      <w:pPr>
        <w:pStyle w:val="Heading1"/>
      </w:pPr>
      <w:r>
        <w:lastRenderedPageBreak/>
        <w:t>1. File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D7299B" w14:paraId="3496D0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0B6" w14:textId="77777777" w:rsidR="00D7299B" w:rsidRDefault="006F71A3">
            <w:r>
              <w:rPr>
                <w:color w:val="1E2D3D"/>
              </w:rPr>
              <w:t>Output format</w:t>
            </w:r>
          </w:p>
        </w:tc>
        <w:tc>
          <w:tcPr>
            <w:tcW w:w="63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0B7" w14:textId="77777777" w:rsidR="00D7299B" w:rsidRDefault="006F71A3">
            <w:r>
              <w:rPr>
                <w:color w:val="1E2D3D"/>
              </w:rPr>
              <w:t>Single self-contained .html file — no external CSS or JS files</w:t>
            </w:r>
          </w:p>
        </w:tc>
      </w:tr>
      <w:tr w:rsidR="00D7299B" w14:paraId="3496D0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0B9" w14:textId="77777777" w:rsidR="00D7299B" w:rsidRDefault="006F71A3">
            <w:r>
              <w:rPr>
                <w:color w:val="1E2D3D"/>
              </w:rPr>
              <w:t>Reference browser</w:t>
            </w:r>
          </w:p>
        </w:tc>
        <w:tc>
          <w:tcPr>
            <w:tcW w:w="63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0BA" w14:textId="77777777" w:rsidR="00D7299B" w:rsidRDefault="006F71A3">
            <w:r>
              <w:rPr>
                <w:color w:val="1E2D3D"/>
              </w:rPr>
              <w:t>Chrome / Edge (Chromium)</w:t>
            </w:r>
          </w:p>
        </w:tc>
      </w:tr>
      <w:tr w:rsidR="00D7299B" w14:paraId="3496D0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0BC" w14:textId="77777777" w:rsidR="00D7299B" w:rsidRDefault="006F71A3">
            <w:r>
              <w:rPr>
                <w:color w:val="1E2D3D"/>
              </w:rPr>
              <w:t>Fonts</w:t>
            </w:r>
          </w:p>
        </w:tc>
        <w:tc>
          <w:tcPr>
            <w:tcW w:w="63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0BD" w14:textId="77777777" w:rsidR="00D7299B" w:rsidRDefault="006F71A3">
            <w:r>
              <w:rPr>
                <w:color w:val="1E2D3D"/>
              </w:rPr>
              <w:t>Inter (</w:t>
            </w:r>
            <w:proofErr w:type="spellStart"/>
            <w:r>
              <w:rPr>
                <w:color w:val="1E2D3D"/>
              </w:rPr>
              <w:t>wght</w:t>
            </w:r>
            <w:proofErr w:type="spellEnd"/>
            <w:r>
              <w:rPr>
                <w:color w:val="1E2D3D"/>
              </w:rPr>
              <w:t xml:space="preserve"> 400/500/600/700) + Roboto Mono (</w:t>
            </w:r>
            <w:proofErr w:type="spellStart"/>
            <w:r>
              <w:rPr>
                <w:color w:val="1E2D3D"/>
              </w:rPr>
              <w:t>wght</w:t>
            </w:r>
            <w:proofErr w:type="spellEnd"/>
            <w:r>
              <w:rPr>
                <w:color w:val="1E2D3D"/>
              </w:rPr>
              <w:t xml:space="preserve"> 400/500) — loaded from Google Fonts</w:t>
            </w:r>
          </w:p>
        </w:tc>
      </w:tr>
      <w:tr w:rsidR="00D7299B" w14:paraId="3496D0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0BF" w14:textId="77777777" w:rsidR="00D7299B" w:rsidRDefault="006F71A3">
            <w:r>
              <w:rPr>
                <w:color w:val="1E2D3D"/>
              </w:rPr>
              <w:t>JavaScript</w:t>
            </w:r>
          </w:p>
        </w:tc>
        <w:tc>
          <w:tcPr>
            <w:tcW w:w="63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0C0" w14:textId="77777777" w:rsidR="00D7299B" w:rsidRDefault="006F71A3">
            <w:r>
              <w:rPr>
                <w:color w:val="1E2D3D"/>
              </w:rPr>
              <w:t>Vanilla JS only — no framework, no async logic, no external libraries</w:t>
            </w:r>
          </w:p>
        </w:tc>
      </w:tr>
      <w:tr w:rsidR="00D7299B" w14:paraId="3496D0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0C2" w14:textId="77777777" w:rsidR="00D7299B" w:rsidRDefault="006F71A3">
            <w:r>
              <w:rPr>
                <w:color w:val="1E2D3D"/>
              </w:rPr>
              <w:t>Data source</w:t>
            </w:r>
          </w:p>
        </w:tc>
        <w:tc>
          <w:tcPr>
            <w:tcW w:w="63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0C3" w14:textId="77777777" w:rsidR="00D7299B" w:rsidRDefault="006F71A3">
            <w:r>
              <w:rPr>
                <w:color w:val="1E2D3D"/>
              </w:rPr>
              <w:t>Inline const DATA array — no fetch, no API calls</w:t>
            </w:r>
          </w:p>
        </w:tc>
      </w:tr>
      <w:tr w:rsidR="00D7299B" w14:paraId="3496D0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0C5" w14:textId="77777777" w:rsidR="00D7299B" w:rsidRDefault="006F71A3">
            <w:r>
              <w:rPr>
                <w:color w:val="1E2D3D"/>
              </w:rPr>
              <w:t>Change rule</w:t>
            </w:r>
          </w:p>
        </w:tc>
        <w:tc>
          <w:tcPr>
            <w:tcW w:w="63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0C6" w14:textId="77777777" w:rsidR="00D7299B" w:rsidRDefault="006F71A3">
            <w:r>
              <w:rPr>
                <w:color w:val="1E2D3D"/>
              </w:rPr>
              <w:t>No changes to geometry, layout, interaction semantics, class names, or DOM IDs</w:t>
            </w:r>
          </w:p>
        </w:tc>
      </w:tr>
      <w:tr w:rsidR="00D7299B" w14:paraId="3496D0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0C8" w14:textId="77777777" w:rsidR="00D7299B" w:rsidRDefault="006F71A3">
            <w:r>
              <w:rPr>
                <w:color w:val="1E2D3D"/>
              </w:rPr>
              <w:t>Allowed changes</w:t>
            </w:r>
          </w:p>
        </w:tc>
        <w:tc>
          <w:tcPr>
            <w:tcW w:w="63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0C9" w14:textId="77777777" w:rsidR="00D7299B" w:rsidRDefault="006F71A3">
            <w:r>
              <w:rPr>
                <w:color w:val="1E2D3D"/>
              </w:rPr>
              <w:t xml:space="preserve">Data content and </w:t>
            </w:r>
            <w:proofErr w:type="spellStart"/>
            <w:r>
              <w:rPr>
                <w:color w:val="1E2D3D"/>
              </w:rPr>
              <w:t>href</w:t>
            </w:r>
            <w:proofErr w:type="spellEnd"/>
            <w:r>
              <w:rPr>
                <w:color w:val="1E2D3D"/>
              </w:rPr>
              <w:t xml:space="preserve"> values on process pills only</w:t>
            </w:r>
          </w:p>
        </w:tc>
      </w:tr>
    </w:tbl>
    <w:p w14:paraId="3496D0CB" w14:textId="77777777" w:rsidR="00D7299B" w:rsidRDefault="00D7299B">
      <w:pPr>
        <w:spacing w:after="200"/>
      </w:pPr>
    </w:p>
    <w:p w14:paraId="3496D0CC" w14:textId="77777777" w:rsidR="00D7299B" w:rsidRDefault="006F71A3">
      <w:pPr>
        <w:pStyle w:val="Heading1"/>
      </w:pPr>
      <w:r>
        <w:t>2. Architecture</w:t>
      </w:r>
    </w:p>
    <w:p w14:paraId="3496D0CD" w14:textId="77777777" w:rsidR="00D7299B" w:rsidRDefault="006F71A3">
      <w:pPr>
        <w:spacing w:after="120"/>
      </w:pPr>
      <w:r>
        <w:rPr>
          <w:color w:val="1E2D3D"/>
        </w:rPr>
        <w:t>The component has two layers rendered in a single shell div: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D7299B" w14:paraId="3496D0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0CE" w14:textId="77777777" w:rsidR="00D7299B" w:rsidRDefault="006F71A3">
            <w:r>
              <w:rPr>
                <w:b/>
                <w:bCs/>
                <w:color w:val="2D5A8E"/>
              </w:rPr>
              <w:t>Layer</w:t>
            </w:r>
          </w:p>
        </w:tc>
        <w:tc>
          <w:tcPr>
            <w:tcW w:w="75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0CF" w14:textId="77777777" w:rsidR="00D7299B" w:rsidRDefault="006F71A3">
            <w:r>
              <w:rPr>
                <w:color w:val="1E2D3D"/>
              </w:rPr>
              <w:t>Component</w:t>
            </w:r>
          </w:p>
        </w:tc>
      </w:tr>
      <w:tr w:rsidR="00D7299B" w14:paraId="3496D0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0D1" w14:textId="77777777" w:rsidR="00D7299B" w:rsidRDefault="006F71A3">
            <w:r>
              <w:rPr>
                <w:color w:val="1E2D3D"/>
              </w:rPr>
              <w:t>Top</w:t>
            </w:r>
          </w:p>
        </w:tc>
        <w:tc>
          <w:tcPr>
            <w:tcW w:w="75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0D2" w14:textId="77777777" w:rsidR="00D7299B" w:rsidRDefault="006F71A3">
            <w:r>
              <w:rPr>
                <w:color w:val="1E2D3D"/>
              </w:rPr>
              <w:t>Value Stream Chevrons — navigation. User selects a Value Stage.</w:t>
            </w:r>
          </w:p>
        </w:tc>
      </w:tr>
      <w:tr w:rsidR="00D7299B" w14:paraId="3496D0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0D4" w14:textId="77777777" w:rsidR="00D7299B" w:rsidRDefault="006F71A3">
            <w:r>
              <w:rPr>
                <w:color w:val="1E2D3D"/>
              </w:rPr>
              <w:t>Bottom</w:t>
            </w:r>
          </w:p>
        </w:tc>
        <w:tc>
          <w:tcPr>
            <w:tcW w:w="75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0D5" w14:textId="77777777" w:rsidR="00D7299B" w:rsidRDefault="006F71A3">
            <w:r>
              <w:rPr>
                <w:color w:val="1E2D3D"/>
              </w:rPr>
              <w:t>Inline Capability Panel — displays L1/L2/L3 capabilities for the selected stage.</w:t>
            </w:r>
          </w:p>
        </w:tc>
      </w:tr>
    </w:tbl>
    <w:p w14:paraId="3496D0D7" w14:textId="77777777" w:rsidR="00D7299B" w:rsidRDefault="00D7299B">
      <w:pPr>
        <w:spacing w:after="200"/>
      </w:pPr>
    </w:p>
    <w:p w14:paraId="3496D0D8" w14:textId="77777777" w:rsidR="00D7299B" w:rsidRDefault="006F71A3">
      <w:pPr>
        <w:spacing w:after="120"/>
      </w:pPr>
      <w:r>
        <w:rPr>
          <w:color w:val="1E2D3D"/>
        </w:rPr>
        <w:t xml:space="preserve">Connection rule: clicking a chevron calls </w:t>
      </w:r>
      <w:proofErr w:type="spellStart"/>
      <w:r>
        <w:rPr>
          <w:color w:val="1E2D3D"/>
        </w:rPr>
        <w:t>selectStage</w:t>
      </w:r>
      <w:proofErr w:type="spellEnd"/>
      <w:r>
        <w:rPr>
          <w:color w:val="1E2D3D"/>
        </w:rPr>
        <w:t>(index). This reads the DATA array at that index, renders the panel into #panelContent, and hides the empty state.</w:t>
      </w:r>
    </w:p>
    <w:p w14:paraId="3496D0D9" w14:textId="77777777" w:rsidR="00D7299B" w:rsidRDefault="006F71A3">
      <w:pPr>
        <w:spacing w:after="120"/>
      </w:pPr>
      <w:r>
        <w:rPr>
          <w:color w:val="1E2D3D"/>
        </w:rPr>
        <w:t xml:space="preserve">The Common &amp; Supporting bar calls </w:t>
      </w:r>
      <w:proofErr w:type="spellStart"/>
      <w:r>
        <w:rPr>
          <w:color w:val="1E2D3D"/>
        </w:rPr>
        <w:t>selectCommon</w:t>
      </w:r>
      <w:proofErr w:type="spellEnd"/>
      <w:r>
        <w:rPr>
          <w:color w:val="1E2D3D"/>
        </w:rPr>
        <w:t>(). This renders platform capabilities from COMMON_DATA and Support &amp; Govern from SG_DATA.</w:t>
      </w:r>
    </w:p>
    <w:p w14:paraId="3496D0DA" w14:textId="77777777" w:rsidR="00D7299B" w:rsidRDefault="00D7299B">
      <w:pPr>
        <w:spacing w:after="200"/>
      </w:pPr>
    </w:p>
    <w:p w14:paraId="3496D0DB" w14:textId="77777777" w:rsidR="00D7299B" w:rsidRDefault="006F71A3">
      <w:pPr>
        <w:pStyle w:val="Heading1"/>
      </w:pPr>
      <w:r>
        <w:t>3. CSS Design Tokens</w:t>
      </w:r>
    </w:p>
    <w:p w14:paraId="3496D0DC" w14:textId="77777777" w:rsidR="00D7299B" w:rsidRDefault="006F71A3">
      <w:pPr>
        <w:spacing w:after="120"/>
      </w:pPr>
      <w:r>
        <w:rPr>
          <w:color w:val="1E2D3D"/>
        </w:rPr>
        <w:t>Copy these :root variables exactly. Do not alter any value.</w:t>
      </w:r>
    </w:p>
    <w:p w14:paraId="3496D0DD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>--chevron-default: #e8eef3</w:t>
      </w:r>
    </w:p>
    <w:p w14:paraId="3496D0DE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>--chevron-hover: #d6e4ef</w:t>
      </w:r>
    </w:p>
    <w:p w14:paraId="3496D0DF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>--chevron-selected: #4f81bd</w:t>
      </w:r>
    </w:p>
    <w:p w14:paraId="3496D0E0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>--chevron-border: #ffffff</w:t>
      </w:r>
    </w:p>
    <w:p w14:paraId="3496D0E1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>--common-default: #efe6c8</w:t>
      </w:r>
    </w:p>
    <w:p w14:paraId="3496D0E2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>--common-highlight: #e2c873</w:t>
      </w:r>
    </w:p>
    <w:p w14:paraId="3496D0E3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>--common-selected: #c8a400</w:t>
      </w:r>
    </w:p>
    <w:p w14:paraId="3496D0E4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>--pill-</w:t>
      </w:r>
      <w:proofErr w:type="spellStart"/>
      <w:r>
        <w:rPr>
          <w:rFonts w:ascii="Courier New" w:eastAsia="Courier New" w:hAnsi="Courier New" w:cs="Courier New"/>
          <w:color w:val="2D5A8E"/>
          <w:sz w:val="16"/>
          <w:szCs w:val="16"/>
        </w:rPr>
        <w:t>bg</w:t>
      </w:r>
      <w:proofErr w:type="spellEnd"/>
      <w:r>
        <w:rPr>
          <w:rFonts w:ascii="Courier New" w:eastAsia="Courier New" w:hAnsi="Courier New" w:cs="Courier New"/>
          <w:color w:val="2D5A8E"/>
          <w:sz w:val="16"/>
          <w:szCs w:val="16"/>
        </w:rPr>
        <w:t>: #e8eef3</w:t>
      </w:r>
    </w:p>
    <w:p w14:paraId="3496D0E5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>--pill-border: #4f81bd</w:t>
      </w:r>
    </w:p>
    <w:p w14:paraId="3496D0E6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>--pill-text: #4f81bd</w:t>
      </w:r>
    </w:p>
    <w:p w14:paraId="3496D0E7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>--process-pill-</w:t>
      </w:r>
      <w:proofErr w:type="spellStart"/>
      <w:r>
        <w:rPr>
          <w:rFonts w:ascii="Courier New" w:eastAsia="Courier New" w:hAnsi="Courier New" w:cs="Courier New"/>
          <w:color w:val="2D5A8E"/>
          <w:sz w:val="16"/>
          <w:szCs w:val="16"/>
        </w:rPr>
        <w:t>bg</w:t>
      </w:r>
      <w:proofErr w:type="spellEnd"/>
      <w:r>
        <w:rPr>
          <w:rFonts w:ascii="Courier New" w:eastAsia="Courier New" w:hAnsi="Courier New" w:cs="Courier New"/>
          <w:color w:val="2D5A8E"/>
          <w:sz w:val="16"/>
          <w:szCs w:val="16"/>
        </w:rPr>
        <w:t>: #e8f4f0</w:t>
      </w:r>
    </w:p>
    <w:p w14:paraId="3496D0E8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>--process-pill-border: #2a9d7a</w:t>
      </w:r>
    </w:p>
    <w:p w14:paraId="3496D0E9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>--process-pill-text: #1a7a5e</w:t>
      </w:r>
    </w:p>
    <w:p w14:paraId="3496D0EA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>--process-pill-tba-</w:t>
      </w:r>
      <w:proofErr w:type="spellStart"/>
      <w:r>
        <w:rPr>
          <w:rFonts w:ascii="Courier New" w:eastAsia="Courier New" w:hAnsi="Courier New" w:cs="Courier New"/>
          <w:color w:val="2D5A8E"/>
          <w:sz w:val="16"/>
          <w:szCs w:val="16"/>
        </w:rPr>
        <w:t>bg</w:t>
      </w:r>
      <w:proofErr w:type="spellEnd"/>
      <w:r>
        <w:rPr>
          <w:rFonts w:ascii="Courier New" w:eastAsia="Courier New" w:hAnsi="Courier New" w:cs="Courier New"/>
          <w:color w:val="2D5A8E"/>
          <w:sz w:val="16"/>
          <w:szCs w:val="16"/>
        </w:rPr>
        <w:t>: #f0f0f0</w:t>
      </w:r>
    </w:p>
    <w:p w14:paraId="3496D0EB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>--process-pill-tba-border: #b0bec5</w:t>
      </w:r>
    </w:p>
    <w:p w14:paraId="3496D0EC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>--process-pill-tba-text: #7a95aa</w:t>
      </w:r>
    </w:p>
    <w:p w14:paraId="3496D0ED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>--text-dark: #1e2d3d</w:t>
      </w:r>
    </w:p>
    <w:p w14:paraId="3496D0EE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lastRenderedPageBreak/>
        <w:t>--text-mid: #4a5f72</w:t>
      </w:r>
    </w:p>
    <w:p w14:paraId="3496D0EF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>--text-light: #7a95aa</w:t>
      </w:r>
    </w:p>
    <w:p w14:paraId="3496D0F0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>--surface: #f0f4f8</w:t>
      </w:r>
    </w:p>
    <w:p w14:paraId="3496D0F1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>--surface-raised: #ffffff</w:t>
      </w:r>
    </w:p>
    <w:p w14:paraId="3496D0F2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>--border-subtle: #dce6ef</w:t>
      </w:r>
    </w:p>
    <w:p w14:paraId="3496D0F3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>--accent: #4f81bd</w:t>
      </w:r>
    </w:p>
    <w:p w14:paraId="3496D0F4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>--accent-dark: #2d5a8e</w:t>
      </w:r>
    </w:p>
    <w:p w14:paraId="3496D0F5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>--l1-header-bg: #1a3a5c</w:t>
      </w:r>
    </w:p>
    <w:p w14:paraId="3496D0F6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>--l2-header-bg: #2d5a8e</w:t>
      </w:r>
    </w:p>
    <w:p w14:paraId="3496D0F7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>--l2-header-text: #ffffff</w:t>
      </w:r>
    </w:p>
    <w:p w14:paraId="3496D0F8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>--l3-header-bg: #dce6ef</w:t>
      </w:r>
    </w:p>
    <w:p w14:paraId="3496D0F9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>--l3-row-alt: #f5f8fb</w:t>
      </w:r>
    </w:p>
    <w:p w14:paraId="3496D0FA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>--com-l1-bg: #3d6b4f</w:t>
      </w:r>
    </w:p>
    <w:p w14:paraId="3496D0FB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>--sg-l1-bg: #5a3e8a</w:t>
      </w:r>
    </w:p>
    <w:p w14:paraId="3496D0FC" w14:textId="77777777" w:rsidR="00D7299B" w:rsidRDefault="00D7299B">
      <w:pPr>
        <w:spacing w:after="200"/>
      </w:pPr>
    </w:p>
    <w:p w14:paraId="3496D0FD" w14:textId="77777777" w:rsidR="00D7299B" w:rsidRDefault="006F71A3">
      <w:pPr>
        <w:pStyle w:val="Heading1"/>
      </w:pPr>
      <w:r>
        <w:t>4. Typography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0"/>
        <w:gridCol w:w="9018"/>
      </w:tblGrid>
      <w:tr w:rsidR="00D7299B" w14:paraId="3496D1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0FE" w14:textId="77777777" w:rsidR="00D7299B" w:rsidRDefault="006F71A3">
            <w:r>
              <w:rPr>
                <w:b/>
                <w:bCs/>
                <w:color w:val="2D5A8E"/>
              </w:rPr>
              <w:t>Element</w:t>
            </w:r>
          </w:p>
        </w:tc>
        <w:tc>
          <w:tcPr>
            <w:tcW w:w="63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0FF" w14:textId="77777777" w:rsidR="00D7299B" w:rsidRDefault="006F71A3">
            <w:r>
              <w:rPr>
                <w:color w:val="1E2D3D"/>
              </w:rPr>
              <w:t>Font</w:t>
            </w:r>
          </w:p>
        </w:tc>
      </w:tr>
      <w:tr w:rsidR="00D7299B" w14:paraId="3496D1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01" w14:textId="77777777" w:rsidR="00D7299B" w:rsidRDefault="006F71A3">
            <w:r>
              <w:rPr>
                <w:color w:val="1E2D3D"/>
              </w:rPr>
              <w:t>Body / all UI text</w:t>
            </w:r>
          </w:p>
        </w:tc>
        <w:tc>
          <w:tcPr>
            <w:tcW w:w="63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02" w14:textId="77777777" w:rsidR="00D7299B" w:rsidRDefault="006F71A3">
            <w:r>
              <w:rPr>
                <w:color w:val="1E2D3D"/>
              </w:rPr>
              <w:t>Inter</w:t>
            </w:r>
          </w:p>
        </w:tc>
      </w:tr>
      <w:tr w:rsidR="00D7299B" w14:paraId="3496D1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04" w14:textId="77777777" w:rsidR="00D7299B" w:rsidRDefault="006F71A3">
            <w:r>
              <w:rPr>
                <w:color w:val="1E2D3D"/>
              </w:rPr>
              <w:t>Weights required</w:t>
            </w:r>
          </w:p>
        </w:tc>
        <w:tc>
          <w:tcPr>
            <w:tcW w:w="63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05" w14:textId="77777777" w:rsidR="00D7299B" w:rsidRDefault="006F71A3">
            <w:r>
              <w:rPr>
                <w:color w:val="1E2D3D"/>
              </w:rPr>
              <w:t>400, 500, 600, 700</w:t>
            </w:r>
          </w:p>
        </w:tc>
      </w:tr>
      <w:tr w:rsidR="00D7299B" w14:paraId="3496D1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07" w14:textId="77777777" w:rsidR="00D7299B" w:rsidRDefault="006F71A3">
            <w:r>
              <w:rPr>
                <w:color w:val="1E2D3D"/>
              </w:rPr>
              <w:t>Monospace labels / badges</w:t>
            </w:r>
          </w:p>
        </w:tc>
        <w:tc>
          <w:tcPr>
            <w:tcW w:w="63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08" w14:textId="77777777" w:rsidR="00D7299B" w:rsidRDefault="006F71A3">
            <w:r>
              <w:rPr>
                <w:color w:val="1E2D3D"/>
              </w:rPr>
              <w:t>Roboto Mono</w:t>
            </w:r>
          </w:p>
        </w:tc>
      </w:tr>
      <w:tr w:rsidR="00D7299B" w14:paraId="3496D1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0A" w14:textId="77777777" w:rsidR="00D7299B" w:rsidRDefault="006F71A3">
            <w:r>
              <w:rPr>
                <w:color w:val="1E2D3D"/>
              </w:rPr>
              <w:t>Mono weights</w:t>
            </w:r>
          </w:p>
        </w:tc>
        <w:tc>
          <w:tcPr>
            <w:tcW w:w="63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0B" w14:textId="77777777" w:rsidR="00D7299B" w:rsidRDefault="006F71A3">
            <w:r>
              <w:rPr>
                <w:color w:val="1E2D3D"/>
              </w:rPr>
              <w:t>400, 500</w:t>
            </w:r>
          </w:p>
        </w:tc>
      </w:tr>
      <w:tr w:rsidR="00D7299B" w14:paraId="3496D1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0D" w14:textId="77777777" w:rsidR="00D7299B" w:rsidRDefault="006F71A3">
            <w:r>
              <w:rPr>
                <w:color w:val="1E2D3D"/>
              </w:rPr>
              <w:t>Body font-size</w:t>
            </w:r>
          </w:p>
        </w:tc>
        <w:tc>
          <w:tcPr>
            <w:tcW w:w="63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0E" w14:textId="77777777" w:rsidR="00D7299B" w:rsidRDefault="006F71A3">
            <w:r>
              <w:rPr>
                <w:color w:val="1E2D3D"/>
              </w:rPr>
              <w:t>12–14px (component uses relative sizing)</w:t>
            </w:r>
          </w:p>
        </w:tc>
      </w:tr>
      <w:tr w:rsidR="00D7299B" w14:paraId="3496D1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10" w14:textId="77777777" w:rsidR="00D7299B" w:rsidRDefault="006F71A3">
            <w:r>
              <w:rPr>
                <w:color w:val="1E2D3D"/>
              </w:rPr>
              <w:t>Google Fonts link</w:t>
            </w:r>
          </w:p>
        </w:tc>
        <w:tc>
          <w:tcPr>
            <w:tcW w:w="63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11" w14:textId="77777777" w:rsidR="00D7299B" w:rsidRDefault="006F71A3">
            <w:r>
              <w:rPr>
                <w:color w:val="1E2D3D"/>
              </w:rPr>
              <w:t>https://fonts.googleapis.com/css2?family=Inter:wght@400;500;600;700&amp;family=Roboto+Mono:wght@400;500&amp;display=swap</w:t>
            </w:r>
          </w:p>
        </w:tc>
      </w:tr>
    </w:tbl>
    <w:p w14:paraId="3496D113" w14:textId="77777777" w:rsidR="00D7299B" w:rsidRDefault="00D7299B">
      <w:pPr>
        <w:spacing w:after="200"/>
      </w:pPr>
    </w:p>
    <w:p w14:paraId="3496D114" w14:textId="77777777" w:rsidR="00D7299B" w:rsidRDefault="006F71A3">
      <w:pPr>
        <w:pStyle w:val="Heading1"/>
      </w:pPr>
      <w:r>
        <w:t>5. Chevron Geometry</w:t>
      </w:r>
    </w:p>
    <w:p w14:paraId="3496D115" w14:textId="77777777" w:rsidR="00D7299B" w:rsidRDefault="006F71A3">
      <w:pPr>
        <w:pStyle w:val="Heading3"/>
      </w:pPr>
      <w:r>
        <w:t>Value Stage Chevrons (6 — evenly distributed)</w:t>
      </w:r>
    </w:p>
    <w:p w14:paraId="3496D116" w14:textId="77777777" w:rsidR="00D7299B" w:rsidRDefault="006F71A3">
      <w:pPr>
        <w:spacing w:after="120"/>
      </w:pPr>
      <w:r>
        <w:rPr>
          <w:color w:val="1E2D3D"/>
        </w:rPr>
        <w:t>Layout: CSS Grid — grid-auto-flow: column; grid-auto-columns: 1fr; width: 100%</w:t>
      </w:r>
    </w:p>
    <w:p w14:paraId="3496D117" w14:textId="77777777" w:rsidR="00D7299B" w:rsidRDefault="006F71A3">
      <w:pPr>
        <w:spacing w:after="120"/>
      </w:pPr>
      <w:r>
        <w:rPr>
          <w:color w:val="1E2D3D"/>
        </w:rPr>
        <w:t>Each chevron has two layered elements:</w:t>
      </w:r>
    </w:p>
    <w:p w14:paraId="3496D118" w14:textId="77777777" w:rsidR="00D7299B" w:rsidRDefault="006F71A3">
      <w:pPr>
        <w:pStyle w:val="ListParagraph"/>
        <w:numPr>
          <w:ilvl w:val="0"/>
          <w:numId w:val="2"/>
        </w:numPr>
        <w:spacing w:after="80"/>
      </w:pPr>
      <w:r>
        <w:rPr>
          <w:color w:val="1E2D3D"/>
        </w:rPr>
        <w:t>Outer ::before pseudo — white background, full clip-path shape — creates the white border effect</w:t>
      </w:r>
    </w:p>
    <w:p w14:paraId="3496D119" w14:textId="77777777" w:rsidR="00D7299B" w:rsidRDefault="006F71A3">
      <w:pPr>
        <w:pStyle w:val="ListParagraph"/>
        <w:numPr>
          <w:ilvl w:val="0"/>
          <w:numId w:val="2"/>
        </w:numPr>
        <w:spacing w:after="80"/>
      </w:pPr>
      <w:r>
        <w:rPr>
          <w:color w:val="1E2D3D"/>
        </w:rPr>
        <w:t>Inner .value-</w:t>
      </w:r>
      <w:proofErr w:type="spellStart"/>
      <w:r>
        <w:rPr>
          <w:color w:val="1E2D3D"/>
        </w:rPr>
        <w:t>stream__chevron</w:t>
      </w:r>
      <w:proofErr w:type="spellEnd"/>
      <w:r>
        <w:rPr>
          <w:color w:val="1E2D3D"/>
        </w:rPr>
        <w:t>-content — fill colour, inner clip-path — sits 3px inside outer</w:t>
      </w:r>
    </w:p>
    <w:p w14:paraId="3496D11A" w14:textId="77777777" w:rsidR="00D7299B" w:rsidRDefault="00D7299B">
      <w:pPr>
        <w:spacing w:after="80"/>
      </w:pPr>
    </w:p>
    <w:p w14:paraId="3496D11B" w14:textId="77777777" w:rsidR="00D7299B" w:rsidRDefault="006F71A3">
      <w:pPr>
        <w:spacing w:after="120"/>
      </w:pPr>
      <w:r>
        <w:rPr>
          <w:color w:val="1E2D3D"/>
        </w:rPr>
        <w:t>Clip-path (both outer and inner — same polygon, outer fills full inset:0):</w:t>
      </w:r>
    </w:p>
    <w:p w14:paraId="3496D11C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>clip-path: polygon(</w:t>
      </w:r>
    </w:p>
    <w:p w14:paraId="3496D11D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 xml:space="preserve">  0 0,</w:t>
      </w:r>
    </w:p>
    <w:p w14:paraId="3496D11E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 xml:space="preserve">  calc(100% - 26px) 0,</w:t>
      </w:r>
    </w:p>
    <w:p w14:paraId="3496D11F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 xml:space="preserve">  100% 50%,</w:t>
      </w:r>
    </w:p>
    <w:p w14:paraId="3496D120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 xml:space="preserve">  calc(100% - 26px) 100%,</w:t>
      </w:r>
    </w:p>
    <w:p w14:paraId="3496D121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 xml:space="preserve">  0 100%,</w:t>
      </w:r>
    </w:p>
    <w:p w14:paraId="3496D122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 xml:space="preserve">  26px 50%</w:t>
      </w:r>
    </w:p>
    <w:p w14:paraId="3496D123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proofErr w:type="gramStart"/>
      <w:r>
        <w:rPr>
          <w:rFonts w:ascii="Courier New" w:eastAsia="Courier New" w:hAnsi="Courier New" w:cs="Courier New"/>
          <w:color w:val="2D5A8E"/>
          <w:sz w:val="16"/>
          <w:szCs w:val="16"/>
        </w:rPr>
        <w:t>);</w:t>
      </w:r>
      <w:proofErr w:type="gramEnd"/>
    </w:p>
    <w:p w14:paraId="3496D124" w14:textId="77777777" w:rsidR="00D7299B" w:rsidRDefault="00D7299B">
      <w:pPr>
        <w:spacing w:after="80"/>
      </w:pPr>
    </w:p>
    <w:p w14:paraId="3496D125" w14:textId="77777777" w:rsidR="00D7299B" w:rsidRDefault="006F71A3">
      <w:pPr>
        <w:spacing w:after="120"/>
      </w:pPr>
      <w:r>
        <w:rPr>
          <w:color w:val="1E2D3D"/>
        </w:rPr>
        <w:t>Padding: 16px 30px 16px 26px (top right bottom left)</w:t>
      </w:r>
    </w:p>
    <w:p w14:paraId="3496D126" w14:textId="77777777" w:rsidR="00D7299B" w:rsidRDefault="006F71A3">
      <w:pPr>
        <w:spacing w:after="120"/>
      </w:pPr>
      <w:r>
        <w:rPr>
          <w:color w:val="1E2D3D"/>
        </w:rPr>
        <w:t xml:space="preserve">Font: 12px / weight 600 / line-height 1.3 / text-align </w:t>
      </w:r>
      <w:proofErr w:type="spellStart"/>
      <w:r>
        <w:rPr>
          <w:color w:val="1E2D3D"/>
        </w:rPr>
        <w:t>center</w:t>
      </w:r>
      <w:proofErr w:type="spellEnd"/>
    </w:p>
    <w:p w14:paraId="3496D127" w14:textId="77777777" w:rsidR="00D7299B" w:rsidRDefault="00D7299B">
      <w:pPr>
        <w:spacing w:after="200"/>
      </w:pPr>
    </w:p>
    <w:p w14:paraId="3496D128" w14:textId="77777777" w:rsidR="00D7299B" w:rsidRDefault="006F71A3">
      <w:pPr>
        <w:pStyle w:val="Heading3"/>
      </w:pPr>
      <w:r>
        <w:t>Common &amp; Supporting Capabilities Bar</w:t>
      </w:r>
    </w:p>
    <w:p w14:paraId="3496D129" w14:textId="77777777" w:rsidR="00D7299B" w:rsidRDefault="006F71A3">
      <w:pPr>
        <w:spacing w:after="120"/>
      </w:pPr>
      <w:r>
        <w:rPr>
          <w:color w:val="1E2D3D"/>
        </w:rPr>
        <w:t>Full width below the chevron track. No left notch (first point only at right). Clip-path:</w:t>
      </w:r>
    </w:p>
    <w:p w14:paraId="3496D12A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>clip-path: polygon(0 0, calc(100% - 30px) 0, 100% 50%, calc(100% - 30px) 100%, 0 100%</w:t>
      </w:r>
      <w:proofErr w:type="gramStart"/>
      <w:r>
        <w:rPr>
          <w:rFonts w:ascii="Courier New" w:eastAsia="Courier New" w:hAnsi="Courier New" w:cs="Courier New"/>
          <w:color w:val="2D5A8E"/>
          <w:sz w:val="16"/>
          <w:szCs w:val="16"/>
        </w:rPr>
        <w:t>);</w:t>
      </w:r>
      <w:proofErr w:type="gramEnd"/>
    </w:p>
    <w:p w14:paraId="3496D12B" w14:textId="77777777" w:rsidR="00D7299B" w:rsidRDefault="00D7299B">
      <w:pPr>
        <w:spacing w:after="200"/>
      </w:pPr>
    </w:p>
    <w:p w14:paraId="3496D12C" w14:textId="77777777" w:rsidR="00D7299B" w:rsidRDefault="006F71A3">
      <w:pPr>
        <w:pStyle w:val="Heading1"/>
      </w:pPr>
      <w:r>
        <w:t>6. CSS State Classes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7299B" w14:paraId="3496D1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2D" w14:textId="77777777" w:rsidR="00D7299B" w:rsidRDefault="006F71A3">
            <w:r>
              <w:rPr>
                <w:b/>
                <w:bCs/>
                <w:color w:val="2D5A8E"/>
              </w:rPr>
              <w:t>Class</w:t>
            </w:r>
          </w:p>
        </w:tc>
        <w:tc>
          <w:tcPr>
            <w:tcW w:w="65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2E" w14:textId="77777777" w:rsidR="00D7299B" w:rsidRDefault="006F71A3">
            <w:r>
              <w:rPr>
                <w:color w:val="1E2D3D"/>
              </w:rPr>
              <w:t>Applied to</w:t>
            </w:r>
          </w:p>
        </w:tc>
      </w:tr>
      <w:tr w:rsidR="00D7299B" w14:paraId="3496D1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30" w14:textId="77777777" w:rsidR="00D7299B" w:rsidRDefault="006F71A3">
            <w:r>
              <w:rPr>
                <w:color w:val="1E2D3D"/>
              </w:rPr>
              <w:t>.is-selected</w:t>
            </w:r>
          </w:p>
        </w:tc>
        <w:tc>
          <w:tcPr>
            <w:tcW w:w="65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31" w14:textId="77777777" w:rsidR="00D7299B" w:rsidRDefault="006F71A3">
            <w:r>
              <w:rPr>
                <w:color w:val="1E2D3D"/>
              </w:rPr>
              <w:t>.value-</w:t>
            </w:r>
            <w:proofErr w:type="spellStart"/>
            <w:r>
              <w:rPr>
                <w:color w:val="1E2D3D"/>
              </w:rPr>
              <w:t>stream__chevron</w:t>
            </w:r>
            <w:proofErr w:type="spellEnd"/>
            <w:r>
              <w:rPr>
                <w:color w:val="1E2D3D"/>
              </w:rPr>
              <w:t xml:space="preserve"> — background → --chevron-selected (#4f81bd), text → white</w:t>
            </w:r>
          </w:p>
        </w:tc>
      </w:tr>
      <w:tr w:rsidR="00D7299B" w14:paraId="3496D1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33" w14:textId="77777777" w:rsidR="00D7299B" w:rsidRDefault="006F71A3">
            <w:r>
              <w:rPr>
                <w:color w:val="1E2D3D"/>
              </w:rPr>
              <w:t>.is-highlighted</w:t>
            </w:r>
          </w:p>
        </w:tc>
        <w:tc>
          <w:tcPr>
            <w:tcW w:w="65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34" w14:textId="77777777" w:rsidR="00D7299B" w:rsidRDefault="006F71A3">
            <w:r>
              <w:rPr>
                <w:color w:val="1E2D3D"/>
              </w:rPr>
              <w:t>.value-</w:t>
            </w:r>
            <w:proofErr w:type="spellStart"/>
            <w:r>
              <w:rPr>
                <w:color w:val="1E2D3D"/>
              </w:rPr>
              <w:t>stream__common</w:t>
            </w:r>
            <w:proofErr w:type="spellEnd"/>
            <w:r>
              <w:rPr>
                <w:color w:val="1E2D3D"/>
              </w:rPr>
              <w:t xml:space="preserve"> — background → --common-highlight (#e2c873)</w:t>
            </w:r>
          </w:p>
        </w:tc>
      </w:tr>
      <w:tr w:rsidR="00D7299B" w14:paraId="3496D1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36" w14:textId="77777777" w:rsidR="00D7299B" w:rsidRDefault="006F71A3">
            <w:r>
              <w:rPr>
                <w:color w:val="1E2D3D"/>
              </w:rPr>
              <w:t>.is-selected</w:t>
            </w:r>
          </w:p>
        </w:tc>
        <w:tc>
          <w:tcPr>
            <w:tcW w:w="65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37" w14:textId="77777777" w:rsidR="00D7299B" w:rsidRDefault="006F71A3">
            <w:r>
              <w:rPr>
                <w:color w:val="1E2D3D"/>
              </w:rPr>
              <w:t>.value-</w:t>
            </w:r>
            <w:proofErr w:type="spellStart"/>
            <w:r>
              <w:rPr>
                <w:color w:val="1E2D3D"/>
              </w:rPr>
              <w:t>stream__common</w:t>
            </w:r>
            <w:proofErr w:type="spellEnd"/>
            <w:r>
              <w:rPr>
                <w:color w:val="1E2D3D"/>
              </w:rPr>
              <w:t xml:space="preserve"> — background → --common-selected (#c8a400)</w:t>
            </w:r>
          </w:p>
        </w:tc>
      </w:tr>
      <w:tr w:rsidR="00D7299B" w14:paraId="3496D1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39" w14:textId="77777777" w:rsidR="00D7299B" w:rsidRDefault="006F71A3">
            <w:r>
              <w:rPr>
                <w:color w:val="1E2D3D"/>
              </w:rPr>
              <w:t>.is-visible</w:t>
            </w:r>
          </w:p>
        </w:tc>
        <w:tc>
          <w:tcPr>
            <w:tcW w:w="65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3A" w14:textId="77777777" w:rsidR="00D7299B" w:rsidRDefault="006F71A3">
            <w:r>
              <w:rPr>
                <w:color w:val="1E2D3D"/>
              </w:rPr>
              <w:t xml:space="preserve">.capability-panel — </w:t>
            </w:r>
            <w:proofErr w:type="spellStart"/>
            <w:r>
              <w:rPr>
                <w:color w:val="1E2D3D"/>
              </w:rPr>
              <w:t>display:none</w:t>
            </w:r>
            <w:proofErr w:type="spellEnd"/>
            <w:r>
              <w:rPr>
                <w:color w:val="1E2D3D"/>
              </w:rPr>
              <w:t xml:space="preserve"> → </w:t>
            </w:r>
            <w:proofErr w:type="spellStart"/>
            <w:r>
              <w:rPr>
                <w:color w:val="1E2D3D"/>
              </w:rPr>
              <w:t>display:block</w:t>
            </w:r>
            <w:proofErr w:type="spellEnd"/>
            <w:r>
              <w:rPr>
                <w:color w:val="1E2D3D"/>
              </w:rPr>
              <w:t xml:space="preserve"> with </w:t>
            </w:r>
            <w:proofErr w:type="spellStart"/>
            <w:r>
              <w:rPr>
                <w:color w:val="1E2D3D"/>
              </w:rPr>
              <w:t>panelIn</w:t>
            </w:r>
            <w:proofErr w:type="spellEnd"/>
            <w:r>
              <w:rPr>
                <w:color w:val="1E2D3D"/>
              </w:rPr>
              <w:t xml:space="preserve"> animation</w:t>
            </w:r>
          </w:p>
        </w:tc>
      </w:tr>
      <w:tr w:rsidR="00D7299B" w14:paraId="3496D1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3C" w14:textId="77777777" w:rsidR="00D7299B" w:rsidRDefault="006F71A3">
            <w:r>
              <w:rPr>
                <w:color w:val="1E2D3D"/>
              </w:rPr>
              <w:t>.is-open</w:t>
            </w:r>
          </w:p>
        </w:tc>
        <w:tc>
          <w:tcPr>
            <w:tcW w:w="65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3D" w14:textId="77777777" w:rsidR="00D7299B" w:rsidRDefault="006F71A3">
            <w:r>
              <w:rPr>
                <w:color w:val="1E2D3D"/>
              </w:rPr>
              <w:t>.l1-block and .l2-block — .l1-body / .l2-body becomes visible</w:t>
            </w:r>
          </w:p>
        </w:tc>
      </w:tr>
    </w:tbl>
    <w:p w14:paraId="3496D13F" w14:textId="77777777" w:rsidR="00D7299B" w:rsidRDefault="00D7299B">
      <w:pPr>
        <w:spacing w:after="200"/>
      </w:pPr>
    </w:p>
    <w:p w14:paraId="3496D140" w14:textId="77777777" w:rsidR="00D7299B" w:rsidRDefault="006F71A3">
      <w:pPr>
        <w:pStyle w:val="Heading1"/>
      </w:pPr>
      <w:r>
        <w:t>7. DOM ID Reference</w:t>
      </w:r>
    </w:p>
    <w:p w14:paraId="3496D141" w14:textId="77777777" w:rsidR="00D7299B" w:rsidRDefault="006F71A3">
      <w:pPr>
        <w:spacing w:after="120"/>
      </w:pPr>
      <w:r>
        <w:rPr>
          <w:color w:val="1E2D3D"/>
        </w:rPr>
        <w:t>Do not rename any of these IDs. JavaScript references them directly.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D7299B" w14:paraId="3496D1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42" w14:textId="77777777" w:rsidR="00D7299B" w:rsidRDefault="006F71A3">
            <w:r>
              <w:rPr>
                <w:b/>
                <w:bCs/>
                <w:color w:val="2D5A8E"/>
              </w:rPr>
              <w:t>ID</w:t>
            </w:r>
          </w:p>
        </w:tc>
        <w:tc>
          <w:tcPr>
            <w:tcW w:w="67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43" w14:textId="77777777" w:rsidR="00D7299B" w:rsidRDefault="006F71A3">
            <w:r>
              <w:rPr>
                <w:color w:val="1E2D3D"/>
              </w:rPr>
              <w:t>Element / Purpose</w:t>
            </w:r>
          </w:p>
        </w:tc>
      </w:tr>
      <w:tr w:rsidR="00D7299B" w14:paraId="3496D1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45" w14:textId="77777777" w:rsidR="00D7299B" w:rsidRDefault="006F71A3">
            <w:proofErr w:type="spellStart"/>
            <w:r>
              <w:rPr>
                <w:color w:val="1E2D3D"/>
              </w:rPr>
              <w:t>chevronTrack</w:t>
            </w:r>
            <w:proofErr w:type="spellEnd"/>
          </w:p>
        </w:tc>
        <w:tc>
          <w:tcPr>
            <w:tcW w:w="67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46" w14:textId="77777777" w:rsidR="00D7299B" w:rsidRDefault="006F71A3">
            <w:r>
              <w:rPr>
                <w:color w:val="1E2D3D"/>
              </w:rPr>
              <w:t xml:space="preserve">&lt;div&gt; — Grid container for chevrons. JS injects chevrons here on </w:t>
            </w:r>
            <w:proofErr w:type="spellStart"/>
            <w:r>
              <w:rPr>
                <w:color w:val="1E2D3D"/>
              </w:rPr>
              <w:t>DOMContentLoaded</w:t>
            </w:r>
            <w:proofErr w:type="spellEnd"/>
            <w:r>
              <w:rPr>
                <w:color w:val="1E2D3D"/>
              </w:rPr>
              <w:t>.</w:t>
            </w:r>
          </w:p>
        </w:tc>
      </w:tr>
      <w:tr w:rsidR="00D7299B" w14:paraId="3496D1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48" w14:textId="77777777" w:rsidR="00D7299B" w:rsidRDefault="006F71A3">
            <w:proofErr w:type="spellStart"/>
            <w:r>
              <w:rPr>
                <w:color w:val="1E2D3D"/>
              </w:rPr>
              <w:t>commonCapabilities</w:t>
            </w:r>
            <w:proofErr w:type="spellEnd"/>
          </w:p>
        </w:tc>
        <w:tc>
          <w:tcPr>
            <w:tcW w:w="67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49" w14:textId="77777777" w:rsidR="00D7299B" w:rsidRDefault="006F71A3">
            <w:r>
              <w:rPr>
                <w:color w:val="1E2D3D"/>
              </w:rPr>
              <w:t>&lt;div&gt; — Common &amp; Supporting bar. Receives is-highlighted and is-selected classes.</w:t>
            </w:r>
          </w:p>
        </w:tc>
      </w:tr>
      <w:tr w:rsidR="00D7299B" w14:paraId="3496D1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4B" w14:textId="77777777" w:rsidR="00D7299B" w:rsidRDefault="006F71A3">
            <w:proofErr w:type="spellStart"/>
            <w:r>
              <w:rPr>
                <w:color w:val="1E2D3D"/>
              </w:rPr>
              <w:t>capabilityPanel</w:t>
            </w:r>
            <w:proofErr w:type="spellEnd"/>
          </w:p>
        </w:tc>
        <w:tc>
          <w:tcPr>
            <w:tcW w:w="67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4C" w14:textId="77777777" w:rsidR="00D7299B" w:rsidRDefault="006F71A3">
            <w:r>
              <w:rPr>
                <w:color w:val="1E2D3D"/>
              </w:rPr>
              <w:t>&lt;div&gt; — Panel wrapper. Receives is-visible to show.</w:t>
            </w:r>
          </w:p>
        </w:tc>
      </w:tr>
      <w:tr w:rsidR="00D7299B" w14:paraId="3496D1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4E" w14:textId="77777777" w:rsidR="00D7299B" w:rsidRDefault="006F71A3">
            <w:proofErr w:type="spellStart"/>
            <w:r>
              <w:rPr>
                <w:color w:val="1E2D3D"/>
              </w:rPr>
              <w:t>panelTitle</w:t>
            </w:r>
            <w:proofErr w:type="spellEnd"/>
          </w:p>
        </w:tc>
        <w:tc>
          <w:tcPr>
            <w:tcW w:w="67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4F" w14:textId="77777777" w:rsidR="00D7299B" w:rsidRDefault="006F71A3">
            <w:r>
              <w:rPr>
                <w:color w:val="1E2D3D"/>
              </w:rPr>
              <w:t>&lt;p&gt; — Set to 'Capabilities — {stage name}' or 'Common &amp; Supporting Capabilities'.</w:t>
            </w:r>
          </w:p>
        </w:tc>
      </w:tr>
      <w:tr w:rsidR="00D7299B" w14:paraId="3496D1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51" w14:textId="77777777" w:rsidR="00D7299B" w:rsidRDefault="006F71A3">
            <w:proofErr w:type="spellStart"/>
            <w:r>
              <w:rPr>
                <w:color w:val="1E2D3D"/>
              </w:rPr>
              <w:t>panelContent</w:t>
            </w:r>
            <w:proofErr w:type="spellEnd"/>
          </w:p>
        </w:tc>
        <w:tc>
          <w:tcPr>
            <w:tcW w:w="67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52" w14:textId="77777777" w:rsidR="00D7299B" w:rsidRDefault="006F71A3">
            <w:r>
              <w:rPr>
                <w:color w:val="1E2D3D"/>
              </w:rPr>
              <w:t xml:space="preserve">&lt;div&gt; — </w:t>
            </w:r>
            <w:proofErr w:type="spellStart"/>
            <w:r>
              <w:rPr>
                <w:color w:val="1E2D3D"/>
              </w:rPr>
              <w:t>innerHTML</w:t>
            </w:r>
            <w:proofErr w:type="spellEnd"/>
            <w:r>
              <w:rPr>
                <w:color w:val="1E2D3D"/>
              </w:rPr>
              <w:t xml:space="preserve"> replaced on every selection.</w:t>
            </w:r>
          </w:p>
        </w:tc>
      </w:tr>
      <w:tr w:rsidR="00D7299B" w14:paraId="3496D1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54" w14:textId="77777777" w:rsidR="00D7299B" w:rsidRDefault="006F71A3">
            <w:proofErr w:type="spellStart"/>
            <w:r>
              <w:rPr>
                <w:color w:val="1E2D3D"/>
              </w:rPr>
              <w:t>emptyState</w:t>
            </w:r>
            <w:proofErr w:type="spellEnd"/>
          </w:p>
        </w:tc>
        <w:tc>
          <w:tcPr>
            <w:tcW w:w="67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55" w14:textId="77777777" w:rsidR="00D7299B" w:rsidRDefault="006F71A3">
            <w:r>
              <w:rPr>
                <w:color w:val="1E2D3D"/>
              </w:rPr>
              <w:t xml:space="preserve">&lt;div&gt; — Set to </w:t>
            </w:r>
            <w:proofErr w:type="spellStart"/>
            <w:r>
              <w:rPr>
                <w:color w:val="1E2D3D"/>
              </w:rPr>
              <w:t>display:none</w:t>
            </w:r>
            <w:proofErr w:type="spellEnd"/>
            <w:r>
              <w:rPr>
                <w:color w:val="1E2D3D"/>
              </w:rPr>
              <w:t xml:space="preserve"> after first selection.</w:t>
            </w:r>
          </w:p>
        </w:tc>
      </w:tr>
      <w:tr w:rsidR="00D7299B" w14:paraId="3496D1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57" w14:textId="77777777" w:rsidR="00D7299B" w:rsidRDefault="006F71A3">
            <w:proofErr w:type="spellStart"/>
            <w:r>
              <w:rPr>
                <w:color w:val="1E2D3D"/>
              </w:rPr>
              <w:t>commonDefnBlock</w:t>
            </w:r>
            <w:proofErr w:type="spellEnd"/>
          </w:p>
        </w:tc>
        <w:tc>
          <w:tcPr>
            <w:tcW w:w="67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58" w14:textId="77777777" w:rsidR="00D7299B" w:rsidRDefault="006F71A3">
            <w:r>
              <w:rPr>
                <w:color w:val="1E2D3D"/>
              </w:rPr>
              <w:t xml:space="preserve">&lt;div&gt; — Definition expandable block. Toggled by </w:t>
            </w:r>
            <w:proofErr w:type="spellStart"/>
            <w:r>
              <w:rPr>
                <w:color w:val="1E2D3D"/>
              </w:rPr>
              <w:t>toggleDefn</w:t>
            </w:r>
            <w:proofErr w:type="spellEnd"/>
            <w:r>
              <w:rPr>
                <w:color w:val="1E2D3D"/>
              </w:rPr>
              <w:t>().</w:t>
            </w:r>
          </w:p>
        </w:tc>
      </w:tr>
      <w:tr w:rsidR="00D7299B" w14:paraId="3496D1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5A" w14:textId="77777777" w:rsidR="00D7299B" w:rsidRDefault="006F71A3">
            <w:proofErr w:type="spellStart"/>
            <w:r>
              <w:rPr>
                <w:color w:val="1E2D3D"/>
              </w:rPr>
              <w:t>commonDefnTrigger</w:t>
            </w:r>
            <w:proofErr w:type="spellEnd"/>
          </w:p>
        </w:tc>
        <w:tc>
          <w:tcPr>
            <w:tcW w:w="67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5B" w14:textId="77777777" w:rsidR="00D7299B" w:rsidRDefault="006F71A3">
            <w:r>
              <w:rPr>
                <w:color w:val="1E2D3D"/>
              </w:rPr>
              <w:t>&lt;div&gt; — Trigger row inside definition block. onclick='</w:t>
            </w:r>
            <w:proofErr w:type="spellStart"/>
            <w:r>
              <w:rPr>
                <w:color w:val="1E2D3D"/>
              </w:rPr>
              <w:t>toggleDefn</w:t>
            </w:r>
            <w:proofErr w:type="spellEnd"/>
            <w:r>
              <w:rPr>
                <w:color w:val="1E2D3D"/>
              </w:rPr>
              <w:t>()'</w:t>
            </w:r>
          </w:p>
        </w:tc>
      </w:tr>
    </w:tbl>
    <w:p w14:paraId="3496D15D" w14:textId="77777777" w:rsidR="00D7299B" w:rsidRDefault="00D7299B">
      <w:pPr>
        <w:spacing w:after="200"/>
      </w:pPr>
    </w:p>
    <w:p w14:paraId="3496D15E" w14:textId="77777777" w:rsidR="00D7299B" w:rsidRDefault="006F71A3">
      <w:pPr>
        <w:pStyle w:val="Heading1"/>
      </w:pPr>
      <w:r>
        <w:t>8. Capability Hierarchy</w:t>
      </w:r>
    </w:p>
    <w:p w14:paraId="3496D15F" w14:textId="77777777" w:rsidR="00D7299B" w:rsidRDefault="006F71A3">
      <w:pPr>
        <w:spacing w:after="120"/>
      </w:pPr>
      <w:r>
        <w:rPr>
          <w:color w:val="1E2D3D"/>
        </w:rPr>
        <w:t>Value Stage → L1 → L2 → L3. L3 is the atomic capability unit.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D7299B" w14:paraId="3496D1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60" w14:textId="77777777" w:rsidR="00D7299B" w:rsidRDefault="006F71A3">
            <w:r>
              <w:rPr>
                <w:b/>
                <w:bCs/>
                <w:color w:val="2D5A8E"/>
              </w:rPr>
              <w:t>Level</w:t>
            </w:r>
          </w:p>
        </w:tc>
        <w:tc>
          <w:tcPr>
            <w:tcW w:w="73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61" w14:textId="77777777" w:rsidR="00D7299B" w:rsidRDefault="006F71A3">
            <w:r>
              <w:rPr>
                <w:color w:val="1E2D3D"/>
              </w:rPr>
              <w:t>Description</w:t>
            </w:r>
          </w:p>
        </w:tc>
      </w:tr>
      <w:tr w:rsidR="00D7299B" w14:paraId="3496D1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63" w14:textId="77777777" w:rsidR="00D7299B" w:rsidRDefault="006F71A3">
            <w:r>
              <w:rPr>
                <w:color w:val="1E2D3D"/>
              </w:rPr>
              <w:t>Value Stage</w:t>
            </w:r>
          </w:p>
        </w:tc>
        <w:tc>
          <w:tcPr>
            <w:tcW w:w="73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64" w14:textId="77777777" w:rsidR="00D7299B" w:rsidRDefault="006F71A3">
            <w:r>
              <w:rPr>
                <w:color w:val="1E2D3D"/>
              </w:rPr>
              <w:t xml:space="preserve">VS1–VS6. One per chevron. </w:t>
            </w:r>
            <w:proofErr w:type="spellStart"/>
            <w:r>
              <w:rPr>
                <w:color w:val="1E2D3D"/>
              </w:rPr>
              <w:t>shortStage</w:t>
            </w:r>
            <w:proofErr w:type="spellEnd"/>
            <w:r>
              <w:rPr>
                <w:color w:val="1E2D3D"/>
              </w:rPr>
              <w:t xml:space="preserve"> property used in chevron label.</w:t>
            </w:r>
          </w:p>
        </w:tc>
      </w:tr>
      <w:tr w:rsidR="00D7299B" w14:paraId="3496D1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66" w14:textId="77777777" w:rsidR="00D7299B" w:rsidRDefault="006F71A3">
            <w:r>
              <w:rPr>
                <w:color w:val="1E2D3D"/>
              </w:rPr>
              <w:t>L1</w:t>
            </w:r>
          </w:p>
        </w:tc>
        <w:tc>
          <w:tcPr>
            <w:tcW w:w="73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67" w14:textId="77777777" w:rsidR="00D7299B" w:rsidRDefault="006F71A3">
            <w:r>
              <w:rPr>
                <w:color w:val="1E2D3D"/>
              </w:rPr>
              <w:t>Major capability group. Renders as a dark navy collapsible block header.</w:t>
            </w:r>
          </w:p>
        </w:tc>
      </w:tr>
      <w:tr w:rsidR="00D7299B" w14:paraId="3496D1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69" w14:textId="77777777" w:rsidR="00D7299B" w:rsidRDefault="006F71A3">
            <w:r>
              <w:rPr>
                <w:color w:val="1E2D3D"/>
              </w:rPr>
              <w:t>L2</w:t>
            </w:r>
          </w:p>
        </w:tc>
        <w:tc>
          <w:tcPr>
            <w:tcW w:w="73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6A" w14:textId="77777777" w:rsidR="00D7299B" w:rsidRDefault="006F71A3">
            <w:r>
              <w:rPr>
                <w:color w:val="1E2D3D"/>
              </w:rPr>
              <w:t>Capability area within L1. Renders as a mid-blue collapsible block header.</w:t>
            </w:r>
          </w:p>
        </w:tc>
      </w:tr>
      <w:tr w:rsidR="00D7299B" w14:paraId="3496D1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6C" w14:textId="77777777" w:rsidR="00D7299B" w:rsidRDefault="006F71A3">
            <w:r>
              <w:rPr>
                <w:color w:val="1E2D3D"/>
              </w:rPr>
              <w:t>L3</w:t>
            </w:r>
          </w:p>
        </w:tc>
        <w:tc>
          <w:tcPr>
            <w:tcW w:w="73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6D" w14:textId="77777777" w:rsidR="00D7299B" w:rsidRDefault="006F71A3">
            <w:r>
              <w:rPr>
                <w:color w:val="1E2D3D"/>
              </w:rPr>
              <w:t>Atomic capability. Renders as a light blue name bar + 4-column grid.</w:t>
            </w:r>
          </w:p>
        </w:tc>
      </w:tr>
      <w:tr w:rsidR="00D7299B" w14:paraId="3496D1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6F" w14:textId="77777777" w:rsidR="00D7299B" w:rsidRDefault="006F71A3">
            <w:r>
              <w:rPr>
                <w:color w:val="1E2D3D"/>
              </w:rPr>
              <w:t>Atomic L2</w:t>
            </w:r>
          </w:p>
        </w:tc>
        <w:tc>
          <w:tcPr>
            <w:tcW w:w="73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70" w14:textId="77777777" w:rsidR="00D7299B" w:rsidRDefault="006F71A3">
            <w:r>
              <w:rPr>
                <w:color w:val="1E2D3D"/>
              </w:rPr>
              <w:t>L2 with no children (no l3 array). Renders identically to an L3 block.</w:t>
            </w:r>
          </w:p>
        </w:tc>
      </w:tr>
    </w:tbl>
    <w:p w14:paraId="3496D172" w14:textId="77777777" w:rsidR="00D7299B" w:rsidRDefault="00D7299B">
      <w:pPr>
        <w:spacing w:after="200"/>
      </w:pPr>
    </w:p>
    <w:p w14:paraId="3496D173" w14:textId="77777777" w:rsidR="00D7299B" w:rsidRDefault="006F71A3">
      <w:pPr>
        <w:pStyle w:val="Heading1"/>
      </w:pPr>
      <w:r>
        <w:t>9. L3 Grid Structure</w:t>
      </w:r>
    </w:p>
    <w:p w14:paraId="3496D174" w14:textId="77777777" w:rsidR="00D7299B" w:rsidRDefault="006F71A3">
      <w:pPr>
        <w:spacing w:after="120"/>
      </w:pPr>
      <w:r>
        <w:rPr>
          <w:color w:val="1E2D3D"/>
        </w:rPr>
        <w:t>Every L3 capability renders as a .l3-block containing a .l3-name-bar and a .l3-grid.</w:t>
      </w:r>
    </w:p>
    <w:p w14:paraId="3496D175" w14:textId="77777777" w:rsidR="00D7299B" w:rsidRDefault="006F71A3">
      <w:pPr>
        <w:pStyle w:val="Heading3"/>
      </w:pPr>
      <w:r>
        <w:t>Name bar</w:t>
      </w:r>
    </w:p>
    <w:p w14:paraId="3496D176" w14:textId="77777777" w:rsidR="00D7299B" w:rsidRDefault="006F71A3">
      <w:pPr>
        <w:spacing w:after="120"/>
      </w:pPr>
      <w:proofErr w:type="spellStart"/>
      <w:r>
        <w:rPr>
          <w:color w:val="1E2D3D"/>
        </w:rPr>
        <w:t>display:flex</w:t>
      </w:r>
      <w:proofErr w:type="spellEnd"/>
      <w:r>
        <w:rPr>
          <w:color w:val="1E2D3D"/>
        </w:rPr>
        <w:t xml:space="preserve">; </w:t>
      </w:r>
      <w:proofErr w:type="spellStart"/>
      <w:r>
        <w:rPr>
          <w:color w:val="1E2D3D"/>
        </w:rPr>
        <w:t>justify-content:space-between</w:t>
      </w:r>
      <w:proofErr w:type="spellEnd"/>
      <w:r>
        <w:rPr>
          <w:color w:val="1E2D3D"/>
        </w:rPr>
        <w:t xml:space="preserve">; </w:t>
      </w:r>
      <w:proofErr w:type="spellStart"/>
      <w:r>
        <w:rPr>
          <w:color w:val="1E2D3D"/>
        </w:rPr>
        <w:t>align-items:center</w:t>
      </w:r>
      <w:proofErr w:type="spellEnd"/>
      <w:r>
        <w:rPr>
          <w:color w:val="1E2D3D"/>
        </w:rPr>
        <w:t>. Left: capability name. Right: maturity badge.</w:t>
      </w:r>
    </w:p>
    <w:p w14:paraId="3496D177" w14:textId="77777777" w:rsidR="00D7299B" w:rsidRDefault="006F71A3">
      <w:pPr>
        <w:pStyle w:val="Heading3"/>
      </w:pPr>
      <w:r>
        <w:t>Grid columns</w:t>
      </w:r>
    </w:p>
    <w:p w14:paraId="3496D178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 xml:space="preserve">grid-template-columns: 1fr 200px 180px </w:t>
      </w:r>
      <w:proofErr w:type="gramStart"/>
      <w:r>
        <w:rPr>
          <w:rFonts w:ascii="Courier New" w:eastAsia="Courier New" w:hAnsi="Courier New" w:cs="Courier New"/>
          <w:color w:val="2D5A8E"/>
          <w:sz w:val="16"/>
          <w:szCs w:val="16"/>
        </w:rPr>
        <w:t>150px;</w:t>
      </w:r>
      <w:proofErr w:type="gramEnd"/>
    </w:p>
    <w:p w14:paraId="3496D179" w14:textId="77777777" w:rsidR="00D7299B" w:rsidRDefault="00D7299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7299B" w14:paraId="3496D1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7A" w14:textId="77777777" w:rsidR="00D7299B" w:rsidRDefault="006F71A3">
            <w:r>
              <w:rPr>
                <w:b/>
                <w:bCs/>
                <w:color w:val="2D5A8E"/>
              </w:rPr>
              <w:t>Column</w:t>
            </w:r>
          </w:p>
        </w:tc>
        <w:tc>
          <w:tcPr>
            <w:tcW w:w="69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7B" w14:textId="77777777" w:rsidR="00D7299B" w:rsidRDefault="006F71A3">
            <w:r>
              <w:rPr>
                <w:color w:val="1E2D3D"/>
              </w:rPr>
              <w:t>Content</w:t>
            </w:r>
          </w:p>
        </w:tc>
      </w:tr>
      <w:tr w:rsidR="00D7299B" w14:paraId="3496D1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7D" w14:textId="77777777" w:rsidR="00D7299B" w:rsidRDefault="006F71A3">
            <w:r>
              <w:rPr>
                <w:color w:val="1E2D3D"/>
              </w:rPr>
              <w:t>1 — Description</w:t>
            </w:r>
          </w:p>
        </w:tc>
        <w:tc>
          <w:tcPr>
            <w:tcW w:w="69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7E" w14:textId="77777777" w:rsidR="00D7299B" w:rsidRDefault="006F71A3">
            <w:r>
              <w:rPr>
                <w:color w:val="1E2D3D"/>
              </w:rPr>
              <w:t>Full-width text description. Merged across all 3 data rows (grid-row: 2 / span 3 on atomic L2, single row on L3 children).</w:t>
            </w:r>
          </w:p>
        </w:tc>
      </w:tr>
      <w:tr w:rsidR="00D7299B" w14:paraId="3496D1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80" w14:textId="77777777" w:rsidR="00D7299B" w:rsidRDefault="006F71A3">
            <w:r>
              <w:rPr>
                <w:color w:val="1E2D3D"/>
              </w:rPr>
              <w:t>2 — Synonyms</w:t>
            </w:r>
          </w:p>
        </w:tc>
        <w:tc>
          <w:tcPr>
            <w:tcW w:w="69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81" w14:textId="77777777" w:rsidR="00D7299B" w:rsidRDefault="006F71A3">
            <w:r>
              <w:rPr>
                <w:color w:val="1E2D3D"/>
              </w:rPr>
              <w:t>Business terms rendered as .process-pill anchor tags (blue outline pills).</w:t>
            </w:r>
          </w:p>
        </w:tc>
      </w:tr>
      <w:tr w:rsidR="00D7299B" w14:paraId="3496D1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83" w14:textId="77777777" w:rsidR="00D7299B" w:rsidRDefault="006F71A3">
            <w:r>
              <w:rPr>
                <w:color w:val="1E2D3D"/>
              </w:rPr>
              <w:t>3 — Policy Ref</w:t>
            </w:r>
          </w:p>
        </w:tc>
        <w:tc>
          <w:tcPr>
            <w:tcW w:w="69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84" w14:textId="77777777" w:rsidR="00D7299B" w:rsidRDefault="006F71A3">
            <w:r>
              <w:rPr>
                <w:color w:val="1E2D3D"/>
              </w:rPr>
              <w:t>Plain text policy citation (e.g. Land Tax Act 2005 — s21). Roboto Mono 11px.</w:t>
            </w:r>
          </w:p>
        </w:tc>
      </w:tr>
      <w:tr w:rsidR="00D7299B" w14:paraId="3496D1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86" w14:textId="77777777" w:rsidR="00D7299B" w:rsidRDefault="006F71A3">
            <w:r>
              <w:rPr>
                <w:color w:val="1E2D3D"/>
              </w:rPr>
              <w:t>4 — Process</w:t>
            </w:r>
          </w:p>
        </w:tc>
        <w:tc>
          <w:tcPr>
            <w:tcW w:w="69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87" w14:textId="77777777" w:rsidR="00D7299B" w:rsidRDefault="006F71A3">
            <w:r>
              <w:rPr>
                <w:color w:val="1E2D3D"/>
              </w:rPr>
              <w:t>Rendered as .process-</w:t>
            </w:r>
            <w:proofErr w:type="spellStart"/>
            <w:r>
              <w:rPr>
                <w:color w:val="1E2D3D"/>
              </w:rPr>
              <w:t>cta</w:t>
            </w:r>
            <w:proofErr w:type="spellEnd"/>
            <w:r>
              <w:rPr>
                <w:color w:val="1E2D3D"/>
              </w:rPr>
              <w:t>-pill anchor tag. Green with → arrow. Muted grey italic when TBA.</w:t>
            </w:r>
          </w:p>
        </w:tc>
      </w:tr>
    </w:tbl>
    <w:p w14:paraId="3496D189" w14:textId="77777777" w:rsidR="00D7299B" w:rsidRDefault="00D7299B">
      <w:pPr>
        <w:spacing w:after="200"/>
      </w:pPr>
    </w:p>
    <w:p w14:paraId="3496D18A" w14:textId="77777777" w:rsidR="00D7299B" w:rsidRDefault="006F71A3">
      <w:pPr>
        <w:pStyle w:val="Heading1"/>
      </w:pPr>
      <w:r>
        <w:t>10. Maturity Badges</w:t>
      </w:r>
    </w:p>
    <w:p w14:paraId="3496D18B" w14:textId="77777777" w:rsidR="00D7299B" w:rsidRDefault="006F71A3">
      <w:pPr>
        <w:spacing w:after="120"/>
      </w:pPr>
      <w:r>
        <w:rPr>
          <w:color w:val="1E2D3D"/>
        </w:rPr>
        <w:t xml:space="preserve">Displayed right-justified in .l3-name-bar. Font: Roboto Mono 10px, uppercase, </w:t>
      </w:r>
      <w:proofErr w:type="gramStart"/>
      <w:r>
        <w:rPr>
          <w:color w:val="1E2D3D"/>
        </w:rPr>
        <w:t>letter-spacing</w:t>
      </w:r>
      <w:proofErr w:type="gramEnd"/>
      <w:r>
        <w:rPr>
          <w:color w:val="1E2D3D"/>
        </w:rPr>
        <w:t xml:space="preserve"> 0.06em.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7299B" w14:paraId="3496D1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8C" w14:textId="77777777" w:rsidR="00D7299B" w:rsidRDefault="006F71A3">
            <w:r>
              <w:rPr>
                <w:b/>
                <w:bCs/>
                <w:color w:val="2D5A8E"/>
              </w:rPr>
              <w:t>Value</w:t>
            </w:r>
          </w:p>
        </w:tc>
        <w:tc>
          <w:tcPr>
            <w:tcW w:w="69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8D" w14:textId="77777777" w:rsidR="00D7299B" w:rsidRDefault="006F71A3">
            <w:r>
              <w:rPr>
                <w:color w:val="1E2D3D"/>
              </w:rPr>
              <w:t>Background</w:t>
            </w:r>
          </w:p>
        </w:tc>
      </w:tr>
      <w:tr w:rsidR="00D7299B" w14:paraId="3496D1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8F" w14:textId="77777777" w:rsidR="00D7299B" w:rsidRDefault="006F71A3">
            <w:r>
              <w:rPr>
                <w:color w:val="1E2D3D"/>
              </w:rPr>
              <w:t>Defined</w:t>
            </w:r>
          </w:p>
        </w:tc>
        <w:tc>
          <w:tcPr>
            <w:tcW w:w="69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90" w14:textId="77777777" w:rsidR="00D7299B" w:rsidRDefault="006F71A3">
            <w:r>
              <w:rPr>
                <w:color w:val="1E2D3D"/>
              </w:rPr>
              <w:t>#dff0e0 — text #2a7a3b</w:t>
            </w:r>
          </w:p>
        </w:tc>
      </w:tr>
      <w:tr w:rsidR="00D7299B" w14:paraId="3496D1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92" w14:textId="77777777" w:rsidR="00D7299B" w:rsidRDefault="006F71A3">
            <w:r>
              <w:rPr>
                <w:color w:val="1E2D3D"/>
              </w:rPr>
              <w:t>Managed</w:t>
            </w:r>
          </w:p>
        </w:tc>
        <w:tc>
          <w:tcPr>
            <w:tcW w:w="69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93" w14:textId="77777777" w:rsidR="00D7299B" w:rsidRDefault="006F71A3">
            <w:r>
              <w:rPr>
                <w:color w:val="1E2D3D"/>
              </w:rPr>
              <w:t>#fff5d6 — text #8a6500</w:t>
            </w:r>
          </w:p>
        </w:tc>
      </w:tr>
      <w:tr w:rsidR="00D7299B" w14:paraId="3496D1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95" w14:textId="77777777" w:rsidR="00D7299B" w:rsidRDefault="006F71A3">
            <w:r>
              <w:rPr>
                <w:color w:val="1E2D3D"/>
              </w:rPr>
              <w:t>Planned</w:t>
            </w:r>
          </w:p>
        </w:tc>
        <w:tc>
          <w:tcPr>
            <w:tcW w:w="69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96" w14:textId="77777777" w:rsidR="00D7299B" w:rsidRDefault="006F71A3">
            <w:r>
              <w:rPr>
                <w:color w:val="1E2D3D"/>
              </w:rPr>
              <w:t>#eae6f4 — text #5a3fa0</w:t>
            </w:r>
          </w:p>
        </w:tc>
      </w:tr>
      <w:tr w:rsidR="00D7299B" w14:paraId="3496D1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98" w14:textId="77777777" w:rsidR="00D7299B" w:rsidRDefault="006F71A3">
            <w:r>
              <w:rPr>
                <w:color w:val="1E2D3D"/>
              </w:rPr>
              <w:t>Initial</w:t>
            </w:r>
          </w:p>
        </w:tc>
        <w:tc>
          <w:tcPr>
            <w:tcW w:w="69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99" w14:textId="77777777" w:rsidR="00D7299B" w:rsidRDefault="006F71A3">
            <w:r>
              <w:rPr>
                <w:color w:val="1E2D3D"/>
              </w:rPr>
              <w:t>#fde8e8 — text #b53030</w:t>
            </w:r>
          </w:p>
        </w:tc>
      </w:tr>
      <w:tr w:rsidR="00D7299B" w14:paraId="3496D1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9B" w14:textId="77777777" w:rsidR="00D7299B" w:rsidRDefault="006F71A3">
            <w:r>
              <w:rPr>
                <w:color w:val="1E2D3D"/>
              </w:rPr>
              <w:t>Optimised</w:t>
            </w:r>
          </w:p>
        </w:tc>
        <w:tc>
          <w:tcPr>
            <w:tcW w:w="69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9C" w14:textId="77777777" w:rsidR="00D7299B" w:rsidRDefault="006F71A3">
            <w:r>
              <w:rPr>
                <w:color w:val="1E2D3D"/>
              </w:rPr>
              <w:t>#d6f0f5 — text #1a6e7a</w:t>
            </w:r>
          </w:p>
        </w:tc>
      </w:tr>
    </w:tbl>
    <w:p w14:paraId="3496D19E" w14:textId="77777777" w:rsidR="00D7299B" w:rsidRDefault="00D7299B">
      <w:pPr>
        <w:spacing w:after="200"/>
      </w:pPr>
    </w:p>
    <w:p w14:paraId="3496D19F" w14:textId="77777777" w:rsidR="00D7299B" w:rsidRDefault="006F71A3">
      <w:pPr>
        <w:pStyle w:val="Heading1"/>
      </w:pPr>
      <w:r>
        <w:t>11. Interaction Model</w:t>
      </w:r>
    </w:p>
    <w:p w14:paraId="3496D1A0" w14:textId="77777777" w:rsidR="00D7299B" w:rsidRDefault="006F71A3">
      <w:pPr>
        <w:pStyle w:val="Heading3"/>
      </w:pPr>
      <w:proofErr w:type="spellStart"/>
      <w:r>
        <w:t>selectStage</w:t>
      </w:r>
      <w:proofErr w:type="spellEnd"/>
      <w:r>
        <w:t>(index)</w:t>
      </w:r>
    </w:p>
    <w:p w14:paraId="3496D1A1" w14:textId="77777777" w:rsidR="00D7299B" w:rsidRDefault="006F71A3">
      <w:pPr>
        <w:pStyle w:val="ListParagraph"/>
        <w:numPr>
          <w:ilvl w:val="0"/>
          <w:numId w:val="2"/>
        </w:numPr>
        <w:spacing w:after="80"/>
      </w:pPr>
      <w:r>
        <w:rPr>
          <w:color w:val="1E2D3D"/>
        </w:rPr>
        <w:t>Remove is-selected from all .value-</w:t>
      </w:r>
      <w:proofErr w:type="spellStart"/>
      <w:r>
        <w:rPr>
          <w:color w:val="1E2D3D"/>
        </w:rPr>
        <w:t>stream__chevron</w:t>
      </w:r>
      <w:proofErr w:type="spellEnd"/>
      <w:r>
        <w:rPr>
          <w:color w:val="1E2D3D"/>
        </w:rPr>
        <w:t xml:space="preserve"> elements</w:t>
      </w:r>
    </w:p>
    <w:p w14:paraId="3496D1A2" w14:textId="77777777" w:rsidR="00D7299B" w:rsidRDefault="006F71A3">
      <w:pPr>
        <w:pStyle w:val="ListParagraph"/>
        <w:numPr>
          <w:ilvl w:val="0"/>
          <w:numId w:val="2"/>
        </w:numPr>
        <w:spacing w:after="80"/>
      </w:pPr>
      <w:r>
        <w:rPr>
          <w:color w:val="1E2D3D"/>
        </w:rPr>
        <w:t>Add is-selected to chevrons[index]</w:t>
      </w:r>
    </w:p>
    <w:p w14:paraId="3496D1A3" w14:textId="77777777" w:rsidR="00D7299B" w:rsidRDefault="006F71A3">
      <w:pPr>
        <w:pStyle w:val="ListParagraph"/>
        <w:numPr>
          <w:ilvl w:val="0"/>
          <w:numId w:val="2"/>
        </w:numPr>
        <w:spacing w:after="80"/>
      </w:pPr>
      <w:r>
        <w:rPr>
          <w:color w:val="1E2D3D"/>
        </w:rPr>
        <w:t>Add is-highlighted to #commonCapabilities</w:t>
      </w:r>
    </w:p>
    <w:p w14:paraId="3496D1A4" w14:textId="77777777" w:rsidR="00D7299B" w:rsidRDefault="006F71A3">
      <w:pPr>
        <w:pStyle w:val="ListParagraph"/>
        <w:numPr>
          <w:ilvl w:val="0"/>
          <w:numId w:val="2"/>
        </w:numPr>
        <w:spacing w:after="80"/>
      </w:pPr>
      <w:r>
        <w:rPr>
          <w:color w:val="1E2D3D"/>
        </w:rPr>
        <w:t>Remove is-selected from #commonCapabilities</w:t>
      </w:r>
    </w:p>
    <w:p w14:paraId="3496D1A5" w14:textId="77777777" w:rsidR="00D7299B" w:rsidRDefault="006F71A3">
      <w:pPr>
        <w:pStyle w:val="ListParagraph"/>
        <w:numPr>
          <w:ilvl w:val="0"/>
          <w:numId w:val="2"/>
        </w:numPr>
        <w:spacing w:after="80"/>
      </w:pPr>
      <w:r>
        <w:rPr>
          <w:color w:val="1E2D3D"/>
        </w:rPr>
        <w:t xml:space="preserve">Set </w:t>
      </w:r>
      <w:proofErr w:type="spellStart"/>
      <w:r>
        <w:rPr>
          <w:color w:val="1E2D3D"/>
        </w:rPr>
        <w:t>panelTitle.textContent</w:t>
      </w:r>
      <w:proofErr w:type="spellEnd"/>
      <w:r>
        <w:rPr>
          <w:color w:val="1E2D3D"/>
        </w:rPr>
        <w:t xml:space="preserve"> to 'Capabilities — {</w:t>
      </w:r>
      <w:proofErr w:type="spellStart"/>
      <w:r>
        <w:rPr>
          <w:color w:val="1E2D3D"/>
        </w:rPr>
        <w:t>stage.stage</w:t>
      </w:r>
      <w:proofErr w:type="spellEnd"/>
      <w:r>
        <w:rPr>
          <w:color w:val="1E2D3D"/>
        </w:rPr>
        <w:t>}'</w:t>
      </w:r>
    </w:p>
    <w:p w14:paraId="3496D1A6" w14:textId="77777777" w:rsidR="00D7299B" w:rsidRDefault="006F71A3">
      <w:pPr>
        <w:pStyle w:val="ListParagraph"/>
        <w:numPr>
          <w:ilvl w:val="0"/>
          <w:numId w:val="2"/>
        </w:numPr>
        <w:spacing w:after="80"/>
      </w:pPr>
      <w:r>
        <w:rPr>
          <w:color w:val="1E2D3D"/>
        </w:rPr>
        <w:t xml:space="preserve">Replace </w:t>
      </w:r>
      <w:proofErr w:type="spellStart"/>
      <w:r>
        <w:rPr>
          <w:color w:val="1E2D3D"/>
        </w:rPr>
        <w:t>panelContent.innerHTML</w:t>
      </w:r>
      <w:proofErr w:type="spellEnd"/>
      <w:r>
        <w:rPr>
          <w:color w:val="1E2D3D"/>
        </w:rPr>
        <w:t xml:space="preserve"> with rendered L1 blocks</w:t>
      </w:r>
    </w:p>
    <w:p w14:paraId="3496D1A7" w14:textId="77777777" w:rsidR="00D7299B" w:rsidRDefault="006F71A3">
      <w:pPr>
        <w:pStyle w:val="ListParagraph"/>
        <w:numPr>
          <w:ilvl w:val="0"/>
          <w:numId w:val="2"/>
        </w:numPr>
        <w:spacing w:after="80"/>
      </w:pPr>
      <w:r>
        <w:rPr>
          <w:color w:val="1E2D3D"/>
        </w:rPr>
        <w:t xml:space="preserve">Set </w:t>
      </w:r>
      <w:proofErr w:type="spellStart"/>
      <w:r>
        <w:rPr>
          <w:color w:val="1E2D3D"/>
        </w:rPr>
        <w:t>emptyState.style.display</w:t>
      </w:r>
      <w:proofErr w:type="spellEnd"/>
      <w:r>
        <w:rPr>
          <w:color w:val="1E2D3D"/>
        </w:rPr>
        <w:t xml:space="preserve"> = 'none'</w:t>
      </w:r>
    </w:p>
    <w:p w14:paraId="3496D1A8" w14:textId="77777777" w:rsidR="00D7299B" w:rsidRDefault="006F71A3">
      <w:pPr>
        <w:pStyle w:val="ListParagraph"/>
        <w:numPr>
          <w:ilvl w:val="0"/>
          <w:numId w:val="2"/>
        </w:numPr>
        <w:spacing w:after="80"/>
      </w:pPr>
      <w:r>
        <w:rPr>
          <w:color w:val="1E2D3D"/>
        </w:rPr>
        <w:t xml:space="preserve">Add is-visible to </w:t>
      </w:r>
      <w:proofErr w:type="spellStart"/>
      <w:r>
        <w:rPr>
          <w:color w:val="1E2D3D"/>
        </w:rPr>
        <w:t>capabilityPanel</w:t>
      </w:r>
      <w:proofErr w:type="spellEnd"/>
    </w:p>
    <w:p w14:paraId="3496D1A9" w14:textId="77777777" w:rsidR="00D7299B" w:rsidRDefault="006F71A3">
      <w:pPr>
        <w:pStyle w:val="ListParagraph"/>
        <w:numPr>
          <w:ilvl w:val="0"/>
          <w:numId w:val="2"/>
        </w:numPr>
        <w:spacing w:after="80"/>
      </w:pPr>
      <w:r>
        <w:rPr>
          <w:color w:val="1E2D3D"/>
        </w:rPr>
        <w:t xml:space="preserve">Wire </w:t>
      </w:r>
      <w:proofErr w:type="gramStart"/>
      <w:r>
        <w:rPr>
          <w:color w:val="1E2D3D"/>
        </w:rPr>
        <w:t>click</w:t>
      </w:r>
      <w:proofErr w:type="gramEnd"/>
      <w:r>
        <w:rPr>
          <w:color w:val="1E2D3D"/>
        </w:rPr>
        <w:t xml:space="preserve"> listeners on all .l1-header and .l2-header elements</w:t>
      </w:r>
    </w:p>
    <w:p w14:paraId="3496D1AA" w14:textId="77777777" w:rsidR="00D7299B" w:rsidRDefault="006F71A3">
      <w:pPr>
        <w:pStyle w:val="ListParagraph"/>
        <w:numPr>
          <w:ilvl w:val="0"/>
          <w:numId w:val="2"/>
        </w:numPr>
        <w:spacing w:after="80"/>
      </w:pPr>
      <w:r>
        <w:rPr>
          <w:color w:val="1E2D3D"/>
        </w:rPr>
        <w:t>Auto-open: first .l1-block.classList.add('is-open'), toggle text '−'; first .l2-block inside it same</w:t>
      </w:r>
    </w:p>
    <w:p w14:paraId="3496D1AB" w14:textId="77777777" w:rsidR="00D7299B" w:rsidRDefault="00D7299B">
      <w:pPr>
        <w:spacing w:after="200"/>
      </w:pPr>
    </w:p>
    <w:p w14:paraId="3496D1AC" w14:textId="77777777" w:rsidR="00D7299B" w:rsidRDefault="006F71A3">
      <w:pPr>
        <w:pStyle w:val="Heading3"/>
      </w:pPr>
      <w:proofErr w:type="spellStart"/>
      <w:r>
        <w:t>selectCommon</w:t>
      </w:r>
      <w:proofErr w:type="spellEnd"/>
      <w:r>
        <w:t>(</w:t>
      </w:r>
      <w:proofErr w:type="spellStart"/>
      <w:r>
        <w:t>scrollTo</w:t>
      </w:r>
      <w:proofErr w:type="spellEnd"/>
      <w:r>
        <w:t>)</w:t>
      </w:r>
    </w:p>
    <w:p w14:paraId="3496D1AD" w14:textId="77777777" w:rsidR="00D7299B" w:rsidRDefault="006F71A3">
      <w:pPr>
        <w:pStyle w:val="ListParagraph"/>
        <w:numPr>
          <w:ilvl w:val="0"/>
          <w:numId w:val="2"/>
        </w:numPr>
        <w:spacing w:after="80"/>
      </w:pPr>
      <w:r>
        <w:rPr>
          <w:color w:val="1E2D3D"/>
        </w:rPr>
        <w:t>Remove is-selected from all .value-</w:t>
      </w:r>
      <w:proofErr w:type="spellStart"/>
      <w:r>
        <w:rPr>
          <w:color w:val="1E2D3D"/>
        </w:rPr>
        <w:t>stream__chevron</w:t>
      </w:r>
      <w:proofErr w:type="spellEnd"/>
      <w:r>
        <w:rPr>
          <w:color w:val="1E2D3D"/>
        </w:rPr>
        <w:t xml:space="preserve"> elements</w:t>
      </w:r>
    </w:p>
    <w:p w14:paraId="3496D1AE" w14:textId="77777777" w:rsidR="00D7299B" w:rsidRDefault="006F71A3">
      <w:pPr>
        <w:pStyle w:val="ListParagraph"/>
        <w:numPr>
          <w:ilvl w:val="0"/>
          <w:numId w:val="2"/>
        </w:numPr>
        <w:spacing w:after="80"/>
      </w:pPr>
      <w:r>
        <w:rPr>
          <w:color w:val="1E2D3D"/>
        </w:rPr>
        <w:t>Add is-highlighted AND is-selected to #commonCapabilities</w:t>
      </w:r>
    </w:p>
    <w:p w14:paraId="3496D1AF" w14:textId="77777777" w:rsidR="00D7299B" w:rsidRDefault="006F71A3">
      <w:pPr>
        <w:pStyle w:val="ListParagraph"/>
        <w:numPr>
          <w:ilvl w:val="0"/>
          <w:numId w:val="2"/>
        </w:numPr>
        <w:spacing w:after="80"/>
      </w:pPr>
      <w:r>
        <w:rPr>
          <w:color w:val="1E2D3D"/>
        </w:rPr>
        <w:t>Render definition block + Common capabilities (green l1-header--common headers) + Support &amp; Govern grid</w:t>
      </w:r>
    </w:p>
    <w:p w14:paraId="3496D1B0" w14:textId="77777777" w:rsidR="00D7299B" w:rsidRDefault="006F71A3">
      <w:pPr>
        <w:pStyle w:val="ListParagraph"/>
        <w:numPr>
          <w:ilvl w:val="0"/>
          <w:numId w:val="2"/>
        </w:numPr>
        <w:spacing w:after="80"/>
      </w:pPr>
      <w:r>
        <w:rPr>
          <w:color w:val="1E2D3D"/>
        </w:rPr>
        <w:t xml:space="preserve">If </w:t>
      </w:r>
      <w:proofErr w:type="spellStart"/>
      <w:r>
        <w:rPr>
          <w:color w:val="1E2D3D"/>
        </w:rPr>
        <w:t>scrollTo</w:t>
      </w:r>
      <w:proofErr w:type="spellEnd"/>
      <w:r>
        <w:rPr>
          <w:color w:val="1E2D3D"/>
        </w:rPr>
        <w:t xml:space="preserve"> string passed: find matching .l1-header__name, open its l1-block, </w:t>
      </w:r>
      <w:proofErr w:type="spellStart"/>
      <w:r>
        <w:rPr>
          <w:color w:val="1E2D3D"/>
        </w:rPr>
        <w:t>scrollIntoView</w:t>
      </w:r>
      <w:proofErr w:type="spellEnd"/>
    </w:p>
    <w:p w14:paraId="3496D1B1" w14:textId="77777777" w:rsidR="00D7299B" w:rsidRDefault="00D7299B">
      <w:pPr>
        <w:spacing w:after="200"/>
      </w:pPr>
    </w:p>
    <w:p w14:paraId="3496D1B2" w14:textId="77777777" w:rsidR="00D7299B" w:rsidRDefault="006F71A3">
      <w:pPr>
        <w:pStyle w:val="Heading3"/>
      </w:pPr>
      <w:r>
        <w:t>L1 / L2 toggle</w:t>
      </w:r>
    </w:p>
    <w:p w14:paraId="3496D1B3" w14:textId="77777777" w:rsidR="00D7299B" w:rsidRDefault="006F71A3">
      <w:pPr>
        <w:pStyle w:val="ListParagraph"/>
        <w:numPr>
          <w:ilvl w:val="0"/>
          <w:numId w:val="2"/>
        </w:numPr>
        <w:spacing w:after="80"/>
      </w:pPr>
      <w:r>
        <w:rPr>
          <w:color w:val="1E2D3D"/>
        </w:rPr>
        <w:t>Click .l1-header → closest .l1-block.classList.toggle('is-open') → .l1-body visible/hidden</w:t>
      </w:r>
    </w:p>
    <w:p w14:paraId="3496D1B4" w14:textId="77777777" w:rsidR="00D7299B" w:rsidRDefault="006F71A3">
      <w:pPr>
        <w:pStyle w:val="ListParagraph"/>
        <w:numPr>
          <w:ilvl w:val="0"/>
          <w:numId w:val="2"/>
        </w:numPr>
        <w:spacing w:after="80"/>
      </w:pPr>
      <w:r>
        <w:rPr>
          <w:color w:val="1E2D3D"/>
        </w:rPr>
        <w:t>Toggle text in .l1-header__toggle: '+' when closed, '−' when open</w:t>
      </w:r>
    </w:p>
    <w:p w14:paraId="3496D1B5" w14:textId="77777777" w:rsidR="00D7299B" w:rsidRDefault="006F71A3">
      <w:pPr>
        <w:pStyle w:val="ListParagraph"/>
        <w:numPr>
          <w:ilvl w:val="0"/>
          <w:numId w:val="2"/>
        </w:numPr>
        <w:spacing w:after="80"/>
      </w:pPr>
      <w:r>
        <w:rPr>
          <w:color w:val="1E2D3D"/>
        </w:rPr>
        <w:t>Same pattern for .l2-header / .l2-block / .l2-header__toggle</w:t>
      </w:r>
    </w:p>
    <w:p w14:paraId="3496D1B6" w14:textId="77777777" w:rsidR="00D7299B" w:rsidRDefault="00D7299B">
      <w:pPr>
        <w:spacing w:after="200"/>
      </w:pPr>
    </w:p>
    <w:p w14:paraId="3496D1B7" w14:textId="77777777" w:rsidR="00D7299B" w:rsidRDefault="006F71A3">
      <w:pPr>
        <w:pStyle w:val="Heading3"/>
      </w:pPr>
      <w:proofErr w:type="spellStart"/>
      <w:r>
        <w:t>toggleDefn</w:t>
      </w:r>
      <w:proofErr w:type="spellEnd"/>
      <w:r>
        <w:t>()</w:t>
      </w:r>
    </w:p>
    <w:p w14:paraId="3496D1B8" w14:textId="77777777" w:rsidR="00D7299B" w:rsidRDefault="006F71A3">
      <w:pPr>
        <w:pStyle w:val="ListParagraph"/>
        <w:numPr>
          <w:ilvl w:val="0"/>
          <w:numId w:val="2"/>
        </w:numPr>
        <w:spacing w:after="80"/>
      </w:pPr>
      <w:r>
        <w:rPr>
          <w:color w:val="1E2D3D"/>
        </w:rPr>
        <w:t>document.getElementById('commonDefnBlock').classList.toggle('is-open')</w:t>
      </w:r>
    </w:p>
    <w:p w14:paraId="3496D1B9" w14:textId="77777777" w:rsidR="00D7299B" w:rsidRDefault="006F71A3">
      <w:pPr>
        <w:pStyle w:val="ListParagraph"/>
        <w:numPr>
          <w:ilvl w:val="0"/>
          <w:numId w:val="2"/>
        </w:numPr>
        <w:spacing w:after="80"/>
      </w:pPr>
      <w:r>
        <w:rPr>
          <w:color w:val="1E2D3D"/>
        </w:rPr>
        <w:t>.</w:t>
      </w:r>
      <w:proofErr w:type="spellStart"/>
      <w:r>
        <w:rPr>
          <w:color w:val="1E2D3D"/>
        </w:rPr>
        <w:t>defn</w:t>
      </w:r>
      <w:proofErr w:type="spellEnd"/>
      <w:r>
        <w:rPr>
          <w:color w:val="1E2D3D"/>
        </w:rPr>
        <w:t>-</w:t>
      </w:r>
      <w:proofErr w:type="spellStart"/>
      <w:r>
        <w:rPr>
          <w:color w:val="1E2D3D"/>
        </w:rPr>
        <w:t>block__trigger</w:t>
      </w:r>
      <w:proofErr w:type="spellEnd"/>
      <w:r>
        <w:rPr>
          <w:color w:val="1E2D3D"/>
        </w:rPr>
        <w:t>-icon rotates 90° when open (CSS transition)</w:t>
      </w:r>
    </w:p>
    <w:p w14:paraId="3496D1BA" w14:textId="77777777" w:rsidR="00D7299B" w:rsidRDefault="00D7299B">
      <w:pPr>
        <w:spacing w:after="200"/>
      </w:pPr>
    </w:p>
    <w:p w14:paraId="3496D1BB" w14:textId="77777777" w:rsidR="00D7299B" w:rsidRDefault="006F71A3">
      <w:pPr>
        <w:pStyle w:val="Heading3"/>
      </w:pPr>
      <w:r>
        <w:t>Invokes pills</w:t>
      </w:r>
    </w:p>
    <w:p w14:paraId="3496D1BC" w14:textId="77777777" w:rsidR="00D7299B" w:rsidRDefault="006F71A3">
      <w:pPr>
        <w:pStyle w:val="ListParagraph"/>
        <w:numPr>
          <w:ilvl w:val="0"/>
          <w:numId w:val="2"/>
        </w:numPr>
        <w:spacing w:after="80"/>
      </w:pPr>
      <w:r>
        <w:rPr>
          <w:color w:val="1E2D3D"/>
        </w:rPr>
        <w:t>Each amber pill in invokes bar: onclick="</w:t>
      </w:r>
      <w:proofErr w:type="spellStart"/>
      <w:r>
        <w:rPr>
          <w:color w:val="1E2D3D"/>
        </w:rPr>
        <w:t>selectCommon</w:t>
      </w:r>
      <w:proofErr w:type="spellEnd"/>
      <w:r>
        <w:rPr>
          <w:color w:val="1E2D3D"/>
        </w:rPr>
        <w:t>('{</w:t>
      </w:r>
      <w:proofErr w:type="spellStart"/>
      <w:r>
        <w:rPr>
          <w:color w:val="1E2D3D"/>
        </w:rPr>
        <w:t>capName</w:t>
      </w:r>
      <w:proofErr w:type="spellEnd"/>
      <w:r>
        <w:rPr>
          <w:color w:val="1E2D3D"/>
        </w:rPr>
        <w:t>}');return false;"</w:t>
      </w:r>
    </w:p>
    <w:p w14:paraId="3496D1BD" w14:textId="77777777" w:rsidR="00D7299B" w:rsidRPr="00A24023" w:rsidRDefault="006F71A3">
      <w:pPr>
        <w:pStyle w:val="ListParagraph"/>
        <w:numPr>
          <w:ilvl w:val="0"/>
          <w:numId w:val="2"/>
        </w:numPr>
        <w:spacing w:after="80"/>
      </w:pPr>
      <w:r>
        <w:rPr>
          <w:color w:val="1E2D3D"/>
        </w:rPr>
        <w:t xml:space="preserve">This calls </w:t>
      </w:r>
      <w:proofErr w:type="spellStart"/>
      <w:r>
        <w:rPr>
          <w:color w:val="1E2D3D"/>
        </w:rPr>
        <w:t>selectCommon</w:t>
      </w:r>
      <w:proofErr w:type="spellEnd"/>
      <w:r>
        <w:rPr>
          <w:color w:val="1E2D3D"/>
        </w:rPr>
        <w:t xml:space="preserve"> with the capability group name, which opens that L1 block and scrolls to it</w:t>
      </w:r>
    </w:p>
    <w:p w14:paraId="0DA9D678" w14:textId="77777777" w:rsidR="00A24023" w:rsidRPr="00A24023" w:rsidRDefault="00A24023" w:rsidP="00A24023">
      <w:pPr>
        <w:pStyle w:val="ListParagraph"/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24023">
        <w:rPr>
          <w:rFonts w:ascii="Segoe UI" w:eastAsia="Times New Roman" w:hAnsi="Segoe UI" w:cs="Segoe UI"/>
          <w:sz w:val="21"/>
          <w:szCs w:val="21"/>
        </w:rPr>
        <w:t>Ensures the pill never gets clipped regardless of container quirks.</w:t>
      </w:r>
    </w:p>
    <w:p w14:paraId="24255D34" w14:textId="77777777" w:rsidR="00A24023" w:rsidRDefault="00A24023" w:rsidP="006D472F">
      <w:pPr>
        <w:spacing w:after="80"/>
        <w:ind w:left="360"/>
      </w:pPr>
    </w:p>
    <w:p w14:paraId="3496D1BE" w14:textId="77777777" w:rsidR="00D7299B" w:rsidRDefault="00D7299B">
      <w:pPr>
        <w:spacing w:after="200"/>
      </w:pPr>
    </w:p>
    <w:p w14:paraId="3496D1BF" w14:textId="77777777" w:rsidR="00D7299B" w:rsidRDefault="006F71A3">
      <w:pPr>
        <w:pStyle w:val="Heading1"/>
      </w:pPr>
      <w:r>
        <w:t>12. Data Model</w:t>
      </w:r>
    </w:p>
    <w:p w14:paraId="3496D1C0" w14:textId="77777777" w:rsidR="00D7299B" w:rsidRDefault="006F71A3">
      <w:pPr>
        <w:pStyle w:val="Heading3"/>
      </w:pPr>
      <w:r>
        <w:t>VALUE STAGES — DATA array</w:t>
      </w:r>
    </w:p>
    <w:p w14:paraId="3496D1C1" w14:textId="77777777" w:rsidR="00D7299B" w:rsidRDefault="006F71A3">
      <w:pPr>
        <w:spacing w:after="120"/>
      </w:pPr>
      <w:r>
        <w:rPr>
          <w:color w:val="1E2D3D"/>
        </w:rPr>
        <w:t>Each entry in the DATA array:</w:t>
      </w:r>
    </w:p>
    <w:p w14:paraId="3496D1C2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 xml:space="preserve">{ stage, </w:t>
      </w:r>
      <w:proofErr w:type="spellStart"/>
      <w:r>
        <w:rPr>
          <w:rFonts w:ascii="Courier New" w:eastAsia="Courier New" w:hAnsi="Courier New" w:cs="Courier New"/>
          <w:color w:val="2D5A8E"/>
          <w:sz w:val="16"/>
          <w:szCs w:val="16"/>
        </w:rPr>
        <w:t>shortStage</w:t>
      </w:r>
      <w:proofErr w:type="spellEnd"/>
      <w:r>
        <w:rPr>
          <w:rFonts w:ascii="Courier New" w:eastAsia="Courier New" w:hAnsi="Courier New" w:cs="Courier New"/>
          <w:color w:val="2D5A8E"/>
          <w:sz w:val="16"/>
          <w:szCs w:val="16"/>
        </w:rPr>
        <w:t>, description, invokes[], l1[] }</w:t>
      </w:r>
    </w:p>
    <w:p w14:paraId="3496D1C3" w14:textId="77777777" w:rsidR="00D7299B" w:rsidRDefault="00D7299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7299B" w14:paraId="3496D1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C4" w14:textId="77777777" w:rsidR="00D7299B" w:rsidRDefault="006F71A3">
            <w:r>
              <w:rPr>
                <w:b/>
                <w:bCs/>
                <w:color w:val="2D5A8E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C5" w14:textId="77777777" w:rsidR="00D7299B" w:rsidRDefault="006F71A3">
            <w:r>
              <w:rPr>
                <w:color w:val="1E2D3D"/>
              </w:rPr>
              <w:t>Type / Description</w:t>
            </w:r>
          </w:p>
        </w:tc>
      </w:tr>
      <w:tr w:rsidR="00D7299B" w14:paraId="3496D1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C7" w14:textId="77777777" w:rsidR="00D7299B" w:rsidRDefault="006F71A3">
            <w:r>
              <w:rPr>
                <w:color w:val="1E2D3D"/>
              </w:rPr>
              <w:t>stage</w:t>
            </w:r>
          </w:p>
        </w:tc>
        <w:tc>
          <w:tcPr>
            <w:tcW w:w="69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C8" w14:textId="77777777" w:rsidR="00D7299B" w:rsidRDefault="006F71A3">
            <w:r>
              <w:rPr>
                <w:color w:val="1E2D3D"/>
              </w:rPr>
              <w:t>String — full stage name e.g. 'VS1 – Maintain Land &amp; Ownership Records'</w:t>
            </w:r>
          </w:p>
        </w:tc>
      </w:tr>
      <w:tr w:rsidR="00D7299B" w14:paraId="3496D1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CA" w14:textId="77777777" w:rsidR="00D7299B" w:rsidRDefault="006F71A3">
            <w:proofErr w:type="spellStart"/>
            <w:r>
              <w:rPr>
                <w:color w:val="1E2D3D"/>
              </w:rPr>
              <w:t>shortStage</w:t>
            </w:r>
            <w:proofErr w:type="spellEnd"/>
          </w:p>
        </w:tc>
        <w:tc>
          <w:tcPr>
            <w:tcW w:w="69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CB" w14:textId="77777777" w:rsidR="00D7299B" w:rsidRDefault="006F71A3">
            <w:r>
              <w:rPr>
                <w:color w:val="1E2D3D"/>
              </w:rPr>
              <w:t>String — short name used in chevron label e.g. 'Maintain Land &amp; Ownership Records'</w:t>
            </w:r>
          </w:p>
        </w:tc>
      </w:tr>
      <w:tr w:rsidR="00D7299B" w14:paraId="3496D1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CD" w14:textId="77777777" w:rsidR="00D7299B" w:rsidRDefault="006F71A3">
            <w:r>
              <w:rPr>
                <w:color w:val="1E2D3D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CE" w14:textId="77777777" w:rsidR="00D7299B" w:rsidRDefault="006F71A3">
            <w:r>
              <w:rPr>
                <w:color w:val="1E2D3D"/>
              </w:rPr>
              <w:t>String — tooltip text on chevron hover</w:t>
            </w:r>
          </w:p>
        </w:tc>
      </w:tr>
      <w:tr w:rsidR="00D7299B" w14:paraId="3496D1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D0" w14:textId="77777777" w:rsidR="00D7299B" w:rsidRDefault="006F71A3">
            <w:r>
              <w:rPr>
                <w:color w:val="1E2D3D"/>
              </w:rPr>
              <w:t>invokes</w:t>
            </w:r>
          </w:p>
        </w:tc>
        <w:tc>
          <w:tcPr>
            <w:tcW w:w="69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D1" w14:textId="77777777" w:rsidR="00D7299B" w:rsidRDefault="006F71A3">
            <w:r>
              <w:rPr>
                <w:color w:val="1E2D3D"/>
              </w:rPr>
              <w:t>Array of strings — names of Common capability groups this stage invokes. Empty array if none.</w:t>
            </w:r>
          </w:p>
        </w:tc>
      </w:tr>
      <w:tr w:rsidR="00D7299B" w14:paraId="3496D1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D3" w14:textId="77777777" w:rsidR="00D7299B" w:rsidRDefault="006F71A3">
            <w:r>
              <w:rPr>
                <w:color w:val="1E2D3D"/>
              </w:rPr>
              <w:t>l1</w:t>
            </w:r>
          </w:p>
        </w:tc>
        <w:tc>
          <w:tcPr>
            <w:tcW w:w="696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D4" w14:textId="77777777" w:rsidR="00D7299B" w:rsidRDefault="006F71A3">
            <w:r>
              <w:rPr>
                <w:color w:val="1E2D3D"/>
              </w:rPr>
              <w:t>Array of L1 objects — see below</w:t>
            </w:r>
          </w:p>
        </w:tc>
      </w:tr>
    </w:tbl>
    <w:p w14:paraId="3496D1D6" w14:textId="77777777" w:rsidR="00D7299B" w:rsidRDefault="00D7299B">
      <w:pPr>
        <w:spacing w:after="200"/>
      </w:pPr>
    </w:p>
    <w:p w14:paraId="3496D1D7" w14:textId="77777777" w:rsidR="00D7299B" w:rsidRDefault="006F71A3">
      <w:pPr>
        <w:spacing w:after="120"/>
      </w:pPr>
      <w:r>
        <w:rPr>
          <w:color w:val="1E2D3D"/>
        </w:rPr>
        <w:t>Each L1 object:</w:t>
      </w:r>
    </w:p>
    <w:p w14:paraId="3496D1D8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>{ name, l2[] }</w:t>
      </w:r>
    </w:p>
    <w:p w14:paraId="3496D1D9" w14:textId="77777777" w:rsidR="00D7299B" w:rsidRDefault="00D7299B">
      <w:pPr>
        <w:spacing w:after="80"/>
      </w:pPr>
    </w:p>
    <w:p w14:paraId="3496D1DA" w14:textId="77777777" w:rsidR="00D7299B" w:rsidRDefault="006F71A3">
      <w:pPr>
        <w:spacing w:after="120"/>
      </w:pPr>
      <w:r>
        <w:rPr>
          <w:color w:val="1E2D3D"/>
        </w:rPr>
        <w:t>Each L2 object (with L3 children):</w:t>
      </w:r>
    </w:p>
    <w:p w14:paraId="3496D1DB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>{ name, l3[] }</w:t>
      </w:r>
    </w:p>
    <w:p w14:paraId="3496D1DC" w14:textId="77777777" w:rsidR="00D7299B" w:rsidRDefault="00D7299B">
      <w:pPr>
        <w:spacing w:after="80"/>
      </w:pPr>
    </w:p>
    <w:p w14:paraId="3496D1DD" w14:textId="77777777" w:rsidR="00D7299B" w:rsidRDefault="006F71A3">
      <w:pPr>
        <w:spacing w:after="120"/>
      </w:pPr>
      <w:r>
        <w:rPr>
          <w:color w:val="1E2D3D"/>
        </w:rPr>
        <w:t>Each L2 object (atomic — no children):</w:t>
      </w:r>
    </w:p>
    <w:p w14:paraId="3496D1DE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>{ name, description, synonyms[], policy, process, maturity }</w:t>
      </w:r>
    </w:p>
    <w:p w14:paraId="3496D1DF" w14:textId="77777777" w:rsidR="00D7299B" w:rsidRDefault="00D7299B">
      <w:pPr>
        <w:spacing w:after="80"/>
      </w:pPr>
    </w:p>
    <w:p w14:paraId="3496D1E0" w14:textId="77777777" w:rsidR="00D7299B" w:rsidRDefault="006F71A3">
      <w:pPr>
        <w:spacing w:after="120"/>
      </w:pPr>
      <w:r>
        <w:rPr>
          <w:color w:val="1E2D3D"/>
        </w:rPr>
        <w:t>Each L3 object:</w:t>
      </w:r>
    </w:p>
    <w:p w14:paraId="3496D1E1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>{ name, description, synonyms[], policy, process, maturity }</w:t>
      </w:r>
    </w:p>
    <w:p w14:paraId="3496D1E2" w14:textId="77777777" w:rsidR="00D7299B" w:rsidRDefault="00D7299B">
      <w:pPr>
        <w:spacing w:after="200"/>
      </w:pPr>
    </w:p>
    <w:p w14:paraId="3496D1E3" w14:textId="77777777" w:rsidR="00D7299B" w:rsidRDefault="006F71A3">
      <w:pPr>
        <w:pStyle w:val="Heading3"/>
      </w:pPr>
      <w:r>
        <w:t>Summary — Value Stage Capability Counts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440"/>
        <w:gridCol w:w="4320"/>
      </w:tblGrid>
      <w:tr w:rsidR="00D7299B" w14:paraId="3496D1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2D5A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E4" w14:textId="77777777" w:rsidR="00D7299B" w:rsidRDefault="006F71A3">
            <w:r>
              <w:rPr>
                <w:b/>
                <w:bCs/>
                <w:color w:val="FFFFFF"/>
              </w:rPr>
              <w:t>Value Stage</w:t>
            </w:r>
          </w:p>
        </w:tc>
        <w:tc>
          <w:tcPr>
            <w:tcW w:w="144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2D5A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E5" w14:textId="77777777" w:rsidR="00D7299B" w:rsidRDefault="006F71A3">
            <w:r>
              <w:rPr>
                <w:b/>
                <w:bCs/>
                <w:color w:val="FFFFFF"/>
              </w:rPr>
              <w:t>L3 Count</w:t>
            </w:r>
          </w:p>
        </w:tc>
        <w:tc>
          <w:tcPr>
            <w:tcW w:w="432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2D5A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E6" w14:textId="77777777" w:rsidR="00D7299B" w:rsidRDefault="006F71A3">
            <w:r>
              <w:rPr>
                <w:b/>
                <w:bCs/>
                <w:color w:val="FFFFFF"/>
              </w:rPr>
              <w:t>Invokes</w:t>
            </w:r>
          </w:p>
        </w:tc>
      </w:tr>
      <w:tr w:rsidR="00D7299B" w14:paraId="3496D1E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E8" w14:textId="77777777" w:rsidR="00D7299B" w:rsidRDefault="006F71A3">
            <w:r>
              <w:rPr>
                <w:color w:val="1E2D3D"/>
              </w:rPr>
              <w:t>Maintain Land &amp; Ownership Records</w:t>
            </w:r>
          </w:p>
        </w:tc>
        <w:tc>
          <w:tcPr>
            <w:tcW w:w="144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E9" w14:textId="77777777" w:rsidR="00D7299B" w:rsidRDefault="006F71A3">
            <w:pPr>
              <w:jc w:val="center"/>
            </w:pPr>
            <w:r>
              <w:rPr>
                <w:color w:val="1E2D3D"/>
              </w:rPr>
              <w:t>7</w:t>
            </w:r>
          </w:p>
        </w:tc>
        <w:tc>
          <w:tcPr>
            <w:tcW w:w="432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EA" w14:textId="77777777" w:rsidR="00D7299B" w:rsidRDefault="006F71A3">
            <w:r>
              <w:rPr>
                <w:color w:val="1E2D3D"/>
              </w:rPr>
              <w:t>Customer Management, Property &amp; Data Management, Revenue Line Management</w:t>
            </w:r>
          </w:p>
        </w:tc>
      </w:tr>
      <w:tr w:rsidR="00D7299B" w14:paraId="3496D1E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EC" w14:textId="77777777" w:rsidR="00D7299B" w:rsidRDefault="006F71A3">
            <w:r>
              <w:rPr>
                <w:color w:val="1E2D3D"/>
              </w:rPr>
              <w:t>Determine How Land Is Taxed</w:t>
            </w:r>
          </w:p>
        </w:tc>
        <w:tc>
          <w:tcPr>
            <w:tcW w:w="144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ED" w14:textId="77777777" w:rsidR="00D7299B" w:rsidRDefault="006F71A3">
            <w:pPr>
              <w:jc w:val="center"/>
            </w:pPr>
            <w:r>
              <w:rPr>
                <w:color w:val="1E2D3D"/>
              </w:rPr>
              <w:t>12</w:t>
            </w:r>
          </w:p>
        </w:tc>
        <w:tc>
          <w:tcPr>
            <w:tcW w:w="432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EE" w14:textId="77777777" w:rsidR="00D7299B" w:rsidRDefault="006F71A3">
            <w:r>
              <w:rPr>
                <w:i/>
                <w:iCs/>
                <w:color w:val="7A95AA"/>
              </w:rPr>
              <w:t>—</w:t>
            </w:r>
          </w:p>
        </w:tc>
      </w:tr>
      <w:tr w:rsidR="00D7299B" w14:paraId="3496D1F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F0" w14:textId="77777777" w:rsidR="00D7299B" w:rsidRDefault="006F71A3">
            <w:r>
              <w:rPr>
                <w:color w:val="1E2D3D"/>
              </w:rPr>
              <w:t>Assess &amp; Issue Land Tax</w:t>
            </w:r>
          </w:p>
        </w:tc>
        <w:tc>
          <w:tcPr>
            <w:tcW w:w="144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F1" w14:textId="77777777" w:rsidR="00D7299B" w:rsidRDefault="006F71A3">
            <w:pPr>
              <w:jc w:val="center"/>
            </w:pPr>
            <w:r>
              <w:rPr>
                <w:color w:val="1E2D3D"/>
              </w:rPr>
              <w:t>13</w:t>
            </w:r>
          </w:p>
        </w:tc>
        <w:tc>
          <w:tcPr>
            <w:tcW w:w="432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F2" w14:textId="77777777" w:rsidR="00D7299B" w:rsidRDefault="006F71A3">
            <w:r>
              <w:rPr>
                <w:color w:val="1E2D3D"/>
              </w:rPr>
              <w:t>Assessment Management, Customer Communication Management, Valuation Management</w:t>
            </w:r>
          </w:p>
        </w:tc>
      </w:tr>
      <w:tr w:rsidR="00D7299B" w14:paraId="3496D1F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F4" w14:textId="77777777" w:rsidR="00D7299B" w:rsidRDefault="006F71A3">
            <w:r>
              <w:rPr>
                <w:color w:val="1E2D3D"/>
              </w:rPr>
              <w:t>Manage Payments &amp; Adjustments</w:t>
            </w:r>
          </w:p>
        </w:tc>
        <w:tc>
          <w:tcPr>
            <w:tcW w:w="144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F5" w14:textId="77777777" w:rsidR="00D7299B" w:rsidRDefault="006F71A3">
            <w:pPr>
              <w:jc w:val="center"/>
            </w:pPr>
            <w:r>
              <w:rPr>
                <w:color w:val="1E2D3D"/>
              </w:rPr>
              <w:t>6</w:t>
            </w:r>
          </w:p>
        </w:tc>
        <w:tc>
          <w:tcPr>
            <w:tcW w:w="432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F6" w14:textId="77777777" w:rsidR="00D7299B" w:rsidRDefault="006F71A3">
            <w:r>
              <w:rPr>
                <w:color w:val="1E2D3D"/>
              </w:rPr>
              <w:t>Financial Obligations Management, Payment &amp; Financial Management</w:t>
            </w:r>
          </w:p>
        </w:tc>
      </w:tr>
      <w:tr w:rsidR="00D7299B" w14:paraId="3496D1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F8" w14:textId="77777777" w:rsidR="00D7299B" w:rsidRDefault="006F71A3">
            <w:r>
              <w:rPr>
                <w:color w:val="1E2D3D"/>
              </w:rPr>
              <w:t>Resolve Issues &amp; Enforce Compliance</w:t>
            </w:r>
          </w:p>
        </w:tc>
        <w:tc>
          <w:tcPr>
            <w:tcW w:w="144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F9" w14:textId="77777777" w:rsidR="00D7299B" w:rsidRDefault="006F71A3">
            <w:pPr>
              <w:jc w:val="center"/>
            </w:pPr>
            <w:r>
              <w:rPr>
                <w:color w:val="1E2D3D"/>
              </w:rPr>
              <w:t>9</w:t>
            </w:r>
          </w:p>
        </w:tc>
        <w:tc>
          <w:tcPr>
            <w:tcW w:w="432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FA" w14:textId="77777777" w:rsidR="00D7299B" w:rsidRDefault="006F71A3">
            <w:r>
              <w:rPr>
                <w:color w:val="1E2D3D"/>
              </w:rPr>
              <w:t>Case &amp; Compliance Management</w:t>
            </w:r>
          </w:p>
        </w:tc>
      </w:tr>
      <w:tr w:rsidR="00D7299B" w14:paraId="3496D1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FC" w14:textId="77777777" w:rsidR="00D7299B" w:rsidRDefault="006F71A3">
            <w:r>
              <w:rPr>
                <w:color w:val="1E2D3D"/>
              </w:rPr>
              <w:t>Provide Certificates &amp; Assurance</w:t>
            </w:r>
          </w:p>
        </w:tc>
        <w:tc>
          <w:tcPr>
            <w:tcW w:w="144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FD" w14:textId="77777777" w:rsidR="00D7299B" w:rsidRDefault="006F71A3">
            <w:pPr>
              <w:jc w:val="center"/>
            </w:pPr>
            <w:r>
              <w:rPr>
                <w:color w:val="1E2D3D"/>
              </w:rPr>
              <w:t>2</w:t>
            </w:r>
          </w:p>
        </w:tc>
        <w:tc>
          <w:tcPr>
            <w:tcW w:w="4320" w:type="dxa"/>
            <w:tcBorders>
              <w:top w:val="single" w:sz="1" w:space="0" w:color="DCE6EF"/>
              <w:left w:val="single" w:sz="1" w:space="0" w:color="DCE6EF"/>
              <w:bottom w:val="single" w:sz="1" w:space="0" w:color="DCE6EF"/>
              <w:right w:val="single" w:sz="1" w:space="0" w:color="DCE6E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D1FE" w14:textId="77777777" w:rsidR="00D7299B" w:rsidRDefault="006F71A3">
            <w:r>
              <w:rPr>
                <w:color w:val="1E2D3D"/>
              </w:rPr>
              <w:t>Assessment Management, Customer Communication Management</w:t>
            </w:r>
          </w:p>
        </w:tc>
      </w:tr>
    </w:tbl>
    <w:p w14:paraId="3496D200" w14:textId="77777777" w:rsidR="00D7299B" w:rsidRDefault="00D7299B">
      <w:pPr>
        <w:spacing w:after="200"/>
      </w:pPr>
    </w:p>
    <w:p w14:paraId="3496D201" w14:textId="77777777" w:rsidR="00D7299B" w:rsidRDefault="006F71A3">
      <w:pPr>
        <w:pStyle w:val="Heading1"/>
      </w:pPr>
      <w:r>
        <w:t>13. Initialisation</w:t>
      </w:r>
    </w:p>
    <w:p w14:paraId="3496D202" w14:textId="77777777" w:rsidR="00D7299B" w:rsidRDefault="006F71A3">
      <w:pPr>
        <w:spacing w:after="120"/>
      </w:pPr>
      <w:r>
        <w:rPr>
          <w:color w:val="1E2D3D"/>
        </w:rPr>
        <w:t xml:space="preserve">All setup code runs inside </w:t>
      </w:r>
      <w:proofErr w:type="spellStart"/>
      <w:r>
        <w:rPr>
          <w:color w:val="1E2D3D"/>
        </w:rPr>
        <w:t>DOMContentLoaded</w:t>
      </w:r>
      <w:proofErr w:type="spellEnd"/>
      <w:r>
        <w:rPr>
          <w:color w:val="1E2D3D"/>
        </w:rPr>
        <w:t xml:space="preserve"> to ensure DOM is ready:</w:t>
      </w:r>
    </w:p>
    <w:p w14:paraId="3496D203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2D5A8E"/>
          <w:sz w:val="16"/>
          <w:szCs w:val="16"/>
        </w:rPr>
        <w:t>document.addEventListener</w:t>
      </w:r>
      <w:proofErr w:type="spellEnd"/>
      <w:r>
        <w:rPr>
          <w:rFonts w:ascii="Courier New" w:eastAsia="Courier New" w:hAnsi="Courier New" w:cs="Courier New"/>
          <w:color w:val="2D5A8E"/>
          <w:sz w:val="16"/>
          <w:szCs w:val="16"/>
        </w:rPr>
        <w:t>('</w:t>
      </w:r>
      <w:proofErr w:type="spellStart"/>
      <w:r>
        <w:rPr>
          <w:rFonts w:ascii="Courier New" w:eastAsia="Courier New" w:hAnsi="Courier New" w:cs="Courier New"/>
          <w:color w:val="2D5A8E"/>
          <w:sz w:val="16"/>
          <w:szCs w:val="16"/>
        </w:rPr>
        <w:t>DOMContentLoaded</w:t>
      </w:r>
      <w:proofErr w:type="spellEnd"/>
      <w:r>
        <w:rPr>
          <w:rFonts w:ascii="Courier New" w:eastAsia="Courier New" w:hAnsi="Courier New" w:cs="Courier New"/>
          <w:color w:val="2D5A8E"/>
          <w:sz w:val="16"/>
          <w:szCs w:val="16"/>
        </w:rPr>
        <w:t>', function() {</w:t>
      </w:r>
    </w:p>
    <w:p w14:paraId="3496D204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D5A8E"/>
          <w:sz w:val="16"/>
          <w:szCs w:val="16"/>
        </w:rPr>
        <w:t>buildChevrons</w:t>
      </w:r>
      <w:proofErr w:type="spellEnd"/>
      <w:r>
        <w:rPr>
          <w:rFonts w:ascii="Courier New" w:eastAsia="Courier New" w:hAnsi="Courier New" w:cs="Courier New"/>
          <w:color w:val="2D5A8E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color w:val="2D5A8E"/>
          <w:sz w:val="16"/>
          <w:szCs w:val="16"/>
        </w:rPr>
        <w:t>);</w:t>
      </w:r>
      <w:proofErr w:type="gramEnd"/>
    </w:p>
    <w:p w14:paraId="3496D205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>}</w:t>
      </w:r>
      <w:proofErr w:type="gramStart"/>
      <w:r>
        <w:rPr>
          <w:rFonts w:ascii="Courier New" w:eastAsia="Courier New" w:hAnsi="Courier New" w:cs="Courier New"/>
          <w:color w:val="2D5A8E"/>
          <w:sz w:val="16"/>
          <w:szCs w:val="16"/>
        </w:rPr>
        <w:t>);</w:t>
      </w:r>
      <w:proofErr w:type="gramEnd"/>
    </w:p>
    <w:p w14:paraId="3496D206" w14:textId="77777777" w:rsidR="00D7299B" w:rsidRDefault="00D7299B">
      <w:pPr>
        <w:spacing w:after="80"/>
      </w:pPr>
    </w:p>
    <w:p w14:paraId="3496D207" w14:textId="77777777" w:rsidR="00D7299B" w:rsidRDefault="006F71A3">
      <w:pPr>
        <w:spacing w:after="120"/>
      </w:pPr>
      <w:proofErr w:type="spellStart"/>
      <w:r>
        <w:rPr>
          <w:color w:val="1E2D3D"/>
        </w:rPr>
        <w:t>buildChevrons</w:t>
      </w:r>
      <w:proofErr w:type="spellEnd"/>
      <w:r>
        <w:rPr>
          <w:color w:val="1E2D3D"/>
        </w:rPr>
        <w:t>() does three things:</w:t>
      </w:r>
    </w:p>
    <w:p w14:paraId="3496D208" w14:textId="77777777" w:rsidR="00D7299B" w:rsidRDefault="006F71A3">
      <w:pPr>
        <w:pStyle w:val="ListParagraph"/>
        <w:numPr>
          <w:ilvl w:val="0"/>
          <w:numId w:val="2"/>
        </w:numPr>
        <w:spacing w:after="80"/>
      </w:pPr>
      <w:r>
        <w:rPr>
          <w:color w:val="1E2D3D"/>
        </w:rPr>
        <w:t xml:space="preserve">Assigns track = </w:t>
      </w:r>
      <w:proofErr w:type="spellStart"/>
      <w:r>
        <w:rPr>
          <w:color w:val="1E2D3D"/>
        </w:rPr>
        <w:t>document.getElementById</w:t>
      </w:r>
      <w:proofErr w:type="spellEnd"/>
      <w:r>
        <w:rPr>
          <w:color w:val="1E2D3D"/>
        </w:rPr>
        <w:t>('</w:t>
      </w:r>
      <w:proofErr w:type="spellStart"/>
      <w:r>
        <w:rPr>
          <w:color w:val="1E2D3D"/>
        </w:rPr>
        <w:t>chevronTrack</w:t>
      </w:r>
      <w:proofErr w:type="spellEnd"/>
      <w:r>
        <w:rPr>
          <w:color w:val="1E2D3D"/>
        </w:rPr>
        <w:t>')</w:t>
      </w:r>
    </w:p>
    <w:p w14:paraId="3496D209" w14:textId="77777777" w:rsidR="00D7299B" w:rsidRDefault="006F71A3">
      <w:pPr>
        <w:pStyle w:val="ListParagraph"/>
        <w:numPr>
          <w:ilvl w:val="0"/>
          <w:numId w:val="2"/>
        </w:numPr>
        <w:spacing w:after="80"/>
      </w:pPr>
      <w:r>
        <w:rPr>
          <w:color w:val="1E2D3D"/>
        </w:rPr>
        <w:t xml:space="preserve">Assigns common = </w:t>
      </w:r>
      <w:proofErr w:type="spellStart"/>
      <w:r>
        <w:rPr>
          <w:color w:val="1E2D3D"/>
        </w:rPr>
        <w:t>document.getElementById</w:t>
      </w:r>
      <w:proofErr w:type="spellEnd"/>
      <w:r>
        <w:rPr>
          <w:color w:val="1E2D3D"/>
        </w:rPr>
        <w:t>('</w:t>
      </w:r>
      <w:proofErr w:type="spellStart"/>
      <w:r>
        <w:rPr>
          <w:color w:val="1E2D3D"/>
        </w:rPr>
        <w:t>commonCapabilities</w:t>
      </w:r>
      <w:proofErr w:type="spellEnd"/>
      <w:r>
        <w:rPr>
          <w:color w:val="1E2D3D"/>
        </w:rPr>
        <w:t>')</w:t>
      </w:r>
    </w:p>
    <w:p w14:paraId="3496D20A" w14:textId="77777777" w:rsidR="00D7299B" w:rsidRDefault="006F71A3">
      <w:pPr>
        <w:pStyle w:val="ListParagraph"/>
        <w:numPr>
          <w:ilvl w:val="0"/>
          <w:numId w:val="2"/>
        </w:numPr>
        <w:spacing w:after="80"/>
      </w:pPr>
      <w:r>
        <w:rPr>
          <w:color w:val="1E2D3D"/>
        </w:rPr>
        <w:t>Iterates DATA — creates a .value-</w:t>
      </w:r>
      <w:proofErr w:type="spellStart"/>
      <w:r>
        <w:rPr>
          <w:color w:val="1E2D3D"/>
        </w:rPr>
        <w:t>stream__chevron</w:t>
      </w:r>
      <w:proofErr w:type="spellEnd"/>
      <w:r>
        <w:rPr>
          <w:color w:val="1E2D3D"/>
        </w:rPr>
        <w:t xml:space="preserve"> div per entry, sets title=description, data-index=</w:t>
      </w:r>
      <w:proofErr w:type="spellStart"/>
      <w:r>
        <w:rPr>
          <w:color w:val="1E2D3D"/>
        </w:rPr>
        <w:t>i</w:t>
      </w:r>
      <w:proofErr w:type="spellEnd"/>
      <w:r>
        <w:rPr>
          <w:color w:val="1E2D3D"/>
        </w:rPr>
        <w:t xml:space="preserve">, adds click listener → </w:t>
      </w:r>
      <w:proofErr w:type="spellStart"/>
      <w:r>
        <w:rPr>
          <w:color w:val="1E2D3D"/>
        </w:rPr>
        <w:t>selectStage</w:t>
      </w:r>
      <w:proofErr w:type="spellEnd"/>
      <w:r>
        <w:rPr>
          <w:color w:val="1E2D3D"/>
        </w:rPr>
        <w:t>(</w:t>
      </w:r>
      <w:proofErr w:type="spellStart"/>
      <w:r>
        <w:rPr>
          <w:color w:val="1E2D3D"/>
        </w:rPr>
        <w:t>i</w:t>
      </w:r>
      <w:proofErr w:type="spellEnd"/>
      <w:r>
        <w:rPr>
          <w:color w:val="1E2D3D"/>
        </w:rPr>
        <w:t>), appends to track</w:t>
      </w:r>
    </w:p>
    <w:p w14:paraId="3496D20B" w14:textId="77777777" w:rsidR="00D7299B" w:rsidRDefault="006F71A3">
      <w:pPr>
        <w:pStyle w:val="ListParagraph"/>
        <w:numPr>
          <w:ilvl w:val="0"/>
          <w:numId w:val="2"/>
        </w:numPr>
        <w:spacing w:after="80"/>
      </w:pPr>
      <w:r>
        <w:rPr>
          <w:color w:val="1E2D3D"/>
        </w:rPr>
        <w:t xml:space="preserve">Adds click listener on common → </w:t>
      </w:r>
      <w:proofErr w:type="spellStart"/>
      <w:r>
        <w:rPr>
          <w:color w:val="1E2D3D"/>
        </w:rPr>
        <w:t>selectCommon</w:t>
      </w:r>
      <w:proofErr w:type="spellEnd"/>
    </w:p>
    <w:p w14:paraId="3496D20C" w14:textId="77777777" w:rsidR="00D7299B" w:rsidRDefault="00D7299B">
      <w:pPr>
        <w:spacing w:after="200"/>
      </w:pPr>
    </w:p>
    <w:p w14:paraId="3496D20D" w14:textId="77777777" w:rsidR="00D7299B" w:rsidRDefault="006F71A3">
      <w:pPr>
        <w:spacing w:after="120"/>
      </w:pPr>
      <w:r>
        <w:rPr>
          <w:color w:val="1E2D3D"/>
        </w:rPr>
        <w:t xml:space="preserve">Functions </w:t>
      </w:r>
      <w:proofErr w:type="spellStart"/>
      <w:r>
        <w:rPr>
          <w:color w:val="1E2D3D"/>
        </w:rPr>
        <w:t>switchTab</w:t>
      </w:r>
      <w:proofErr w:type="spellEnd"/>
      <w:r>
        <w:rPr>
          <w:color w:val="1E2D3D"/>
        </w:rPr>
        <w:t xml:space="preserve">, </w:t>
      </w:r>
      <w:proofErr w:type="spellStart"/>
      <w:r>
        <w:rPr>
          <w:color w:val="1E2D3D"/>
        </w:rPr>
        <w:t>setFilter</w:t>
      </w:r>
      <w:proofErr w:type="spellEnd"/>
      <w:r>
        <w:rPr>
          <w:color w:val="1E2D3D"/>
        </w:rPr>
        <w:t xml:space="preserve">, </w:t>
      </w:r>
      <w:proofErr w:type="spellStart"/>
      <w:r>
        <w:rPr>
          <w:color w:val="1E2D3D"/>
        </w:rPr>
        <w:t>toggleDefn</w:t>
      </w:r>
      <w:proofErr w:type="spellEnd"/>
      <w:r>
        <w:rPr>
          <w:color w:val="1E2D3D"/>
        </w:rPr>
        <w:t xml:space="preserve">, </w:t>
      </w:r>
      <w:proofErr w:type="spellStart"/>
      <w:r>
        <w:rPr>
          <w:color w:val="1E2D3D"/>
        </w:rPr>
        <w:t>selectCommon</w:t>
      </w:r>
      <w:proofErr w:type="spellEnd"/>
      <w:r>
        <w:rPr>
          <w:color w:val="1E2D3D"/>
        </w:rPr>
        <w:t xml:space="preserve">, </w:t>
      </w:r>
      <w:proofErr w:type="spellStart"/>
      <w:r>
        <w:rPr>
          <w:color w:val="1E2D3D"/>
        </w:rPr>
        <w:t>selectStage</w:t>
      </w:r>
      <w:proofErr w:type="spellEnd"/>
      <w:r>
        <w:rPr>
          <w:color w:val="1E2D3D"/>
        </w:rPr>
        <w:t xml:space="preserve"> are all declared as standard function declarations (hoisted) — not arrow functions or const assignments.</w:t>
      </w:r>
    </w:p>
    <w:p w14:paraId="3496D20E" w14:textId="77777777" w:rsidR="00D7299B" w:rsidRDefault="00D7299B">
      <w:pPr>
        <w:spacing w:after="200"/>
      </w:pPr>
    </w:p>
    <w:p w14:paraId="3496D20F" w14:textId="77777777" w:rsidR="00D7299B" w:rsidRDefault="006F71A3">
      <w:pPr>
        <w:pStyle w:val="Heading1"/>
      </w:pPr>
      <w:r>
        <w:t>14. Animation</w:t>
      </w:r>
    </w:p>
    <w:p w14:paraId="3496D210" w14:textId="77777777" w:rsidR="00D7299B" w:rsidRDefault="006F71A3">
      <w:pPr>
        <w:spacing w:after="120"/>
      </w:pPr>
      <w:r>
        <w:rPr>
          <w:color w:val="1E2D3D"/>
        </w:rPr>
        <w:t>.capability-panel uses a CSS animation on show:</w:t>
      </w:r>
    </w:p>
    <w:p w14:paraId="3496D211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 xml:space="preserve">@keyframes </w:t>
      </w:r>
      <w:proofErr w:type="spellStart"/>
      <w:r>
        <w:rPr>
          <w:rFonts w:ascii="Courier New" w:eastAsia="Courier New" w:hAnsi="Courier New" w:cs="Courier New"/>
          <w:color w:val="2D5A8E"/>
          <w:sz w:val="16"/>
          <w:szCs w:val="16"/>
        </w:rPr>
        <w:t>panelIn</w:t>
      </w:r>
      <w:proofErr w:type="spellEnd"/>
      <w:r>
        <w:rPr>
          <w:rFonts w:ascii="Courier New" w:eastAsia="Courier New" w:hAnsi="Courier New" w:cs="Courier New"/>
          <w:color w:val="2D5A8E"/>
          <w:sz w:val="16"/>
          <w:szCs w:val="16"/>
        </w:rPr>
        <w:t xml:space="preserve"> {</w:t>
      </w:r>
    </w:p>
    <w:p w14:paraId="3496D212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 xml:space="preserve">  from { opacity: 0; transform: </w:t>
      </w:r>
      <w:proofErr w:type="spellStart"/>
      <w:r>
        <w:rPr>
          <w:rFonts w:ascii="Courier New" w:eastAsia="Courier New" w:hAnsi="Courier New" w:cs="Courier New"/>
          <w:color w:val="2D5A8E"/>
          <w:sz w:val="16"/>
          <w:szCs w:val="16"/>
        </w:rPr>
        <w:t>translateY</w:t>
      </w:r>
      <w:proofErr w:type="spellEnd"/>
      <w:r>
        <w:rPr>
          <w:rFonts w:ascii="Courier New" w:eastAsia="Courier New" w:hAnsi="Courier New" w:cs="Courier New"/>
          <w:color w:val="2D5A8E"/>
          <w:sz w:val="16"/>
          <w:szCs w:val="16"/>
        </w:rPr>
        <w:t>(8px); }</w:t>
      </w:r>
    </w:p>
    <w:p w14:paraId="3496D213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 xml:space="preserve">  to   { opacity: 1; transform: </w:t>
      </w:r>
      <w:proofErr w:type="spellStart"/>
      <w:r>
        <w:rPr>
          <w:rFonts w:ascii="Courier New" w:eastAsia="Courier New" w:hAnsi="Courier New" w:cs="Courier New"/>
          <w:color w:val="2D5A8E"/>
          <w:sz w:val="16"/>
          <w:szCs w:val="16"/>
        </w:rPr>
        <w:t>translateY</w:t>
      </w:r>
      <w:proofErr w:type="spellEnd"/>
      <w:r>
        <w:rPr>
          <w:rFonts w:ascii="Courier New" w:eastAsia="Courier New" w:hAnsi="Courier New" w:cs="Courier New"/>
          <w:color w:val="2D5A8E"/>
          <w:sz w:val="16"/>
          <w:szCs w:val="16"/>
        </w:rPr>
        <w:t>(0); }</w:t>
      </w:r>
    </w:p>
    <w:p w14:paraId="3496D214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>}</w:t>
      </w:r>
    </w:p>
    <w:p w14:paraId="3496D215" w14:textId="77777777" w:rsidR="00D7299B" w:rsidRDefault="006F71A3">
      <w:pPr>
        <w:pBdr>
          <w:left w:val="single" w:sz="12" w:space="8" w:color="4F81BD"/>
        </w:pBdr>
        <w:shd w:val="clear" w:color="auto" w:fill="F4F6F8"/>
        <w:spacing w:after="80"/>
        <w:ind w:left="360"/>
      </w:pPr>
      <w:r>
        <w:rPr>
          <w:rFonts w:ascii="Courier New" w:eastAsia="Courier New" w:hAnsi="Courier New" w:cs="Courier New"/>
          <w:color w:val="2D5A8E"/>
          <w:sz w:val="16"/>
          <w:szCs w:val="16"/>
        </w:rPr>
        <w:t xml:space="preserve">.capability-panel { animation: </w:t>
      </w:r>
      <w:proofErr w:type="spellStart"/>
      <w:r>
        <w:rPr>
          <w:rFonts w:ascii="Courier New" w:eastAsia="Courier New" w:hAnsi="Courier New" w:cs="Courier New"/>
          <w:color w:val="2D5A8E"/>
          <w:sz w:val="16"/>
          <w:szCs w:val="16"/>
        </w:rPr>
        <w:t>panelIn</w:t>
      </w:r>
      <w:proofErr w:type="spellEnd"/>
      <w:r>
        <w:rPr>
          <w:rFonts w:ascii="Courier New" w:eastAsia="Courier New" w:hAnsi="Courier New" w:cs="Courier New"/>
          <w:color w:val="2D5A8E"/>
          <w:sz w:val="16"/>
          <w:szCs w:val="16"/>
        </w:rPr>
        <w:t xml:space="preserve"> 0.25s ease both; }</w:t>
      </w:r>
    </w:p>
    <w:p w14:paraId="3496D216" w14:textId="77777777" w:rsidR="00D7299B" w:rsidRDefault="00D7299B">
      <w:pPr>
        <w:spacing w:after="80"/>
      </w:pPr>
    </w:p>
    <w:p w14:paraId="3496D217" w14:textId="77777777" w:rsidR="00D7299B" w:rsidRDefault="006F71A3">
      <w:pPr>
        <w:spacing w:after="120"/>
      </w:pPr>
      <w:r>
        <w:rPr>
          <w:color w:val="1E2D3D"/>
        </w:rPr>
        <w:t xml:space="preserve">Chevron colour transitions: transition: background 0.18s ease, </w:t>
      </w:r>
      <w:proofErr w:type="spellStart"/>
      <w:r>
        <w:rPr>
          <w:color w:val="1E2D3D"/>
        </w:rPr>
        <w:t>color</w:t>
      </w:r>
      <w:proofErr w:type="spellEnd"/>
      <w:r>
        <w:rPr>
          <w:color w:val="1E2D3D"/>
        </w:rPr>
        <w:t xml:space="preserve"> 0.18s ease</w:t>
      </w:r>
    </w:p>
    <w:p w14:paraId="3496D218" w14:textId="77777777" w:rsidR="00D7299B" w:rsidRDefault="006F71A3">
      <w:pPr>
        <w:spacing w:after="120"/>
      </w:pPr>
      <w:r>
        <w:rPr>
          <w:color w:val="1E2D3D"/>
        </w:rPr>
        <w:t>Definition trigger icon rotation: transition: transform 0.2s ease (rotate 90deg when .is-open)</w:t>
      </w:r>
    </w:p>
    <w:p w14:paraId="3496D219" w14:textId="77777777" w:rsidR="00D7299B" w:rsidRDefault="006F71A3">
      <w:pPr>
        <w:spacing w:after="120"/>
      </w:pPr>
      <w:r>
        <w:rPr>
          <w:color w:val="1E2D3D"/>
        </w:rPr>
        <w:t xml:space="preserve">Process CTA pill hover: transition: background 0.15s, </w:t>
      </w:r>
      <w:proofErr w:type="spellStart"/>
      <w:r>
        <w:rPr>
          <w:color w:val="1E2D3D"/>
        </w:rPr>
        <w:t>color</w:t>
      </w:r>
      <w:proofErr w:type="spellEnd"/>
      <w:r>
        <w:rPr>
          <w:color w:val="1E2D3D"/>
        </w:rPr>
        <w:t xml:space="preserve"> 0.15s</w:t>
      </w:r>
    </w:p>
    <w:p w14:paraId="3496D21A" w14:textId="77777777" w:rsidR="00D7299B" w:rsidRDefault="00D7299B">
      <w:pPr>
        <w:spacing w:after="200"/>
      </w:pPr>
    </w:p>
    <w:p w14:paraId="3496D21B" w14:textId="77777777" w:rsidR="00D7299B" w:rsidRDefault="006F71A3">
      <w:pPr>
        <w:pStyle w:val="Heading1"/>
      </w:pPr>
      <w:r>
        <w:t>15. Mobile Responsive Rules (below 700px)</w:t>
      </w:r>
    </w:p>
    <w:p w14:paraId="3496D21C" w14:textId="77777777" w:rsidR="00D7299B" w:rsidRDefault="006F71A3">
      <w:pPr>
        <w:pStyle w:val="ListParagraph"/>
        <w:numPr>
          <w:ilvl w:val="0"/>
          <w:numId w:val="2"/>
        </w:numPr>
        <w:spacing w:after="80"/>
      </w:pPr>
      <w:r>
        <w:rPr>
          <w:color w:val="1E2D3D"/>
        </w:rPr>
        <w:t>Shell padding reduces to 20px 16px 60px</w:t>
      </w:r>
    </w:p>
    <w:p w14:paraId="3496D21D" w14:textId="77777777" w:rsidR="00D7299B" w:rsidRDefault="006F71A3">
      <w:pPr>
        <w:pStyle w:val="ListParagraph"/>
        <w:numPr>
          <w:ilvl w:val="0"/>
          <w:numId w:val="2"/>
        </w:numPr>
        <w:spacing w:after="80"/>
      </w:pPr>
      <w:r>
        <w:rPr>
          <w:color w:val="1E2D3D"/>
        </w:rPr>
        <w:t>.value-</w:t>
      </w:r>
      <w:proofErr w:type="spellStart"/>
      <w:r>
        <w:rPr>
          <w:color w:val="1E2D3D"/>
        </w:rPr>
        <w:t>stream__track</w:t>
      </w:r>
      <w:proofErr w:type="spellEnd"/>
      <w:r>
        <w:rPr>
          <w:color w:val="1E2D3D"/>
        </w:rPr>
        <w:t xml:space="preserve"> switches from CSS Grid to flex column (stacked chevrons)</w:t>
      </w:r>
    </w:p>
    <w:p w14:paraId="3496D21E" w14:textId="77777777" w:rsidR="00D7299B" w:rsidRDefault="006F71A3">
      <w:pPr>
        <w:pStyle w:val="ListParagraph"/>
        <w:numPr>
          <w:ilvl w:val="0"/>
          <w:numId w:val="2"/>
        </w:numPr>
        <w:spacing w:after="80"/>
      </w:pPr>
      <w:r>
        <w:rPr>
          <w:color w:val="1E2D3D"/>
        </w:rPr>
        <w:t>Chevron left notch removed — clip-path simplified to right-pointing shape only</w:t>
      </w:r>
    </w:p>
    <w:p w14:paraId="3496D21F" w14:textId="77777777" w:rsidR="00D7299B" w:rsidRDefault="006F71A3">
      <w:pPr>
        <w:pStyle w:val="ListParagraph"/>
        <w:numPr>
          <w:ilvl w:val="0"/>
          <w:numId w:val="2"/>
        </w:numPr>
        <w:spacing w:after="80"/>
      </w:pPr>
      <w:r>
        <w:rPr>
          <w:color w:val="1E2D3D"/>
        </w:rPr>
        <w:t>Common &amp; Supporting bar: clip-path removed, border-radius: 6px, text-align left</w:t>
      </w:r>
    </w:p>
    <w:p w14:paraId="3496D220" w14:textId="77777777" w:rsidR="00D7299B" w:rsidRDefault="006F71A3">
      <w:pPr>
        <w:pStyle w:val="ListParagraph"/>
        <w:numPr>
          <w:ilvl w:val="0"/>
          <w:numId w:val="2"/>
        </w:numPr>
        <w:spacing w:after="80"/>
      </w:pPr>
      <w:r>
        <w:rPr>
          <w:color w:val="1E2D3D"/>
        </w:rPr>
        <w:t xml:space="preserve">.l3-grid switches to </w:t>
      </w:r>
      <w:proofErr w:type="spellStart"/>
      <w:r>
        <w:rPr>
          <w:color w:val="1E2D3D"/>
        </w:rPr>
        <w:t>display:block</w:t>
      </w:r>
      <w:proofErr w:type="spellEnd"/>
      <w:r>
        <w:rPr>
          <w:color w:val="1E2D3D"/>
        </w:rPr>
        <w:t xml:space="preserve"> — columns stack vertically</w:t>
      </w:r>
    </w:p>
    <w:p w14:paraId="3496D221" w14:textId="77777777" w:rsidR="00D7299B" w:rsidRDefault="006F71A3">
      <w:pPr>
        <w:pStyle w:val="ListParagraph"/>
        <w:numPr>
          <w:ilvl w:val="0"/>
          <w:numId w:val="2"/>
        </w:numPr>
        <w:spacing w:after="80"/>
      </w:pPr>
      <w:r>
        <w:rPr>
          <w:color w:val="1E2D3D"/>
        </w:rPr>
        <w:t>.l3-head cells hidden (</w:t>
      </w:r>
      <w:proofErr w:type="spellStart"/>
      <w:r>
        <w:rPr>
          <w:color w:val="1E2D3D"/>
        </w:rPr>
        <w:t>display:none</w:t>
      </w:r>
      <w:proofErr w:type="spellEnd"/>
      <w:r>
        <w:rPr>
          <w:color w:val="1E2D3D"/>
        </w:rPr>
        <w:t>) — replaced by data-</w:t>
      </w:r>
      <w:proofErr w:type="gramStart"/>
      <w:r>
        <w:rPr>
          <w:color w:val="1E2D3D"/>
        </w:rPr>
        <w:t>label::</w:t>
      </w:r>
      <w:proofErr w:type="gramEnd"/>
      <w:r>
        <w:rPr>
          <w:color w:val="1E2D3D"/>
        </w:rPr>
        <w:t>before pseudo-element labels</w:t>
      </w:r>
    </w:p>
    <w:p w14:paraId="3496D222" w14:textId="77777777" w:rsidR="00D7299B" w:rsidRDefault="006F71A3">
      <w:pPr>
        <w:pStyle w:val="ListParagraph"/>
        <w:numPr>
          <w:ilvl w:val="0"/>
          <w:numId w:val="2"/>
        </w:numPr>
        <w:spacing w:after="80"/>
      </w:pPr>
      <w:r>
        <w:rPr>
          <w:color w:val="1E2D3D"/>
        </w:rPr>
        <w:t>.sg-grid collapses to single column</w:t>
      </w:r>
    </w:p>
    <w:p w14:paraId="3496D223" w14:textId="77777777" w:rsidR="00D7299B" w:rsidRDefault="00D7299B">
      <w:pPr>
        <w:spacing w:after="200"/>
      </w:pPr>
    </w:p>
    <w:sectPr w:rsidR="00D7299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00A7A"/>
    <w:multiLevelType w:val="hybridMultilevel"/>
    <w:tmpl w:val="566CFE70"/>
    <w:lvl w:ilvl="0" w:tplc="98EE5326">
      <w:start w:val="1"/>
      <w:numFmt w:val="bullet"/>
      <w:lvlText w:val="●"/>
      <w:lvlJc w:val="left"/>
      <w:pPr>
        <w:ind w:left="720" w:hanging="360"/>
      </w:pPr>
    </w:lvl>
    <w:lvl w:ilvl="1" w:tplc="27E4A3DA">
      <w:start w:val="1"/>
      <w:numFmt w:val="bullet"/>
      <w:lvlText w:val="○"/>
      <w:lvlJc w:val="left"/>
      <w:pPr>
        <w:ind w:left="1440" w:hanging="360"/>
      </w:pPr>
    </w:lvl>
    <w:lvl w:ilvl="2" w:tplc="88CEE34A">
      <w:start w:val="1"/>
      <w:numFmt w:val="bullet"/>
      <w:lvlText w:val="■"/>
      <w:lvlJc w:val="left"/>
      <w:pPr>
        <w:ind w:left="2160" w:hanging="360"/>
      </w:pPr>
    </w:lvl>
    <w:lvl w:ilvl="3" w:tplc="1A6E4306">
      <w:start w:val="1"/>
      <w:numFmt w:val="bullet"/>
      <w:lvlText w:val="●"/>
      <w:lvlJc w:val="left"/>
      <w:pPr>
        <w:ind w:left="2880" w:hanging="360"/>
      </w:pPr>
    </w:lvl>
    <w:lvl w:ilvl="4" w:tplc="92403AD4">
      <w:start w:val="1"/>
      <w:numFmt w:val="bullet"/>
      <w:lvlText w:val="○"/>
      <w:lvlJc w:val="left"/>
      <w:pPr>
        <w:ind w:left="3600" w:hanging="360"/>
      </w:pPr>
    </w:lvl>
    <w:lvl w:ilvl="5" w:tplc="3F562D0A">
      <w:start w:val="1"/>
      <w:numFmt w:val="bullet"/>
      <w:lvlText w:val="■"/>
      <w:lvlJc w:val="left"/>
      <w:pPr>
        <w:ind w:left="4320" w:hanging="360"/>
      </w:pPr>
    </w:lvl>
    <w:lvl w:ilvl="6" w:tplc="44049972">
      <w:start w:val="1"/>
      <w:numFmt w:val="bullet"/>
      <w:lvlText w:val="●"/>
      <w:lvlJc w:val="left"/>
      <w:pPr>
        <w:ind w:left="5040" w:hanging="360"/>
      </w:pPr>
    </w:lvl>
    <w:lvl w:ilvl="7" w:tplc="505071E2">
      <w:start w:val="1"/>
      <w:numFmt w:val="bullet"/>
      <w:lvlText w:val="●"/>
      <w:lvlJc w:val="left"/>
      <w:pPr>
        <w:ind w:left="5760" w:hanging="360"/>
      </w:pPr>
    </w:lvl>
    <w:lvl w:ilvl="8" w:tplc="699C0A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800A14"/>
    <w:multiLevelType w:val="hybridMultilevel"/>
    <w:tmpl w:val="9842899E"/>
    <w:lvl w:ilvl="0" w:tplc="EE42FEC2">
      <w:start w:val="1"/>
      <w:numFmt w:val="bullet"/>
      <w:lvlText w:val="•"/>
      <w:lvlJc w:val="left"/>
      <w:pPr>
        <w:ind w:left="720" w:hanging="360"/>
      </w:pPr>
    </w:lvl>
    <w:lvl w:ilvl="1" w:tplc="1B6A0F72">
      <w:numFmt w:val="decimal"/>
      <w:lvlText w:val=""/>
      <w:lvlJc w:val="left"/>
    </w:lvl>
    <w:lvl w:ilvl="2" w:tplc="075A5A82">
      <w:numFmt w:val="decimal"/>
      <w:lvlText w:val=""/>
      <w:lvlJc w:val="left"/>
    </w:lvl>
    <w:lvl w:ilvl="3" w:tplc="8110BECE">
      <w:numFmt w:val="decimal"/>
      <w:lvlText w:val=""/>
      <w:lvlJc w:val="left"/>
    </w:lvl>
    <w:lvl w:ilvl="4" w:tplc="901C02E8">
      <w:numFmt w:val="decimal"/>
      <w:lvlText w:val=""/>
      <w:lvlJc w:val="left"/>
    </w:lvl>
    <w:lvl w:ilvl="5" w:tplc="F4249EB6">
      <w:numFmt w:val="decimal"/>
      <w:lvlText w:val=""/>
      <w:lvlJc w:val="left"/>
    </w:lvl>
    <w:lvl w:ilvl="6" w:tplc="1B12C3CE">
      <w:numFmt w:val="decimal"/>
      <w:lvlText w:val=""/>
      <w:lvlJc w:val="left"/>
    </w:lvl>
    <w:lvl w:ilvl="7" w:tplc="271A95BA">
      <w:numFmt w:val="decimal"/>
      <w:lvlText w:val=""/>
      <w:lvlJc w:val="left"/>
    </w:lvl>
    <w:lvl w:ilvl="8" w:tplc="8C86545A">
      <w:numFmt w:val="decimal"/>
      <w:lvlText w:val=""/>
      <w:lvlJc w:val="left"/>
    </w:lvl>
  </w:abstractNum>
  <w:num w:numId="1" w16cid:durableId="316424092">
    <w:abstractNumId w:val="0"/>
    <w:lvlOverride w:ilvl="0">
      <w:startOverride w:val="1"/>
    </w:lvlOverride>
  </w:num>
  <w:num w:numId="2" w16cid:durableId="19476928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99B"/>
    <w:rsid w:val="006D472F"/>
    <w:rsid w:val="00887020"/>
    <w:rsid w:val="00A24023"/>
    <w:rsid w:val="00D72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6D0AD"/>
  <w15:docId w15:val="{A08F1254-618A-43C9-B246-B025D384D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60"/>
      <w:outlineLvl w:val="0"/>
    </w:pPr>
    <w:rPr>
      <w:b/>
      <w:bCs/>
      <w:color w:val="1A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2D5A8E"/>
      <w:sz w:val="24"/>
      <w:szCs w:val="24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4F81BD"/>
      <w:sz w:val="20"/>
      <w:szCs w:val="2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2402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87mx10">
    <w:name w:val="___r87mx10"/>
    <w:basedOn w:val="DefaultParagraphFont"/>
    <w:rsid w:val="00A24023"/>
  </w:style>
  <w:style w:type="character" w:customStyle="1" w:styleId="scriptor-textrun">
    <w:name w:val="scriptor-textrun"/>
    <w:basedOn w:val="DefaultParagraphFont"/>
    <w:rsid w:val="00A240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Date_x0020_Submitted xmlns="0d0a5a2f-163b-438e-8a4e-a3028c65261e"/>
    <lcf76f155ced4ddcb4097134ff3c332f xmlns="0d0a5a2f-163b-438e-8a4e-a3028c65261e">
      <Terms xmlns="http://schemas.microsoft.com/office/infopath/2007/PartnerControls"/>
    </lcf76f155ced4ddcb4097134ff3c332f>
    <_ip_UnifiedCompliancePolicyProperties xmlns="http://schemas.microsoft.com/sharepoint/v3" xsi:nil="true"/>
    <TaxCatchAll xmlns="6610156a-8adf-43bd-89c4-f820cd5a6c22" xsi:nil="true"/>
    <Status xmlns="0d0a5a2f-163b-438e-8a4e-a3028c65261e">0</Statu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CAFE0F89FD79438E0FFF25F3C72D48" ma:contentTypeVersion="17" ma:contentTypeDescription="Create a new document." ma:contentTypeScope="" ma:versionID="9544e52c42b665bc7bb39cd39e556fd9">
  <xsd:schema xmlns:xsd="http://www.w3.org/2001/XMLSchema" xmlns:xs="http://www.w3.org/2001/XMLSchema" xmlns:p="http://schemas.microsoft.com/office/2006/metadata/properties" xmlns:ns1="http://schemas.microsoft.com/sharepoint/v3" xmlns:ns2="0d0a5a2f-163b-438e-8a4e-a3028c65261e" xmlns:ns3="6610156a-8adf-43bd-89c4-f820cd5a6c22" targetNamespace="http://schemas.microsoft.com/office/2006/metadata/properties" ma:root="true" ma:fieldsID="3955d0cea41bb4759283ba0fb77bceaa" ns1:_="" ns2:_="" ns3:_="">
    <xsd:import namespace="http://schemas.microsoft.com/sharepoint/v3"/>
    <xsd:import namespace="0d0a5a2f-163b-438e-8a4e-a3028c65261e"/>
    <xsd:import namespace="6610156a-8adf-43bd-89c4-f820cd5a6c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Status"/>
                <xsd:element ref="ns2:MediaServiceLocation" minOccurs="0"/>
                <xsd:element ref="ns2:Date_x0020_Submitt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a5a2f-163b-438e-8a4e-a3028c6526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2e858e8b-94e2-4eb9-882a-772e80fac8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Status" ma:index="22" ma:displayName="Status" ma:default="0" ma:description="Status/Percentage completed" ma:internalName="Status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Date_x0020_Submitted" ma:index="24" ma:displayName="Date Submitted" ma:format="DateTime" ma:internalName="Date_x0020_Submitt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10156a-8adf-43bd-89c4-f820cd5a6c2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dc4613d-b5b1-458a-8d11-136fc9889465}" ma:internalName="TaxCatchAll" ma:showField="CatchAllData" ma:web="6610156a-8adf-43bd-89c4-f820cd5a6c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1813D8-BFFA-4E83-8601-F3094974779F}">
  <ds:schemaRefs>
    <ds:schemaRef ds:uri="http://purl.org/dc/terms/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2006/metadata/properties"/>
    <ds:schemaRef ds:uri="0d0a5a2f-163b-438e-8a4e-a3028c65261e"/>
    <ds:schemaRef ds:uri="6610156a-8adf-43bd-89c4-f820cd5a6c22"/>
    <ds:schemaRef ds:uri="http://schemas.microsoft.com/sharepoint/v3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363ECAD8-F06C-474A-8912-BD3EA8D695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4F74F6-A43C-4D23-ADA5-1C1A218B51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d0a5a2f-163b-438e-8a4e-a3028c65261e"/>
    <ds:schemaRef ds:uri="6610156a-8adf-43bd-89c4-f820cd5a6c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1458</Words>
  <Characters>9521</Characters>
  <Application>Microsoft Office Word</Application>
  <DocSecurity>0</DocSecurity>
  <Lines>352</Lines>
  <Paragraphs>313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State Revenue Office Victoria</Company>
  <LinksUpToDate>false</LinksUpToDate>
  <CharactersWithSpaces>10666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 Gittins</cp:lastModifiedBy>
  <cp:revision>2</cp:revision>
  <dcterms:created xsi:type="dcterms:W3CDTF">2026-03-31T04:36:00Z</dcterms:created>
  <dcterms:modified xsi:type="dcterms:W3CDTF">2026-03-31T04:36:00Z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0x0101005BCAFE0F89FD79438E0FFF25F3C72D48</vt:lpwstr>
  </property>
  <property fmtid="{D5CDD505-2E9C-101B-9397-08002B2CF9AE}" pid="3" name="MSIP_Label_053d83ca-3ade-4308-b129-5d0fcb4f2d14_Enabled">
    <vt:lpwstr>true</vt:lpwstr>
  </property>
  <property fmtid="{D5CDD505-2E9C-101B-9397-08002B2CF9AE}" pid="4" name="MSIP_Label_053d83ca-3ade-4308-b129-5d0fcb4f2d14_SetDate">
    <vt:lpwstr>2026-03-31T04:35:36Z</vt:lpwstr>
  </property>
  <property fmtid="{D5CDD505-2E9C-101B-9397-08002B2CF9AE}" pid="5" name="MSIP_Label_053d83ca-3ade-4308-b129-5d0fcb4f2d14_Method">
    <vt:lpwstr>Privileged</vt:lpwstr>
  </property>
  <property fmtid="{D5CDD505-2E9C-101B-9397-08002B2CF9AE}" pid="6" name="MSIP_Label_053d83ca-3ade-4308-b129-5d0fcb4f2d14_Name">
    <vt:lpwstr>UNOFFICIAL</vt:lpwstr>
  </property>
  <property fmtid="{D5CDD505-2E9C-101B-9397-08002B2CF9AE}" pid="7" name="MSIP_Label_053d83ca-3ade-4308-b129-5d0fcb4f2d14_SiteId">
    <vt:lpwstr>887ff94a-aac4-4bbf-85fa-711acf090905</vt:lpwstr>
  </property>
  <property fmtid="{D5CDD505-2E9C-101B-9397-08002B2CF9AE}" pid="8" name="MSIP_Label_053d83ca-3ade-4308-b129-5d0fcb4f2d14_ActionId">
    <vt:lpwstr>1719f64c-5679-4697-9d5f-0fb18e6ad136</vt:lpwstr>
  </property>
  <property fmtid="{D5CDD505-2E9C-101B-9397-08002B2CF9AE}" pid="9" name="MSIP_Label_053d83ca-3ade-4308-b129-5d0fcb4f2d14_ContentBits">
    <vt:lpwstr>0</vt:lpwstr>
  </property>
  <property fmtid="{D5CDD505-2E9C-101B-9397-08002B2CF9AE}" pid="10" name="MSIP_Label_053d83ca-3ade-4308-b129-5d0fcb4f2d14_Tag">
    <vt:lpwstr>10, 0, 1, 1</vt:lpwstr>
  </property>
</Properties>
</file>