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05EBD" w14:textId="77777777" w:rsidR="0074792F" w:rsidRDefault="006A0E49">
      <w:pPr>
        <w:pStyle w:val="Heading1"/>
      </w:pPr>
      <w:r>
        <w:t>State Revenue Office (SRO)</w:t>
      </w:r>
    </w:p>
    <w:p w14:paraId="3EF8773D" w14:textId="77777777" w:rsidR="0074792F" w:rsidRDefault="006A0E49">
      <w:pPr>
        <w:pStyle w:val="Heading2"/>
      </w:pPr>
      <w:r>
        <w:t>Living Business Architecture Agent</w:t>
      </w:r>
    </w:p>
    <w:p w14:paraId="672A6659" w14:textId="03223C65" w:rsidR="0074792F" w:rsidRDefault="006A0E49" w:rsidP="006A0E49">
      <w:pPr>
        <w:pStyle w:val="Heading3"/>
      </w:pPr>
      <w:r>
        <w:t>Functional Specification Document</w:t>
      </w:r>
    </w:p>
    <w:p w14:paraId="2664F4B3" w14:textId="77777777" w:rsidR="0074792F" w:rsidRDefault="5BEDEDD0">
      <w:pPr>
        <w:pStyle w:val="Heading2"/>
      </w:pPr>
      <w:r w:rsidRPr="5BEDEDD0">
        <w:t>Executive Summary</w:t>
      </w:r>
    </w:p>
    <w:p w14:paraId="36F0BC1B" w14:textId="73FC4371" w:rsidR="5BEDEDD0" w:rsidRDefault="5BEDEDD0">
      <w:r>
        <w:t>The Living Business Architecture (LBA) Agent is a governed, Microsoft 365‑native capability that helps the State Revenue Office (SRO) establish a consistent view of its business capabilities and processes to support executive decision‑making.</w:t>
      </w:r>
    </w:p>
    <w:p w14:paraId="5433FE5C" w14:textId="548C6671" w:rsidR="5BEDEDD0" w:rsidRDefault="5BEDEDD0">
      <w:r>
        <w:t>SRO’s business knowledge—capabilities, processes, pain points, and governance material—is authoritative but dispersed across many artefacts and repositories. As a result, consolidation is time‑consuming, views can diverge, and strategic decisions are slowed by repeated analysis.</w:t>
      </w:r>
    </w:p>
    <w:p w14:paraId="0B7E2FE2" w14:textId="6D0DD1B3" w:rsidR="5BEDEDD0" w:rsidRDefault="5BEDEDD0">
      <w:r>
        <w:t>The approach applies AI under defined rules and controls to assemble approved internal information into consistent, traceable business architecture views. It does not create new authority or make decisions; it accelerates synthesis while preserving governance, accountability, and human oversight.</w:t>
      </w:r>
    </w:p>
    <w:p w14:paraId="2F4D5364" w14:textId="62BDD144" w:rsidR="5BEDEDD0" w:rsidRDefault="5BEDEDD0">
      <w:r>
        <w:t xml:space="preserve">The primary outcome is a stable business baseline (capabilities and processes) that can be reused and overlaid with pain points, risk, technology, and investment considerations. This enables faster, evidence‑based </w:t>
      </w:r>
      <w:proofErr w:type="spellStart"/>
      <w:r>
        <w:t>prioritisation</w:t>
      </w:r>
      <w:proofErr w:type="spellEnd"/>
      <w:r>
        <w:t xml:space="preserve"> and reduces the need to repeat foundational analysis.</w:t>
      </w:r>
    </w:p>
    <w:p w14:paraId="03DECFEF" w14:textId="548DA303" w:rsidR="5BEDEDD0" w:rsidRDefault="5BEDEDD0">
      <w:r>
        <w:t>Key constraints:</w:t>
      </w:r>
    </w:p>
    <w:p w14:paraId="33BA1B3D" w14:textId="731F69FF" w:rsidR="5BEDEDD0" w:rsidRDefault="5BEDEDD0" w:rsidP="5BEDEDD0">
      <w:pPr>
        <w:pStyle w:val="ListParagraph"/>
        <w:numPr>
          <w:ilvl w:val="0"/>
          <w:numId w:val="1"/>
        </w:numPr>
      </w:pPr>
      <w:r>
        <w:t>All outputs remain strictly internal to SRO.</w:t>
      </w:r>
    </w:p>
    <w:p w14:paraId="2A6DD873" w14:textId="3FFA6FFD" w:rsidR="5BEDEDD0" w:rsidRDefault="5BEDEDD0" w:rsidP="5BEDEDD0">
      <w:pPr>
        <w:pStyle w:val="ListParagraph"/>
        <w:numPr>
          <w:ilvl w:val="0"/>
          <w:numId w:val="1"/>
        </w:numPr>
      </w:pPr>
      <w:r>
        <w:t>No customer or taxpayer data is accessed, processed, or exposed.</w:t>
      </w:r>
    </w:p>
    <w:p w14:paraId="5259A986" w14:textId="56AB3C87" w:rsidR="5BEDEDD0" w:rsidRDefault="5BEDEDD0" w:rsidP="5BEDEDD0">
      <w:pPr>
        <w:pStyle w:val="ListParagraph"/>
        <w:numPr>
          <w:ilvl w:val="0"/>
          <w:numId w:val="1"/>
        </w:numPr>
      </w:pPr>
      <w:r>
        <w:t>The agent does not publish externally and does not make autonomous decisions.</w:t>
      </w:r>
    </w:p>
    <w:p w14:paraId="0A7E180B" w14:textId="4B64633C" w:rsidR="5BEDEDD0" w:rsidRDefault="5BEDEDD0">
      <w:r>
        <w:t>By leveraging existing Microsoft 365 and SharePoint investments, the LBA Agent improves the completeness and consistency of business views with minimal additional cost. It also reduces risk in future decisions (including RMS platform procurement and the exploration of automation) by grounding options in a clear, business‑led architecture baseline.</w:t>
      </w:r>
    </w:p>
    <w:p w14:paraId="60E5C015" w14:textId="2DCB3AA3" w:rsidR="5BEDEDD0" w:rsidRDefault="5BEDEDD0">
      <w:r>
        <w:t>Decision requested:</w:t>
      </w:r>
    </w:p>
    <w:p w14:paraId="5720CB36" w14:textId="77B1AED1" w:rsidR="5BEDEDD0" w:rsidRDefault="5BEDEDD0">
      <w:r>
        <w:t xml:space="preserve">Endorse progression to a governed pilot using an approved Microsoft 365‑native agent capability (e.g., Copilot Agent Studio) to validate the Living Business Architecture </w:t>
      </w:r>
      <w:r>
        <w:lastRenderedPageBreak/>
        <w:t xml:space="preserve">approach. The pilot will </w:t>
      </w:r>
      <w:proofErr w:type="gramStart"/>
      <w:r>
        <w:t>be time‑boxed</w:t>
      </w:r>
      <w:proofErr w:type="gramEnd"/>
      <w:r>
        <w:t xml:space="preserve"> and will report on governance compliance, usability for decision support, and the quality/traceability of outputs.</w:t>
      </w:r>
    </w:p>
    <w:p w14:paraId="6C5874B3" w14:textId="77777777" w:rsidR="0074792F" w:rsidRDefault="5BEDEDD0">
      <w:pPr>
        <w:pStyle w:val="Heading2"/>
      </w:pPr>
      <w:r w:rsidRPr="5BEDEDD0">
        <w:t>1. Overview</w:t>
      </w:r>
    </w:p>
    <w:p w14:paraId="6BB7056B" w14:textId="29561793" w:rsidR="0074792F" w:rsidRDefault="5BEDEDD0" w:rsidP="5BEDEDD0">
      <w:pPr>
        <w:spacing w:after="0"/>
      </w:pPr>
      <w:r>
        <w:t>SRO maintains a substantial body of business architecture material, including capability models, process documentation, value streams, and governance artefacts. While authoritative, this information is often fragmented and costly to keep current and consumable for strategic decision‑making.</w:t>
      </w:r>
    </w:p>
    <w:p w14:paraId="63516E79" w14:textId="3C5F8C7D" w:rsidR="0074792F" w:rsidRDefault="5BEDEDD0" w:rsidP="5BEDEDD0">
      <w:pPr>
        <w:spacing w:after="0"/>
      </w:pPr>
      <w:r>
        <w:t>The Living Business Architecture (LBA) Agent is a governance‑safe capability that uses existing SRO platforms (primarily Microsoft 365 and SharePoint) to generate consistent, traceable business architecture views on demand.</w:t>
      </w:r>
    </w:p>
    <w:p w14:paraId="5DAB6C7B" w14:textId="1C2A2B41" w:rsidR="0074792F" w:rsidRDefault="5BEDEDD0" w:rsidP="5BEDEDD0">
      <w:pPr>
        <w:spacing w:after="0"/>
      </w:pPr>
      <w:r>
        <w:t xml:space="preserve">The agent supports architects, analysts, and executives by assembling views derived strictly from approved, non‑customer sources. Accountability remains with SRO </w:t>
      </w:r>
      <w:proofErr w:type="gramStart"/>
      <w:r>
        <w:t>decision‑makers</w:t>
      </w:r>
      <w:proofErr w:type="gramEnd"/>
      <w:r>
        <w:t xml:space="preserve"> and governance forums; the agent provides speed, consistency, and traceability—not authority.</w:t>
      </w:r>
    </w:p>
    <w:p w14:paraId="1FC8DCE5" w14:textId="5E4D6DC4" w:rsidR="5BEDEDD0" w:rsidRDefault="5BEDEDD0">
      <w:r>
        <w:t>This proposal does not create additional architecture artefacts.</w:t>
      </w:r>
    </w:p>
    <w:p w14:paraId="09955B11" w14:textId="0BF0DC48" w:rsidR="5BEDEDD0" w:rsidRDefault="5BEDEDD0">
      <w:r>
        <w:t xml:space="preserve">It establishes a stable business map that allows SRO to overlay pain points, risk, technology, and investment considerations—and make decisions </w:t>
      </w:r>
      <w:proofErr w:type="gramStart"/>
      <w:r>
        <w:t>without re‑</w:t>
      </w:r>
      <w:proofErr w:type="gramEnd"/>
      <w:r>
        <w:t>doing foundational analysis each time.</w:t>
      </w:r>
    </w:p>
    <w:p w14:paraId="617ADBEB" w14:textId="351DE48D" w:rsidR="5BEDEDD0" w:rsidRDefault="5BEDEDD0">
      <w:r>
        <w:t>The approach is intentionally adaptable. It allows SRO to tailor architecture views and overlays to evolving business questions and governance needs, while keeping future tooling options open.</w:t>
      </w:r>
    </w:p>
    <w:p w14:paraId="009D8144" w14:textId="6E60549E" w:rsidR="5BEDEDD0" w:rsidRDefault="5BEDEDD0">
      <w:r w:rsidRPr="5BEDEDD0">
        <w:rPr>
          <w:i/>
          <w:iCs/>
        </w:rPr>
        <w:t>The agent is a governed assistant that assembles approved information into consistent views, following strict rules; it is not an autonomous system.</w:t>
      </w:r>
    </w:p>
    <w:p w14:paraId="12D3C139" w14:textId="3560C55D" w:rsidR="5BEDEDD0" w:rsidRDefault="5BEDEDD0">
      <w:r>
        <w:t>All outputs and artefacts remain strictly internal to SRO. Nothing generated is exposed externally or made publicly available. The agent operates solely as an internal knowledge resource within existing security, access‑control, and information‑management boundaries.</w:t>
      </w:r>
    </w:p>
    <w:p w14:paraId="5B692F90" w14:textId="7D8F745C" w:rsidR="5BEDEDD0" w:rsidRDefault="5BEDEDD0">
      <w:r>
        <w:t xml:space="preserve">This work is intended to inform and reduce risk in future </w:t>
      </w:r>
      <w:proofErr w:type="gramStart"/>
      <w:r>
        <w:t>technology</w:t>
      </w:r>
      <w:proofErr w:type="gramEnd"/>
      <w:r>
        <w:t xml:space="preserve"> decisions. By establishing a clear, governed view of business capabilities, processes, and priorities, the </w:t>
      </w:r>
      <w:proofErr w:type="gramStart"/>
      <w:r>
        <w:t>outputs</w:t>
      </w:r>
      <w:proofErr w:type="gramEnd"/>
      <w:r>
        <w:t xml:space="preserve"> can support:</w:t>
      </w:r>
    </w:p>
    <w:p w14:paraId="3EEC99EA" w14:textId="77777777" w:rsidR="0074792F" w:rsidRDefault="5BEDEDD0" w:rsidP="5BEDEDD0">
      <w:pPr>
        <w:pStyle w:val="ListParagraph"/>
        <w:numPr>
          <w:ilvl w:val="0"/>
          <w:numId w:val="4"/>
        </w:numPr>
      </w:pPr>
      <w:r w:rsidRPr="5BEDEDD0">
        <w:t>Future procurement or replacement of an RMS platform, grounded in business‑led capability needs rather than vendor features</w:t>
      </w:r>
    </w:p>
    <w:p w14:paraId="6AC78758" w14:textId="77777777" w:rsidR="0074792F" w:rsidRDefault="5BEDEDD0" w:rsidP="5BEDEDD0">
      <w:pPr>
        <w:pStyle w:val="ListParagraph"/>
        <w:numPr>
          <w:ilvl w:val="0"/>
          <w:numId w:val="4"/>
        </w:numPr>
      </w:pPr>
      <w:r w:rsidRPr="5BEDEDD0">
        <w:t>Comparative options analysis across technology solutions using a common business baseline</w:t>
      </w:r>
    </w:p>
    <w:p w14:paraId="3331D275" w14:textId="77777777" w:rsidR="0074792F" w:rsidRDefault="5BEDEDD0" w:rsidP="5BEDEDD0">
      <w:pPr>
        <w:pStyle w:val="ListParagraph"/>
        <w:numPr>
          <w:ilvl w:val="0"/>
          <w:numId w:val="4"/>
        </w:numPr>
      </w:pPr>
      <w:r w:rsidRPr="5BEDEDD0">
        <w:t>Exploration of agentic AI or automation opportunities, assessed against clearly defined business capabilities and processes</w:t>
      </w:r>
    </w:p>
    <w:p w14:paraId="02EB378F" w14:textId="166AC424" w:rsidR="0074792F" w:rsidRDefault="5BEDEDD0" w:rsidP="5BEDEDD0">
      <w:pPr>
        <w:spacing w:after="0"/>
      </w:pPr>
      <w:r w:rsidRPr="5BEDEDD0">
        <w:lastRenderedPageBreak/>
        <w:t>In this way, the LBA Agent acts as an enabler for future technology strategy, without pre‑empting or constraining those decisions.</w:t>
      </w:r>
    </w:p>
    <w:p w14:paraId="49B25106" w14:textId="77777777" w:rsidR="0074792F" w:rsidRDefault="006A0E49">
      <w:pPr>
        <w:pStyle w:val="Heading3"/>
      </w:pPr>
      <w:r>
        <w:t>1.1 Why now</w:t>
      </w:r>
    </w:p>
    <w:p w14:paraId="1D7E7E9F" w14:textId="77777777" w:rsidR="0074792F" w:rsidRDefault="5BEDEDD0" w:rsidP="5BEDEDD0">
      <w:r w:rsidRPr="5BEDEDD0">
        <w:t>The challenge</w:t>
      </w:r>
    </w:p>
    <w:p w14:paraId="25608277" w14:textId="77777777" w:rsidR="0074792F" w:rsidRDefault="5BEDEDD0" w:rsidP="5BEDEDD0">
      <w:r w:rsidRPr="5BEDEDD0">
        <w:t>SRO’s business knowledge is increasingly dispersed and dense across capability registers, process models, service blueprints, pain‑point catalogues, scoping documents, and governance packs. Manual synthesis is now slow, inconsistent, and repetitive, driving rework and making it difficult to maintain a complete, current view of the business.</w:t>
      </w:r>
    </w:p>
    <w:p w14:paraId="331D6BD1" w14:textId="77777777" w:rsidR="0074792F" w:rsidRDefault="5BEDEDD0" w:rsidP="5BEDEDD0">
      <w:r w:rsidRPr="5BEDEDD0">
        <w:t>The opportunity</w:t>
      </w:r>
    </w:p>
    <w:p w14:paraId="0142E7C9" w14:textId="77777777" w:rsidR="0074792F" w:rsidRDefault="5BEDEDD0" w:rsidP="5BEDEDD0">
      <w:r w:rsidRPr="5BEDEDD0">
        <w:t xml:space="preserve">With AI—guided by strict constraints, authoritative sources, and defined rules—SRO can </w:t>
      </w:r>
      <w:proofErr w:type="spellStart"/>
      <w:r w:rsidRPr="5BEDEDD0">
        <w:t>analyse</w:t>
      </w:r>
      <w:proofErr w:type="spellEnd"/>
      <w:r w:rsidRPr="5BEDEDD0">
        <w:t xml:space="preserve"> and assemble approved internal material at speed. This enables consistent architecture views to be produced faster and more completely than manual methods, while retaining governance, traceability, and human oversight.</w:t>
      </w:r>
    </w:p>
    <w:p w14:paraId="454E08B9" w14:textId="77777777" w:rsidR="0074792F" w:rsidRDefault="5BEDEDD0" w:rsidP="5BEDEDD0">
      <w:r w:rsidRPr="5BEDEDD0">
        <w:t>The impact</w:t>
      </w:r>
    </w:p>
    <w:p w14:paraId="6A05A809" w14:textId="3F45211F" w:rsidR="0074792F" w:rsidRDefault="5BEDEDD0" w:rsidP="5BEDEDD0">
      <w:pPr>
        <w:spacing w:after="0"/>
      </w:pPr>
      <w:r w:rsidRPr="5BEDEDD0">
        <w:t xml:space="preserve">A more complete, governed view of the business can be achieved at a fraction of the cost of repeated manual analysis or large tool procurement. This directly improves </w:t>
      </w:r>
      <w:proofErr w:type="spellStart"/>
      <w:r w:rsidRPr="5BEDEDD0">
        <w:t>prioritisation</w:t>
      </w:r>
      <w:proofErr w:type="spellEnd"/>
      <w:r w:rsidRPr="5BEDEDD0">
        <w:t xml:space="preserve"> and decision quality by allowing reusable overlays (pain points, risk, technology, investment) to be applied to a stable baseline—without re‑doing the analysis each time.</w:t>
      </w:r>
    </w:p>
    <w:p w14:paraId="2E3BAD62" w14:textId="77777777" w:rsidR="0074792F" w:rsidRDefault="006A0E49">
      <w:pPr>
        <w:pStyle w:val="Heading2"/>
      </w:pPr>
      <w:r>
        <w:t>2. Scope</w:t>
      </w:r>
    </w:p>
    <w:p w14:paraId="58763EAF" w14:textId="77777777" w:rsidR="0074792F" w:rsidRDefault="006A0E49">
      <w:pPr>
        <w:pStyle w:val="Heading3"/>
      </w:pPr>
      <w:r>
        <w:t>2.1 In scope</w:t>
      </w:r>
    </w:p>
    <w:p w14:paraId="0B61BCBB" w14:textId="77777777" w:rsidR="0074792F" w:rsidRDefault="006A0E49">
      <w:pPr>
        <w:pStyle w:val="ListParagraph"/>
        <w:numPr>
          <w:ilvl w:val="0"/>
          <w:numId w:val="5"/>
        </w:numPr>
      </w:pPr>
      <w:r>
        <w:t>Business Capability Maps (L1–L3)</w:t>
      </w:r>
    </w:p>
    <w:p w14:paraId="3ADF019A" w14:textId="77777777" w:rsidR="0074792F" w:rsidRDefault="006A0E49">
      <w:pPr>
        <w:pStyle w:val="ListParagraph"/>
        <w:numPr>
          <w:ilvl w:val="0"/>
          <w:numId w:val="5"/>
        </w:numPr>
      </w:pPr>
      <w:r>
        <w:t>End‑to‑end and decomposed business process models</w:t>
      </w:r>
    </w:p>
    <w:p w14:paraId="22DC9165" w14:textId="77777777" w:rsidR="0074792F" w:rsidRDefault="006A0E49">
      <w:pPr>
        <w:pStyle w:val="ListParagraph"/>
        <w:numPr>
          <w:ilvl w:val="0"/>
          <w:numId w:val="5"/>
        </w:numPr>
      </w:pPr>
      <w:r>
        <w:t>Process–capability traceability views</w:t>
      </w:r>
    </w:p>
    <w:p w14:paraId="45AFCB32" w14:textId="77777777" w:rsidR="0074792F" w:rsidRDefault="006A0E49">
      <w:pPr>
        <w:pStyle w:val="ListParagraph"/>
        <w:numPr>
          <w:ilvl w:val="0"/>
          <w:numId w:val="5"/>
        </w:numPr>
      </w:pPr>
      <w:r>
        <w:t xml:space="preserve">Static HTML architecture prototypes for </w:t>
      </w:r>
      <w:proofErr w:type="spellStart"/>
      <w:r>
        <w:t>visualisation</w:t>
      </w:r>
      <w:proofErr w:type="spellEnd"/>
      <w:r>
        <w:t xml:space="preserve"> and validation</w:t>
      </w:r>
    </w:p>
    <w:p w14:paraId="1D978E7A" w14:textId="77777777" w:rsidR="0074792F" w:rsidRDefault="006A0E49">
      <w:pPr>
        <w:pStyle w:val="Heading3"/>
      </w:pPr>
      <w:r>
        <w:t>2.2 Out of scope</w:t>
      </w:r>
    </w:p>
    <w:p w14:paraId="6C223650" w14:textId="77777777" w:rsidR="0074792F" w:rsidRDefault="006A0E49">
      <w:pPr>
        <w:pStyle w:val="ListParagraph"/>
        <w:numPr>
          <w:ilvl w:val="0"/>
          <w:numId w:val="6"/>
        </w:numPr>
      </w:pPr>
      <w:r>
        <w:t>Access to customer, taxpayer, or case‑level data</w:t>
      </w:r>
    </w:p>
    <w:p w14:paraId="3238066B" w14:textId="77777777" w:rsidR="0074792F" w:rsidRDefault="006A0E49">
      <w:pPr>
        <w:pStyle w:val="ListParagraph"/>
        <w:numPr>
          <w:ilvl w:val="0"/>
          <w:numId w:val="6"/>
        </w:numPr>
      </w:pPr>
      <w:r>
        <w:t xml:space="preserve">Operational or </w:t>
      </w:r>
      <w:proofErr w:type="gramStart"/>
      <w:r>
        <w:t>transactional systems</w:t>
      </w:r>
      <w:proofErr w:type="gramEnd"/>
    </w:p>
    <w:p w14:paraId="22E3BFDC" w14:textId="77777777" w:rsidR="0074792F" w:rsidRDefault="006A0E49">
      <w:pPr>
        <w:pStyle w:val="ListParagraph"/>
        <w:numPr>
          <w:ilvl w:val="0"/>
          <w:numId w:val="6"/>
        </w:numPr>
      </w:pPr>
      <w:r>
        <w:t>Automated publication to enterprise architecture tools</w:t>
      </w:r>
    </w:p>
    <w:p w14:paraId="7147C7AF" w14:textId="77777777" w:rsidR="0074792F" w:rsidRDefault="5BEDEDD0">
      <w:pPr>
        <w:pStyle w:val="ListParagraph"/>
        <w:numPr>
          <w:ilvl w:val="0"/>
          <w:numId w:val="6"/>
        </w:numPr>
      </w:pPr>
      <w:r w:rsidRPr="5BEDEDD0">
        <w:t>Autonomous approval or modification of architecture artefacts</w:t>
      </w:r>
    </w:p>
    <w:p w14:paraId="79D7C347" w14:textId="577700CF" w:rsidR="5BEDEDD0" w:rsidRDefault="5BEDEDD0">
      <w:r>
        <w:t>The agent operates exclusively within the business architecture domain.</w:t>
      </w:r>
    </w:p>
    <w:p w14:paraId="7A954B56" w14:textId="77777777" w:rsidR="0074792F" w:rsidRDefault="006A0E49">
      <w:pPr>
        <w:pStyle w:val="Heading2"/>
      </w:pPr>
      <w:r>
        <w:lastRenderedPageBreak/>
        <w:t>3. Key objectives</w:t>
      </w:r>
    </w:p>
    <w:p w14:paraId="3A883B7C" w14:textId="77777777" w:rsidR="0074792F" w:rsidRDefault="5BEDEDD0" w:rsidP="5BEDEDD0">
      <w:pPr>
        <w:pStyle w:val="ListParagraph"/>
        <w:numPr>
          <w:ilvl w:val="0"/>
          <w:numId w:val="7"/>
        </w:numPr>
      </w:pPr>
      <w:r w:rsidRPr="5BEDEDD0">
        <w:t>Establish living, reusable business architecture views</w:t>
      </w:r>
    </w:p>
    <w:p w14:paraId="27003182" w14:textId="77777777" w:rsidR="0074792F" w:rsidRDefault="5BEDEDD0" w:rsidP="5BEDEDD0">
      <w:pPr>
        <w:pStyle w:val="ListParagraph"/>
        <w:numPr>
          <w:ilvl w:val="0"/>
          <w:numId w:val="7"/>
        </w:numPr>
      </w:pPr>
      <w:r w:rsidRPr="5BEDEDD0">
        <w:t>Preserve governance, traceability, and auditability</w:t>
      </w:r>
    </w:p>
    <w:p w14:paraId="5C60DCDD" w14:textId="77777777" w:rsidR="0074792F" w:rsidRDefault="5BEDEDD0" w:rsidP="5BEDEDD0">
      <w:pPr>
        <w:pStyle w:val="ListParagraph"/>
        <w:numPr>
          <w:ilvl w:val="0"/>
          <w:numId w:val="7"/>
        </w:numPr>
      </w:pPr>
      <w:proofErr w:type="spellStart"/>
      <w:r w:rsidRPr="5BEDEDD0">
        <w:t>Maximise</w:t>
      </w:r>
      <w:proofErr w:type="spellEnd"/>
      <w:r w:rsidRPr="5BEDEDD0">
        <w:t xml:space="preserve"> value from existing SRO platforms</w:t>
      </w:r>
    </w:p>
    <w:p w14:paraId="64D6A033" w14:textId="77777777" w:rsidR="0074792F" w:rsidRDefault="5BEDEDD0" w:rsidP="5BEDEDD0">
      <w:pPr>
        <w:pStyle w:val="ListParagraph"/>
        <w:numPr>
          <w:ilvl w:val="0"/>
          <w:numId w:val="7"/>
        </w:numPr>
      </w:pPr>
      <w:r w:rsidRPr="5BEDEDD0">
        <w:t xml:space="preserve">Avoid additional tooling </w:t>
      </w:r>
      <w:proofErr w:type="gramStart"/>
      <w:r w:rsidRPr="5BEDEDD0">
        <w:t>cost</w:t>
      </w:r>
      <w:proofErr w:type="gramEnd"/>
      <w:r w:rsidRPr="5BEDEDD0">
        <w:t xml:space="preserve"> while keeping future options open</w:t>
      </w:r>
    </w:p>
    <w:p w14:paraId="41C8F396" w14:textId="6B7AB791" w:rsidR="0074792F" w:rsidRDefault="5BEDEDD0" w:rsidP="5BEDEDD0">
      <w:pPr>
        <w:pStyle w:val="ListParagraph"/>
        <w:numPr>
          <w:ilvl w:val="0"/>
          <w:numId w:val="7"/>
        </w:numPr>
        <w:spacing w:after="0"/>
      </w:pPr>
      <w:r w:rsidRPr="5BEDEDD0">
        <w:t xml:space="preserve">Provide a stable architectural baseline to support strategic analysis and </w:t>
      </w:r>
      <w:proofErr w:type="spellStart"/>
      <w:r w:rsidRPr="5BEDEDD0">
        <w:t>prioritisation</w:t>
      </w:r>
      <w:proofErr w:type="spellEnd"/>
      <w:r w:rsidRPr="5BEDEDD0">
        <w:t xml:space="preserve"> through reusable overlays</w:t>
      </w:r>
    </w:p>
    <w:p w14:paraId="0F6ECF88" w14:textId="77777777" w:rsidR="0074792F" w:rsidRDefault="006A0E49">
      <w:pPr>
        <w:pStyle w:val="Heading2"/>
      </w:pPr>
      <w:r>
        <w:t>4. Data &amp; privacy constraints (non‑negotiable)</w:t>
      </w:r>
    </w:p>
    <w:p w14:paraId="761D0093" w14:textId="77777777" w:rsidR="0074792F" w:rsidRDefault="5BEDEDD0">
      <w:r w:rsidRPr="5BEDEDD0">
        <w:t xml:space="preserve">The LBA Agent </w:t>
      </w:r>
      <w:r w:rsidRPr="5BEDEDD0">
        <w:rPr>
          <w:b/>
          <w:bCs/>
        </w:rPr>
        <w:t>shall not access, ingest, infer, or expose any customer‑identifying or personal information</w:t>
      </w:r>
      <w:r w:rsidRPr="5BEDEDD0">
        <w:t>.</w:t>
      </w:r>
    </w:p>
    <w:p w14:paraId="6AEBA155" w14:textId="39070851" w:rsidR="5BEDEDD0" w:rsidRDefault="5BEDEDD0">
      <w:r>
        <w:t>Specifically, the agent shall not:</w:t>
      </w:r>
    </w:p>
    <w:p w14:paraId="43F1E440" w14:textId="77777777" w:rsidR="0074792F" w:rsidRDefault="006A0E49">
      <w:pPr>
        <w:pStyle w:val="ListParagraph"/>
        <w:numPr>
          <w:ilvl w:val="0"/>
          <w:numId w:val="8"/>
        </w:numPr>
      </w:pPr>
      <w:r>
        <w:t>Access customer records, assessments, liabilities, payments, or compliance data</w:t>
      </w:r>
    </w:p>
    <w:p w14:paraId="3E9BFD7A" w14:textId="77777777" w:rsidR="0074792F" w:rsidRDefault="006A0E49">
      <w:pPr>
        <w:pStyle w:val="ListParagraph"/>
        <w:numPr>
          <w:ilvl w:val="0"/>
          <w:numId w:val="8"/>
        </w:numPr>
      </w:pPr>
      <w:r>
        <w:t>Process case files or operational documents</w:t>
      </w:r>
    </w:p>
    <w:p w14:paraId="5D77F67E" w14:textId="77777777" w:rsidR="0074792F" w:rsidRDefault="006A0E49">
      <w:pPr>
        <w:pStyle w:val="ListParagraph"/>
        <w:numPr>
          <w:ilvl w:val="0"/>
          <w:numId w:val="8"/>
        </w:numPr>
      </w:pPr>
      <w:r>
        <w:t>Reconstruct or infer customer‑level scenarios</w:t>
      </w:r>
    </w:p>
    <w:p w14:paraId="7C2694B5" w14:textId="77777777" w:rsidR="0074792F" w:rsidRDefault="006A0E49">
      <w:r>
        <w:t>The agent operates exclusively over:</w:t>
      </w:r>
    </w:p>
    <w:p w14:paraId="0150ABF3" w14:textId="77777777" w:rsidR="0074792F" w:rsidRDefault="006A0E49">
      <w:pPr>
        <w:pStyle w:val="ListParagraph"/>
        <w:numPr>
          <w:ilvl w:val="0"/>
          <w:numId w:val="9"/>
        </w:numPr>
      </w:pPr>
      <w:r>
        <w:t>Approved business architecture artefacts</w:t>
      </w:r>
    </w:p>
    <w:p w14:paraId="42442F98" w14:textId="77777777" w:rsidR="0074792F" w:rsidRDefault="006A0E49">
      <w:pPr>
        <w:pStyle w:val="ListParagraph"/>
        <w:numPr>
          <w:ilvl w:val="0"/>
          <w:numId w:val="9"/>
        </w:numPr>
      </w:pPr>
      <w:r>
        <w:t>Policies, procedures, and governance documents</w:t>
      </w:r>
    </w:p>
    <w:p w14:paraId="14680CB3" w14:textId="77777777" w:rsidR="0074792F" w:rsidRDefault="006A0E49">
      <w:pPr>
        <w:pStyle w:val="ListParagraph"/>
        <w:numPr>
          <w:ilvl w:val="0"/>
          <w:numId w:val="9"/>
        </w:numPr>
      </w:pPr>
      <w:r>
        <w:t>Structured architecture registers</w:t>
      </w:r>
    </w:p>
    <w:p w14:paraId="72A3D3EC" w14:textId="4E8E740B" w:rsidR="0074792F" w:rsidRDefault="5BEDEDD0" w:rsidP="5BEDEDD0">
      <w:pPr>
        <w:spacing w:after="0"/>
      </w:pPr>
      <w:r w:rsidRPr="5BEDEDD0">
        <w:t>All outputs shall include the statement:</w:t>
      </w:r>
    </w:p>
    <w:p w14:paraId="0E27B00A" w14:textId="0D91A887" w:rsidR="0074792F" w:rsidRDefault="5BEDEDD0" w:rsidP="5BEDEDD0">
      <w:pPr>
        <w:spacing w:after="0"/>
      </w:pPr>
      <w:r w:rsidRPr="5BEDEDD0">
        <w:rPr>
          <w:i/>
          <w:iCs/>
        </w:rPr>
        <w:t>Generated exclusively from approved, non‑customer business architecture sources.</w:t>
      </w:r>
    </w:p>
    <w:p w14:paraId="1B138AAA" w14:textId="77777777" w:rsidR="0074792F" w:rsidRDefault="006A0E49">
      <w:pPr>
        <w:pStyle w:val="Heading2"/>
      </w:pPr>
      <w:r>
        <w:t>5. Authoritative source model</w:t>
      </w:r>
    </w:p>
    <w:p w14:paraId="2003A1F2" w14:textId="77777777" w:rsidR="0074792F" w:rsidRDefault="006A0E49">
      <w:pPr>
        <w:pStyle w:val="Heading3"/>
      </w:pPr>
      <w:r>
        <w:t>5.1 Source hierarchy</w:t>
      </w:r>
    </w:p>
    <w:p w14:paraId="2A440524" w14:textId="77777777" w:rsidR="0074792F" w:rsidRDefault="006A0E49">
      <w:pPr>
        <w:pStyle w:val="ListParagraph"/>
        <w:numPr>
          <w:ilvl w:val="0"/>
          <w:numId w:val="10"/>
        </w:numPr>
      </w:pPr>
      <w:r>
        <w:rPr>
          <w:b/>
          <w:bCs/>
        </w:rPr>
        <w:t>Primary source of truth</w:t>
      </w:r>
    </w:p>
    <w:p w14:paraId="01F33F44" w14:textId="77777777" w:rsidR="0074792F" w:rsidRDefault="006A0E49">
      <w:r>
        <w:t>Structured SharePoint lists (authoritative)</w:t>
      </w:r>
    </w:p>
    <w:p w14:paraId="0DE15DC2" w14:textId="77777777" w:rsidR="0074792F" w:rsidRDefault="006A0E49">
      <w:pPr>
        <w:pStyle w:val="ListParagraph"/>
        <w:numPr>
          <w:ilvl w:val="0"/>
          <w:numId w:val="11"/>
        </w:numPr>
      </w:pPr>
      <w:r>
        <w:rPr>
          <w:b/>
          <w:bCs/>
        </w:rPr>
        <w:t>Secondary supporting sources</w:t>
      </w:r>
    </w:p>
    <w:p w14:paraId="742E7874" w14:textId="77777777" w:rsidR="0074792F" w:rsidRDefault="006A0E49">
      <w:r>
        <w:t>Approved SharePoint documents (descriptive only)</w:t>
      </w:r>
    </w:p>
    <w:p w14:paraId="60061E4C" w14:textId="7CC832EA" w:rsidR="0074792F" w:rsidRDefault="5BEDEDD0" w:rsidP="5BEDEDD0">
      <w:pPr>
        <w:spacing w:after="0"/>
      </w:pPr>
      <w:r w:rsidRPr="5BEDEDD0">
        <w:t xml:space="preserve">Unstructured documents </w:t>
      </w:r>
      <w:r w:rsidRPr="5BEDEDD0">
        <w:rPr>
          <w:b/>
          <w:bCs/>
        </w:rPr>
        <w:t>must not override</w:t>
      </w:r>
      <w:r w:rsidRPr="5BEDEDD0">
        <w:t xml:space="preserve"> structured architecture data.</w:t>
      </w:r>
    </w:p>
    <w:p w14:paraId="1DFAA53E" w14:textId="77777777" w:rsidR="0074792F" w:rsidRDefault="006A0E49">
      <w:pPr>
        <w:pStyle w:val="Heading2"/>
      </w:pPr>
      <w:r>
        <w:t>6. Functional requirements</w:t>
      </w:r>
    </w:p>
    <w:p w14:paraId="241A7466" w14:textId="77777777" w:rsidR="0074792F" w:rsidRDefault="006A0E49">
      <w:pPr>
        <w:pStyle w:val="Heading3"/>
      </w:pPr>
      <w:r>
        <w:t>6.1 Structured data primacy</w:t>
      </w:r>
    </w:p>
    <w:p w14:paraId="1E8383FA" w14:textId="77777777" w:rsidR="0074792F" w:rsidRDefault="006A0E49">
      <w:r>
        <w:rPr>
          <w:b/>
          <w:bCs/>
        </w:rPr>
        <w:t>FR‑S1. Structured list authority</w:t>
      </w:r>
    </w:p>
    <w:p w14:paraId="174410B7" w14:textId="77777777" w:rsidR="0074792F" w:rsidRDefault="006A0E49">
      <w:r>
        <w:lastRenderedPageBreak/>
        <w:t>SharePoint structured lists are authoritative for capability names and levels, process identifiers and boundaries, canonical terminology, and relationship keys.</w:t>
      </w:r>
    </w:p>
    <w:p w14:paraId="69359361" w14:textId="77777777" w:rsidR="0074792F" w:rsidRDefault="006A0E49">
      <w:r>
        <w:rPr>
          <w:b/>
          <w:bCs/>
        </w:rPr>
        <w:t>FR‑S2. Document‑based enrichment only</w:t>
      </w:r>
    </w:p>
    <w:p w14:paraId="0B524286" w14:textId="77777777" w:rsidR="0074792F" w:rsidRDefault="006A0E49">
      <w:r>
        <w:t>Documents may be used solely to provide descriptions, explanatory context, and supporting rationale. They must not introduce new architecture elements.</w:t>
      </w:r>
    </w:p>
    <w:p w14:paraId="0EDC5D89" w14:textId="77777777" w:rsidR="0074792F" w:rsidRDefault="006A0E49">
      <w:r>
        <w:rPr>
          <w:b/>
          <w:bCs/>
        </w:rPr>
        <w:t>FR‑S3. Gap identification</w:t>
      </w:r>
    </w:p>
    <w:p w14:paraId="695E316F" w14:textId="77777777" w:rsidR="0074792F" w:rsidRDefault="006A0E49">
      <w:r>
        <w:t xml:space="preserve">Where content appears in documents but not in structured lists, the agent shall flag a </w:t>
      </w:r>
      <w:r>
        <w:rPr>
          <w:b/>
          <w:bCs/>
        </w:rPr>
        <w:t>potential architecture gap</w:t>
      </w:r>
      <w:r>
        <w:t xml:space="preserve"> for architecture‑owner review.</w:t>
      </w:r>
    </w:p>
    <w:p w14:paraId="6A8B784F" w14:textId="77777777" w:rsidR="0074792F" w:rsidRDefault="006A0E49">
      <w:pPr>
        <w:pStyle w:val="Heading3"/>
      </w:pPr>
      <w:r>
        <w:t>6.2 Capability modelling</w:t>
      </w:r>
    </w:p>
    <w:p w14:paraId="6C9C9C57" w14:textId="77777777" w:rsidR="0074792F" w:rsidRDefault="006A0E49">
      <w:r>
        <w:rPr>
          <w:b/>
          <w:bCs/>
        </w:rPr>
        <w:t>FR‑C1. Capability extraction</w:t>
      </w:r>
    </w:p>
    <w:p w14:paraId="40C7AAF7" w14:textId="77777777" w:rsidR="0074792F" w:rsidRDefault="006A0E49">
      <w:r>
        <w:t>Capabilities shall be derived only from structured registers and expressed as outcome‑oriented, stable, and organisation‑agnostic.</w:t>
      </w:r>
    </w:p>
    <w:p w14:paraId="69E54216" w14:textId="77777777" w:rsidR="0074792F" w:rsidRDefault="006A0E49">
      <w:r>
        <w:rPr>
          <w:b/>
          <w:bCs/>
        </w:rPr>
        <w:t xml:space="preserve">FR‑C2. </w:t>
      </w:r>
      <w:proofErr w:type="spellStart"/>
      <w:r>
        <w:rPr>
          <w:b/>
          <w:bCs/>
        </w:rPr>
        <w:t>Normalisation</w:t>
      </w:r>
      <w:proofErr w:type="spellEnd"/>
    </w:p>
    <w:p w14:paraId="456A945B" w14:textId="77777777" w:rsidR="0074792F" w:rsidRDefault="006A0E49">
      <w:r>
        <w:t>Capabilities shall be structured into L1–L3 hierarchies.</w:t>
      </w:r>
    </w:p>
    <w:p w14:paraId="17FB5146" w14:textId="77777777" w:rsidR="0074792F" w:rsidRDefault="006A0E49">
      <w:r>
        <w:rPr>
          <w:b/>
          <w:bCs/>
        </w:rPr>
        <w:t>FR‑C3. Traceability</w:t>
      </w:r>
    </w:p>
    <w:p w14:paraId="2D77E807" w14:textId="77777777" w:rsidR="0074792F" w:rsidRDefault="006A0E49">
      <w:r>
        <w:t>Each capability must reference its source list item, any supporting documents, and version metadata.</w:t>
      </w:r>
    </w:p>
    <w:p w14:paraId="0B237B0B" w14:textId="77777777" w:rsidR="0074792F" w:rsidRDefault="006A0E49">
      <w:pPr>
        <w:pStyle w:val="Heading3"/>
      </w:pPr>
      <w:r>
        <w:t>6.3 Process modelling</w:t>
      </w:r>
    </w:p>
    <w:p w14:paraId="376103AC" w14:textId="77777777" w:rsidR="0074792F" w:rsidRDefault="006A0E49">
      <w:r>
        <w:rPr>
          <w:b/>
          <w:bCs/>
        </w:rPr>
        <w:t>FR‑P1. Process identification</w:t>
      </w:r>
    </w:p>
    <w:p w14:paraId="2CB4A749" w14:textId="77777777" w:rsidR="0074792F" w:rsidRDefault="006A0E49">
      <w:r>
        <w:t>Processes shall be identified using approved process registers and narratives.</w:t>
      </w:r>
    </w:p>
    <w:p w14:paraId="2A6284CB" w14:textId="77777777" w:rsidR="0074792F" w:rsidRDefault="006A0E49">
      <w:r>
        <w:rPr>
          <w:b/>
          <w:bCs/>
        </w:rPr>
        <w:t>FR‑P2. Logical decomposition</w:t>
      </w:r>
    </w:p>
    <w:p w14:paraId="35F88DE9" w14:textId="77777777" w:rsidR="0074792F" w:rsidRDefault="006A0E49">
      <w:r>
        <w:t>Processes shall be decomposed into stages, activities, and decision points without system bias.</w:t>
      </w:r>
    </w:p>
    <w:p w14:paraId="6585706D" w14:textId="77777777" w:rsidR="0074792F" w:rsidRDefault="006A0E49">
      <w:r>
        <w:rPr>
          <w:b/>
          <w:bCs/>
        </w:rPr>
        <w:t>FR‑P3. Process–capability mapping</w:t>
      </w:r>
    </w:p>
    <w:p w14:paraId="44EAFD9C" w14:textId="3535D0CA" w:rsidR="0074792F" w:rsidRDefault="5BEDEDD0" w:rsidP="5BEDEDD0">
      <w:pPr>
        <w:spacing w:after="0"/>
      </w:pPr>
      <w:r w:rsidRPr="5BEDEDD0">
        <w:t>Each process activity shall be mapped to one or more capabilities with explicit rationale.</w:t>
      </w:r>
    </w:p>
    <w:p w14:paraId="3B53296E" w14:textId="77777777" w:rsidR="0074792F" w:rsidRDefault="006A0E49">
      <w:pPr>
        <w:pStyle w:val="Heading2"/>
      </w:pPr>
      <w:r>
        <w:t>7. Design system &amp; presentation</w:t>
      </w:r>
    </w:p>
    <w:p w14:paraId="46AF620F" w14:textId="77777777" w:rsidR="0074792F" w:rsidRDefault="006A0E49">
      <w:pPr>
        <w:pStyle w:val="Heading3"/>
      </w:pPr>
      <w:r>
        <w:t>7.1 Design governance</w:t>
      </w:r>
    </w:p>
    <w:p w14:paraId="2C7954BA" w14:textId="77777777" w:rsidR="0074792F" w:rsidRDefault="5BEDEDD0">
      <w:r w:rsidRPr="5BEDEDD0">
        <w:t xml:space="preserve">The agent shall be provided with a </w:t>
      </w:r>
      <w:proofErr w:type="gramStart"/>
      <w:r w:rsidRPr="5BEDEDD0">
        <w:t>structured design system governing layout patterns</w:t>
      </w:r>
      <w:proofErr w:type="gramEnd"/>
      <w:r w:rsidRPr="5BEDEDD0">
        <w:t xml:space="preserve">, visual hierarchy, typography, </w:t>
      </w:r>
      <w:proofErr w:type="spellStart"/>
      <w:r w:rsidRPr="5BEDEDD0">
        <w:t>colour</w:t>
      </w:r>
      <w:proofErr w:type="spellEnd"/>
      <w:r w:rsidRPr="5BEDEDD0">
        <w:t xml:space="preserve"> usage, iconography, and spacing. The agent must not invent visual styles.</w:t>
      </w:r>
    </w:p>
    <w:p w14:paraId="73425FD0" w14:textId="77777777" w:rsidR="0074792F" w:rsidRDefault="006A0E49">
      <w:pPr>
        <w:pStyle w:val="Heading3"/>
      </w:pPr>
      <w:r>
        <w:lastRenderedPageBreak/>
        <w:t>7.2 Design principles</w:t>
      </w:r>
    </w:p>
    <w:p w14:paraId="36F3F4C7" w14:textId="77777777" w:rsidR="0074792F" w:rsidRDefault="006A0E49">
      <w:proofErr w:type="gramStart"/>
      <w:r>
        <w:t>Outputs</w:t>
      </w:r>
      <w:proofErr w:type="gramEnd"/>
      <w:r>
        <w:t xml:space="preserve"> shall adhere to the following principles:</w:t>
      </w:r>
    </w:p>
    <w:p w14:paraId="7EA56462" w14:textId="77777777" w:rsidR="0074792F" w:rsidRDefault="006A0E49">
      <w:pPr>
        <w:pStyle w:val="ListParagraph"/>
        <w:numPr>
          <w:ilvl w:val="0"/>
          <w:numId w:val="12"/>
        </w:numPr>
      </w:pPr>
      <w:r>
        <w:t>Consistency</w:t>
      </w:r>
    </w:p>
    <w:p w14:paraId="0DF1792A" w14:textId="77777777" w:rsidR="0074792F" w:rsidRDefault="006A0E49">
      <w:pPr>
        <w:pStyle w:val="ListParagraph"/>
        <w:numPr>
          <w:ilvl w:val="0"/>
          <w:numId w:val="12"/>
        </w:numPr>
      </w:pPr>
      <w:r>
        <w:t>Clarity over complexity</w:t>
      </w:r>
    </w:p>
    <w:p w14:paraId="2DD13E90" w14:textId="77777777" w:rsidR="0074792F" w:rsidRDefault="006A0E49">
      <w:pPr>
        <w:pStyle w:val="ListParagraph"/>
        <w:numPr>
          <w:ilvl w:val="0"/>
          <w:numId w:val="12"/>
        </w:numPr>
      </w:pPr>
      <w:r>
        <w:t>Architecture neutrality</w:t>
      </w:r>
    </w:p>
    <w:p w14:paraId="5F26A773" w14:textId="77777777" w:rsidR="0074792F" w:rsidRDefault="006A0E49">
      <w:pPr>
        <w:pStyle w:val="ListParagraph"/>
        <w:numPr>
          <w:ilvl w:val="0"/>
          <w:numId w:val="12"/>
        </w:numPr>
      </w:pPr>
      <w:r>
        <w:t>Reusability</w:t>
      </w:r>
    </w:p>
    <w:p w14:paraId="4E56D085" w14:textId="77777777" w:rsidR="0074792F" w:rsidRDefault="006A0E49">
      <w:pPr>
        <w:pStyle w:val="ListParagraph"/>
        <w:numPr>
          <w:ilvl w:val="0"/>
          <w:numId w:val="12"/>
        </w:numPr>
      </w:pPr>
      <w:r>
        <w:t>Accessibility awareness</w:t>
      </w:r>
    </w:p>
    <w:p w14:paraId="70A5C113" w14:textId="77777777" w:rsidR="0074792F" w:rsidRDefault="006A0E49">
      <w:pPr>
        <w:pStyle w:val="Heading3"/>
      </w:pPr>
      <w:r>
        <w:t>7.3 HTML prototype generation</w:t>
      </w:r>
    </w:p>
    <w:p w14:paraId="16E0C973" w14:textId="77777777" w:rsidR="0074792F" w:rsidRDefault="006A0E49">
      <w:r>
        <w:rPr>
          <w:b/>
          <w:bCs/>
        </w:rPr>
        <w:t>FR‑D1. HTML output</w:t>
      </w:r>
    </w:p>
    <w:p w14:paraId="3776C406" w14:textId="77777777" w:rsidR="0074792F" w:rsidRDefault="006A0E49">
      <w:r>
        <w:t>The agent shall generate static HTML prototypes that are read‑only, non‑transactional, free of runtime data calls, and compliant with approved design patterns.</w:t>
      </w:r>
    </w:p>
    <w:p w14:paraId="14CA5618" w14:textId="77777777" w:rsidR="0074792F" w:rsidRDefault="006A0E49">
      <w:r>
        <w:rPr>
          <w:b/>
          <w:bCs/>
        </w:rPr>
        <w:t>FR‑D2. Prototype constraints</w:t>
      </w:r>
    </w:p>
    <w:p w14:paraId="5EDFD9B5" w14:textId="77777777" w:rsidR="0074792F" w:rsidRDefault="006A0E49">
      <w:r>
        <w:t xml:space="preserve">HTML outputs are </w:t>
      </w:r>
      <w:proofErr w:type="spellStart"/>
      <w:r>
        <w:t>visualisation</w:t>
      </w:r>
      <w:proofErr w:type="spellEnd"/>
      <w:r>
        <w:t xml:space="preserve"> artefacts only, not systems of record, and are safe for internal distribution and review.</w:t>
      </w:r>
    </w:p>
    <w:p w14:paraId="4B94D5A5" w14:textId="50A3BDD4" w:rsidR="0074792F" w:rsidRDefault="5BEDEDD0" w:rsidP="5BEDEDD0">
      <w:pPr>
        <w:spacing w:after="0"/>
      </w:pPr>
      <w:r w:rsidRPr="5BEDEDD0">
        <w:t>Each prototype shall include source references, version metadata, and clear draft labelling.</w:t>
      </w:r>
    </w:p>
    <w:p w14:paraId="6E4A5616" w14:textId="77777777" w:rsidR="0074792F" w:rsidRDefault="006A0E49">
      <w:pPr>
        <w:pStyle w:val="Heading2"/>
      </w:pPr>
      <w:r>
        <w:t>8. Industry standards alignment</w:t>
      </w:r>
    </w:p>
    <w:p w14:paraId="3F64EBE7" w14:textId="77777777" w:rsidR="0074792F" w:rsidRDefault="006A0E49">
      <w:r>
        <w:t>The agent shall operate in alignment with:</w:t>
      </w:r>
    </w:p>
    <w:p w14:paraId="479E9BB6" w14:textId="77777777" w:rsidR="0074792F" w:rsidRDefault="006A0E49">
      <w:pPr>
        <w:pStyle w:val="ListParagraph"/>
        <w:numPr>
          <w:ilvl w:val="0"/>
          <w:numId w:val="13"/>
        </w:numPr>
      </w:pPr>
      <w:r>
        <w:rPr>
          <w:b/>
          <w:bCs/>
        </w:rPr>
        <w:t>TOGAF®</w:t>
      </w:r>
      <w:r>
        <w:t xml:space="preserve"> (business architecture concepts)</w:t>
      </w:r>
    </w:p>
    <w:p w14:paraId="528568F7" w14:textId="77777777" w:rsidR="0074792F" w:rsidRDefault="006A0E49">
      <w:pPr>
        <w:pStyle w:val="ListParagraph"/>
        <w:numPr>
          <w:ilvl w:val="0"/>
          <w:numId w:val="13"/>
        </w:numPr>
      </w:pPr>
      <w:r>
        <w:rPr>
          <w:b/>
          <w:bCs/>
        </w:rPr>
        <w:t>BABOK®</w:t>
      </w:r>
      <w:r>
        <w:t xml:space="preserve"> (business analysis principles)</w:t>
      </w:r>
    </w:p>
    <w:p w14:paraId="3DEEC669" w14:textId="530137CE" w:rsidR="0074792F" w:rsidRDefault="5BEDEDD0" w:rsidP="5BEDEDD0">
      <w:pPr>
        <w:spacing w:after="0"/>
      </w:pPr>
      <w:r w:rsidRPr="5BEDEDD0">
        <w:t>Standards inform structure and terminology, not autonomous enforcement. The agent shall not generate formal ADM artefacts or claim certification or compliance.</w:t>
      </w:r>
    </w:p>
    <w:p w14:paraId="111F0B1B" w14:textId="77777777" w:rsidR="0074792F" w:rsidRDefault="006A0E49">
      <w:pPr>
        <w:pStyle w:val="Heading2"/>
      </w:pPr>
      <w:r>
        <w:t>9. Tooling strategy &amp; cost position</w:t>
      </w:r>
    </w:p>
    <w:p w14:paraId="27A7930A" w14:textId="77777777" w:rsidR="0074792F" w:rsidRDefault="006A0E49">
      <w:r>
        <w:t xml:space="preserve">Commercial enterprise architecture tools are typically licensed, expensive, and platform‑centric. SRO currently holds a commercial architecture tool </w:t>
      </w:r>
      <w:proofErr w:type="spellStart"/>
      <w:r>
        <w:t>licence</w:t>
      </w:r>
      <w:proofErr w:type="spellEnd"/>
      <w:r>
        <w:t xml:space="preserve"> with limited adoption beyond process modelling and is approaching the end of its current term.</w:t>
      </w:r>
    </w:p>
    <w:p w14:paraId="6DDFDDC8" w14:textId="77777777" w:rsidR="0074792F" w:rsidRDefault="006A0E49">
      <w:r>
        <w:t>This proposal:</w:t>
      </w:r>
    </w:p>
    <w:p w14:paraId="3637EC3C" w14:textId="77777777" w:rsidR="0074792F" w:rsidRDefault="5BEDEDD0" w:rsidP="5BEDEDD0">
      <w:pPr>
        <w:pStyle w:val="ListParagraph"/>
        <w:numPr>
          <w:ilvl w:val="0"/>
          <w:numId w:val="14"/>
        </w:numPr>
      </w:pPr>
      <w:r w:rsidRPr="5BEDEDD0">
        <w:t>Does not replace existing tools</w:t>
      </w:r>
    </w:p>
    <w:p w14:paraId="5918AFA6" w14:textId="77777777" w:rsidR="0074792F" w:rsidRDefault="5BEDEDD0" w:rsidP="5BEDEDD0">
      <w:pPr>
        <w:pStyle w:val="ListParagraph"/>
        <w:numPr>
          <w:ilvl w:val="0"/>
          <w:numId w:val="14"/>
        </w:numPr>
      </w:pPr>
      <w:r w:rsidRPr="5BEDEDD0">
        <w:t>Introduces no additional tooling cost</w:t>
      </w:r>
    </w:p>
    <w:p w14:paraId="0439E9DF" w14:textId="77777777" w:rsidR="0074792F" w:rsidRDefault="5BEDEDD0" w:rsidP="5BEDEDD0">
      <w:pPr>
        <w:pStyle w:val="ListParagraph"/>
        <w:numPr>
          <w:ilvl w:val="0"/>
          <w:numId w:val="14"/>
        </w:numPr>
      </w:pPr>
      <w:r w:rsidRPr="5BEDEDD0">
        <w:t>Uses platforms already licensed to SRO</w:t>
      </w:r>
    </w:p>
    <w:p w14:paraId="5CD8E6D5" w14:textId="7FA141EC" w:rsidR="5BEDEDD0" w:rsidRDefault="5BEDEDD0">
      <w:r>
        <w:t xml:space="preserve">The focus is on value </w:t>
      </w:r>
      <w:proofErr w:type="spellStart"/>
      <w:r>
        <w:t>realisation</w:t>
      </w:r>
      <w:proofErr w:type="spellEnd"/>
      <w:r>
        <w:t>, not tool replacement.</w:t>
      </w:r>
    </w:p>
    <w:p w14:paraId="1F1BBBE4" w14:textId="77777777" w:rsidR="0074792F" w:rsidRDefault="5BEDEDD0">
      <w:pPr>
        <w:pStyle w:val="Heading2"/>
      </w:pPr>
      <w:r w:rsidRPr="5BEDEDD0">
        <w:lastRenderedPageBreak/>
        <w:t>10. Future COTS compatibility</w:t>
      </w:r>
    </w:p>
    <w:p w14:paraId="732403D6" w14:textId="4E32D914" w:rsidR="5BEDEDD0" w:rsidRDefault="5BEDEDD0">
      <w:r>
        <w:t>All outputs shall be tool‑agnostic and portable, enabling future import into a commercial off‑the‑shelf (COTS) business or enterprise architecture solution should SRO elect to procure one.</w:t>
      </w:r>
    </w:p>
    <w:p w14:paraId="4320447F" w14:textId="77777777" w:rsidR="0074792F" w:rsidRDefault="006A0E49">
      <w:pPr>
        <w:pStyle w:val="Heading2"/>
      </w:pPr>
      <w:r>
        <w:t>11. Audit &amp; governance</w:t>
      </w:r>
    </w:p>
    <w:p w14:paraId="6A12CC1C" w14:textId="77777777" w:rsidR="0074792F" w:rsidRDefault="006A0E49">
      <w:r>
        <w:t xml:space="preserve">Each generation event shall </w:t>
      </w:r>
      <w:proofErr w:type="gramStart"/>
      <w:r>
        <w:t>log</w:t>
      </w:r>
      <w:proofErr w:type="gramEnd"/>
      <w:r>
        <w:t>:</w:t>
      </w:r>
    </w:p>
    <w:p w14:paraId="375A0263" w14:textId="77777777" w:rsidR="0074792F" w:rsidRDefault="006A0E49">
      <w:pPr>
        <w:pStyle w:val="ListParagraph"/>
        <w:numPr>
          <w:ilvl w:val="0"/>
          <w:numId w:val="15"/>
        </w:numPr>
      </w:pPr>
      <w:r>
        <w:t>Inputs used</w:t>
      </w:r>
    </w:p>
    <w:p w14:paraId="1D339B50" w14:textId="77777777" w:rsidR="0074792F" w:rsidRDefault="006A0E49">
      <w:pPr>
        <w:pStyle w:val="ListParagraph"/>
        <w:numPr>
          <w:ilvl w:val="0"/>
          <w:numId w:val="15"/>
        </w:numPr>
      </w:pPr>
      <w:r>
        <w:t>Artefacts generated</w:t>
      </w:r>
    </w:p>
    <w:p w14:paraId="5F627FF4" w14:textId="77777777" w:rsidR="0074792F" w:rsidRDefault="006A0E49">
      <w:pPr>
        <w:pStyle w:val="ListParagraph"/>
        <w:numPr>
          <w:ilvl w:val="0"/>
          <w:numId w:val="15"/>
        </w:numPr>
      </w:pPr>
      <w:r>
        <w:t>Date and time</w:t>
      </w:r>
    </w:p>
    <w:p w14:paraId="38273FA6" w14:textId="77777777" w:rsidR="0074792F" w:rsidRDefault="006A0E49">
      <w:pPr>
        <w:pStyle w:val="ListParagraph"/>
        <w:numPr>
          <w:ilvl w:val="0"/>
          <w:numId w:val="15"/>
        </w:numPr>
      </w:pPr>
      <w:r>
        <w:t>Initiating user</w:t>
      </w:r>
    </w:p>
    <w:p w14:paraId="049F31CB" w14:textId="110EEF2D" w:rsidR="0074792F" w:rsidRDefault="5BEDEDD0" w:rsidP="5BEDEDD0">
      <w:pPr>
        <w:spacing w:after="0"/>
      </w:pPr>
      <w:r w:rsidRPr="5BEDEDD0">
        <w:t>Outputs shall be suitable for review by the Architecture Review Board (ARB), Business Design Authority (BDA), and other transformation governance forums.</w:t>
      </w:r>
    </w:p>
    <w:p w14:paraId="5D324396" w14:textId="77777777" w:rsidR="0074792F" w:rsidRDefault="006A0E49">
      <w:pPr>
        <w:pStyle w:val="Heading2"/>
      </w:pPr>
      <w:r>
        <w:t>13. Positioning summary</w:t>
      </w:r>
    </w:p>
    <w:p w14:paraId="4C4E5CAF" w14:textId="77777777" w:rsidR="0074792F" w:rsidRDefault="5BEDEDD0" w:rsidP="5BEDEDD0">
      <w:r w:rsidRPr="5BEDEDD0">
        <w:t xml:space="preserve">The Living Business Architecture Agent provides a governed, </w:t>
      </w:r>
      <w:proofErr w:type="gramStart"/>
      <w:r w:rsidRPr="5BEDEDD0">
        <w:t>standards‑</w:t>
      </w:r>
      <w:proofErr w:type="gramEnd"/>
      <w:r w:rsidRPr="5BEDEDD0">
        <w:t>aligned way to generate and maintain business architecture views using existing SRO platforms—at effectively zero marginal cost—while keeping future tooling options open.</w:t>
      </w:r>
    </w:p>
    <w:sectPr w:rsidR="0074792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D2E9"/>
    <w:multiLevelType w:val="hybridMultilevel"/>
    <w:tmpl w:val="0504BE56"/>
    <w:lvl w:ilvl="0" w:tplc="A2485106">
      <w:start w:val="1"/>
      <w:numFmt w:val="bullet"/>
      <w:lvlText w:val="●"/>
      <w:lvlJc w:val="left"/>
      <w:pPr>
        <w:ind w:left="720" w:hanging="360"/>
      </w:pPr>
    </w:lvl>
    <w:lvl w:ilvl="1" w:tplc="CA72127C">
      <w:start w:val="1"/>
      <w:numFmt w:val="bullet"/>
      <w:lvlText w:val="○"/>
      <w:lvlJc w:val="left"/>
      <w:pPr>
        <w:ind w:left="1440" w:hanging="360"/>
      </w:pPr>
    </w:lvl>
    <w:lvl w:ilvl="2" w:tplc="63B0DB76">
      <w:start w:val="1"/>
      <w:numFmt w:val="bullet"/>
      <w:lvlText w:val="■"/>
      <w:lvlJc w:val="left"/>
      <w:pPr>
        <w:ind w:left="2160" w:hanging="360"/>
      </w:pPr>
    </w:lvl>
    <w:lvl w:ilvl="3" w:tplc="B8BC75D8">
      <w:start w:val="1"/>
      <w:numFmt w:val="bullet"/>
      <w:lvlText w:val="●"/>
      <w:lvlJc w:val="left"/>
      <w:pPr>
        <w:ind w:left="2880" w:hanging="360"/>
      </w:pPr>
    </w:lvl>
    <w:lvl w:ilvl="4" w:tplc="5DAABD56">
      <w:start w:val="1"/>
      <w:numFmt w:val="bullet"/>
      <w:lvlText w:val="○"/>
      <w:lvlJc w:val="left"/>
      <w:pPr>
        <w:ind w:left="3600" w:hanging="360"/>
      </w:pPr>
    </w:lvl>
    <w:lvl w:ilvl="5" w:tplc="1F5ED5EC">
      <w:start w:val="1"/>
      <w:numFmt w:val="bullet"/>
      <w:lvlText w:val="■"/>
      <w:lvlJc w:val="left"/>
      <w:pPr>
        <w:ind w:left="4320" w:hanging="360"/>
      </w:pPr>
    </w:lvl>
    <w:lvl w:ilvl="6" w:tplc="3F621BBA">
      <w:start w:val="1"/>
      <w:numFmt w:val="bullet"/>
      <w:lvlText w:val="●"/>
      <w:lvlJc w:val="left"/>
      <w:pPr>
        <w:ind w:left="5040" w:hanging="360"/>
      </w:pPr>
    </w:lvl>
    <w:lvl w:ilvl="7" w:tplc="05283DA0">
      <w:start w:val="1"/>
      <w:numFmt w:val="bullet"/>
      <w:lvlText w:val="●"/>
      <w:lvlJc w:val="left"/>
      <w:pPr>
        <w:ind w:left="5760" w:hanging="360"/>
      </w:pPr>
    </w:lvl>
    <w:lvl w:ilvl="8" w:tplc="6F741D72">
      <w:start w:val="1"/>
      <w:numFmt w:val="bullet"/>
      <w:lvlText w:val="●"/>
      <w:lvlJc w:val="left"/>
      <w:pPr>
        <w:ind w:left="6480" w:hanging="360"/>
      </w:pPr>
    </w:lvl>
  </w:abstractNum>
  <w:abstractNum w:abstractNumId="1" w15:restartNumberingAfterBreak="0">
    <w:nsid w:val="0FD592C2"/>
    <w:multiLevelType w:val="hybridMultilevel"/>
    <w:tmpl w:val="8E8277CC"/>
    <w:lvl w:ilvl="0" w:tplc="2E028B4E">
      <w:start w:val="1"/>
      <w:numFmt w:val="decimal"/>
      <w:lvlText w:val="%1."/>
      <w:lvlJc w:val="left"/>
      <w:pPr>
        <w:ind w:left="720" w:hanging="360"/>
      </w:pPr>
    </w:lvl>
    <w:lvl w:ilvl="1" w:tplc="A8F41C56">
      <w:start w:val="1"/>
      <w:numFmt w:val="lowerLetter"/>
      <w:lvlText w:val="%2."/>
      <w:lvlJc w:val="left"/>
      <w:pPr>
        <w:ind w:left="1440" w:hanging="360"/>
      </w:pPr>
    </w:lvl>
    <w:lvl w:ilvl="2" w:tplc="7A56AB6A">
      <w:start w:val="1"/>
      <w:numFmt w:val="lowerRoman"/>
      <w:lvlText w:val="%3."/>
      <w:lvlJc w:val="right"/>
      <w:pPr>
        <w:ind w:left="2160" w:hanging="180"/>
      </w:pPr>
    </w:lvl>
    <w:lvl w:ilvl="3" w:tplc="A0BA8ADE">
      <w:start w:val="1"/>
      <w:numFmt w:val="decimal"/>
      <w:lvlText w:val="%4."/>
      <w:lvlJc w:val="left"/>
      <w:pPr>
        <w:ind w:left="2880" w:hanging="360"/>
      </w:pPr>
    </w:lvl>
    <w:lvl w:ilvl="4" w:tplc="DA720376">
      <w:start w:val="1"/>
      <w:numFmt w:val="lowerLetter"/>
      <w:lvlText w:val="%5."/>
      <w:lvlJc w:val="left"/>
      <w:pPr>
        <w:ind w:left="3600" w:hanging="360"/>
      </w:pPr>
    </w:lvl>
    <w:lvl w:ilvl="5" w:tplc="255EF62E">
      <w:start w:val="1"/>
      <w:numFmt w:val="lowerRoman"/>
      <w:lvlText w:val="%6."/>
      <w:lvlJc w:val="right"/>
      <w:pPr>
        <w:ind w:left="4320" w:hanging="180"/>
      </w:pPr>
    </w:lvl>
    <w:lvl w:ilvl="6" w:tplc="C80E4164">
      <w:start w:val="1"/>
      <w:numFmt w:val="decimal"/>
      <w:lvlText w:val="%7."/>
      <w:lvlJc w:val="left"/>
      <w:pPr>
        <w:ind w:left="5040" w:hanging="360"/>
      </w:pPr>
    </w:lvl>
    <w:lvl w:ilvl="7" w:tplc="E65621A0">
      <w:start w:val="1"/>
      <w:numFmt w:val="lowerLetter"/>
      <w:lvlText w:val="%8."/>
      <w:lvlJc w:val="left"/>
      <w:pPr>
        <w:ind w:left="5760" w:hanging="360"/>
      </w:pPr>
    </w:lvl>
    <w:lvl w:ilvl="8" w:tplc="6FE0475E">
      <w:start w:val="1"/>
      <w:numFmt w:val="lowerRoman"/>
      <w:lvlText w:val="%9."/>
      <w:lvlJc w:val="right"/>
      <w:pPr>
        <w:ind w:left="6480" w:hanging="180"/>
      </w:pPr>
    </w:lvl>
  </w:abstractNum>
  <w:abstractNum w:abstractNumId="2" w15:restartNumberingAfterBreak="0">
    <w:nsid w:val="235CC92E"/>
    <w:multiLevelType w:val="hybridMultilevel"/>
    <w:tmpl w:val="16BC960A"/>
    <w:lvl w:ilvl="0" w:tplc="7682CCD6">
      <w:start w:val="1"/>
      <w:numFmt w:val="bullet"/>
      <w:lvlText w:val=""/>
      <w:lvlJc w:val="left"/>
      <w:pPr>
        <w:ind w:left="720" w:hanging="360"/>
      </w:pPr>
      <w:rPr>
        <w:rFonts w:ascii="Symbol" w:eastAsia="Symbol" w:hAnsi="Symbol" w:cs="Symbol"/>
      </w:rPr>
    </w:lvl>
    <w:lvl w:ilvl="1" w:tplc="E2347200">
      <w:start w:val="1"/>
      <w:numFmt w:val="bullet"/>
      <w:lvlText w:val="o"/>
      <w:lvlJc w:val="left"/>
      <w:pPr>
        <w:ind w:left="1440" w:hanging="360"/>
      </w:pPr>
      <w:rPr>
        <w:rFonts w:ascii="Courier New" w:eastAsia="Courier New" w:hAnsi="Courier New" w:cs="Courier New"/>
      </w:rPr>
    </w:lvl>
    <w:lvl w:ilvl="2" w:tplc="D286DD2C">
      <w:start w:val="1"/>
      <w:numFmt w:val="bullet"/>
      <w:lvlText w:val=""/>
      <w:lvlJc w:val="left"/>
      <w:pPr>
        <w:ind w:left="2160" w:hanging="360"/>
      </w:pPr>
      <w:rPr>
        <w:rFonts w:ascii="Wingdings" w:eastAsia="Wingdings" w:hAnsi="Wingdings" w:cs="Wingdings"/>
      </w:rPr>
    </w:lvl>
    <w:lvl w:ilvl="3" w:tplc="834C68C8">
      <w:start w:val="1"/>
      <w:numFmt w:val="bullet"/>
      <w:lvlText w:val=""/>
      <w:lvlJc w:val="left"/>
      <w:pPr>
        <w:ind w:left="2880" w:hanging="360"/>
      </w:pPr>
      <w:rPr>
        <w:rFonts w:ascii="Symbol" w:eastAsia="Symbol" w:hAnsi="Symbol" w:cs="Symbol"/>
      </w:rPr>
    </w:lvl>
    <w:lvl w:ilvl="4" w:tplc="5D9A65F8">
      <w:start w:val="1"/>
      <w:numFmt w:val="bullet"/>
      <w:lvlText w:val="o"/>
      <w:lvlJc w:val="left"/>
      <w:pPr>
        <w:ind w:left="3600" w:hanging="360"/>
      </w:pPr>
      <w:rPr>
        <w:rFonts w:ascii="Courier New" w:eastAsia="Courier New" w:hAnsi="Courier New" w:cs="Courier New"/>
      </w:rPr>
    </w:lvl>
    <w:lvl w:ilvl="5" w:tplc="40C414DC">
      <w:start w:val="1"/>
      <w:numFmt w:val="bullet"/>
      <w:lvlText w:val=""/>
      <w:lvlJc w:val="left"/>
      <w:pPr>
        <w:ind w:left="4320" w:hanging="360"/>
      </w:pPr>
      <w:rPr>
        <w:rFonts w:ascii="Wingdings" w:eastAsia="Wingdings" w:hAnsi="Wingdings" w:cs="Wingdings"/>
      </w:rPr>
    </w:lvl>
    <w:lvl w:ilvl="6" w:tplc="831AFFC6">
      <w:start w:val="1"/>
      <w:numFmt w:val="bullet"/>
      <w:lvlText w:val=""/>
      <w:lvlJc w:val="left"/>
      <w:pPr>
        <w:ind w:left="5040" w:hanging="360"/>
      </w:pPr>
      <w:rPr>
        <w:rFonts w:ascii="Symbol" w:eastAsia="Symbol" w:hAnsi="Symbol" w:cs="Symbol"/>
      </w:rPr>
    </w:lvl>
    <w:lvl w:ilvl="7" w:tplc="E2FC8972">
      <w:start w:val="1"/>
      <w:numFmt w:val="bullet"/>
      <w:lvlText w:val="o"/>
      <w:lvlJc w:val="left"/>
      <w:pPr>
        <w:ind w:left="5760" w:hanging="360"/>
      </w:pPr>
      <w:rPr>
        <w:rFonts w:ascii="Courier New" w:eastAsia="Courier New" w:hAnsi="Courier New" w:cs="Courier New"/>
      </w:rPr>
    </w:lvl>
    <w:lvl w:ilvl="8" w:tplc="71DA30BE">
      <w:start w:val="1"/>
      <w:numFmt w:val="bullet"/>
      <w:lvlText w:val=""/>
      <w:lvlJc w:val="left"/>
      <w:pPr>
        <w:ind w:left="6480" w:hanging="360"/>
      </w:pPr>
      <w:rPr>
        <w:rFonts w:ascii="Wingdings" w:eastAsia="Wingdings" w:hAnsi="Wingdings" w:cs="Wingdings"/>
      </w:rPr>
    </w:lvl>
  </w:abstractNum>
  <w:abstractNum w:abstractNumId="3" w15:restartNumberingAfterBreak="0">
    <w:nsid w:val="32A6CBB1"/>
    <w:multiLevelType w:val="hybridMultilevel"/>
    <w:tmpl w:val="DEE24776"/>
    <w:lvl w:ilvl="0" w:tplc="E88CCECE">
      <w:start w:val="1"/>
      <w:numFmt w:val="bullet"/>
      <w:lvlText w:val=""/>
      <w:lvlJc w:val="left"/>
      <w:pPr>
        <w:ind w:left="720" w:hanging="360"/>
      </w:pPr>
      <w:rPr>
        <w:rFonts w:ascii="Symbol" w:eastAsia="Symbol" w:hAnsi="Symbol" w:cs="Symbol"/>
      </w:rPr>
    </w:lvl>
    <w:lvl w:ilvl="1" w:tplc="3978F8BE">
      <w:start w:val="1"/>
      <w:numFmt w:val="bullet"/>
      <w:lvlText w:val="o"/>
      <w:lvlJc w:val="left"/>
      <w:pPr>
        <w:ind w:left="1440" w:hanging="360"/>
      </w:pPr>
      <w:rPr>
        <w:rFonts w:ascii="Courier New" w:eastAsia="Courier New" w:hAnsi="Courier New" w:cs="Courier New"/>
      </w:rPr>
    </w:lvl>
    <w:lvl w:ilvl="2" w:tplc="13FC2A44">
      <w:start w:val="1"/>
      <w:numFmt w:val="bullet"/>
      <w:lvlText w:val=""/>
      <w:lvlJc w:val="left"/>
      <w:pPr>
        <w:ind w:left="2160" w:hanging="360"/>
      </w:pPr>
      <w:rPr>
        <w:rFonts w:ascii="Wingdings" w:eastAsia="Wingdings" w:hAnsi="Wingdings" w:cs="Wingdings"/>
      </w:rPr>
    </w:lvl>
    <w:lvl w:ilvl="3" w:tplc="EB2A6BAE">
      <w:start w:val="1"/>
      <w:numFmt w:val="bullet"/>
      <w:lvlText w:val=""/>
      <w:lvlJc w:val="left"/>
      <w:pPr>
        <w:ind w:left="2880" w:hanging="360"/>
      </w:pPr>
      <w:rPr>
        <w:rFonts w:ascii="Symbol" w:eastAsia="Symbol" w:hAnsi="Symbol" w:cs="Symbol"/>
      </w:rPr>
    </w:lvl>
    <w:lvl w:ilvl="4" w:tplc="882A4BBC">
      <w:start w:val="1"/>
      <w:numFmt w:val="bullet"/>
      <w:lvlText w:val="o"/>
      <w:lvlJc w:val="left"/>
      <w:pPr>
        <w:ind w:left="3600" w:hanging="360"/>
      </w:pPr>
      <w:rPr>
        <w:rFonts w:ascii="Courier New" w:eastAsia="Courier New" w:hAnsi="Courier New" w:cs="Courier New"/>
      </w:rPr>
    </w:lvl>
    <w:lvl w:ilvl="5" w:tplc="FAA2C1D2">
      <w:start w:val="1"/>
      <w:numFmt w:val="bullet"/>
      <w:lvlText w:val=""/>
      <w:lvlJc w:val="left"/>
      <w:pPr>
        <w:ind w:left="4320" w:hanging="360"/>
      </w:pPr>
      <w:rPr>
        <w:rFonts w:ascii="Wingdings" w:eastAsia="Wingdings" w:hAnsi="Wingdings" w:cs="Wingdings"/>
      </w:rPr>
    </w:lvl>
    <w:lvl w:ilvl="6" w:tplc="3B6AE07E">
      <w:start w:val="1"/>
      <w:numFmt w:val="bullet"/>
      <w:lvlText w:val=""/>
      <w:lvlJc w:val="left"/>
      <w:pPr>
        <w:ind w:left="5040" w:hanging="360"/>
      </w:pPr>
      <w:rPr>
        <w:rFonts w:ascii="Symbol" w:eastAsia="Symbol" w:hAnsi="Symbol" w:cs="Symbol"/>
      </w:rPr>
    </w:lvl>
    <w:lvl w:ilvl="7" w:tplc="C9B0FAD4">
      <w:start w:val="1"/>
      <w:numFmt w:val="bullet"/>
      <w:lvlText w:val="o"/>
      <w:lvlJc w:val="left"/>
      <w:pPr>
        <w:ind w:left="5760" w:hanging="360"/>
      </w:pPr>
      <w:rPr>
        <w:rFonts w:ascii="Courier New" w:eastAsia="Courier New" w:hAnsi="Courier New" w:cs="Courier New"/>
      </w:rPr>
    </w:lvl>
    <w:lvl w:ilvl="8" w:tplc="20608A64">
      <w:start w:val="1"/>
      <w:numFmt w:val="bullet"/>
      <w:lvlText w:val=""/>
      <w:lvlJc w:val="left"/>
      <w:pPr>
        <w:ind w:left="6480" w:hanging="360"/>
      </w:pPr>
      <w:rPr>
        <w:rFonts w:ascii="Wingdings" w:eastAsia="Wingdings" w:hAnsi="Wingdings" w:cs="Wingdings"/>
      </w:rPr>
    </w:lvl>
  </w:abstractNum>
  <w:abstractNum w:abstractNumId="4" w15:restartNumberingAfterBreak="0">
    <w:nsid w:val="3F6636B3"/>
    <w:multiLevelType w:val="hybridMultilevel"/>
    <w:tmpl w:val="8C1CB4A0"/>
    <w:lvl w:ilvl="0" w:tplc="DD406766">
      <w:start w:val="1"/>
      <w:numFmt w:val="bullet"/>
      <w:lvlText w:val=""/>
      <w:lvlJc w:val="left"/>
      <w:pPr>
        <w:ind w:left="720" w:hanging="360"/>
      </w:pPr>
      <w:rPr>
        <w:rFonts w:ascii="Symbol" w:eastAsia="Symbol" w:hAnsi="Symbol" w:cs="Symbol"/>
      </w:rPr>
    </w:lvl>
    <w:lvl w:ilvl="1" w:tplc="1CE6F61C">
      <w:start w:val="1"/>
      <w:numFmt w:val="bullet"/>
      <w:lvlText w:val="o"/>
      <w:lvlJc w:val="left"/>
      <w:pPr>
        <w:ind w:left="1440" w:hanging="360"/>
      </w:pPr>
      <w:rPr>
        <w:rFonts w:ascii="Courier New" w:eastAsia="Courier New" w:hAnsi="Courier New" w:cs="Courier New"/>
      </w:rPr>
    </w:lvl>
    <w:lvl w:ilvl="2" w:tplc="1D34C040">
      <w:start w:val="1"/>
      <w:numFmt w:val="bullet"/>
      <w:lvlText w:val=""/>
      <w:lvlJc w:val="left"/>
      <w:pPr>
        <w:ind w:left="2160" w:hanging="360"/>
      </w:pPr>
      <w:rPr>
        <w:rFonts w:ascii="Wingdings" w:eastAsia="Wingdings" w:hAnsi="Wingdings" w:cs="Wingdings"/>
      </w:rPr>
    </w:lvl>
    <w:lvl w:ilvl="3" w:tplc="FFDA0A84">
      <w:start w:val="1"/>
      <w:numFmt w:val="bullet"/>
      <w:lvlText w:val=""/>
      <w:lvlJc w:val="left"/>
      <w:pPr>
        <w:ind w:left="2880" w:hanging="360"/>
      </w:pPr>
      <w:rPr>
        <w:rFonts w:ascii="Symbol" w:eastAsia="Symbol" w:hAnsi="Symbol" w:cs="Symbol"/>
      </w:rPr>
    </w:lvl>
    <w:lvl w:ilvl="4" w:tplc="DBFA9556">
      <w:start w:val="1"/>
      <w:numFmt w:val="bullet"/>
      <w:lvlText w:val="o"/>
      <w:lvlJc w:val="left"/>
      <w:pPr>
        <w:ind w:left="3600" w:hanging="360"/>
      </w:pPr>
      <w:rPr>
        <w:rFonts w:ascii="Courier New" w:eastAsia="Courier New" w:hAnsi="Courier New" w:cs="Courier New"/>
      </w:rPr>
    </w:lvl>
    <w:lvl w:ilvl="5" w:tplc="97BA46B2">
      <w:start w:val="1"/>
      <w:numFmt w:val="bullet"/>
      <w:lvlText w:val=""/>
      <w:lvlJc w:val="left"/>
      <w:pPr>
        <w:ind w:left="4320" w:hanging="360"/>
      </w:pPr>
      <w:rPr>
        <w:rFonts w:ascii="Wingdings" w:eastAsia="Wingdings" w:hAnsi="Wingdings" w:cs="Wingdings"/>
      </w:rPr>
    </w:lvl>
    <w:lvl w:ilvl="6" w:tplc="6C0C99BA">
      <w:start w:val="1"/>
      <w:numFmt w:val="bullet"/>
      <w:lvlText w:val=""/>
      <w:lvlJc w:val="left"/>
      <w:pPr>
        <w:ind w:left="5040" w:hanging="360"/>
      </w:pPr>
      <w:rPr>
        <w:rFonts w:ascii="Symbol" w:eastAsia="Symbol" w:hAnsi="Symbol" w:cs="Symbol"/>
      </w:rPr>
    </w:lvl>
    <w:lvl w:ilvl="7" w:tplc="DB502726">
      <w:start w:val="1"/>
      <w:numFmt w:val="bullet"/>
      <w:lvlText w:val="o"/>
      <w:lvlJc w:val="left"/>
      <w:pPr>
        <w:ind w:left="5760" w:hanging="360"/>
      </w:pPr>
      <w:rPr>
        <w:rFonts w:ascii="Courier New" w:eastAsia="Courier New" w:hAnsi="Courier New" w:cs="Courier New"/>
      </w:rPr>
    </w:lvl>
    <w:lvl w:ilvl="8" w:tplc="297CD7A8">
      <w:start w:val="1"/>
      <w:numFmt w:val="bullet"/>
      <w:lvlText w:val=""/>
      <w:lvlJc w:val="left"/>
      <w:pPr>
        <w:ind w:left="6480" w:hanging="360"/>
      </w:pPr>
      <w:rPr>
        <w:rFonts w:ascii="Wingdings" w:eastAsia="Wingdings" w:hAnsi="Wingdings" w:cs="Wingdings"/>
      </w:rPr>
    </w:lvl>
  </w:abstractNum>
  <w:abstractNum w:abstractNumId="5" w15:restartNumberingAfterBreak="0">
    <w:nsid w:val="41537F22"/>
    <w:multiLevelType w:val="hybridMultilevel"/>
    <w:tmpl w:val="E8385DB0"/>
    <w:lvl w:ilvl="0" w:tplc="A056B1A2">
      <w:start w:val="1"/>
      <w:numFmt w:val="bullet"/>
      <w:lvlText w:val=""/>
      <w:lvlJc w:val="left"/>
      <w:pPr>
        <w:ind w:left="720" w:hanging="360"/>
      </w:pPr>
      <w:rPr>
        <w:rFonts w:ascii="Symbol" w:eastAsia="Symbol" w:hAnsi="Symbol" w:cs="Symbol"/>
      </w:rPr>
    </w:lvl>
    <w:lvl w:ilvl="1" w:tplc="3FF057EC">
      <w:start w:val="1"/>
      <w:numFmt w:val="bullet"/>
      <w:lvlText w:val="o"/>
      <w:lvlJc w:val="left"/>
      <w:pPr>
        <w:ind w:left="1440" w:hanging="360"/>
      </w:pPr>
      <w:rPr>
        <w:rFonts w:ascii="Courier New" w:eastAsia="Courier New" w:hAnsi="Courier New" w:cs="Courier New"/>
      </w:rPr>
    </w:lvl>
    <w:lvl w:ilvl="2" w:tplc="90463500">
      <w:start w:val="1"/>
      <w:numFmt w:val="bullet"/>
      <w:lvlText w:val=""/>
      <w:lvlJc w:val="left"/>
      <w:pPr>
        <w:ind w:left="2160" w:hanging="360"/>
      </w:pPr>
      <w:rPr>
        <w:rFonts w:ascii="Wingdings" w:eastAsia="Wingdings" w:hAnsi="Wingdings" w:cs="Wingdings"/>
      </w:rPr>
    </w:lvl>
    <w:lvl w:ilvl="3" w:tplc="BB1840B0">
      <w:start w:val="1"/>
      <w:numFmt w:val="bullet"/>
      <w:lvlText w:val=""/>
      <w:lvlJc w:val="left"/>
      <w:pPr>
        <w:ind w:left="2880" w:hanging="360"/>
      </w:pPr>
      <w:rPr>
        <w:rFonts w:ascii="Symbol" w:eastAsia="Symbol" w:hAnsi="Symbol" w:cs="Symbol"/>
      </w:rPr>
    </w:lvl>
    <w:lvl w:ilvl="4" w:tplc="2904FF3E">
      <w:start w:val="1"/>
      <w:numFmt w:val="bullet"/>
      <w:lvlText w:val="o"/>
      <w:lvlJc w:val="left"/>
      <w:pPr>
        <w:ind w:left="3600" w:hanging="360"/>
      </w:pPr>
      <w:rPr>
        <w:rFonts w:ascii="Courier New" w:eastAsia="Courier New" w:hAnsi="Courier New" w:cs="Courier New"/>
      </w:rPr>
    </w:lvl>
    <w:lvl w:ilvl="5" w:tplc="A1281CF0">
      <w:start w:val="1"/>
      <w:numFmt w:val="bullet"/>
      <w:lvlText w:val=""/>
      <w:lvlJc w:val="left"/>
      <w:pPr>
        <w:ind w:left="4320" w:hanging="360"/>
      </w:pPr>
      <w:rPr>
        <w:rFonts w:ascii="Wingdings" w:eastAsia="Wingdings" w:hAnsi="Wingdings" w:cs="Wingdings"/>
      </w:rPr>
    </w:lvl>
    <w:lvl w:ilvl="6" w:tplc="654C74AC">
      <w:start w:val="1"/>
      <w:numFmt w:val="bullet"/>
      <w:lvlText w:val=""/>
      <w:lvlJc w:val="left"/>
      <w:pPr>
        <w:ind w:left="5040" w:hanging="360"/>
      </w:pPr>
      <w:rPr>
        <w:rFonts w:ascii="Symbol" w:eastAsia="Symbol" w:hAnsi="Symbol" w:cs="Symbol"/>
      </w:rPr>
    </w:lvl>
    <w:lvl w:ilvl="7" w:tplc="7BCEFCB2">
      <w:start w:val="1"/>
      <w:numFmt w:val="bullet"/>
      <w:lvlText w:val="o"/>
      <w:lvlJc w:val="left"/>
      <w:pPr>
        <w:ind w:left="5760" w:hanging="360"/>
      </w:pPr>
      <w:rPr>
        <w:rFonts w:ascii="Courier New" w:eastAsia="Courier New" w:hAnsi="Courier New" w:cs="Courier New"/>
      </w:rPr>
    </w:lvl>
    <w:lvl w:ilvl="8" w:tplc="F438B1E0">
      <w:start w:val="1"/>
      <w:numFmt w:val="bullet"/>
      <w:lvlText w:val=""/>
      <w:lvlJc w:val="left"/>
      <w:pPr>
        <w:ind w:left="6480" w:hanging="360"/>
      </w:pPr>
      <w:rPr>
        <w:rFonts w:ascii="Wingdings" w:eastAsia="Wingdings" w:hAnsi="Wingdings" w:cs="Wingdings"/>
      </w:rPr>
    </w:lvl>
  </w:abstractNum>
  <w:abstractNum w:abstractNumId="6" w15:restartNumberingAfterBreak="0">
    <w:nsid w:val="4340833B"/>
    <w:multiLevelType w:val="hybridMultilevel"/>
    <w:tmpl w:val="EDCA032A"/>
    <w:lvl w:ilvl="0" w:tplc="A7AE3E8A">
      <w:start w:val="1"/>
      <w:numFmt w:val="bullet"/>
      <w:lvlText w:val=""/>
      <w:lvlJc w:val="left"/>
      <w:pPr>
        <w:ind w:left="720" w:hanging="360"/>
      </w:pPr>
      <w:rPr>
        <w:rFonts w:ascii="Symbol" w:eastAsia="Symbol" w:hAnsi="Symbol" w:cs="Symbol"/>
      </w:rPr>
    </w:lvl>
    <w:lvl w:ilvl="1" w:tplc="7EA880B8">
      <w:start w:val="1"/>
      <w:numFmt w:val="bullet"/>
      <w:lvlText w:val="o"/>
      <w:lvlJc w:val="left"/>
      <w:pPr>
        <w:ind w:left="1440" w:hanging="360"/>
      </w:pPr>
      <w:rPr>
        <w:rFonts w:ascii="Courier New" w:eastAsia="Courier New" w:hAnsi="Courier New" w:cs="Courier New"/>
      </w:rPr>
    </w:lvl>
    <w:lvl w:ilvl="2" w:tplc="7082C812">
      <w:start w:val="1"/>
      <w:numFmt w:val="bullet"/>
      <w:lvlText w:val=""/>
      <w:lvlJc w:val="left"/>
      <w:pPr>
        <w:ind w:left="2160" w:hanging="360"/>
      </w:pPr>
      <w:rPr>
        <w:rFonts w:ascii="Wingdings" w:eastAsia="Wingdings" w:hAnsi="Wingdings" w:cs="Wingdings"/>
      </w:rPr>
    </w:lvl>
    <w:lvl w:ilvl="3" w:tplc="EF7ABDF8">
      <w:start w:val="1"/>
      <w:numFmt w:val="bullet"/>
      <w:lvlText w:val=""/>
      <w:lvlJc w:val="left"/>
      <w:pPr>
        <w:ind w:left="2880" w:hanging="360"/>
      </w:pPr>
      <w:rPr>
        <w:rFonts w:ascii="Symbol" w:eastAsia="Symbol" w:hAnsi="Symbol" w:cs="Symbol"/>
      </w:rPr>
    </w:lvl>
    <w:lvl w:ilvl="4" w:tplc="7792BDA2">
      <w:start w:val="1"/>
      <w:numFmt w:val="bullet"/>
      <w:lvlText w:val="o"/>
      <w:lvlJc w:val="left"/>
      <w:pPr>
        <w:ind w:left="3600" w:hanging="360"/>
      </w:pPr>
      <w:rPr>
        <w:rFonts w:ascii="Courier New" w:eastAsia="Courier New" w:hAnsi="Courier New" w:cs="Courier New"/>
      </w:rPr>
    </w:lvl>
    <w:lvl w:ilvl="5" w:tplc="79066978">
      <w:start w:val="1"/>
      <w:numFmt w:val="bullet"/>
      <w:lvlText w:val=""/>
      <w:lvlJc w:val="left"/>
      <w:pPr>
        <w:ind w:left="4320" w:hanging="360"/>
      </w:pPr>
      <w:rPr>
        <w:rFonts w:ascii="Wingdings" w:eastAsia="Wingdings" w:hAnsi="Wingdings" w:cs="Wingdings"/>
      </w:rPr>
    </w:lvl>
    <w:lvl w:ilvl="6" w:tplc="86525E52">
      <w:start w:val="1"/>
      <w:numFmt w:val="bullet"/>
      <w:lvlText w:val=""/>
      <w:lvlJc w:val="left"/>
      <w:pPr>
        <w:ind w:left="5040" w:hanging="360"/>
      </w:pPr>
      <w:rPr>
        <w:rFonts w:ascii="Symbol" w:eastAsia="Symbol" w:hAnsi="Symbol" w:cs="Symbol"/>
      </w:rPr>
    </w:lvl>
    <w:lvl w:ilvl="7" w:tplc="FABA3EB2">
      <w:start w:val="1"/>
      <w:numFmt w:val="bullet"/>
      <w:lvlText w:val="o"/>
      <w:lvlJc w:val="left"/>
      <w:pPr>
        <w:ind w:left="5760" w:hanging="360"/>
      </w:pPr>
      <w:rPr>
        <w:rFonts w:ascii="Courier New" w:eastAsia="Courier New" w:hAnsi="Courier New" w:cs="Courier New"/>
      </w:rPr>
    </w:lvl>
    <w:lvl w:ilvl="8" w:tplc="BB009A38">
      <w:start w:val="1"/>
      <w:numFmt w:val="bullet"/>
      <w:lvlText w:val=""/>
      <w:lvlJc w:val="left"/>
      <w:pPr>
        <w:ind w:left="6480" w:hanging="360"/>
      </w:pPr>
      <w:rPr>
        <w:rFonts w:ascii="Wingdings" w:eastAsia="Wingdings" w:hAnsi="Wingdings" w:cs="Wingdings"/>
      </w:rPr>
    </w:lvl>
  </w:abstractNum>
  <w:abstractNum w:abstractNumId="7" w15:restartNumberingAfterBreak="0">
    <w:nsid w:val="4FDAD023"/>
    <w:multiLevelType w:val="hybridMultilevel"/>
    <w:tmpl w:val="C83064F0"/>
    <w:lvl w:ilvl="0" w:tplc="D4043EBA">
      <w:start w:val="1"/>
      <w:numFmt w:val="bullet"/>
      <w:lvlText w:val=""/>
      <w:lvlJc w:val="left"/>
      <w:pPr>
        <w:ind w:left="720" w:hanging="360"/>
      </w:pPr>
      <w:rPr>
        <w:rFonts w:ascii="Symbol" w:eastAsia="Symbol" w:hAnsi="Symbol" w:cs="Symbol"/>
      </w:rPr>
    </w:lvl>
    <w:lvl w:ilvl="1" w:tplc="D62AA666">
      <w:start w:val="1"/>
      <w:numFmt w:val="bullet"/>
      <w:lvlText w:val="o"/>
      <w:lvlJc w:val="left"/>
      <w:pPr>
        <w:ind w:left="1440" w:hanging="360"/>
      </w:pPr>
      <w:rPr>
        <w:rFonts w:ascii="Courier New" w:eastAsia="Courier New" w:hAnsi="Courier New" w:cs="Courier New"/>
      </w:rPr>
    </w:lvl>
    <w:lvl w:ilvl="2" w:tplc="4B322342">
      <w:start w:val="1"/>
      <w:numFmt w:val="bullet"/>
      <w:lvlText w:val=""/>
      <w:lvlJc w:val="left"/>
      <w:pPr>
        <w:ind w:left="2160" w:hanging="360"/>
      </w:pPr>
      <w:rPr>
        <w:rFonts w:ascii="Wingdings" w:eastAsia="Wingdings" w:hAnsi="Wingdings" w:cs="Wingdings"/>
      </w:rPr>
    </w:lvl>
    <w:lvl w:ilvl="3" w:tplc="FB544830">
      <w:start w:val="1"/>
      <w:numFmt w:val="bullet"/>
      <w:lvlText w:val=""/>
      <w:lvlJc w:val="left"/>
      <w:pPr>
        <w:ind w:left="2880" w:hanging="360"/>
      </w:pPr>
      <w:rPr>
        <w:rFonts w:ascii="Symbol" w:eastAsia="Symbol" w:hAnsi="Symbol" w:cs="Symbol"/>
      </w:rPr>
    </w:lvl>
    <w:lvl w:ilvl="4" w:tplc="D9007310">
      <w:start w:val="1"/>
      <w:numFmt w:val="bullet"/>
      <w:lvlText w:val="o"/>
      <w:lvlJc w:val="left"/>
      <w:pPr>
        <w:ind w:left="3600" w:hanging="360"/>
      </w:pPr>
      <w:rPr>
        <w:rFonts w:ascii="Courier New" w:eastAsia="Courier New" w:hAnsi="Courier New" w:cs="Courier New"/>
      </w:rPr>
    </w:lvl>
    <w:lvl w:ilvl="5" w:tplc="9BB28954">
      <w:start w:val="1"/>
      <w:numFmt w:val="bullet"/>
      <w:lvlText w:val=""/>
      <w:lvlJc w:val="left"/>
      <w:pPr>
        <w:ind w:left="4320" w:hanging="360"/>
      </w:pPr>
      <w:rPr>
        <w:rFonts w:ascii="Wingdings" w:eastAsia="Wingdings" w:hAnsi="Wingdings" w:cs="Wingdings"/>
      </w:rPr>
    </w:lvl>
    <w:lvl w:ilvl="6" w:tplc="C0565E2A">
      <w:start w:val="1"/>
      <w:numFmt w:val="bullet"/>
      <w:lvlText w:val=""/>
      <w:lvlJc w:val="left"/>
      <w:pPr>
        <w:ind w:left="5040" w:hanging="360"/>
      </w:pPr>
      <w:rPr>
        <w:rFonts w:ascii="Symbol" w:eastAsia="Symbol" w:hAnsi="Symbol" w:cs="Symbol"/>
      </w:rPr>
    </w:lvl>
    <w:lvl w:ilvl="7" w:tplc="C7CEB534">
      <w:start w:val="1"/>
      <w:numFmt w:val="bullet"/>
      <w:lvlText w:val="o"/>
      <w:lvlJc w:val="left"/>
      <w:pPr>
        <w:ind w:left="5760" w:hanging="360"/>
      </w:pPr>
      <w:rPr>
        <w:rFonts w:ascii="Courier New" w:eastAsia="Courier New" w:hAnsi="Courier New" w:cs="Courier New"/>
      </w:rPr>
    </w:lvl>
    <w:lvl w:ilvl="8" w:tplc="3F82D97A">
      <w:start w:val="1"/>
      <w:numFmt w:val="bullet"/>
      <w:lvlText w:val=""/>
      <w:lvlJc w:val="left"/>
      <w:pPr>
        <w:ind w:left="6480" w:hanging="360"/>
      </w:pPr>
      <w:rPr>
        <w:rFonts w:ascii="Wingdings" w:eastAsia="Wingdings" w:hAnsi="Wingdings" w:cs="Wingdings"/>
      </w:rPr>
    </w:lvl>
  </w:abstractNum>
  <w:abstractNum w:abstractNumId="8" w15:restartNumberingAfterBreak="0">
    <w:nsid w:val="580BF5F1"/>
    <w:multiLevelType w:val="hybridMultilevel"/>
    <w:tmpl w:val="46B85FD0"/>
    <w:lvl w:ilvl="0" w:tplc="1BD87BBC">
      <w:start w:val="1"/>
      <w:numFmt w:val="bullet"/>
      <w:lvlText w:val=""/>
      <w:lvlJc w:val="left"/>
      <w:pPr>
        <w:ind w:left="720" w:hanging="360"/>
      </w:pPr>
      <w:rPr>
        <w:rFonts w:ascii="Symbol" w:eastAsia="Symbol" w:hAnsi="Symbol" w:cs="Symbol"/>
      </w:rPr>
    </w:lvl>
    <w:lvl w:ilvl="1" w:tplc="66E24D44">
      <w:start w:val="1"/>
      <w:numFmt w:val="bullet"/>
      <w:lvlText w:val="o"/>
      <w:lvlJc w:val="left"/>
      <w:pPr>
        <w:ind w:left="1440" w:hanging="360"/>
      </w:pPr>
      <w:rPr>
        <w:rFonts w:ascii="Courier New" w:eastAsia="Courier New" w:hAnsi="Courier New" w:cs="Courier New"/>
      </w:rPr>
    </w:lvl>
    <w:lvl w:ilvl="2" w:tplc="771498E0">
      <w:start w:val="1"/>
      <w:numFmt w:val="bullet"/>
      <w:lvlText w:val=""/>
      <w:lvlJc w:val="left"/>
      <w:pPr>
        <w:ind w:left="2160" w:hanging="360"/>
      </w:pPr>
      <w:rPr>
        <w:rFonts w:ascii="Wingdings" w:eastAsia="Wingdings" w:hAnsi="Wingdings" w:cs="Wingdings"/>
      </w:rPr>
    </w:lvl>
    <w:lvl w:ilvl="3" w:tplc="5C6AD9DE">
      <w:start w:val="1"/>
      <w:numFmt w:val="bullet"/>
      <w:lvlText w:val=""/>
      <w:lvlJc w:val="left"/>
      <w:pPr>
        <w:ind w:left="2880" w:hanging="360"/>
      </w:pPr>
      <w:rPr>
        <w:rFonts w:ascii="Symbol" w:eastAsia="Symbol" w:hAnsi="Symbol" w:cs="Symbol"/>
      </w:rPr>
    </w:lvl>
    <w:lvl w:ilvl="4" w:tplc="AFFE3C06">
      <w:start w:val="1"/>
      <w:numFmt w:val="bullet"/>
      <w:lvlText w:val="o"/>
      <w:lvlJc w:val="left"/>
      <w:pPr>
        <w:ind w:left="3600" w:hanging="360"/>
      </w:pPr>
      <w:rPr>
        <w:rFonts w:ascii="Courier New" w:eastAsia="Courier New" w:hAnsi="Courier New" w:cs="Courier New"/>
      </w:rPr>
    </w:lvl>
    <w:lvl w:ilvl="5" w:tplc="16E6DF26">
      <w:start w:val="1"/>
      <w:numFmt w:val="bullet"/>
      <w:lvlText w:val=""/>
      <w:lvlJc w:val="left"/>
      <w:pPr>
        <w:ind w:left="4320" w:hanging="360"/>
      </w:pPr>
      <w:rPr>
        <w:rFonts w:ascii="Wingdings" w:eastAsia="Wingdings" w:hAnsi="Wingdings" w:cs="Wingdings"/>
      </w:rPr>
    </w:lvl>
    <w:lvl w:ilvl="6" w:tplc="4FD078FC">
      <w:start w:val="1"/>
      <w:numFmt w:val="bullet"/>
      <w:lvlText w:val=""/>
      <w:lvlJc w:val="left"/>
      <w:pPr>
        <w:ind w:left="5040" w:hanging="360"/>
      </w:pPr>
      <w:rPr>
        <w:rFonts w:ascii="Symbol" w:eastAsia="Symbol" w:hAnsi="Symbol" w:cs="Symbol"/>
      </w:rPr>
    </w:lvl>
    <w:lvl w:ilvl="7" w:tplc="E05CEC64">
      <w:start w:val="1"/>
      <w:numFmt w:val="bullet"/>
      <w:lvlText w:val="o"/>
      <w:lvlJc w:val="left"/>
      <w:pPr>
        <w:ind w:left="5760" w:hanging="360"/>
      </w:pPr>
      <w:rPr>
        <w:rFonts w:ascii="Courier New" w:eastAsia="Courier New" w:hAnsi="Courier New" w:cs="Courier New"/>
      </w:rPr>
    </w:lvl>
    <w:lvl w:ilvl="8" w:tplc="47E44CD8">
      <w:start w:val="1"/>
      <w:numFmt w:val="bullet"/>
      <w:lvlText w:val=""/>
      <w:lvlJc w:val="left"/>
      <w:pPr>
        <w:ind w:left="6480" w:hanging="360"/>
      </w:pPr>
      <w:rPr>
        <w:rFonts w:ascii="Wingdings" w:eastAsia="Wingdings" w:hAnsi="Wingdings" w:cs="Wingdings"/>
      </w:rPr>
    </w:lvl>
  </w:abstractNum>
  <w:abstractNum w:abstractNumId="9" w15:restartNumberingAfterBreak="0">
    <w:nsid w:val="5F4A8374"/>
    <w:multiLevelType w:val="hybridMultilevel"/>
    <w:tmpl w:val="0C3A5966"/>
    <w:lvl w:ilvl="0" w:tplc="3226450E">
      <w:start w:val="1"/>
      <w:numFmt w:val="bullet"/>
      <w:lvlText w:val=""/>
      <w:lvlJc w:val="left"/>
      <w:pPr>
        <w:ind w:left="720" w:hanging="360"/>
      </w:pPr>
      <w:rPr>
        <w:rFonts w:ascii="Symbol" w:eastAsia="Symbol" w:hAnsi="Symbol" w:cs="Symbol"/>
      </w:rPr>
    </w:lvl>
    <w:lvl w:ilvl="1" w:tplc="9AAEB492">
      <w:start w:val="1"/>
      <w:numFmt w:val="bullet"/>
      <w:lvlText w:val="o"/>
      <w:lvlJc w:val="left"/>
      <w:pPr>
        <w:ind w:left="1440" w:hanging="360"/>
      </w:pPr>
      <w:rPr>
        <w:rFonts w:ascii="Courier New" w:eastAsia="Courier New" w:hAnsi="Courier New" w:cs="Courier New"/>
      </w:rPr>
    </w:lvl>
    <w:lvl w:ilvl="2" w:tplc="BCF8FF52">
      <w:start w:val="1"/>
      <w:numFmt w:val="bullet"/>
      <w:lvlText w:val=""/>
      <w:lvlJc w:val="left"/>
      <w:pPr>
        <w:ind w:left="2160" w:hanging="360"/>
      </w:pPr>
      <w:rPr>
        <w:rFonts w:ascii="Wingdings" w:eastAsia="Wingdings" w:hAnsi="Wingdings" w:cs="Wingdings"/>
      </w:rPr>
    </w:lvl>
    <w:lvl w:ilvl="3" w:tplc="A9A0D7B6">
      <w:start w:val="1"/>
      <w:numFmt w:val="bullet"/>
      <w:lvlText w:val=""/>
      <w:lvlJc w:val="left"/>
      <w:pPr>
        <w:ind w:left="2880" w:hanging="360"/>
      </w:pPr>
      <w:rPr>
        <w:rFonts w:ascii="Symbol" w:eastAsia="Symbol" w:hAnsi="Symbol" w:cs="Symbol"/>
      </w:rPr>
    </w:lvl>
    <w:lvl w:ilvl="4" w:tplc="12242EF6">
      <w:start w:val="1"/>
      <w:numFmt w:val="bullet"/>
      <w:lvlText w:val="o"/>
      <w:lvlJc w:val="left"/>
      <w:pPr>
        <w:ind w:left="3600" w:hanging="360"/>
      </w:pPr>
      <w:rPr>
        <w:rFonts w:ascii="Courier New" w:eastAsia="Courier New" w:hAnsi="Courier New" w:cs="Courier New"/>
      </w:rPr>
    </w:lvl>
    <w:lvl w:ilvl="5" w:tplc="FFC8409A">
      <w:start w:val="1"/>
      <w:numFmt w:val="bullet"/>
      <w:lvlText w:val=""/>
      <w:lvlJc w:val="left"/>
      <w:pPr>
        <w:ind w:left="4320" w:hanging="360"/>
      </w:pPr>
      <w:rPr>
        <w:rFonts w:ascii="Wingdings" w:eastAsia="Wingdings" w:hAnsi="Wingdings" w:cs="Wingdings"/>
      </w:rPr>
    </w:lvl>
    <w:lvl w:ilvl="6" w:tplc="B9FC70DE">
      <w:start w:val="1"/>
      <w:numFmt w:val="bullet"/>
      <w:lvlText w:val=""/>
      <w:lvlJc w:val="left"/>
      <w:pPr>
        <w:ind w:left="5040" w:hanging="360"/>
      </w:pPr>
      <w:rPr>
        <w:rFonts w:ascii="Symbol" w:eastAsia="Symbol" w:hAnsi="Symbol" w:cs="Symbol"/>
      </w:rPr>
    </w:lvl>
    <w:lvl w:ilvl="7" w:tplc="5DD64E64">
      <w:start w:val="1"/>
      <w:numFmt w:val="bullet"/>
      <w:lvlText w:val="o"/>
      <w:lvlJc w:val="left"/>
      <w:pPr>
        <w:ind w:left="5760" w:hanging="360"/>
      </w:pPr>
      <w:rPr>
        <w:rFonts w:ascii="Courier New" w:eastAsia="Courier New" w:hAnsi="Courier New" w:cs="Courier New"/>
      </w:rPr>
    </w:lvl>
    <w:lvl w:ilvl="8" w:tplc="D0EA3468">
      <w:start w:val="1"/>
      <w:numFmt w:val="bullet"/>
      <w:lvlText w:val=""/>
      <w:lvlJc w:val="left"/>
      <w:pPr>
        <w:ind w:left="6480" w:hanging="360"/>
      </w:pPr>
      <w:rPr>
        <w:rFonts w:ascii="Wingdings" w:eastAsia="Wingdings" w:hAnsi="Wingdings" w:cs="Wingdings"/>
      </w:rPr>
    </w:lvl>
  </w:abstractNum>
  <w:abstractNum w:abstractNumId="10" w15:restartNumberingAfterBreak="0">
    <w:nsid w:val="66FC0F93"/>
    <w:multiLevelType w:val="hybridMultilevel"/>
    <w:tmpl w:val="2878F68E"/>
    <w:lvl w:ilvl="0" w:tplc="47D63390">
      <w:start w:val="1"/>
      <w:numFmt w:val="bullet"/>
      <w:lvlText w:val=""/>
      <w:lvlJc w:val="left"/>
      <w:pPr>
        <w:ind w:left="720" w:hanging="360"/>
      </w:pPr>
      <w:rPr>
        <w:rFonts w:ascii="Symbol" w:hAnsi="Symbol" w:hint="default"/>
      </w:rPr>
    </w:lvl>
    <w:lvl w:ilvl="1" w:tplc="68529E82">
      <w:start w:val="1"/>
      <w:numFmt w:val="bullet"/>
      <w:lvlText w:val="o"/>
      <w:lvlJc w:val="left"/>
      <w:pPr>
        <w:ind w:left="1440" w:hanging="360"/>
      </w:pPr>
      <w:rPr>
        <w:rFonts w:ascii="Courier New" w:hAnsi="Courier New" w:hint="default"/>
      </w:rPr>
    </w:lvl>
    <w:lvl w:ilvl="2" w:tplc="712AC680">
      <w:start w:val="1"/>
      <w:numFmt w:val="bullet"/>
      <w:lvlText w:val=""/>
      <w:lvlJc w:val="left"/>
      <w:pPr>
        <w:ind w:left="2160" w:hanging="360"/>
      </w:pPr>
      <w:rPr>
        <w:rFonts w:ascii="Wingdings" w:hAnsi="Wingdings" w:hint="default"/>
      </w:rPr>
    </w:lvl>
    <w:lvl w:ilvl="3" w:tplc="9FAE4F8E">
      <w:start w:val="1"/>
      <w:numFmt w:val="bullet"/>
      <w:lvlText w:val=""/>
      <w:lvlJc w:val="left"/>
      <w:pPr>
        <w:ind w:left="2880" w:hanging="360"/>
      </w:pPr>
      <w:rPr>
        <w:rFonts w:ascii="Symbol" w:hAnsi="Symbol" w:hint="default"/>
      </w:rPr>
    </w:lvl>
    <w:lvl w:ilvl="4" w:tplc="81A63870">
      <w:start w:val="1"/>
      <w:numFmt w:val="bullet"/>
      <w:lvlText w:val="o"/>
      <w:lvlJc w:val="left"/>
      <w:pPr>
        <w:ind w:left="3600" w:hanging="360"/>
      </w:pPr>
      <w:rPr>
        <w:rFonts w:ascii="Courier New" w:hAnsi="Courier New" w:hint="default"/>
      </w:rPr>
    </w:lvl>
    <w:lvl w:ilvl="5" w:tplc="9F506FE4">
      <w:start w:val="1"/>
      <w:numFmt w:val="bullet"/>
      <w:lvlText w:val=""/>
      <w:lvlJc w:val="left"/>
      <w:pPr>
        <w:ind w:left="4320" w:hanging="360"/>
      </w:pPr>
      <w:rPr>
        <w:rFonts w:ascii="Wingdings" w:hAnsi="Wingdings" w:hint="default"/>
      </w:rPr>
    </w:lvl>
    <w:lvl w:ilvl="6" w:tplc="E0CECAE0">
      <w:start w:val="1"/>
      <w:numFmt w:val="bullet"/>
      <w:lvlText w:val=""/>
      <w:lvlJc w:val="left"/>
      <w:pPr>
        <w:ind w:left="5040" w:hanging="360"/>
      </w:pPr>
      <w:rPr>
        <w:rFonts w:ascii="Symbol" w:hAnsi="Symbol" w:hint="default"/>
      </w:rPr>
    </w:lvl>
    <w:lvl w:ilvl="7" w:tplc="97C031AE">
      <w:start w:val="1"/>
      <w:numFmt w:val="bullet"/>
      <w:lvlText w:val="o"/>
      <w:lvlJc w:val="left"/>
      <w:pPr>
        <w:ind w:left="5760" w:hanging="360"/>
      </w:pPr>
      <w:rPr>
        <w:rFonts w:ascii="Courier New" w:hAnsi="Courier New" w:hint="default"/>
      </w:rPr>
    </w:lvl>
    <w:lvl w:ilvl="8" w:tplc="47D8BBC8">
      <w:start w:val="1"/>
      <w:numFmt w:val="bullet"/>
      <w:lvlText w:val=""/>
      <w:lvlJc w:val="left"/>
      <w:pPr>
        <w:ind w:left="6480" w:hanging="360"/>
      </w:pPr>
      <w:rPr>
        <w:rFonts w:ascii="Wingdings" w:hAnsi="Wingdings" w:hint="default"/>
      </w:rPr>
    </w:lvl>
  </w:abstractNum>
  <w:abstractNum w:abstractNumId="11" w15:restartNumberingAfterBreak="0">
    <w:nsid w:val="713BA817"/>
    <w:multiLevelType w:val="hybridMultilevel"/>
    <w:tmpl w:val="9CDE8A6C"/>
    <w:lvl w:ilvl="0" w:tplc="D570E822">
      <w:start w:val="1"/>
      <w:numFmt w:val="decimal"/>
      <w:lvlText w:val="%1."/>
      <w:lvlJc w:val="left"/>
      <w:pPr>
        <w:ind w:left="720" w:hanging="360"/>
      </w:pPr>
    </w:lvl>
    <w:lvl w:ilvl="1" w:tplc="27DECDBE">
      <w:start w:val="1"/>
      <w:numFmt w:val="lowerLetter"/>
      <w:lvlText w:val="%2."/>
      <w:lvlJc w:val="left"/>
      <w:pPr>
        <w:ind w:left="1440" w:hanging="360"/>
      </w:pPr>
    </w:lvl>
    <w:lvl w:ilvl="2" w:tplc="A5BA7366">
      <w:start w:val="1"/>
      <w:numFmt w:val="lowerRoman"/>
      <w:lvlText w:val="%3."/>
      <w:lvlJc w:val="right"/>
      <w:pPr>
        <w:ind w:left="2160" w:hanging="180"/>
      </w:pPr>
    </w:lvl>
    <w:lvl w:ilvl="3" w:tplc="90349F42">
      <w:start w:val="1"/>
      <w:numFmt w:val="decimal"/>
      <w:lvlText w:val="%4."/>
      <w:lvlJc w:val="left"/>
      <w:pPr>
        <w:ind w:left="2880" w:hanging="360"/>
      </w:pPr>
    </w:lvl>
    <w:lvl w:ilvl="4" w:tplc="3C7A92F8">
      <w:start w:val="1"/>
      <w:numFmt w:val="lowerLetter"/>
      <w:lvlText w:val="%5."/>
      <w:lvlJc w:val="left"/>
      <w:pPr>
        <w:ind w:left="3600" w:hanging="360"/>
      </w:pPr>
    </w:lvl>
    <w:lvl w:ilvl="5" w:tplc="B524D5B8">
      <w:start w:val="1"/>
      <w:numFmt w:val="lowerRoman"/>
      <w:lvlText w:val="%6."/>
      <w:lvlJc w:val="right"/>
      <w:pPr>
        <w:ind w:left="4320" w:hanging="180"/>
      </w:pPr>
    </w:lvl>
    <w:lvl w:ilvl="6" w:tplc="8C309770">
      <w:start w:val="1"/>
      <w:numFmt w:val="decimal"/>
      <w:lvlText w:val="%7."/>
      <w:lvlJc w:val="left"/>
      <w:pPr>
        <w:ind w:left="5040" w:hanging="360"/>
      </w:pPr>
    </w:lvl>
    <w:lvl w:ilvl="7" w:tplc="236EB534">
      <w:start w:val="1"/>
      <w:numFmt w:val="lowerLetter"/>
      <w:lvlText w:val="%8."/>
      <w:lvlJc w:val="left"/>
      <w:pPr>
        <w:ind w:left="5760" w:hanging="360"/>
      </w:pPr>
    </w:lvl>
    <w:lvl w:ilvl="8" w:tplc="FED4D63C">
      <w:start w:val="1"/>
      <w:numFmt w:val="lowerRoman"/>
      <w:lvlText w:val="%9."/>
      <w:lvlJc w:val="right"/>
      <w:pPr>
        <w:ind w:left="6480" w:hanging="180"/>
      </w:pPr>
    </w:lvl>
  </w:abstractNum>
  <w:abstractNum w:abstractNumId="12" w15:restartNumberingAfterBreak="0">
    <w:nsid w:val="72723677"/>
    <w:multiLevelType w:val="hybridMultilevel"/>
    <w:tmpl w:val="C0E490A8"/>
    <w:lvl w:ilvl="0" w:tplc="220C7BD0">
      <w:start w:val="1"/>
      <w:numFmt w:val="bullet"/>
      <w:lvlText w:val=""/>
      <w:lvlJc w:val="left"/>
      <w:pPr>
        <w:ind w:left="720" w:hanging="360"/>
      </w:pPr>
      <w:rPr>
        <w:rFonts w:ascii="Symbol" w:eastAsia="Symbol" w:hAnsi="Symbol" w:cs="Symbol"/>
      </w:rPr>
    </w:lvl>
    <w:lvl w:ilvl="1" w:tplc="76762EA6">
      <w:start w:val="1"/>
      <w:numFmt w:val="bullet"/>
      <w:lvlText w:val="o"/>
      <w:lvlJc w:val="left"/>
      <w:pPr>
        <w:ind w:left="1440" w:hanging="360"/>
      </w:pPr>
      <w:rPr>
        <w:rFonts w:ascii="Courier New" w:eastAsia="Courier New" w:hAnsi="Courier New" w:cs="Courier New"/>
      </w:rPr>
    </w:lvl>
    <w:lvl w:ilvl="2" w:tplc="FA2AC1D4">
      <w:start w:val="1"/>
      <w:numFmt w:val="bullet"/>
      <w:lvlText w:val=""/>
      <w:lvlJc w:val="left"/>
      <w:pPr>
        <w:ind w:left="2160" w:hanging="360"/>
      </w:pPr>
      <w:rPr>
        <w:rFonts w:ascii="Wingdings" w:eastAsia="Wingdings" w:hAnsi="Wingdings" w:cs="Wingdings"/>
      </w:rPr>
    </w:lvl>
    <w:lvl w:ilvl="3" w:tplc="5930E8B0">
      <w:start w:val="1"/>
      <w:numFmt w:val="bullet"/>
      <w:lvlText w:val=""/>
      <w:lvlJc w:val="left"/>
      <w:pPr>
        <w:ind w:left="2880" w:hanging="360"/>
      </w:pPr>
      <w:rPr>
        <w:rFonts w:ascii="Symbol" w:eastAsia="Symbol" w:hAnsi="Symbol" w:cs="Symbol"/>
      </w:rPr>
    </w:lvl>
    <w:lvl w:ilvl="4" w:tplc="42203FC2">
      <w:start w:val="1"/>
      <w:numFmt w:val="bullet"/>
      <w:lvlText w:val="o"/>
      <w:lvlJc w:val="left"/>
      <w:pPr>
        <w:ind w:left="3600" w:hanging="360"/>
      </w:pPr>
      <w:rPr>
        <w:rFonts w:ascii="Courier New" w:eastAsia="Courier New" w:hAnsi="Courier New" w:cs="Courier New"/>
      </w:rPr>
    </w:lvl>
    <w:lvl w:ilvl="5" w:tplc="5A1ECE76">
      <w:start w:val="1"/>
      <w:numFmt w:val="bullet"/>
      <w:lvlText w:val=""/>
      <w:lvlJc w:val="left"/>
      <w:pPr>
        <w:ind w:left="4320" w:hanging="360"/>
      </w:pPr>
      <w:rPr>
        <w:rFonts w:ascii="Wingdings" w:eastAsia="Wingdings" w:hAnsi="Wingdings" w:cs="Wingdings"/>
      </w:rPr>
    </w:lvl>
    <w:lvl w:ilvl="6" w:tplc="00807362">
      <w:start w:val="1"/>
      <w:numFmt w:val="bullet"/>
      <w:lvlText w:val=""/>
      <w:lvlJc w:val="left"/>
      <w:pPr>
        <w:ind w:left="5040" w:hanging="360"/>
      </w:pPr>
      <w:rPr>
        <w:rFonts w:ascii="Symbol" w:eastAsia="Symbol" w:hAnsi="Symbol" w:cs="Symbol"/>
      </w:rPr>
    </w:lvl>
    <w:lvl w:ilvl="7" w:tplc="FD04298E">
      <w:start w:val="1"/>
      <w:numFmt w:val="bullet"/>
      <w:lvlText w:val="o"/>
      <w:lvlJc w:val="left"/>
      <w:pPr>
        <w:ind w:left="5760" w:hanging="360"/>
      </w:pPr>
      <w:rPr>
        <w:rFonts w:ascii="Courier New" w:eastAsia="Courier New" w:hAnsi="Courier New" w:cs="Courier New"/>
      </w:rPr>
    </w:lvl>
    <w:lvl w:ilvl="8" w:tplc="9DC41072">
      <w:start w:val="1"/>
      <w:numFmt w:val="bullet"/>
      <w:lvlText w:val=""/>
      <w:lvlJc w:val="left"/>
      <w:pPr>
        <w:ind w:left="6480" w:hanging="360"/>
      </w:pPr>
      <w:rPr>
        <w:rFonts w:ascii="Wingdings" w:eastAsia="Wingdings" w:hAnsi="Wingdings" w:cs="Wingdings"/>
      </w:rPr>
    </w:lvl>
  </w:abstractNum>
  <w:abstractNum w:abstractNumId="13" w15:restartNumberingAfterBreak="0">
    <w:nsid w:val="7470D030"/>
    <w:multiLevelType w:val="hybridMultilevel"/>
    <w:tmpl w:val="1C3EFD72"/>
    <w:lvl w:ilvl="0" w:tplc="911A00D2">
      <w:start w:val="1"/>
      <w:numFmt w:val="bullet"/>
      <w:lvlText w:val=""/>
      <w:lvlJc w:val="left"/>
      <w:pPr>
        <w:ind w:left="720" w:hanging="360"/>
      </w:pPr>
      <w:rPr>
        <w:rFonts w:ascii="Symbol" w:eastAsia="Symbol" w:hAnsi="Symbol" w:cs="Symbol"/>
      </w:rPr>
    </w:lvl>
    <w:lvl w:ilvl="1" w:tplc="C7742C7C">
      <w:start w:val="1"/>
      <w:numFmt w:val="bullet"/>
      <w:lvlText w:val="o"/>
      <w:lvlJc w:val="left"/>
      <w:pPr>
        <w:ind w:left="1440" w:hanging="360"/>
      </w:pPr>
      <w:rPr>
        <w:rFonts w:ascii="Courier New" w:eastAsia="Courier New" w:hAnsi="Courier New" w:cs="Courier New"/>
      </w:rPr>
    </w:lvl>
    <w:lvl w:ilvl="2" w:tplc="0824CFF6">
      <w:start w:val="1"/>
      <w:numFmt w:val="bullet"/>
      <w:lvlText w:val=""/>
      <w:lvlJc w:val="left"/>
      <w:pPr>
        <w:ind w:left="2160" w:hanging="360"/>
      </w:pPr>
      <w:rPr>
        <w:rFonts w:ascii="Wingdings" w:eastAsia="Wingdings" w:hAnsi="Wingdings" w:cs="Wingdings"/>
      </w:rPr>
    </w:lvl>
    <w:lvl w:ilvl="3" w:tplc="8FC60580">
      <w:start w:val="1"/>
      <w:numFmt w:val="bullet"/>
      <w:lvlText w:val=""/>
      <w:lvlJc w:val="left"/>
      <w:pPr>
        <w:ind w:left="2880" w:hanging="360"/>
      </w:pPr>
      <w:rPr>
        <w:rFonts w:ascii="Symbol" w:eastAsia="Symbol" w:hAnsi="Symbol" w:cs="Symbol"/>
      </w:rPr>
    </w:lvl>
    <w:lvl w:ilvl="4" w:tplc="7960B55A">
      <w:start w:val="1"/>
      <w:numFmt w:val="bullet"/>
      <w:lvlText w:val="o"/>
      <w:lvlJc w:val="left"/>
      <w:pPr>
        <w:ind w:left="3600" w:hanging="360"/>
      </w:pPr>
      <w:rPr>
        <w:rFonts w:ascii="Courier New" w:eastAsia="Courier New" w:hAnsi="Courier New" w:cs="Courier New"/>
      </w:rPr>
    </w:lvl>
    <w:lvl w:ilvl="5" w:tplc="B470D47C">
      <w:start w:val="1"/>
      <w:numFmt w:val="bullet"/>
      <w:lvlText w:val=""/>
      <w:lvlJc w:val="left"/>
      <w:pPr>
        <w:ind w:left="4320" w:hanging="360"/>
      </w:pPr>
      <w:rPr>
        <w:rFonts w:ascii="Wingdings" w:eastAsia="Wingdings" w:hAnsi="Wingdings" w:cs="Wingdings"/>
      </w:rPr>
    </w:lvl>
    <w:lvl w:ilvl="6" w:tplc="4F42EF4C">
      <w:start w:val="1"/>
      <w:numFmt w:val="bullet"/>
      <w:lvlText w:val=""/>
      <w:lvlJc w:val="left"/>
      <w:pPr>
        <w:ind w:left="5040" w:hanging="360"/>
      </w:pPr>
      <w:rPr>
        <w:rFonts w:ascii="Symbol" w:eastAsia="Symbol" w:hAnsi="Symbol" w:cs="Symbol"/>
      </w:rPr>
    </w:lvl>
    <w:lvl w:ilvl="7" w:tplc="CA70D562">
      <w:start w:val="1"/>
      <w:numFmt w:val="bullet"/>
      <w:lvlText w:val="o"/>
      <w:lvlJc w:val="left"/>
      <w:pPr>
        <w:ind w:left="5760" w:hanging="360"/>
      </w:pPr>
      <w:rPr>
        <w:rFonts w:ascii="Courier New" w:eastAsia="Courier New" w:hAnsi="Courier New" w:cs="Courier New"/>
      </w:rPr>
    </w:lvl>
    <w:lvl w:ilvl="8" w:tplc="A4A27084">
      <w:start w:val="1"/>
      <w:numFmt w:val="bullet"/>
      <w:lvlText w:val=""/>
      <w:lvlJc w:val="left"/>
      <w:pPr>
        <w:ind w:left="6480" w:hanging="360"/>
      </w:pPr>
      <w:rPr>
        <w:rFonts w:ascii="Wingdings" w:eastAsia="Wingdings" w:hAnsi="Wingdings" w:cs="Wingdings"/>
      </w:rPr>
    </w:lvl>
  </w:abstractNum>
  <w:abstractNum w:abstractNumId="14" w15:restartNumberingAfterBreak="0">
    <w:nsid w:val="78EBE3CC"/>
    <w:multiLevelType w:val="hybridMultilevel"/>
    <w:tmpl w:val="B90C8AB8"/>
    <w:lvl w:ilvl="0" w:tplc="55CE44B6">
      <w:start w:val="1"/>
      <w:numFmt w:val="bullet"/>
      <w:lvlText w:val=""/>
      <w:lvlJc w:val="left"/>
      <w:pPr>
        <w:ind w:left="720" w:hanging="360"/>
      </w:pPr>
      <w:rPr>
        <w:rFonts w:ascii="Symbol" w:eastAsia="Symbol" w:hAnsi="Symbol" w:cs="Symbol"/>
      </w:rPr>
    </w:lvl>
    <w:lvl w:ilvl="1" w:tplc="80E8CDC2">
      <w:start w:val="1"/>
      <w:numFmt w:val="bullet"/>
      <w:lvlText w:val="o"/>
      <w:lvlJc w:val="left"/>
      <w:pPr>
        <w:ind w:left="1440" w:hanging="360"/>
      </w:pPr>
      <w:rPr>
        <w:rFonts w:ascii="Courier New" w:eastAsia="Courier New" w:hAnsi="Courier New" w:cs="Courier New"/>
      </w:rPr>
    </w:lvl>
    <w:lvl w:ilvl="2" w:tplc="4A54F89C">
      <w:start w:val="1"/>
      <w:numFmt w:val="bullet"/>
      <w:lvlText w:val=""/>
      <w:lvlJc w:val="left"/>
      <w:pPr>
        <w:ind w:left="2160" w:hanging="360"/>
      </w:pPr>
      <w:rPr>
        <w:rFonts w:ascii="Wingdings" w:eastAsia="Wingdings" w:hAnsi="Wingdings" w:cs="Wingdings"/>
      </w:rPr>
    </w:lvl>
    <w:lvl w:ilvl="3" w:tplc="FB962B06">
      <w:start w:val="1"/>
      <w:numFmt w:val="bullet"/>
      <w:lvlText w:val=""/>
      <w:lvlJc w:val="left"/>
      <w:pPr>
        <w:ind w:left="2880" w:hanging="360"/>
      </w:pPr>
      <w:rPr>
        <w:rFonts w:ascii="Symbol" w:eastAsia="Symbol" w:hAnsi="Symbol" w:cs="Symbol"/>
      </w:rPr>
    </w:lvl>
    <w:lvl w:ilvl="4" w:tplc="E5E65EBE">
      <w:start w:val="1"/>
      <w:numFmt w:val="bullet"/>
      <w:lvlText w:val="o"/>
      <w:lvlJc w:val="left"/>
      <w:pPr>
        <w:ind w:left="3600" w:hanging="360"/>
      </w:pPr>
      <w:rPr>
        <w:rFonts w:ascii="Courier New" w:eastAsia="Courier New" w:hAnsi="Courier New" w:cs="Courier New"/>
      </w:rPr>
    </w:lvl>
    <w:lvl w:ilvl="5" w:tplc="F5E05336">
      <w:start w:val="1"/>
      <w:numFmt w:val="bullet"/>
      <w:lvlText w:val=""/>
      <w:lvlJc w:val="left"/>
      <w:pPr>
        <w:ind w:left="4320" w:hanging="360"/>
      </w:pPr>
      <w:rPr>
        <w:rFonts w:ascii="Wingdings" w:eastAsia="Wingdings" w:hAnsi="Wingdings" w:cs="Wingdings"/>
      </w:rPr>
    </w:lvl>
    <w:lvl w:ilvl="6" w:tplc="A43E8370">
      <w:start w:val="1"/>
      <w:numFmt w:val="bullet"/>
      <w:lvlText w:val=""/>
      <w:lvlJc w:val="left"/>
      <w:pPr>
        <w:ind w:left="5040" w:hanging="360"/>
      </w:pPr>
      <w:rPr>
        <w:rFonts w:ascii="Symbol" w:eastAsia="Symbol" w:hAnsi="Symbol" w:cs="Symbol"/>
      </w:rPr>
    </w:lvl>
    <w:lvl w:ilvl="7" w:tplc="DA1AA856">
      <w:start w:val="1"/>
      <w:numFmt w:val="bullet"/>
      <w:lvlText w:val="o"/>
      <w:lvlJc w:val="left"/>
      <w:pPr>
        <w:ind w:left="5760" w:hanging="360"/>
      </w:pPr>
      <w:rPr>
        <w:rFonts w:ascii="Courier New" w:eastAsia="Courier New" w:hAnsi="Courier New" w:cs="Courier New"/>
      </w:rPr>
    </w:lvl>
    <w:lvl w:ilvl="8" w:tplc="7EBC7C6E">
      <w:start w:val="1"/>
      <w:numFmt w:val="bullet"/>
      <w:lvlText w:val=""/>
      <w:lvlJc w:val="left"/>
      <w:pPr>
        <w:ind w:left="6480" w:hanging="360"/>
      </w:pPr>
      <w:rPr>
        <w:rFonts w:ascii="Wingdings" w:eastAsia="Wingdings" w:hAnsi="Wingdings" w:cs="Wingdings"/>
      </w:rPr>
    </w:lvl>
  </w:abstractNum>
  <w:num w:numId="1" w16cid:durableId="674528432">
    <w:abstractNumId w:val="10"/>
  </w:num>
  <w:num w:numId="2" w16cid:durableId="672417938">
    <w:abstractNumId w:val="0"/>
    <w:lvlOverride w:ilvl="0">
      <w:startOverride w:val="1"/>
    </w:lvlOverride>
  </w:num>
  <w:num w:numId="3" w16cid:durableId="39135523">
    <w:abstractNumId w:val="8"/>
  </w:num>
  <w:num w:numId="4" w16cid:durableId="1924953256">
    <w:abstractNumId w:val="14"/>
  </w:num>
  <w:num w:numId="5" w16cid:durableId="1573001129">
    <w:abstractNumId w:val="7"/>
  </w:num>
  <w:num w:numId="6" w16cid:durableId="1021902965">
    <w:abstractNumId w:val="12"/>
  </w:num>
  <w:num w:numId="7" w16cid:durableId="1332224492">
    <w:abstractNumId w:val="9"/>
  </w:num>
  <w:num w:numId="8" w16cid:durableId="2083789222">
    <w:abstractNumId w:val="6"/>
  </w:num>
  <w:num w:numId="9" w16cid:durableId="234240265">
    <w:abstractNumId w:val="13"/>
  </w:num>
  <w:num w:numId="10" w16cid:durableId="653483928">
    <w:abstractNumId w:val="11"/>
  </w:num>
  <w:num w:numId="11" w16cid:durableId="145360138">
    <w:abstractNumId w:val="1"/>
  </w:num>
  <w:num w:numId="12" w16cid:durableId="384528510">
    <w:abstractNumId w:val="2"/>
  </w:num>
  <w:num w:numId="13" w16cid:durableId="1472287926">
    <w:abstractNumId w:val="4"/>
  </w:num>
  <w:num w:numId="14" w16cid:durableId="1006057002">
    <w:abstractNumId w:val="3"/>
  </w:num>
  <w:num w:numId="15" w16cid:durableId="3307239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CDE035"/>
    <w:rsid w:val="006A0E49"/>
    <w:rsid w:val="0074792F"/>
    <w:rsid w:val="00887020"/>
    <w:rsid w:val="12CDE035"/>
    <w:rsid w:val="2D9CA028"/>
    <w:rsid w:val="37067946"/>
    <w:rsid w:val="4A4904A2"/>
    <w:rsid w:val="4A88809E"/>
    <w:rsid w:val="5BEDEDD0"/>
    <w:rsid w:val="74423D7E"/>
    <w:rsid w:val="75B549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C056A"/>
  <w15:docId w15:val="{1ED8EB44-6E87-49A9-B615-B28263E91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CAFE0F89FD79438E0FFF25F3C72D48" ma:contentTypeVersion="17" ma:contentTypeDescription="Create a new document." ma:contentTypeScope="" ma:versionID="9544e52c42b665bc7bb39cd39e556fd9">
  <xsd:schema xmlns:xsd="http://www.w3.org/2001/XMLSchema" xmlns:xs="http://www.w3.org/2001/XMLSchema" xmlns:p="http://schemas.microsoft.com/office/2006/metadata/properties" xmlns:ns1="http://schemas.microsoft.com/sharepoint/v3" xmlns:ns2="0d0a5a2f-163b-438e-8a4e-a3028c65261e" xmlns:ns3="6610156a-8adf-43bd-89c4-f820cd5a6c22" targetNamespace="http://schemas.microsoft.com/office/2006/metadata/properties" ma:root="true" ma:fieldsID="3955d0cea41bb4759283ba0fb77bceaa" ns1:_="" ns2:_="" ns3:_="">
    <xsd:import namespace="http://schemas.microsoft.com/sharepoint/v3"/>
    <xsd:import namespace="0d0a5a2f-163b-438e-8a4e-a3028c65261e"/>
    <xsd:import namespace="6610156a-8adf-43bd-89c4-f820cd5a6c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Status"/>
                <xsd:element ref="ns2:MediaServiceLocation" minOccurs="0"/>
                <xsd:element ref="ns2:Date_x0020_Submitt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d0a5a2f-163b-438e-8a4e-a3028c6526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e858e8b-94e2-4eb9-882a-772e80fac86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Status" ma:index="22" ma:displayName="Status" ma:default="0" ma:description="Status/Percentage completed" ma:internalName="Status">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Date_x0020_Submitted" ma:index="24" ma:displayName="Date Submitted" ma:format="DateTime" ma:internalName="Date_x0020_Submitt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610156a-8adf-43bd-89c4-f820cd5a6c2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dc4613d-b5b1-458a-8d11-136fc9889465}" ma:internalName="TaxCatchAll" ma:showField="CatchAllData" ma:web="6610156a-8adf-43bd-89c4-f820cd5a6c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Date_x0020_Submitted xmlns="0d0a5a2f-163b-438e-8a4e-a3028c65261e"/>
    <lcf76f155ced4ddcb4097134ff3c332f xmlns="0d0a5a2f-163b-438e-8a4e-a3028c65261e">
      <Terms xmlns="http://schemas.microsoft.com/office/infopath/2007/PartnerControls"/>
    </lcf76f155ced4ddcb4097134ff3c332f>
    <_ip_UnifiedCompliancePolicyProperties xmlns="http://schemas.microsoft.com/sharepoint/v3" xsi:nil="true"/>
    <TaxCatchAll xmlns="6610156a-8adf-43bd-89c4-f820cd5a6c22" xsi:nil="true"/>
    <Status xmlns="0d0a5a2f-163b-438e-8a4e-a3028c65261e">0</Status>
  </documentManagement>
</p:properties>
</file>

<file path=customXml/itemProps1.xml><?xml version="1.0" encoding="utf-8"?>
<ds:datastoreItem xmlns:ds="http://schemas.openxmlformats.org/officeDocument/2006/customXml" ds:itemID="{4A718BF3-3451-457F-B680-016A65C73C9E}"/>
</file>

<file path=customXml/itemProps2.xml><?xml version="1.0" encoding="utf-8"?>
<ds:datastoreItem xmlns:ds="http://schemas.openxmlformats.org/officeDocument/2006/customXml" ds:itemID="{26D0536D-927A-4328-987C-779812B6E622}"/>
</file>

<file path=customXml/itemProps3.xml><?xml version="1.0" encoding="utf-8"?>
<ds:datastoreItem xmlns:ds="http://schemas.openxmlformats.org/officeDocument/2006/customXml" ds:itemID="{C684ABA2-F8A5-4359-AB48-755C805A3180}"/>
</file>

<file path=docProps/app.xml><?xml version="1.0" encoding="utf-8"?>
<Properties xmlns="http://schemas.openxmlformats.org/officeDocument/2006/extended-properties" xmlns:vt="http://schemas.openxmlformats.org/officeDocument/2006/docPropsVTypes">
  <Template>Normal.dotm</Template>
  <TotalTime>0</TotalTime>
  <Pages>7</Pages>
  <Words>1465</Words>
  <Characters>9652</Characters>
  <Application>Microsoft Office Word</Application>
  <DocSecurity>0</DocSecurity>
  <Lines>210</Lines>
  <Paragraphs>134</Paragraphs>
  <ScaleCrop>false</ScaleCrop>
  <Company>State Revenue Office Victoria</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Mark Gittins</cp:lastModifiedBy>
  <cp:revision>2</cp:revision>
  <dcterms:created xsi:type="dcterms:W3CDTF">2026-03-29T07:00:00Z</dcterms:created>
  <dcterms:modified xsi:type="dcterms:W3CDTF">2026-03-29T07:00:00Z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3d83ca-3ade-4308-b129-5d0fcb4f2d14_Enabled">
    <vt:lpwstr>true</vt:lpwstr>
  </property>
  <property fmtid="{D5CDD505-2E9C-101B-9397-08002B2CF9AE}" pid="3" name="MSIP_Label_053d83ca-3ade-4308-b129-5d0fcb4f2d14_SetDate">
    <vt:lpwstr>2026-03-29T06:59:48Z</vt:lpwstr>
  </property>
  <property fmtid="{D5CDD505-2E9C-101B-9397-08002B2CF9AE}" pid="4" name="MSIP_Label_053d83ca-3ade-4308-b129-5d0fcb4f2d14_Method">
    <vt:lpwstr>Privileged</vt:lpwstr>
  </property>
  <property fmtid="{D5CDD505-2E9C-101B-9397-08002B2CF9AE}" pid="5" name="MSIP_Label_053d83ca-3ade-4308-b129-5d0fcb4f2d14_Name">
    <vt:lpwstr>UNOFFICIAL</vt:lpwstr>
  </property>
  <property fmtid="{D5CDD505-2E9C-101B-9397-08002B2CF9AE}" pid="6" name="MSIP_Label_053d83ca-3ade-4308-b129-5d0fcb4f2d14_SiteId">
    <vt:lpwstr>887ff94a-aac4-4bbf-85fa-711acf090905</vt:lpwstr>
  </property>
  <property fmtid="{D5CDD505-2E9C-101B-9397-08002B2CF9AE}" pid="7" name="MSIP_Label_053d83ca-3ade-4308-b129-5d0fcb4f2d14_ActionId">
    <vt:lpwstr>dfb1083d-09a1-4b58-b3f6-ded60ac3e8cd</vt:lpwstr>
  </property>
  <property fmtid="{D5CDD505-2E9C-101B-9397-08002B2CF9AE}" pid="8" name="MSIP_Label_053d83ca-3ade-4308-b129-5d0fcb4f2d14_ContentBits">
    <vt:lpwstr>0</vt:lpwstr>
  </property>
  <property fmtid="{D5CDD505-2E9C-101B-9397-08002B2CF9AE}" pid="9" name="MSIP_Label_053d83ca-3ade-4308-b129-5d0fcb4f2d14_Tag">
    <vt:lpwstr>10, 0, 1, 1</vt:lpwstr>
  </property>
  <property fmtid="{D5CDD505-2E9C-101B-9397-08002B2CF9AE}" pid="10" name="ContentTypeId">
    <vt:lpwstr>0x0101005BCAFE0F89FD79438E0FFF25F3C72D48</vt:lpwstr>
  </property>
</Properties>
</file>