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3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810"/>
        <w:gridCol w:w="855"/>
        <w:gridCol w:w="3334"/>
        <w:tblGridChange w:id="0">
          <w:tblGrid>
            <w:gridCol w:w="8235"/>
            <w:gridCol w:w="810"/>
            <w:gridCol w:w="855"/>
            <w:gridCol w:w="333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Max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Depth and Novelty (45%)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far from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implementation according to the scope of the categories to the left project objectives without solving technical 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implementation and solving some technical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with some degree of technical novelty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  <w:t xml:space="preserve">, with good degree of technical </w:t>
            </w:r>
            <w:r w:rsidDel="00000000" w:rsidR="00000000" w:rsidRPr="00000000">
              <w:rPr>
                <w:highlight w:val="yellow"/>
                <w:rtl w:val="0"/>
              </w:rPr>
              <w:t xml:space="preserve">novelty</w:t>
            </w:r>
            <w:r w:rsidDel="00000000" w:rsidR="00000000" w:rsidRPr="00000000">
              <w:rPr>
                <w:rtl w:val="0"/>
              </w:rPr>
              <w:t xml:space="preserve">, and novelty in addressing </w:t>
            </w:r>
            <w:r w:rsidDel="00000000" w:rsidR="00000000" w:rsidRPr="00000000">
              <w:rPr>
                <w:highlight w:val="yellow"/>
                <w:rtl w:val="0"/>
              </w:rPr>
              <w:t xml:space="preserve">project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Correctness and Performance (30%)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Unacceptable performance, buggy even with a few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correct but slow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Overall correct and </w:t>
            </w:r>
            <w:r w:rsidDel="00000000" w:rsidR="00000000" w:rsidRPr="00000000">
              <w:rPr>
                <w:highlight w:val="yellow"/>
                <w:rtl w:val="0"/>
              </w:rPr>
              <w:t xml:space="preserve">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No issues</w:t>
            </w:r>
            <w:r w:rsidDel="00000000" w:rsidR="00000000" w:rsidRPr="00000000">
              <w:rPr>
                <w:rtl w:val="0"/>
              </w:rPr>
              <w:t xml:space="preserve"> during demo and project testing (by the assessors)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Robust and excellent </w:t>
            </w:r>
            <w:r w:rsidDel="00000000" w:rsidR="00000000" w:rsidRPr="00000000">
              <w:rPr>
                <w:highlight w:val="yellow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Style, Structure, and Readability (12.5%)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Messy code structures, difficult to 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Readable but not organized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is well structured and readable with some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Well structured and easy to read with ample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Easy to read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highlight w:val="yellow"/>
                <w:rtl w:val="0"/>
              </w:rPr>
              <w:t xml:space="preserve">well documented</w:t>
            </w:r>
            <w:r w:rsidDel="00000000" w:rsidR="00000000" w:rsidRPr="00000000">
              <w:rPr>
                <w:rtl w:val="0"/>
              </w:rPr>
              <w:t xml:space="preserve">, and demonstration of excellent </w:t>
            </w:r>
            <w:r w:rsidDel="00000000" w:rsidR="00000000" w:rsidRPr="00000000">
              <w:rPr>
                <w:highlight w:val="yellow"/>
                <w:rtl w:val="0"/>
              </w:rPr>
              <w:t xml:space="preserve">coding style</w:t>
            </w:r>
            <w:r w:rsidDel="00000000" w:rsidR="00000000" w:rsidRPr="00000000">
              <w:rPr>
                <w:rtl w:val="0"/>
              </w:rPr>
              <w:t xml:space="preserve"> and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and Usability (12.5%)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Primitive interface and difficult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Poor interface design but still 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 good design with usability issues on some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Generally good design and ease to use in all aspects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Professional </w:t>
            </w:r>
            <w:r w:rsidDel="00000000" w:rsidR="00000000" w:rsidRPr="00000000">
              <w:rPr>
                <w:highlight w:val="yellow"/>
                <w:rtl w:val="0"/>
              </w:rPr>
              <w:t xml:space="preserve">interface design</w:t>
            </w:r>
            <w:r w:rsidDel="00000000" w:rsidR="00000000" w:rsidRPr="00000000">
              <w:rPr>
                <w:rtl w:val="0"/>
              </w:rPr>
              <w:t xml:space="preserve"> and excellent </w:t>
            </w:r>
            <w:r w:rsidDel="00000000" w:rsidR="00000000" w:rsidRPr="00000000">
              <w:rPr>
                <w:highlight w:val="yellow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Mark (out of 20)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15-20 mins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novlety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tell a story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discuss engineering practice, methodology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pratice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master-&gt;indivudial branch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.ignore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for user-similarity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switch between development and online environment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the system: web host &lt;-&gt; Google SQL cloud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layer, business layer, ..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library, API, service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Django, Google SQL cloud, SMTG mail service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link function -&gt; story, high level region?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issue: Sklearn with apache2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deploy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read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zh_C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