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E4A20">
      <w:pPr>
        <w:spacing w:line="240" w:lineRule="auto"/>
        <w:rPr>
          <w:rFonts w:ascii="Arial Narrow" w:hAnsi="Arial Narrow"/>
        </w:rPr>
      </w:pPr>
      <w:r>
        <w:rPr>
          <w:rFonts w:ascii="Arial Narrow" w:hAnsi="Arial Narrow"/>
        </w:rPr>
        <w:t>Group 7</w:t>
      </w:r>
    </w:p>
    <w:p w14:paraId="20FC920C">
      <w:pPr>
        <w:spacing w:line="240" w:lineRule="auto"/>
        <w:rPr>
          <w:rFonts w:ascii="Arial Narrow" w:hAnsi="Arial Narrow"/>
        </w:rPr>
      </w:pPr>
      <w:r>
        <w:rPr>
          <w:rFonts w:ascii="Arial Narrow" w:hAnsi="Arial Narrow"/>
        </w:rPr>
        <w:t>Herrera, Mark Daniel L.</w:t>
      </w:r>
    </w:p>
    <w:p w14:paraId="58D1DFE6">
      <w:pPr>
        <w:spacing w:line="240" w:lineRule="auto"/>
        <w:rPr>
          <w:rFonts w:ascii="Arial Narrow" w:hAnsi="Arial Narrow"/>
        </w:rPr>
      </w:pPr>
      <w:r>
        <w:rPr>
          <w:rFonts w:ascii="Arial Narrow" w:hAnsi="Arial Narrow"/>
        </w:rPr>
        <w:t>Panaligan, Judy A.</w:t>
      </w:r>
    </w:p>
    <w:p w14:paraId="03827AA1">
      <w:pPr>
        <w:spacing w:line="240" w:lineRule="auto"/>
        <w:rPr>
          <w:rFonts w:ascii="Arial Narrow" w:hAnsi="Arial Narrow"/>
        </w:rPr>
      </w:pPr>
      <w:r>
        <w:rPr>
          <w:rFonts w:ascii="Arial Narrow" w:hAnsi="Arial Narrow"/>
        </w:rPr>
        <w:t>Macalindong, Anne Francine</w:t>
      </w:r>
    </w:p>
    <w:p w14:paraId="117C55EC">
      <w:pPr>
        <w:spacing w:line="240" w:lineRule="auto"/>
        <w:rPr>
          <w:rFonts w:ascii="Arial Narrow" w:hAnsi="Arial Narrow"/>
        </w:rPr>
      </w:pPr>
      <w:r>
        <w:rPr>
          <w:rFonts w:ascii="Arial Narrow" w:hAnsi="Arial Narrow"/>
        </w:rPr>
        <w:t>Lorenzo, Maui</w:t>
      </w:r>
    </w:p>
    <w:p w14:paraId="1B4323C7">
      <w:pPr>
        <w:spacing w:line="240" w:lineRule="auto"/>
        <w:rPr>
          <w:rFonts w:ascii="Arial Narrow" w:hAnsi="Arial Narrow"/>
        </w:rPr>
      </w:pPr>
      <w:r>
        <w:rPr>
          <w:rFonts w:ascii="Arial Narrow" w:hAnsi="Arial Narrow"/>
        </w:rPr>
        <w:t>Ponce, Kris Jolo</w:t>
      </w:r>
    </w:p>
    <w:p w14:paraId="46BC22B8">
      <w:pPr>
        <w:spacing w:line="240" w:lineRule="auto"/>
        <w:rPr>
          <w:rFonts w:ascii="Arial Narrow" w:hAnsi="Arial Narrow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694"/>
        <w:gridCol w:w="1015"/>
        <w:gridCol w:w="698"/>
        <w:gridCol w:w="1004"/>
        <w:gridCol w:w="4029"/>
      </w:tblGrid>
      <w:tr w14:paraId="0F1C9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36" w:type="dxa"/>
            <w:vAlign w:val="center"/>
          </w:tcPr>
          <w:p w14:paraId="79CC4192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 xml:space="preserve">Materials </w:t>
            </w:r>
          </w:p>
        </w:tc>
        <w:tc>
          <w:tcPr>
            <w:tcW w:w="1694" w:type="dxa"/>
            <w:vAlign w:val="center"/>
          </w:tcPr>
          <w:p w14:paraId="417CA178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 xml:space="preserve">Description </w:t>
            </w:r>
          </w:p>
        </w:tc>
        <w:tc>
          <w:tcPr>
            <w:tcW w:w="1015" w:type="dxa"/>
            <w:vAlign w:val="center"/>
          </w:tcPr>
          <w:p w14:paraId="58BBCD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 xml:space="preserve">Quantity </w:t>
            </w:r>
          </w:p>
        </w:tc>
        <w:tc>
          <w:tcPr>
            <w:tcW w:w="698" w:type="dxa"/>
            <w:vAlign w:val="center"/>
          </w:tcPr>
          <w:p w14:paraId="2BFC74E0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Price</w:t>
            </w:r>
          </w:p>
        </w:tc>
        <w:tc>
          <w:tcPr>
            <w:tcW w:w="1004" w:type="dxa"/>
            <w:vAlign w:val="center"/>
          </w:tcPr>
          <w:p w14:paraId="02EC9E3C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Subtotal</w:t>
            </w:r>
          </w:p>
        </w:tc>
        <w:tc>
          <w:tcPr>
            <w:tcW w:w="4029" w:type="dxa"/>
          </w:tcPr>
          <w:p w14:paraId="157DB474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 xml:space="preserve">Screenshot </w:t>
            </w:r>
          </w:p>
        </w:tc>
      </w:tr>
      <w:tr w14:paraId="7A340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  <w:vAlign w:val="center"/>
          </w:tcPr>
          <w:p w14:paraId="46F43B1B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Coin Acceptor </w:t>
            </w:r>
          </w:p>
        </w:tc>
        <w:tc>
          <w:tcPr>
            <w:tcW w:w="1694" w:type="dxa"/>
            <w:vAlign w:val="center"/>
          </w:tcPr>
          <w:p w14:paraId="2E4C181C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Used to detect and validate coins for payment</w:t>
            </w:r>
          </w:p>
        </w:tc>
        <w:tc>
          <w:tcPr>
            <w:tcW w:w="1015" w:type="dxa"/>
            <w:vAlign w:val="center"/>
          </w:tcPr>
          <w:p w14:paraId="3B361609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698" w:type="dxa"/>
            <w:vAlign w:val="center"/>
          </w:tcPr>
          <w:p w14:paraId="228C44B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499</w:t>
            </w:r>
          </w:p>
        </w:tc>
        <w:tc>
          <w:tcPr>
            <w:tcW w:w="1004" w:type="dxa"/>
            <w:vAlign w:val="center"/>
          </w:tcPr>
          <w:p w14:paraId="6E2BEEE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499</w:t>
            </w:r>
          </w:p>
        </w:tc>
        <w:tc>
          <w:tcPr>
            <w:tcW w:w="4029" w:type="dxa"/>
          </w:tcPr>
          <w:p w14:paraId="774C6E99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167640</wp:posOffset>
                  </wp:positionV>
                  <wp:extent cx="2638425" cy="2454910"/>
                  <wp:effectExtent l="0" t="0" r="9525" b="2540"/>
                  <wp:wrapThrough wrapText="bothSides">
                    <wp:wrapPolygon>
                      <wp:start x="0" y="0"/>
                      <wp:lineTo x="0" y="21455"/>
                      <wp:lineTo x="21522" y="21455"/>
                      <wp:lineTo x="21522" y="0"/>
                      <wp:lineTo x="0" y="0"/>
                    </wp:wrapPolygon>
                  </wp:wrapThrough>
                  <wp:docPr id="20103503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3503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245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4036D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  <w:vAlign w:val="center"/>
          </w:tcPr>
          <w:p w14:paraId="336810BF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Servo Motor  35Kg</w:t>
            </w:r>
          </w:p>
        </w:tc>
        <w:tc>
          <w:tcPr>
            <w:tcW w:w="1694" w:type="dxa"/>
            <w:vAlign w:val="center"/>
          </w:tcPr>
          <w:p w14:paraId="2CC091B0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Used for opening and closing the dispensing gate </w:t>
            </w:r>
          </w:p>
        </w:tc>
        <w:tc>
          <w:tcPr>
            <w:tcW w:w="1015" w:type="dxa"/>
            <w:vAlign w:val="center"/>
          </w:tcPr>
          <w:p w14:paraId="397FA8A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698" w:type="dxa"/>
            <w:vAlign w:val="center"/>
          </w:tcPr>
          <w:p w14:paraId="3A573FC9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566</w:t>
            </w:r>
          </w:p>
        </w:tc>
        <w:tc>
          <w:tcPr>
            <w:tcW w:w="1004" w:type="dxa"/>
            <w:vAlign w:val="center"/>
          </w:tcPr>
          <w:p w14:paraId="59DAB2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566</w:t>
            </w:r>
          </w:p>
        </w:tc>
        <w:tc>
          <w:tcPr>
            <w:tcW w:w="4029" w:type="dxa"/>
          </w:tcPr>
          <w:p w14:paraId="517D3BE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198120</wp:posOffset>
                  </wp:positionV>
                  <wp:extent cx="2496185" cy="1870075"/>
                  <wp:effectExtent l="0" t="0" r="0" b="0"/>
                  <wp:wrapThrough wrapText="bothSides">
                    <wp:wrapPolygon>
                      <wp:start x="0" y="0"/>
                      <wp:lineTo x="0" y="21343"/>
                      <wp:lineTo x="21430" y="21343"/>
                      <wp:lineTo x="21430" y="0"/>
                      <wp:lineTo x="0" y="0"/>
                    </wp:wrapPolygon>
                  </wp:wrapThrough>
                  <wp:docPr id="1971377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7788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185" cy="187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78C3B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  <w:vAlign w:val="center"/>
          </w:tcPr>
          <w:p w14:paraId="51236C8E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Button</w:t>
            </w:r>
          </w:p>
        </w:tc>
        <w:tc>
          <w:tcPr>
            <w:tcW w:w="1694" w:type="dxa"/>
            <w:vAlign w:val="center"/>
          </w:tcPr>
          <w:p w14:paraId="29AFC742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Used to manually start or control the dispensing process in the machine.</w:t>
            </w:r>
          </w:p>
        </w:tc>
        <w:tc>
          <w:tcPr>
            <w:tcW w:w="1015" w:type="dxa"/>
            <w:vAlign w:val="center"/>
          </w:tcPr>
          <w:p w14:paraId="5CBAB6BA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698" w:type="dxa"/>
            <w:vAlign w:val="center"/>
          </w:tcPr>
          <w:p w14:paraId="5708697D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</w:t>
            </w:r>
          </w:p>
        </w:tc>
        <w:tc>
          <w:tcPr>
            <w:tcW w:w="1004" w:type="dxa"/>
            <w:vAlign w:val="center"/>
          </w:tcPr>
          <w:p w14:paraId="75EB6B3C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90</w:t>
            </w:r>
          </w:p>
        </w:tc>
        <w:tc>
          <w:tcPr>
            <w:tcW w:w="4029" w:type="dxa"/>
          </w:tcPr>
          <w:p w14:paraId="6207540A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198755</wp:posOffset>
                  </wp:positionV>
                  <wp:extent cx="2424430" cy="2414270"/>
                  <wp:effectExtent l="0" t="0" r="0" b="5080"/>
                  <wp:wrapThrough wrapText="bothSides">
                    <wp:wrapPolygon>
                      <wp:start x="0" y="0"/>
                      <wp:lineTo x="0" y="21475"/>
                      <wp:lineTo x="21385" y="21475"/>
                      <wp:lineTo x="21385" y="0"/>
                      <wp:lineTo x="0" y="0"/>
                    </wp:wrapPolygon>
                  </wp:wrapThrough>
                  <wp:docPr id="58304774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047747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430" cy="241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453A9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  <w:vAlign w:val="center"/>
          </w:tcPr>
          <w:p w14:paraId="5306E218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Plywood </w:t>
            </w:r>
          </w:p>
        </w:tc>
        <w:tc>
          <w:tcPr>
            <w:tcW w:w="1694" w:type="dxa"/>
            <w:vAlign w:val="center"/>
          </w:tcPr>
          <w:p w14:paraId="1FF98244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Used for building the main structure or body frame of the rice vendo machine.</w:t>
            </w:r>
          </w:p>
        </w:tc>
        <w:tc>
          <w:tcPr>
            <w:tcW w:w="1015" w:type="dxa"/>
            <w:vAlign w:val="center"/>
          </w:tcPr>
          <w:p w14:paraId="41D19B0C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698" w:type="dxa"/>
            <w:vAlign w:val="center"/>
          </w:tcPr>
          <w:p w14:paraId="4A1C92DA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350</w:t>
            </w:r>
          </w:p>
        </w:tc>
        <w:tc>
          <w:tcPr>
            <w:tcW w:w="1004" w:type="dxa"/>
            <w:vAlign w:val="center"/>
          </w:tcPr>
          <w:p w14:paraId="45566CFD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350</w:t>
            </w:r>
          </w:p>
        </w:tc>
        <w:tc>
          <w:tcPr>
            <w:tcW w:w="4029" w:type="dxa"/>
          </w:tcPr>
          <w:p w14:paraId="7039962B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14:paraId="5823F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  <w:vAlign w:val="center"/>
          </w:tcPr>
          <w:p w14:paraId="3608CA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dospordos</w:t>
            </w:r>
          </w:p>
        </w:tc>
        <w:tc>
          <w:tcPr>
            <w:tcW w:w="1694" w:type="dxa"/>
            <w:vAlign w:val="center"/>
          </w:tcPr>
          <w:p w14:paraId="019E16C8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Used for the foundation/frame support of the rice vendo machine to make the structure strong and stable.</w:t>
            </w:r>
          </w:p>
        </w:tc>
        <w:tc>
          <w:tcPr>
            <w:tcW w:w="1015" w:type="dxa"/>
            <w:vAlign w:val="center"/>
          </w:tcPr>
          <w:p w14:paraId="0144640D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698" w:type="dxa"/>
            <w:vAlign w:val="center"/>
          </w:tcPr>
          <w:p w14:paraId="0A4019A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300</w:t>
            </w:r>
          </w:p>
        </w:tc>
        <w:tc>
          <w:tcPr>
            <w:tcW w:w="1004" w:type="dxa"/>
            <w:vAlign w:val="center"/>
          </w:tcPr>
          <w:p w14:paraId="46BF4B54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300</w:t>
            </w:r>
          </w:p>
        </w:tc>
        <w:tc>
          <w:tcPr>
            <w:tcW w:w="4029" w:type="dxa"/>
          </w:tcPr>
          <w:p w14:paraId="15E2F288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14:paraId="6E85B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  <w:vAlign w:val="center"/>
          </w:tcPr>
          <w:p w14:paraId="137DAE3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Kahoy</w:t>
            </w:r>
          </w:p>
        </w:tc>
        <w:tc>
          <w:tcPr>
            <w:tcW w:w="1694" w:type="dxa"/>
            <w:vAlign w:val="center"/>
          </w:tcPr>
          <w:p w14:paraId="579036A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Used for the internal frame support where the plywood is attached, providing structure and height without directly bearing the outer load.</w:t>
            </w:r>
          </w:p>
        </w:tc>
        <w:tc>
          <w:tcPr>
            <w:tcW w:w="1015" w:type="dxa"/>
            <w:vAlign w:val="center"/>
          </w:tcPr>
          <w:p w14:paraId="528CE4D4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698" w:type="dxa"/>
            <w:vAlign w:val="center"/>
          </w:tcPr>
          <w:p w14:paraId="02337C2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200</w:t>
            </w:r>
          </w:p>
        </w:tc>
        <w:tc>
          <w:tcPr>
            <w:tcW w:w="1004" w:type="dxa"/>
            <w:vAlign w:val="center"/>
          </w:tcPr>
          <w:p w14:paraId="0C2E7D3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400</w:t>
            </w:r>
          </w:p>
        </w:tc>
        <w:tc>
          <w:tcPr>
            <w:tcW w:w="4029" w:type="dxa"/>
          </w:tcPr>
          <w:p w14:paraId="5394839E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14:paraId="1B06C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  <w:vAlign w:val="center"/>
          </w:tcPr>
          <w:p w14:paraId="4E477D25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Nail</w:t>
            </w:r>
          </w:p>
        </w:tc>
        <w:tc>
          <w:tcPr>
            <w:tcW w:w="1694" w:type="dxa"/>
            <w:vAlign w:val="center"/>
          </w:tcPr>
          <w:p w14:paraId="2798D16E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Used for fastening and securing the wooden parts of the frame to make the structure strong and stable.</w:t>
            </w:r>
          </w:p>
        </w:tc>
        <w:tc>
          <w:tcPr>
            <w:tcW w:w="1015" w:type="dxa"/>
            <w:vAlign w:val="center"/>
          </w:tcPr>
          <w:p w14:paraId="2CA72C6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1/4</w:t>
            </w:r>
          </w:p>
        </w:tc>
        <w:tc>
          <w:tcPr>
            <w:tcW w:w="698" w:type="dxa"/>
            <w:vAlign w:val="center"/>
          </w:tcPr>
          <w:p w14:paraId="245F0AD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25</w:t>
            </w:r>
          </w:p>
        </w:tc>
        <w:tc>
          <w:tcPr>
            <w:tcW w:w="1004" w:type="dxa"/>
            <w:vAlign w:val="center"/>
          </w:tcPr>
          <w:p w14:paraId="6D2EAB85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25</w:t>
            </w:r>
          </w:p>
        </w:tc>
        <w:tc>
          <w:tcPr>
            <w:tcW w:w="4029" w:type="dxa"/>
          </w:tcPr>
          <w:p w14:paraId="327704FA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14:paraId="1A792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  <w:vAlign w:val="center"/>
          </w:tcPr>
          <w:p w14:paraId="5627BD38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Power Supply </w:t>
            </w:r>
          </w:p>
        </w:tc>
        <w:tc>
          <w:tcPr>
            <w:tcW w:w="1694" w:type="dxa"/>
            <w:vAlign w:val="center"/>
          </w:tcPr>
          <w:p w14:paraId="3FAEA1A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Used to provide stable electrical power for all components of the rice vendo machine, such as the servo, ESP32, and other modules.</w:t>
            </w:r>
          </w:p>
        </w:tc>
        <w:tc>
          <w:tcPr>
            <w:tcW w:w="1015" w:type="dxa"/>
            <w:vAlign w:val="center"/>
          </w:tcPr>
          <w:p w14:paraId="0E88B77F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698" w:type="dxa"/>
            <w:vAlign w:val="center"/>
          </w:tcPr>
          <w:p w14:paraId="4D92F97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199</w:t>
            </w:r>
          </w:p>
        </w:tc>
        <w:tc>
          <w:tcPr>
            <w:tcW w:w="1004" w:type="dxa"/>
            <w:vAlign w:val="center"/>
          </w:tcPr>
          <w:p w14:paraId="18EA5F34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189</w:t>
            </w:r>
          </w:p>
        </w:tc>
        <w:tc>
          <w:tcPr>
            <w:tcW w:w="4029" w:type="dxa"/>
          </w:tcPr>
          <w:p w14:paraId="1CF372B8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193040</wp:posOffset>
                  </wp:positionH>
                  <wp:positionV relativeFrom="paragraph">
                    <wp:posOffset>157480</wp:posOffset>
                  </wp:positionV>
                  <wp:extent cx="2167255" cy="1869440"/>
                  <wp:effectExtent l="0" t="0" r="5080" b="0"/>
                  <wp:wrapThrough wrapText="bothSides">
                    <wp:wrapPolygon>
                      <wp:start x="0" y="0"/>
                      <wp:lineTo x="0" y="21351"/>
                      <wp:lineTo x="21461" y="21351"/>
                      <wp:lineTo x="21461" y="0"/>
                      <wp:lineTo x="0" y="0"/>
                    </wp:wrapPolygon>
                  </wp:wrapThrough>
                  <wp:docPr id="11719663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966310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941" cy="186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46553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3" w:hRule="atLeast"/>
          <w:jc w:val="center"/>
        </w:trPr>
        <w:tc>
          <w:tcPr>
            <w:tcW w:w="1136" w:type="dxa"/>
            <w:vAlign w:val="center"/>
          </w:tcPr>
          <w:p w14:paraId="0FD21B92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Elctrical</w:t>
            </w:r>
          </w:p>
          <w:p w14:paraId="67CBF560">
            <w:pPr>
              <w:spacing w:after="0" w:line="240" w:lineRule="auto"/>
              <w:jc w:val="center"/>
              <w:rPr>
                <w:rFonts w:hint="default" w:ascii="Arial Narrow" w:hAnsi="Arial Narrow"/>
                <w:b/>
                <w:bCs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Tape</w:t>
            </w:r>
          </w:p>
        </w:tc>
        <w:tc>
          <w:tcPr>
            <w:tcW w:w="1694" w:type="dxa"/>
            <w:vAlign w:val="center"/>
          </w:tcPr>
          <w:p w14:paraId="50931A23">
            <w:pPr>
              <w:spacing w:after="0" w:line="240" w:lineRule="auto"/>
              <w:jc w:val="center"/>
              <w:rPr>
                <w:rFonts w:hint="default" w:ascii="Arial Narrow" w:hAnsi="Arial Narrow"/>
                <w:b/>
                <w:bCs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Use to secure all open wire, to make sure the safety</w:t>
            </w:r>
          </w:p>
        </w:tc>
        <w:tc>
          <w:tcPr>
            <w:tcW w:w="1015" w:type="dxa"/>
            <w:vAlign w:val="center"/>
          </w:tcPr>
          <w:p w14:paraId="031EB0D3">
            <w:pPr>
              <w:spacing w:after="0" w:line="240" w:lineRule="auto"/>
              <w:jc w:val="center"/>
              <w:rPr>
                <w:rFonts w:hint="default" w:ascii="Arial Narrow" w:hAnsi="Arial Narrow"/>
                <w:b/>
                <w:bCs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1</w:t>
            </w:r>
          </w:p>
        </w:tc>
        <w:tc>
          <w:tcPr>
            <w:tcW w:w="698" w:type="dxa"/>
            <w:vAlign w:val="center"/>
          </w:tcPr>
          <w:p w14:paraId="0A785B5A">
            <w:pPr>
              <w:spacing w:after="0" w:line="240" w:lineRule="auto"/>
              <w:jc w:val="center"/>
              <w:rPr>
                <w:rFonts w:hint="default" w:ascii="Arial Narrow" w:hAnsi="Arial Narrow"/>
                <w:b/>
                <w:bCs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14</w:t>
            </w:r>
          </w:p>
        </w:tc>
        <w:tc>
          <w:tcPr>
            <w:tcW w:w="1004" w:type="dxa"/>
            <w:vAlign w:val="center"/>
          </w:tcPr>
          <w:p w14:paraId="41C18E90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  <w:p w14:paraId="42787467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  <w:p w14:paraId="7EB954A7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  <w:p w14:paraId="57428974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  <w:p w14:paraId="56037CAE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  <w:p w14:paraId="301302C9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14</w:t>
            </w:r>
          </w:p>
          <w:p w14:paraId="432706FD">
            <w:pPr>
              <w:spacing w:after="0" w:line="240" w:lineRule="auto"/>
              <w:jc w:val="center"/>
              <w:rPr>
                <w:rFonts w:ascii="Arial Narrow" w:hAnsi="Arial Narrow"/>
                <w:b w:val="0"/>
                <w:bCs w:val="0"/>
              </w:rPr>
            </w:pPr>
          </w:p>
          <w:p w14:paraId="7385BBBE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  <w:p w14:paraId="7A63E737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  <w:p w14:paraId="79C1DB4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  <w:p w14:paraId="57A6DC40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4029" w:type="dxa"/>
          </w:tcPr>
          <w:p w14:paraId="40533069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593090</wp:posOffset>
                  </wp:positionH>
                  <wp:positionV relativeFrom="paragraph">
                    <wp:posOffset>217170</wp:posOffset>
                  </wp:positionV>
                  <wp:extent cx="1102360" cy="1616710"/>
                  <wp:effectExtent l="0" t="0" r="2540" b="8890"/>
                  <wp:wrapNone/>
                  <wp:docPr id="1" name="Picture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21101" r="12233" b="69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360" cy="16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16748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  <w:vAlign w:val="center"/>
          </w:tcPr>
          <w:p w14:paraId="0547F495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35A0DEC9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44DA0AD4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70977744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Shinges</w:t>
            </w:r>
          </w:p>
          <w:p w14:paraId="44FE011C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3B133891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7DE25B32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45C8D546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</w:tc>
        <w:tc>
          <w:tcPr>
            <w:tcW w:w="1694" w:type="dxa"/>
            <w:vAlign w:val="center"/>
          </w:tcPr>
          <w:p w14:paraId="5AEB4773">
            <w:pPr>
              <w:spacing w:after="0" w:line="240" w:lineRule="auto"/>
              <w:jc w:val="both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are durable metal hinges commonly used for doors, cabinets, and wooden projects to allow smooth opening and closing movement.</w:t>
            </w:r>
            <w:bookmarkStart w:id="0" w:name="_GoBack"/>
            <w:bookmarkEnd w:id="0"/>
          </w:p>
        </w:tc>
        <w:tc>
          <w:tcPr>
            <w:tcW w:w="1015" w:type="dxa"/>
            <w:vAlign w:val="center"/>
          </w:tcPr>
          <w:p w14:paraId="465600F9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2</w:t>
            </w:r>
          </w:p>
        </w:tc>
        <w:tc>
          <w:tcPr>
            <w:tcW w:w="698" w:type="dxa"/>
            <w:vAlign w:val="center"/>
          </w:tcPr>
          <w:p w14:paraId="4084D4FA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50</w:t>
            </w:r>
          </w:p>
        </w:tc>
        <w:tc>
          <w:tcPr>
            <w:tcW w:w="1004" w:type="dxa"/>
            <w:vAlign w:val="center"/>
          </w:tcPr>
          <w:p w14:paraId="0967492F">
            <w:pPr>
              <w:spacing w:after="0" w:line="240" w:lineRule="auto"/>
              <w:jc w:val="center"/>
              <w:rPr>
                <w:rFonts w:hint="default" w:ascii="Arial Narrow" w:hAnsi="Arial Narrow"/>
                <w:b/>
                <w:bCs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100</w:t>
            </w:r>
          </w:p>
        </w:tc>
        <w:tc>
          <w:tcPr>
            <w:tcW w:w="4029" w:type="dxa"/>
          </w:tcPr>
          <w:p w14:paraId="284B51F4">
            <w:pPr>
              <w:spacing w:after="0" w:line="240" w:lineRule="auto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450215</wp:posOffset>
                  </wp:positionH>
                  <wp:positionV relativeFrom="paragraph">
                    <wp:posOffset>167005</wp:posOffset>
                  </wp:positionV>
                  <wp:extent cx="1480820" cy="1204595"/>
                  <wp:effectExtent l="0" t="0" r="5080" b="1905"/>
                  <wp:wrapNone/>
                  <wp:docPr id="2" name="Picture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t="15622" b="23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820" cy="1204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1AB3B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6" w:hRule="atLeast"/>
          <w:jc w:val="center"/>
        </w:trPr>
        <w:tc>
          <w:tcPr>
            <w:tcW w:w="1136" w:type="dxa"/>
            <w:vAlign w:val="center"/>
          </w:tcPr>
          <w:p w14:paraId="4C22799D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234E4BDF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7FF727A4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0363D188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Hat cord</w:t>
            </w:r>
          </w:p>
          <w:p w14:paraId="29CBA51F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71FE0A9C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76C53B2B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7DE78EF1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0211CBF6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</w:tc>
        <w:tc>
          <w:tcPr>
            <w:tcW w:w="1694" w:type="dxa"/>
            <w:vAlign w:val="center"/>
          </w:tcPr>
          <w:p w14:paraId="7F399EC3">
            <w:pPr>
              <w:spacing w:after="0" w:line="240" w:lineRule="auto"/>
              <w:jc w:val="both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 xml:space="preserve"> an insulated electrical cord commonly used for light-duty wiring connections in appliances, lamps, or small electrical devices.</w:t>
            </w:r>
          </w:p>
        </w:tc>
        <w:tc>
          <w:tcPr>
            <w:tcW w:w="1015" w:type="dxa"/>
            <w:vAlign w:val="center"/>
          </w:tcPr>
          <w:p w14:paraId="011D8046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3</w:t>
            </w:r>
          </w:p>
        </w:tc>
        <w:tc>
          <w:tcPr>
            <w:tcW w:w="698" w:type="dxa"/>
            <w:vAlign w:val="center"/>
          </w:tcPr>
          <w:p w14:paraId="4E2CBE86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15</w:t>
            </w:r>
          </w:p>
        </w:tc>
        <w:tc>
          <w:tcPr>
            <w:tcW w:w="1004" w:type="dxa"/>
            <w:vAlign w:val="center"/>
          </w:tcPr>
          <w:p w14:paraId="159B6840">
            <w:pPr>
              <w:spacing w:after="0" w:line="240" w:lineRule="auto"/>
              <w:jc w:val="center"/>
              <w:rPr>
                <w:rFonts w:hint="default" w:ascii="Arial Narrow" w:hAnsi="Arial Narrow"/>
                <w:b/>
                <w:bCs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45</w:t>
            </w:r>
          </w:p>
        </w:tc>
        <w:tc>
          <w:tcPr>
            <w:tcW w:w="4029" w:type="dxa"/>
          </w:tcPr>
          <w:p w14:paraId="6B08A676">
            <w:pPr>
              <w:spacing w:after="0" w:line="240" w:lineRule="auto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327660</wp:posOffset>
                  </wp:positionV>
                  <wp:extent cx="1870710" cy="2065655"/>
                  <wp:effectExtent l="0" t="0" r="8890" b="4445"/>
                  <wp:wrapNone/>
                  <wp:docPr id="3" name="Picture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710" cy="20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32931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5" w:hRule="atLeast"/>
          <w:jc w:val="center"/>
        </w:trPr>
        <w:tc>
          <w:tcPr>
            <w:tcW w:w="1136" w:type="dxa"/>
            <w:vAlign w:val="center"/>
          </w:tcPr>
          <w:p w14:paraId="279CA638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78F42585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168B1B85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6C7D39A8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4B5FB5F3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Wire # 18</w:t>
            </w:r>
          </w:p>
          <w:p w14:paraId="70D1CC89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385B51D1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27D6B3F2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32412F7E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0931E11E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</w:tc>
        <w:tc>
          <w:tcPr>
            <w:tcW w:w="1694" w:type="dxa"/>
            <w:vAlign w:val="center"/>
          </w:tcPr>
          <w:p w14:paraId="1470975F">
            <w:pPr>
              <w:spacing w:after="0" w:line="240" w:lineRule="auto"/>
              <w:jc w:val="both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Wire #18 (18 AWG) is a medium-sized electrical wire commonly used for low-current circuits, small appliances, lighting, and electronics</w:t>
            </w:r>
          </w:p>
        </w:tc>
        <w:tc>
          <w:tcPr>
            <w:tcW w:w="1015" w:type="dxa"/>
            <w:vAlign w:val="center"/>
          </w:tcPr>
          <w:p w14:paraId="14BCE2AB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2</w:t>
            </w:r>
          </w:p>
        </w:tc>
        <w:tc>
          <w:tcPr>
            <w:tcW w:w="698" w:type="dxa"/>
            <w:vAlign w:val="center"/>
          </w:tcPr>
          <w:p w14:paraId="4DCA31CF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35</w:t>
            </w:r>
          </w:p>
        </w:tc>
        <w:tc>
          <w:tcPr>
            <w:tcW w:w="1004" w:type="dxa"/>
            <w:vAlign w:val="center"/>
          </w:tcPr>
          <w:p w14:paraId="5B5ABC0D">
            <w:pPr>
              <w:spacing w:after="0" w:line="240" w:lineRule="auto"/>
              <w:jc w:val="center"/>
              <w:rPr>
                <w:rFonts w:hint="default" w:ascii="Arial Narrow" w:hAnsi="Arial Narrow"/>
                <w:b/>
                <w:bCs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70</w:t>
            </w:r>
          </w:p>
        </w:tc>
        <w:tc>
          <w:tcPr>
            <w:tcW w:w="4029" w:type="dxa"/>
          </w:tcPr>
          <w:p w14:paraId="6FF7B62E">
            <w:pPr>
              <w:spacing w:after="0" w:line="240" w:lineRule="auto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427990</wp:posOffset>
                  </wp:positionH>
                  <wp:positionV relativeFrom="paragraph">
                    <wp:posOffset>128270</wp:posOffset>
                  </wp:positionV>
                  <wp:extent cx="1337945" cy="1515110"/>
                  <wp:effectExtent l="0" t="0" r="8255" b="8890"/>
                  <wp:wrapNone/>
                  <wp:docPr id="4" name="Picture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b="150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945" cy="151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17A5B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  <w:vAlign w:val="center"/>
          </w:tcPr>
          <w:p w14:paraId="61664B43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4E803761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6FD53D5F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1BEEDEA6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2B900DD0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Wire # 16</w:t>
            </w:r>
          </w:p>
          <w:p w14:paraId="7F322AF6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05393289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1AA017AD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1DEC4C4C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  <w:p w14:paraId="4E2C8ED1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</w:p>
        </w:tc>
        <w:tc>
          <w:tcPr>
            <w:tcW w:w="1694" w:type="dxa"/>
            <w:vAlign w:val="center"/>
          </w:tcPr>
          <w:p w14:paraId="6D37FC5F">
            <w:pPr>
              <w:spacing w:after="0" w:line="240" w:lineRule="auto"/>
              <w:jc w:val="both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is a thicker electrical wire than #18 and is used for circuits that require higher current capacity, such as extension cords and power connections.</w:t>
            </w:r>
          </w:p>
        </w:tc>
        <w:tc>
          <w:tcPr>
            <w:tcW w:w="1015" w:type="dxa"/>
            <w:vAlign w:val="center"/>
          </w:tcPr>
          <w:p w14:paraId="127CE7D9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2</w:t>
            </w:r>
          </w:p>
        </w:tc>
        <w:tc>
          <w:tcPr>
            <w:tcW w:w="698" w:type="dxa"/>
            <w:vAlign w:val="center"/>
          </w:tcPr>
          <w:p w14:paraId="664CC08E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30</w:t>
            </w:r>
          </w:p>
        </w:tc>
        <w:tc>
          <w:tcPr>
            <w:tcW w:w="1004" w:type="dxa"/>
            <w:vAlign w:val="center"/>
          </w:tcPr>
          <w:p w14:paraId="4AFD6D93">
            <w:pPr>
              <w:spacing w:after="0" w:line="240" w:lineRule="auto"/>
              <w:jc w:val="center"/>
              <w:rPr>
                <w:rFonts w:hint="default" w:ascii="Arial Narrow" w:hAnsi="Arial Narrow"/>
                <w:b/>
                <w:bCs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60</w:t>
            </w:r>
          </w:p>
        </w:tc>
        <w:tc>
          <w:tcPr>
            <w:tcW w:w="4029" w:type="dxa"/>
          </w:tcPr>
          <w:p w14:paraId="0EF6DC82">
            <w:pPr>
              <w:spacing w:after="0" w:line="240" w:lineRule="auto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413385</wp:posOffset>
                  </wp:positionH>
                  <wp:positionV relativeFrom="paragraph">
                    <wp:posOffset>90805</wp:posOffset>
                  </wp:positionV>
                  <wp:extent cx="1337945" cy="1515110"/>
                  <wp:effectExtent l="0" t="0" r="8255" b="8890"/>
                  <wp:wrapNone/>
                  <wp:docPr id="6" name="Picture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b="150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945" cy="151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15E1E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4" w:hRule="atLeast"/>
          <w:jc w:val="center"/>
        </w:trPr>
        <w:tc>
          <w:tcPr>
            <w:tcW w:w="1136" w:type="dxa"/>
            <w:vAlign w:val="center"/>
          </w:tcPr>
          <w:p w14:paraId="5E6BA157">
            <w:pPr>
              <w:spacing w:after="0" w:line="240" w:lineRule="auto"/>
              <w:jc w:val="center"/>
              <w:rPr>
                <w:rFonts w:ascii="Arial Narrow" w:hAnsi="Arial Narrow"/>
                <w:b w:val="0"/>
                <w:bCs w:val="0"/>
              </w:rPr>
            </w:pPr>
          </w:p>
          <w:p w14:paraId="0B94CEEB">
            <w:pPr>
              <w:spacing w:after="0" w:line="240" w:lineRule="auto"/>
              <w:jc w:val="center"/>
              <w:rPr>
                <w:rFonts w:ascii="Arial Narrow" w:hAnsi="Arial Narrow"/>
                <w:b w:val="0"/>
                <w:bCs w:val="0"/>
              </w:rPr>
            </w:pPr>
          </w:p>
          <w:p w14:paraId="3D48EE6C">
            <w:pPr>
              <w:spacing w:after="0" w:line="240" w:lineRule="auto"/>
              <w:jc w:val="center"/>
              <w:rPr>
                <w:rFonts w:ascii="Arial Narrow" w:hAnsi="Arial Narrow"/>
                <w:b w:val="0"/>
                <w:bCs w:val="0"/>
              </w:rPr>
            </w:pPr>
          </w:p>
          <w:p w14:paraId="32B6D9F1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 xml:space="preserve">Lock  </w:t>
            </w:r>
          </w:p>
          <w:p w14:paraId="7E8F4474">
            <w:pPr>
              <w:spacing w:after="0" w:line="240" w:lineRule="auto"/>
              <w:jc w:val="center"/>
              <w:rPr>
                <w:rFonts w:ascii="Arial Narrow" w:hAnsi="Arial Narrow"/>
                <w:b w:val="0"/>
                <w:bCs w:val="0"/>
              </w:rPr>
            </w:pPr>
          </w:p>
          <w:p w14:paraId="0F23D1EF">
            <w:pPr>
              <w:spacing w:after="0" w:line="240" w:lineRule="auto"/>
              <w:jc w:val="center"/>
              <w:rPr>
                <w:rFonts w:ascii="Arial Narrow" w:hAnsi="Arial Narrow"/>
                <w:b w:val="0"/>
                <w:bCs w:val="0"/>
              </w:rPr>
            </w:pPr>
          </w:p>
          <w:p w14:paraId="68C91462">
            <w:pPr>
              <w:spacing w:after="0" w:line="240" w:lineRule="auto"/>
              <w:jc w:val="center"/>
              <w:rPr>
                <w:rFonts w:ascii="Arial Narrow" w:hAnsi="Arial Narrow"/>
                <w:b w:val="0"/>
                <w:bCs w:val="0"/>
              </w:rPr>
            </w:pPr>
          </w:p>
          <w:p w14:paraId="775316C0">
            <w:pPr>
              <w:spacing w:after="0" w:line="240" w:lineRule="auto"/>
              <w:jc w:val="center"/>
              <w:rPr>
                <w:rFonts w:ascii="Arial Narrow" w:hAnsi="Arial Narrow"/>
                <w:b w:val="0"/>
                <w:bCs w:val="0"/>
              </w:rPr>
            </w:pPr>
          </w:p>
          <w:p w14:paraId="0E417416">
            <w:pPr>
              <w:spacing w:after="0" w:line="240" w:lineRule="auto"/>
              <w:jc w:val="center"/>
              <w:rPr>
                <w:rFonts w:ascii="Arial Narrow" w:hAnsi="Arial Narrow"/>
                <w:b w:val="0"/>
                <w:bCs w:val="0"/>
              </w:rPr>
            </w:pPr>
          </w:p>
        </w:tc>
        <w:tc>
          <w:tcPr>
            <w:tcW w:w="1694" w:type="dxa"/>
            <w:vAlign w:val="center"/>
          </w:tcPr>
          <w:p w14:paraId="3A3FE1BF">
            <w:pPr>
              <w:spacing w:after="0" w:line="240" w:lineRule="auto"/>
              <w:jc w:val="both"/>
              <w:rPr>
                <w:rFonts w:ascii="Arial Narrow" w:hAnsi="Arial Narrow"/>
                <w:b w:val="0"/>
                <w:bCs w:val="0"/>
              </w:rPr>
            </w:pPr>
            <w:r>
              <w:rPr>
                <w:rFonts w:ascii="Arial Narrow" w:hAnsi="Arial Narrow"/>
                <w:b w:val="0"/>
                <w:bCs w:val="0"/>
              </w:rPr>
              <w:t>a security device used to secure doors, cabinets, gates, or boxes to prevent unauthorized access</w:t>
            </w:r>
          </w:p>
        </w:tc>
        <w:tc>
          <w:tcPr>
            <w:tcW w:w="1015" w:type="dxa"/>
            <w:vAlign w:val="center"/>
          </w:tcPr>
          <w:p w14:paraId="6EF27DC5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2</w:t>
            </w:r>
          </w:p>
        </w:tc>
        <w:tc>
          <w:tcPr>
            <w:tcW w:w="698" w:type="dxa"/>
            <w:vAlign w:val="center"/>
          </w:tcPr>
          <w:p w14:paraId="23723E99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25</w:t>
            </w:r>
          </w:p>
        </w:tc>
        <w:tc>
          <w:tcPr>
            <w:tcW w:w="1004" w:type="dxa"/>
            <w:vAlign w:val="center"/>
          </w:tcPr>
          <w:p w14:paraId="74F83283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50</w:t>
            </w:r>
          </w:p>
        </w:tc>
        <w:tc>
          <w:tcPr>
            <w:tcW w:w="4029" w:type="dxa"/>
          </w:tcPr>
          <w:p w14:paraId="68F61BD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560705</wp:posOffset>
                  </wp:positionH>
                  <wp:positionV relativeFrom="paragraph">
                    <wp:posOffset>257175</wp:posOffset>
                  </wp:positionV>
                  <wp:extent cx="1230630" cy="1433195"/>
                  <wp:effectExtent l="0" t="0" r="1270" b="1905"/>
                  <wp:wrapNone/>
                  <wp:docPr id="7" name="Picture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36940" r="218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30" cy="1433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2D5E3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  <w:vAlign w:val="center"/>
          </w:tcPr>
          <w:p w14:paraId="7B4C948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  <w:p w14:paraId="52EDC085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  <w:p w14:paraId="5513747D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  <w:p w14:paraId="2B57343B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  <w:p w14:paraId="4CD1FCC8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Hasp</w:t>
            </w:r>
          </w:p>
          <w:p w14:paraId="3B99B5DF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  <w:p w14:paraId="2470BE64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  <w:p w14:paraId="5310089D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  <w:p w14:paraId="6F98FCE5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1694" w:type="dxa"/>
            <w:vAlign w:val="center"/>
          </w:tcPr>
          <w:p w14:paraId="7ED51801">
            <w:pPr>
              <w:spacing w:after="0" w:line="240" w:lineRule="auto"/>
              <w:jc w:val="both"/>
              <w:rPr>
                <w:rFonts w:ascii="Arial Narrow" w:hAnsi="Arial Narrow"/>
                <w:b w:val="0"/>
                <w:bCs w:val="0"/>
              </w:rPr>
            </w:pPr>
            <w:r>
              <w:rPr>
                <w:rFonts w:ascii="Arial Narrow" w:hAnsi="Arial Narrow"/>
                <w:b w:val="0"/>
                <w:bCs w:val="0"/>
              </w:rPr>
              <w:t>a metal fastening device with a hinged plate and staple used together with a padlock to secure doors, cabinets, or storage boxes</w:t>
            </w:r>
            <w:r>
              <w:rPr>
                <w:rFonts w:ascii="Arial Narrow" w:hAnsi="Arial Narrow"/>
                <w:b/>
                <w:bCs/>
              </w:rPr>
              <w:t>.</w:t>
            </w:r>
          </w:p>
        </w:tc>
        <w:tc>
          <w:tcPr>
            <w:tcW w:w="1015" w:type="dxa"/>
            <w:vAlign w:val="center"/>
          </w:tcPr>
          <w:p w14:paraId="0722C187">
            <w:pPr>
              <w:spacing w:after="0" w:line="240" w:lineRule="auto"/>
              <w:jc w:val="center"/>
              <w:rPr>
                <w:rFonts w:hint="default" w:ascii="Arial Narrow" w:hAnsi="Arial Narrow"/>
                <w:b/>
                <w:bCs/>
                <w:lang w:val="en-PH"/>
              </w:rPr>
            </w:pPr>
            <w:r>
              <w:rPr>
                <w:rFonts w:hint="default" w:ascii="Arial Narrow" w:hAnsi="Arial Narrow"/>
                <w:b/>
                <w:bCs/>
                <w:lang w:val="en-PH"/>
              </w:rPr>
              <w:t>2</w:t>
            </w:r>
          </w:p>
        </w:tc>
        <w:tc>
          <w:tcPr>
            <w:tcW w:w="698" w:type="dxa"/>
            <w:vAlign w:val="center"/>
          </w:tcPr>
          <w:p w14:paraId="72AE0DEA">
            <w:pPr>
              <w:spacing w:after="0" w:line="240" w:lineRule="auto"/>
              <w:jc w:val="center"/>
              <w:rPr>
                <w:rFonts w:hint="default" w:ascii="Arial Narrow" w:hAnsi="Arial Narrow"/>
                <w:b/>
                <w:bCs/>
                <w:lang w:val="en-PH"/>
              </w:rPr>
            </w:pPr>
            <w:r>
              <w:rPr>
                <w:rFonts w:hint="default" w:ascii="Arial Narrow" w:hAnsi="Arial Narrow"/>
                <w:b/>
                <w:bCs/>
                <w:lang w:val="en-PH"/>
              </w:rPr>
              <w:t>20</w:t>
            </w:r>
          </w:p>
        </w:tc>
        <w:tc>
          <w:tcPr>
            <w:tcW w:w="1004" w:type="dxa"/>
            <w:vAlign w:val="center"/>
          </w:tcPr>
          <w:p w14:paraId="2D03FEA9">
            <w:pPr>
              <w:spacing w:after="0" w:line="240" w:lineRule="auto"/>
              <w:jc w:val="center"/>
              <w:rPr>
                <w:rFonts w:hint="default" w:ascii="Arial Narrow" w:hAnsi="Arial Narrow"/>
                <w:b/>
                <w:bCs/>
                <w:lang w:val="en-PH"/>
              </w:rPr>
            </w:pPr>
            <w:r>
              <w:rPr>
                <w:rFonts w:hint="default" w:ascii="Arial Narrow" w:hAnsi="Arial Narrow"/>
                <w:b/>
                <w:bCs/>
                <w:lang w:val="en-PH"/>
              </w:rPr>
              <w:t>40</w:t>
            </w:r>
          </w:p>
        </w:tc>
        <w:tc>
          <w:tcPr>
            <w:tcW w:w="4029" w:type="dxa"/>
          </w:tcPr>
          <w:p w14:paraId="76259E47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558800</wp:posOffset>
                  </wp:positionH>
                  <wp:positionV relativeFrom="paragraph">
                    <wp:posOffset>154940</wp:posOffset>
                  </wp:positionV>
                  <wp:extent cx="1102995" cy="1284605"/>
                  <wp:effectExtent l="0" t="0" r="1905" b="10795"/>
                  <wp:wrapNone/>
                  <wp:docPr id="10" name="Picture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36940" r="218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995" cy="1284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5B125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  <w:vAlign w:val="center"/>
          </w:tcPr>
          <w:p w14:paraId="70368D0D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  <w:p w14:paraId="66DB6579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  <w:p w14:paraId="58010B0C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  <w:p w14:paraId="3B6D03E5">
            <w:pPr>
              <w:spacing w:after="0" w:line="240" w:lineRule="auto"/>
              <w:jc w:val="center"/>
              <w:rPr>
                <w:rFonts w:hint="default" w:ascii="Arial Narrow" w:hAnsi="Arial Narrow"/>
                <w:b w:val="0"/>
                <w:bCs w:val="0"/>
                <w:lang w:val="en-PH"/>
              </w:rPr>
            </w:pPr>
            <w:r>
              <w:rPr>
                <w:rFonts w:hint="default" w:ascii="Arial Narrow" w:hAnsi="Arial Narrow"/>
                <w:b w:val="0"/>
                <w:bCs w:val="0"/>
                <w:lang w:val="en-PH"/>
              </w:rPr>
              <w:t>Handle out</w:t>
            </w:r>
          </w:p>
          <w:p w14:paraId="2AAF17E2">
            <w:pPr>
              <w:spacing w:after="0" w:line="240" w:lineRule="auto"/>
              <w:jc w:val="center"/>
              <w:rPr>
                <w:rFonts w:ascii="Arial Narrow" w:hAnsi="Arial Narrow"/>
                <w:b w:val="0"/>
                <w:bCs w:val="0"/>
              </w:rPr>
            </w:pPr>
          </w:p>
          <w:p w14:paraId="523B9215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  <w:p w14:paraId="7921E53D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  <w:p w14:paraId="23BE446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1694" w:type="dxa"/>
            <w:vAlign w:val="center"/>
          </w:tcPr>
          <w:p w14:paraId="77D53EEC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</w:rPr>
            </w:pPr>
            <w:r>
              <w:rPr>
                <w:rFonts w:hint="default" w:ascii="Arial Narrow" w:hAnsi="Arial Narrow"/>
                <w:b w:val="0"/>
                <w:bCs w:val="0"/>
              </w:rPr>
              <w:t>A handle-out is a type of door or cabinet handle installed on the outside part for pulling or opening doors, panels, or enclosures</w:t>
            </w:r>
            <w:r>
              <w:rPr>
                <w:rFonts w:hint="default" w:ascii="Arial Narrow" w:hAnsi="Arial Narrow"/>
                <w:b/>
                <w:bCs/>
              </w:rPr>
              <w:t>.</w:t>
            </w:r>
          </w:p>
        </w:tc>
        <w:tc>
          <w:tcPr>
            <w:tcW w:w="1015" w:type="dxa"/>
            <w:vAlign w:val="center"/>
          </w:tcPr>
          <w:p w14:paraId="66A90DBD">
            <w:pPr>
              <w:spacing w:after="0" w:line="240" w:lineRule="auto"/>
              <w:jc w:val="center"/>
              <w:rPr>
                <w:rFonts w:hint="default" w:ascii="Arial Narrow" w:hAnsi="Arial Narrow"/>
                <w:b/>
                <w:bCs/>
                <w:lang w:val="en-PH"/>
              </w:rPr>
            </w:pPr>
            <w:r>
              <w:rPr>
                <w:rFonts w:hint="default" w:ascii="Arial Narrow" w:hAnsi="Arial Narrow"/>
                <w:b/>
                <w:bCs/>
                <w:lang w:val="en-PH"/>
              </w:rPr>
              <w:t>2</w:t>
            </w:r>
          </w:p>
        </w:tc>
        <w:tc>
          <w:tcPr>
            <w:tcW w:w="698" w:type="dxa"/>
            <w:vAlign w:val="center"/>
          </w:tcPr>
          <w:p w14:paraId="6305229D">
            <w:pPr>
              <w:spacing w:after="0" w:line="240" w:lineRule="auto"/>
              <w:jc w:val="center"/>
              <w:rPr>
                <w:rFonts w:hint="default" w:ascii="Arial Narrow" w:hAnsi="Arial Narrow"/>
                <w:b/>
                <w:bCs/>
                <w:lang w:val="en-PH"/>
              </w:rPr>
            </w:pPr>
            <w:r>
              <w:rPr>
                <w:rFonts w:hint="default" w:ascii="Arial Narrow" w:hAnsi="Arial Narrow"/>
                <w:b/>
                <w:bCs/>
                <w:lang w:val="en-PH"/>
              </w:rPr>
              <w:t>50</w:t>
            </w:r>
          </w:p>
        </w:tc>
        <w:tc>
          <w:tcPr>
            <w:tcW w:w="1004" w:type="dxa"/>
            <w:vAlign w:val="center"/>
          </w:tcPr>
          <w:p w14:paraId="0C4AA2DB">
            <w:pPr>
              <w:spacing w:after="0" w:line="240" w:lineRule="auto"/>
              <w:jc w:val="center"/>
              <w:rPr>
                <w:rFonts w:hint="default" w:ascii="Arial Narrow" w:hAnsi="Arial Narrow"/>
                <w:b/>
                <w:bCs/>
                <w:lang w:val="en-PH"/>
              </w:rPr>
            </w:pPr>
            <w:r>
              <w:rPr>
                <w:rFonts w:hint="default" w:ascii="Arial Narrow" w:hAnsi="Arial Narrow"/>
                <w:b/>
                <w:bCs/>
                <w:lang w:val="en-PH"/>
              </w:rPr>
              <w:t>100</w:t>
            </w:r>
          </w:p>
        </w:tc>
        <w:tc>
          <w:tcPr>
            <w:tcW w:w="4029" w:type="dxa"/>
          </w:tcPr>
          <w:p w14:paraId="680D416C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613410</wp:posOffset>
                  </wp:positionH>
                  <wp:positionV relativeFrom="paragraph">
                    <wp:posOffset>179070</wp:posOffset>
                  </wp:positionV>
                  <wp:extent cx="1161415" cy="1295400"/>
                  <wp:effectExtent l="0" t="0" r="6985" b="0"/>
                  <wp:wrapNone/>
                  <wp:docPr id="11" name="Picture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l="11627" t="24516" r="12295" b="118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415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55EB6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  <w:vAlign w:val="center"/>
          </w:tcPr>
          <w:p w14:paraId="696208D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Total</w:t>
            </w:r>
          </w:p>
        </w:tc>
        <w:tc>
          <w:tcPr>
            <w:tcW w:w="1694" w:type="dxa"/>
            <w:vAlign w:val="center"/>
          </w:tcPr>
          <w:p w14:paraId="3A49F2F4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1015" w:type="dxa"/>
            <w:vAlign w:val="center"/>
          </w:tcPr>
          <w:p w14:paraId="4E61466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698" w:type="dxa"/>
            <w:vAlign w:val="center"/>
          </w:tcPr>
          <w:p w14:paraId="083C1010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1004" w:type="dxa"/>
            <w:vAlign w:val="center"/>
          </w:tcPr>
          <w:p w14:paraId="4A7D2906">
            <w:pPr>
              <w:spacing w:after="0" w:line="240" w:lineRule="auto"/>
              <w:jc w:val="center"/>
              <w:rPr>
                <w:rFonts w:hint="default" w:ascii="Arial Narrow" w:hAnsi="Arial Narrow"/>
                <w:b/>
                <w:bCs/>
                <w:lang w:val="en-PH"/>
              </w:rPr>
            </w:pPr>
            <w:r>
              <w:rPr>
                <w:rFonts w:ascii="Arial Narrow" w:hAnsi="Arial Narrow"/>
                <w:b/>
                <w:bCs/>
              </w:rPr>
              <w:t>2,</w:t>
            </w:r>
            <w:r>
              <w:rPr>
                <w:rFonts w:hint="default" w:ascii="Arial Narrow" w:hAnsi="Arial Narrow"/>
                <w:b/>
                <w:bCs/>
                <w:lang w:val="en-PH"/>
              </w:rPr>
              <w:t>898</w:t>
            </w:r>
          </w:p>
        </w:tc>
        <w:tc>
          <w:tcPr>
            <w:tcW w:w="4029" w:type="dxa"/>
          </w:tcPr>
          <w:p w14:paraId="3E168C64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</w:tc>
      </w:tr>
    </w:tbl>
    <w:p w14:paraId="2CE24933">
      <w:pPr>
        <w:spacing w:line="240" w:lineRule="auto"/>
        <w:rPr>
          <w:rFonts w:ascii="Arial Narrow" w:hAnsi="Arial Narrow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1617"/>
        <w:gridCol w:w="1080"/>
        <w:gridCol w:w="728"/>
        <w:gridCol w:w="1070"/>
        <w:gridCol w:w="3848"/>
      </w:tblGrid>
      <w:tr w14:paraId="42B61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8" w:type="dxa"/>
            <w:vAlign w:val="center"/>
          </w:tcPr>
          <w:p w14:paraId="725EB97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Materials</w:t>
            </w:r>
          </w:p>
        </w:tc>
        <w:tc>
          <w:tcPr>
            <w:tcW w:w="1617" w:type="dxa"/>
            <w:vAlign w:val="center"/>
          </w:tcPr>
          <w:p w14:paraId="36FD106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Description</w:t>
            </w:r>
          </w:p>
        </w:tc>
        <w:tc>
          <w:tcPr>
            <w:tcW w:w="1080" w:type="dxa"/>
            <w:vAlign w:val="center"/>
          </w:tcPr>
          <w:p w14:paraId="256AE58F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Quantity</w:t>
            </w:r>
          </w:p>
        </w:tc>
        <w:tc>
          <w:tcPr>
            <w:tcW w:w="728" w:type="dxa"/>
            <w:vAlign w:val="center"/>
          </w:tcPr>
          <w:p w14:paraId="10F563E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Price</w:t>
            </w:r>
          </w:p>
        </w:tc>
        <w:tc>
          <w:tcPr>
            <w:tcW w:w="1070" w:type="dxa"/>
            <w:vAlign w:val="center"/>
          </w:tcPr>
          <w:p w14:paraId="3105B32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Subtotal</w:t>
            </w:r>
          </w:p>
        </w:tc>
        <w:tc>
          <w:tcPr>
            <w:tcW w:w="3848" w:type="dxa"/>
          </w:tcPr>
          <w:p w14:paraId="1EA646B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 xml:space="preserve">Screenshot </w:t>
            </w:r>
          </w:p>
        </w:tc>
      </w:tr>
      <w:tr w14:paraId="0B982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8" w:type="dxa"/>
          </w:tcPr>
          <w:p w14:paraId="5FA8FEF9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Servo Motor </w:t>
            </w:r>
          </w:p>
        </w:tc>
        <w:tc>
          <w:tcPr>
            <w:tcW w:w="1617" w:type="dxa"/>
          </w:tcPr>
          <w:p w14:paraId="714A79A9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080" w:type="dxa"/>
          </w:tcPr>
          <w:p w14:paraId="512A351D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728" w:type="dxa"/>
          </w:tcPr>
          <w:p w14:paraId="5B4488F4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88</w:t>
            </w:r>
          </w:p>
        </w:tc>
        <w:tc>
          <w:tcPr>
            <w:tcW w:w="1070" w:type="dxa"/>
          </w:tcPr>
          <w:p w14:paraId="6F46D64C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113</w:t>
            </w:r>
          </w:p>
        </w:tc>
        <w:tc>
          <w:tcPr>
            <w:tcW w:w="3848" w:type="dxa"/>
          </w:tcPr>
          <w:p w14:paraId="0634D064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97790</wp:posOffset>
                  </wp:positionV>
                  <wp:extent cx="2033270" cy="1647825"/>
                  <wp:effectExtent l="0" t="0" r="5080" b="9525"/>
                  <wp:wrapThrough wrapText="bothSides">
                    <wp:wrapPolygon>
                      <wp:start x="0" y="0"/>
                      <wp:lineTo x="0" y="21475"/>
                      <wp:lineTo x="21452" y="21475"/>
                      <wp:lineTo x="21452" y="0"/>
                      <wp:lineTo x="0" y="0"/>
                    </wp:wrapPolygon>
                  </wp:wrapThrough>
                  <wp:docPr id="4621951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195130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27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2B91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8" w:type="dxa"/>
          </w:tcPr>
          <w:p w14:paraId="66A0B6F2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Servo Motor </w:t>
            </w:r>
          </w:p>
        </w:tc>
        <w:tc>
          <w:tcPr>
            <w:tcW w:w="1617" w:type="dxa"/>
          </w:tcPr>
          <w:p w14:paraId="3E974A3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080" w:type="dxa"/>
          </w:tcPr>
          <w:p w14:paraId="4D06F3D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  <w:tc>
          <w:tcPr>
            <w:tcW w:w="728" w:type="dxa"/>
          </w:tcPr>
          <w:p w14:paraId="1EC4C94F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68</w:t>
            </w:r>
          </w:p>
        </w:tc>
        <w:tc>
          <w:tcPr>
            <w:tcW w:w="1070" w:type="dxa"/>
          </w:tcPr>
          <w:p w14:paraId="7E6BA580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230</w:t>
            </w:r>
          </w:p>
        </w:tc>
        <w:tc>
          <w:tcPr>
            <w:tcW w:w="3848" w:type="dxa"/>
          </w:tcPr>
          <w:p w14:paraId="03BB4D6E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130175</wp:posOffset>
                  </wp:positionV>
                  <wp:extent cx="2008505" cy="1776730"/>
                  <wp:effectExtent l="0" t="0" r="0" b="0"/>
                  <wp:wrapThrough wrapText="bothSides">
                    <wp:wrapPolygon>
                      <wp:start x="0" y="0"/>
                      <wp:lineTo x="0" y="21307"/>
                      <wp:lineTo x="21313" y="21307"/>
                      <wp:lineTo x="21313" y="0"/>
                      <wp:lineTo x="0" y="0"/>
                    </wp:wrapPolygon>
                  </wp:wrapThrough>
                  <wp:docPr id="89911757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117575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414" cy="1776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4EB22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8" w:type="dxa"/>
          </w:tcPr>
          <w:p w14:paraId="35C9B500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Total</w:t>
            </w:r>
          </w:p>
        </w:tc>
        <w:tc>
          <w:tcPr>
            <w:tcW w:w="1617" w:type="dxa"/>
          </w:tcPr>
          <w:p w14:paraId="163185A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080" w:type="dxa"/>
          </w:tcPr>
          <w:p w14:paraId="04E0806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728" w:type="dxa"/>
          </w:tcPr>
          <w:p w14:paraId="33A9CBA0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070" w:type="dxa"/>
          </w:tcPr>
          <w:p w14:paraId="13F5906B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343</w:t>
            </w:r>
          </w:p>
        </w:tc>
        <w:tc>
          <w:tcPr>
            <w:tcW w:w="3848" w:type="dxa"/>
          </w:tcPr>
          <w:p w14:paraId="115BB675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</w:p>
        </w:tc>
      </w:tr>
    </w:tbl>
    <w:p w14:paraId="41B0CE7F">
      <w:pPr>
        <w:spacing w:line="240" w:lineRule="auto"/>
        <w:rPr>
          <w:rFonts w:ascii="Arial Narrow" w:hAnsi="Arial Narrow"/>
          <w:b/>
          <w:bCs/>
        </w:rPr>
      </w:pPr>
    </w:p>
    <w:p w14:paraId="375BE128">
      <w:pPr>
        <w:spacing w:line="240" w:lineRule="auto"/>
        <w:rPr>
          <w:rFonts w:ascii="Arial Narrow" w:hAnsi="Arial Narrow"/>
          <w:b/>
          <w:bCs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27D"/>
    <w:rsid w:val="00032BAE"/>
    <w:rsid w:val="0003527D"/>
    <w:rsid w:val="00096DDD"/>
    <w:rsid w:val="000C75B7"/>
    <w:rsid w:val="0010209F"/>
    <w:rsid w:val="00103507"/>
    <w:rsid w:val="0013192F"/>
    <w:rsid w:val="00142655"/>
    <w:rsid w:val="00160EE7"/>
    <w:rsid w:val="001B2CE2"/>
    <w:rsid w:val="002625C0"/>
    <w:rsid w:val="0027390B"/>
    <w:rsid w:val="002767FE"/>
    <w:rsid w:val="00317D65"/>
    <w:rsid w:val="003311F6"/>
    <w:rsid w:val="00390DDB"/>
    <w:rsid w:val="003A5BC6"/>
    <w:rsid w:val="003C29A7"/>
    <w:rsid w:val="00437E0F"/>
    <w:rsid w:val="00472D68"/>
    <w:rsid w:val="004F06A3"/>
    <w:rsid w:val="00541800"/>
    <w:rsid w:val="005600FC"/>
    <w:rsid w:val="00564DFD"/>
    <w:rsid w:val="00630505"/>
    <w:rsid w:val="00632355"/>
    <w:rsid w:val="00651802"/>
    <w:rsid w:val="006C0D53"/>
    <w:rsid w:val="0072134B"/>
    <w:rsid w:val="0072409F"/>
    <w:rsid w:val="00760B3E"/>
    <w:rsid w:val="00760BD5"/>
    <w:rsid w:val="0078510D"/>
    <w:rsid w:val="007C470A"/>
    <w:rsid w:val="007C62B2"/>
    <w:rsid w:val="00821F05"/>
    <w:rsid w:val="008307EF"/>
    <w:rsid w:val="008C749A"/>
    <w:rsid w:val="008D7A3D"/>
    <w:rsid w:val="00900ED4"/>
    <w:rsid w:val="00970F9D"/>
    <w:rsid w:val="0097255C"/>
    <w:rsid w:val="009908BD"/>
    <w:rsid w:val="009A0F3C"/>
    <w:rsid w:val="00A52AD4"/>
    <w:rsid w:val="00A8403D"/>
    <w:rsid w:val="00A863F4"/>
    <w:rsid w:val="00B75BFB"/>
    <w:rsid w:val="00BA2D31"/>
    <w:rsid w:val="00BC6536"/>
    <w:rsid w:val="00BD3F24"/>
    <w:rsid w:val="00C21963"/>
    <w:rsid w:val="00C242E7"/>
    <w:rsid w:val="00C368ED"/>
    <w:rsid w:val="00C37EC0"/>
    <w:rsid w:val="00C4499A"/>
    <w:rsid w:val="00C87790"/>
    <w:rsid w:val="00CC615A"/>
    <w:rsid w:val="00CD1DC2"/>
    <w:rsid w:val="00CF3934"/>
    <w:rsid w:val="00D05162"/>
    <w:rsid w:val="00D324CC"/>
    <w:rsid w:val="00E1173B"/>
    <w:rsid w:val="00E54054"/>
    <w:rsid w:val="00EA0D4C"/>
    <w:rsid w:val="00EA2F89"/>
    <w:rsid w:val="00EE5102"/>
    <w:rsid w:val="00F422B2"/>
    <w:rsid w:val="00F86664"/>
    <w:rsid w:val="00F900A0"/>
    <w:rsid w:val="00FA2799"/>
    <w:rsid w:val="00FC07BB"/>
    <w:rsid w:val="10257769"/>
    <w:rsid w:val="1810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182</Words>
  <Characters>1043</Characters>
  <Lines>8</Lines>
  <Paragraphs>2</Paragraphs>
  <TotalTime>221</TotalTime>
  <ScaleCrop>false</ScaleCrop>
  <LinksUpToDate>false</LinksUpToDate>
  <CharactersWithSpaces>1223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2026-04-24T06:19:00Z</dcterms:created>
  <dc:creator>Judy Panaligan</dc:creator>
  <cp:lastModifiedBy>Chin Luna</cp:lastModifiedBy>
  <dcterms:modified xsi:type="dcterms:W3CDTF">2026-05-14T14:40:22Z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4FF6E19E136A4E2A83054030DD4111CE_13</vt:lpwstr>
  </property>
</Properties>
</file>