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1B8CD5" w14:textId="52EDB293" w:rsidR="00FB6FE7" w:rsidRPr="00FB6FE7" w:rsidRDefault="00FB6FE7" w:rsidP="00FB6FE7">
      <w:pPr>
        <w:pStyle w:val="Heading1"/>
        <w:rPr>
          <w:sz w:val="96"/>
          <w:szCs w:val="96"/>
        </w:rPr>
      </w:pPr>
      <w:bookmarkStart w:id="0" w:name="_Toc19113492"/>
      <w:bookmarkStart w:id="1" w:name="_Toc31299264"/>
      <w:r w:rsidRPr="00FB6FE7">
        <w:rPr>
          <w:noProof/>
          <w:sz w:val="96"/>
          <w:szCs w:val="96"/>
          <w:lang w:val="en-CA" w:eastAsia="en-CA"/>
        </w:rPr>
        <w:drawing>
          <wp:anchor distT="0" distB="0" distL="114300" distR="114300" simplePos="0" relativeHeight="251659264" behindDoc="0" locked="0" layoutInCell="1" allowOverlap="1" wp14:anchorId="2E236C8D" wp14:editId="20082861">
            <wp:simplePos x="0" y="0"/>
            <wp:positionH relativeFrom="column">
              <wp:posOffset>0</wp:posOffset>
            </wp:positionH>
            <wp:positionV relativeFrom="paragraph">
              <wp:posOffset>55605</wp:posOffset>
            </wp:positionV>
            <wp:extent cx="1390015" cy="1390015"/>
            <wp:effectExtent l="0" t="0" r="635" b="635"/>
            <wp:wrapTopAndBottom/>
            <wp:docPr id="249" name="Picture 249"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oud-Workshop-Logo-w-Circl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90015" cy="1390015"/>
                    </a:xfrm>
                    <a:prstGeom prst="rect">
                      <a:avLst/>
                    </a:prstGeom>
                  </pic:spPr>
                </pic:pic>
              </a:graphicData>
            </a:graphic>
          </wp:anchor>
        </w:drawing>
      </w:r>
      <w:r w:rsidRPr="00FB6FE7">
        <w:rPr>
          <w:sz w:val="96"/>
          <w:szCs w:val="96"/>
        </w:rPr>
        <w:t>Microsoft Windows Virtual Desktop</w:t>
      </w:r>
      <w:r>
        <w:rPr>
          <w:sz w:val="96"/>
          <w:szCs w:val="96"/>
        </w:rPr>
        <w:t xml:space="preserve"> – Monitoring Setup</w:t>
      </w:r>
      <w:bookmarkEnd w:id="1"/>
    </w:p>
    <w:p w14:paraId="41F6A4F7" w14:textId="77777777" w:rsidR="00FB6FE7" w:rsidRDefault="00FB6FE7" w:rsidP="00FB6FE7">
      <w:pPr>
        <w:pStyle w:val="Header"/>
      </w:pPr>
    </w:p>
    <w:p w14:paraId="6012F7EE" w14:textId="53C68C05" w:rsidR="00FB6FE7" w:rsidRPr="00FB6FE7" w:rsidRDefault="00FB6FE7" w:rsidP="00FB6FE7">
      <w:pPr>
        <w:pStyle w:val="Title"/>
      </w:pPr>
      <w:r>
        <w:br w:type="page"/>
      </w:r>
    </w:p>
    <w:p w14:paraId="1A2478B7" w14:textId="2B548CE9" w:rsidR="00FB6FE7" w:rsidRPr="009C5470" w:rsidRDefault="00FB6FE7" w:rsidP="00FB6FE7">
      <w:pPr>
        <w:rPr>
          <w:rFonts w:ascii="Calibri" w:hAnsi="Calibri" w:cs="Calibri"/>
        </w:rPr>
      </w:pPr>
      <w:r w:rsidRPr="009C5470">
        <w:rPr>
          <w:rFonts w:ascii="Calibri" w:hAnsi="Calibri" w:cs="Calibri"/>
        </w:rPr>
        <w:lastRenderedPageBreak/>
        <w:t>Information in this document, including URL and other Internet Web site references, is subject to change without notice. Unless otherwise noted, the example companies, organizations, products, domain names, e-mail addresses, logos, people, places, and events depicted herein are fictitious, and no association with any real company, organization, product, domain name, e-mail address, logo, person, place or event is intended or should be inferred.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0437C646" w14:textId="77777777" w:rsidR="00FB6FE7" w:rsidRPr="009C5470" w:rsidRDefault="00FB6FE7" w:rsidP="00FB6FE7">
      <w:pPr>
        <w:spacing w:after="120" w:line="260" w:lineRule="exact"/>
        <w:rPr>
          <w:rFonts w:ascii="Calibri" w:hAnsi="Calibri" w:cs="Calibri"/>
        </w:rPr>
      </w:pPr>
      <w:r w:rsidRPr="009C5470">
        <w:rPr>
          <w:rFonts w:ascii="Calibri" w:hAnsi="Calibri" w:cs="Calibri"/>
        </w:rPr>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6ABE0AF9" w14:textId="77777777" w:rsidR="00FB6FE7" w:rsidRPr="009C5470" w:rsidRDefault="00FB6FE7" w:rsidP="00FB6FE7">
      <w:pPr>
        <w:spacing w:after="120" w:line="260" w:lineRule="exact"/>
        <w:rPr>
          <w:rFonts w:ascii="Calibri" w:hAnsi="Calibri" w:cs="Calibri"/>
        </w:rPr>
      </w:pPr>
      <w:r w:rsidRPr="009C5470">
        <w:rPr>
          <w:rFonts w:ascii="Calibri" w:hAnsi="Calibri" w:cs="Calibri"/>
        </w:rPr>
        <w:t>The names of manufacturers, products, or URLs are provided for informational purposes only and Microsoft makes no representations and warranties, either expressed, implied, or statutory, regarding these manufacturers or the use of the products with any Microsoft technologies. The inclusion of a manufacturer or product does not imply endorsement of Microsoft of the manufacturer or product. Links may be provided to third party sites. Such sites are not under the control of Microsoft and Microsoft is not responsible for the contents of any linked site or any link contained in a linked site, or any changes or updates to such sites. Microsoft is not responsible for webcasting or any other form of transmission received from any linked site. Microsoft is providing these links to you only as a convenience, and the inclusion of any link does not imply endorsement of Microsoft of the site or the products contained therein.</w:t>
      </w:r>
    </w:p>
    <w:p w14:paraId="17B7DE5B" w14:textId="77777777" w:rsidR="00FB6FE7" w:rsidRPr="009C5470" w:rsidRDefault="00FB6FE7" w:rsidP="00FB6FE7">
      <w:pPr>
        <w:spacing w:after="120" w:line="260" w:lineRule="exact"/>
        <w:rPr>
          <w:rFonts w:ascii="Calibri" w:hAnsi="Calibri" w:cs="Calibri"/>
        </w:rPr>
      </w:pPr>
      <w:r w:rsidRPr="009C5470">
        <w:rPr>
          <w:rFonts w:ascii="Calibri" w:hAnsi="Calibri" w:cs="Calibri"/>
        </w:rPr>
        <w:t>© 2019 Microsoft Corporation. All rights reserved.</w:t>
      </w:r>
    </w:p>
    <w:p w14:paraId="03DA121E" w14:textId="77777777" w:rsidR="00FB6FE7" w:rsidRPr="009C5470" w:rsidRDefault="00FB6FE7" w:rsidP="00FB6FE7">
      <w:pPr>
        <w:spacing w:after="120" w:line="260" w:lineRule="exact"/>
        <w:rPr>
          <w:rFonts w:ascii="Calibri" w:hAnsi="Calibri" w:cs="Calibri"/>
          <w:color w:val="000000"/>
          <w:sz w:val="18"/>
          <w:szCs w:val="18"/>
        </w:rPr>
      </w:pPr>
      <w:r w:rsidRPr="009C5470">
        <w:rPr>
          <w:rFonts w:ascii="Calibri" w:hAnsi="Calibri" w:cs="Calibri"/>
          <w:color w:val="000000"/>
          <w:sz w:val="18"/>
          <w:szCs w:val="18"/>
        </w:rPr>
        <w:t xml:space="preserve">Microsoft and the trademarks listed at </w:t>
      </w:r>
      <w:hyperlink r:id="rId7" w:history="1">
        <w:r w:rsidRPr="009C5470">
          <w:rPr>
            <w:rStyle w:val="Hyperlink"/>
            <w:rFonts w:ascii="Calibri" w:hAnsi="Calibri" w:cs="Calibri"/>
            <w:sz w:val="18"/>
            <w:szCs w:val="18"/>
          </w:rPr>
          <w:t>https://www.microsoft.com/en-us/legal/intellectualproperty/Trademarks/Usage/General.aspx</w:t>
        </w:r>
      </w:hyperlink>
      <w:r w:rsidRPr="009C5470">
        <w:rPr>
          <w:rFonts w:ascii="Calibri" w:hAnsi="Calibri" w:cs="Calibri"/>
          <w:color w:val="000000"/>
          <w:sz w:val="18"/>
          <w:szCs w:val="18"/>
        </w:rPr>
        <w:t xml:space="preserve"> are trademarks of the Microsoft group of companies. All other trademarks are property of their respective owners.</w:t>
      </w:r>
    </w:p>
    <w:p w14:paraId="5FF5C032" w14:textId="77777777" w:rsidR="00FB6FE7" w:rsidRPr="009C5470" w:rsidRDefault="00FB6FE7" w:rsidP="00FB6FE7">
      <w:pPr>
        <w:rPr>
          <w:rFonts w:ascii="Calibri" w:hAnsi="Calibri" w:cs="Calibri"/>
        </w:rPr>
      </w:pPr>
    </w:p>
    <w:p w14:paraId="71DB19F3" w14:textId="77777777" w:rsidR="00FB6FE7" w:rsidRPr="009C5470" w:rsidRDefault="00FB6FE7" w:rsidP="00FB6FE7">
      <w:pPr>
        <w:rPr>
          <w:rFonts w:ascii="Calibri" w:hAnsi="Calibri" w:cs="Calibri"/>
        </w:rPr>
      </w:pPr>
      <w:r w:rsidRPr="009C5470">
        <w:rPr>
          <w:rFonts w:ascii="Calibri" w:hAnsi="Calibri" w:cs="Calibri"/>
        </w:rPr>
        <w:br w:type="page"/>
      </w:r>
    </w:p>
    <w:sdt>
      <w:sdtPr>
        <w:rPr>
          <w:rFonts w:ascii="Calibri" w:eastAsiaTheme="minorHAnsi" w:hAnsi="Calibri" w:cs="Calibri"/>
          <w:color w:val="auto"/>
          <w:sz w:val="20"/>
          <w:szCs w:val="22"/>
        </w:rPr>
        <w:id w:val="745848589"/>
        <w:docPartObj>
          <w:docPartGallery w:val="Table of Contents"/>
          <w:docPartUnique/>
        </w:docPartObj>
      </w:sdtPr>
      <w:sdtEndPr>
        <w:rPr>
          <w:rFonts w:eastAsiaTheme="majorEastAsia"/>
          <w:b/>
          <w:bCs/>
          <w:noProof/>
          <w:color w:val="4472C4" w:themeColor="accent1"/>
          <w:sz w:val="36"/>
          <w:szCs w:val="40"/>
        </w:rPr>
      </w:sdtEndPr>
      <w:sdtContent>
        <w:p w14:paraId="7D7F6CAB" w14:textId="77777777" w:rsidR="00FB6FE7" w:rsidRPr="009C5470" w:rsidRDefault="00FB6FE7" w:rsidP="00FB6FE7">
          <w:pPr>
            <w:pStyle w:val="TOCHeading"/>
            <w:rPr>
              <w:rFonts w:ascii="Calibri" w:hAnsi="Calibri" w:cs="Calibri"/>
            </w:rPr>
          </w:pPr>
          <w:r w:rsidRPr="009C5470">
            <w:rPr>
              <w:rFonts w:ascii="Calibri" w:hAnsi="Calibri" w:cs="Calibri"/>
            </w:rPr>
            <w:t>Contents</w:t>
          </w:r>
        </w:p>
        <w:p w14:paraId="109E7EEB" w14:textId="67950418" w:rsidR="00A44395" w:rsidRDefault="00FB6FE7">
          <w:pPr>
            <w:pStyle w:val="TOC1"/>
            <w:tabs>
              <w:tab w:val="right" w:leader="dot" w:pos="9350"/>
            </w:tabs>
            <w:rPr>
              <w:rFonts w:eastAsiaTheme="minorEastAsia" w:cstheme="minorBidi"/>
              <w:b w:val="0"/>
              <w:bCs w:val="0"/>
              <w:noProof/>
              <w:sz w:val="22"/>
              <w:szCs w:val="22"/>
            </w:rPr>
          </w:pPr>
          <w:r w:rsidRPr="009C5470">
            <w:rPr>
              <w:rFonts w:ascii="Calibri" w:hAnsi="Calibri" w:cs="Calibri"/>
            </w:rPr>
            <w:fldChar w:fldCharType="begin"/>
          </w:r>
          <w:r w:rsidRPr="009C5470">
            <w:rPr>
              <w:rFonts w:ascii="Calibri" w:hAnsi="Calibri" w:cs="Calibri"/>
            </w:rPr>
            <w:instrText xml:space="preserve"> TOC \o "1-4" \h \z \u </w:instrText>
          </w:r>
          <w:r w:rsidRPr="009C5470">
            <w:rPr>
              <w:rFonts w:ascii="Calibri" w:hAnsi="Calibri" w:cs="Calibri"/>
            </w:rPr>
            <w:fldChar w:fldCharType="separate"/>
          </w:r>
          <w:hyperlink w:anchor="_Toc31299264" w:history="1">
            <w:r w:rsidR="00A44395" w:rsidRPr="007554F9">
              <w:rPr>
                <w:rStyle w:val="Hyperlink"/>
                <w:noProof/>
              </w:rPr>
              <w:t>Microsoft Windows Virtual Desktop – Monitoring Setup</w:t>
            </w:r>
            <w:r w:rsidR="00A44395">
              <w:rPr>
                <w:noProof/>
                <w:webHidden/>
              </w:rPr>
              <w:tab/>
            </w:r>
            <w:r w:rsidR="00A44395">
              <w:rPr>
                <w:noProof/>
                <w:webHidden/>
              </w:rPr>
              <w:fldChar w:fldCharType="begin"/>
            </w:r>
            <w:r w:rsidR="00A44395">
              <w:rPr>
                <w:noProof/>
                <w:webHidden/>
              </w:rPr>
              <w:instrText xml:space="preserve"> PAGEREF _Toc31299264 \h </w:instrText>
            </w:r>
            <w:r w:rsidR="00A44395">
              <w:rPr>
                <w:noProof/>
                <w:webHidden/>
              </w:rPr>
            </w:r>
            <w:r w:rsidR="00A44395">
              <w:rPr>
                <w:noProof/>
                <w:webHidden/>
              </w:rPr>
              <w:fldChar w:fldCharType="separate"/>
            </w:r>
            <w:r w:rsidR="00A44395">
              <w:rPr>
                <w:noProof/>
                <w:webHidden/>
              </w:rPr>
              <w:t>1</w:t>
            </w:r>
            <w:r w:rsidR="00A44395">
              <w:rPr>
                <w:noProof/>
                <w:webHidden/>
              </w:rPr>
              <w:fldChar w:fldCharType="end"/>
            </w:r>
          </w:hyperlink>
        </w:p>
        <w:p w14:paraId="2B77BBA3" w14:textId="01463456" w:rsidR="00A44395" w:rsidRDefault="00A44395">
          <w:pPr>
            <w:pStyle w:val="TOC2"/>
            <w:tabs>
              <w:tab w:val="right" w:leader="dot" w:pos="9350"/>
            </w:tabs>
            <w:rPr>
              <w:rFonts w:eastAsiaTheme="minorEastAsia" w:cstheme="minorBidi"/>
              <w:iCs w:val="0"/>
              <w:noProof/>
              <w:szCs w:val="22"/>
            </w:rPr>
          </w:pPr>
          <w:hyperlink w:anchor="_Toc31299265" w:history="1">
            <w:r w:rsidRPr="007554F9">
              <w:rPr>
                <w:rStyle w:val="Hyperlink"/>
                <w:noProof/>
              </w:rPr>
              <w:t>WVD Monitoring</w:t>
            </w:r>
            <w:r>
              <w:rPr>
                <w:noProof/>
                <w:webHidden/>
              </w:rPr>
              <w:tab/>
            </w:r>
            <w:r>
              <w:rPr>
                <w:noProof/>
                <w:webHidden/>
              </w:rPr>
              <w:fldChar w:fldCharType="begin"/>
            </w:r>
            <w:r>
              <w:rPr>
                <w:noProof/>
                <w:webHidden/>
              </w:rPr>
              <w:instrText xml:space="preserve"> PAGEREF _Toc31299265 \h </w:instrText>
            </w:r>
            <w:r>
              <w:rPr>
                <w:noProof/>
                <w:webHidden/>
              </w:rPr>
            </w:r>
            <w:r>
              <w:rPr>
                <w:noProof/>
                <w:webHidden/>
              </w:rPr>
              <w:fldChar w:fldCharType="separate"/>
            </w:r>
            <w:r>
              <w:rPr>
                <w:noProof/>
                <w:webHidden/>
              </w:rPr>
              <w:t>4</w:t>
            </w:r>
            <w:r>
              <w:rPr>
                <w:noProof/>
                <w:webHidden/>
              </w:rPr>
              <w:fldChar w:fldCharType="end"/>
            </w:r>
          </w:hyperlink>
        </w:p>
        <w:p w14:paraId="2B6633E2" w14:textId="395614E6" w:rsidR="00A44395" w:rsidRDefault="00A44395">
          <w:pPr>
            <w:pStyle w:val="TOC4"/>
            <w:tabs>
              <w:tab w:val="right" w:leader="dot" w:pos="9350"/>
            </w:tabs>
            <w:rPr>
              <w:rFonts w:asciiTheme="minorHAnsi" w:eastAsiaTheme="minorEastAsia" w:hAnsiTheme="minorHAnsi"/>
              <w:noProof/>
              <w:sz w:val="22"/>
            </w:rPr>
          </w:pPr>
          <w:hyperlink w:anchor="_Toc31299266" w:history="1">
            <w:r w:rsidRPr="007554F9">
              <w:rPr>
                <w:rStyle w:val="Hyperlink"/>
                <w:noProof/>
              </w:rPr>
              <w:t>Task 1: Installation for a new Log Analytics Workspace</w:t>
            </w:r>
            <w:r>
              <w:rPr>
                <w:noProof/>
                <w:webHidden/>
              </w:rPr>
              <w:tab/>
            </w:r>
            <w:r>
              <w:rPr>
                <w:noProof/>
                <w:webHidden/>
              </w:rPr>
              <w:fldChar w:fldCharType="begin"/>
            </w:r>
            <w:r>
              <w:rPr>
                <w:noProof/>
                <w:webHidden/>
              </w:rPr>
              <w:instrText xml:space="preserve"> PAGEREF _Toc31299266 \h </w:instrText>
            </w:r>
            <w:r>
              <w:rPr>
                <w:noProof/>
                <w:webHidden/>
              </w:rPr>
            </w:r>
            <w:r>
              <w:rPr>
                <w:noProof/>
                <w:webHidden/>
              </w:rPr>
              <w:fldChar w:fldCharType="separate"/>
            </w:r>
            <w:r>
              <w:rPr>
                <w:noProof/>
                <w:webHidden/>
              </w:rPr>
              <w:t>5</w:t>
            </w:r>
            <w:r>
              <w:rPr>
                <w:noProof/>
                <w:webHidden/>
              </w:rPr>
              <w:fldChar w:fldCharType="end"/>
            </w:r>
          </w:hyperlink>
        </w:p>
        <w:p w14:paraId="0AE12C83" w14:textId="2D5CA02E" w:rsidR="00A44395" w:rsidRDefault="00A44395">
          <w:pPr>
            <w:pStyle w:val="TOC4"/>
            <w:tabs>
              <w:tab w:val="right" w:leader="dot" w:pos="9350"/>
            </w:tabs>
            <w:rPr>
              <w:rFonts w:asciiTheme="minorHAnsi" w:eastAsiaTheme="minorEastAsia" w:hAnsiTheme="minorHAnsi"/>
              <w:noProof/>
              <w:sz w:val="22"/>
            </w:rPr>
          </w:pPr>
          <w:hyperlink w:anchor="_Toc31299267" w:history="1">
            <w:r w:rsidRPr="007554F9">
              <w:rPr>
                <w:rStyle w:val="Hyperlink"/>
                <w:noProof/>
              </w:rPr>
              <w:t>Task 2: Installation for an already existing Log Analytics Workspace</w:t>
            </w:r>
            <w:r>
              <w:rPr>
                <w:noProof/>
                <w:webHidden/>
              </w:rPr>
              <w:tab/>
            </w:r>
            <w:r>
              <w:rPr>
                <w:noProof/>
                <w:webHidden/>
              </w:rPr>
              <w:fldChar w:fldCharType="begin"/>
            </w:r>
            <w:r>
              <w:rPr>
                <w:noProof/>
                <w:webHidden/>
              </w:rPr>
              <w:instrText xml:space="preserve"> PAGEREF _Toc31299267 \h </w:instrText>
            </w:r>
            <w:r>
              <w:rPr>
                <w:noProof/>
                <w:webHidden/>
              </w:rPr>
            </w:r>
            <w:r>
              <w:rPr>
                <w:noProof/>
                <w:webHidden/>
              </w:rPr>
              <w:fldChar w:fldCharType="separate"/>
            </w:r>
            <w:r>
              <w:rPr>
                <w:noProof/>
                <w:webHidden/>
              </w:rPr>
              <w:t>6</w:t>
            </w:r>
            <w:r>
              <w:rPr>
                <w:noProof/>
                <w:webHidden/>
              </w:rPr>
              <w:fldChar w:fldCharType="end"/>
            </w:r>
          </w:hyperlink>
        </w:p>
        <w:p w14:paraId="7B755509" w14:textId="7D7223A9" w:rsidR="00A44395" w:rsidRDefault="00A44395">
          <w:pPr>
            <w:pStyle w:val="TOC4"/>
            <w:tabs>
              <w:tab w:val="right" w:leader="dot" w:pos="9350"/>
            </w:tabs>
            <w:rPr>
              <w:rFonts w:asciiTheme="minorHAnsi" w:eastAsiaTheme="minorEastAsia" w:hAnsiTheme="minorHAnsi"/>
              <w:noProof/>
              <w:sz w:val="22"/>
            </w:rPr>
          </w:pPr>
          <w:hyperlink w:anchor="_Toc31299268" w:history="1">
            <w:r w:rsidRPr="007554F9">
              <w:rPr>
                <w:rStyle w:val="Hyperlink"/>
                <w:noProof/>
              </w:rPr>
              <w:t>Task 3: Sepago Agent Installation</w:t>
            </w:r>
            <w:r>
              <w:rPr>
                <w:noProof/>
                <w:webHidden/>
              </w:rPr>
              <w:tab/>
            </w:r>
            <w:r>
              <w:rPr>
                <w:noProof/>
                <w:webHidden/>
              </w:rPr>
              <w:fldChar w:fldCharType="begin"/>
            </w:r>
            <w:r>
              <w:rPr>
                <w:noProof/>
                <w:webHidden/>
              </w:rPr>
              <w:instrText xml:space="preserve"> PAGEREF _Toc31299268 \h </w:instrText>
            </w:r>
            <w:r>
              <w:rPr>
                <w:noProof/>
                <w:webHidden/>
              </w:rPr>
            </w:r>
            <w:r>
              <w:rPr>
                <w:noProof/>
                <w:webHidden/>
              </w:rPr>
              <w:fldChar w:fldCharType="separate"/>
            </w:r>
            <w:r>
              <w:rPr>
                <w:noProof/>
                <w:webHidden/>
              </w:rPr>
              <w:t>6</w:t>
            </w:r>
            <w:r>
              <w:rPr>
                <w:noProof/>
                <w:webHidden/>
              </w:rPr>
              <w:fldChar w:fldCharType="end"/>
            </w:r>
          </w:hyperlink>
        </w:p>
        <w:p w14:paraId="5F4C23FE" w14:textId="573092B1" w:rsidR="00A44395" w:rsidRDefault="00A44395">
          <w:pPr>
            <w:pStyle w:val="TOC4"/>
            <w:tabs>
              <w:tab w:val="right" w:leader="dot" w:pos="9350"/>
            </w:tabs>
            <w:rPr>
              <w:rFonts w:asciiTheme="minorHAnsi" w:eastAsiaTheme="minorEastAsia" w:hAnsiTheme="minorHAnsi"/>
              <w:noProof/>
              <w:sz w:val="22"/>
            </w:rPr>
          </w:pPr>
          <w:hyperlink w:anchor="_Toc31299269" w:history="1">
            <w:r w:rsidRPr="007554F9">
              <w:rPr>
                <w:rStyle w:val="Hyperlink"/>
                <w:noProof/>
              </w:rPr>
              <w:t>Task 4: Windows Virtual Desktop Service Tenant Diagnostic injection – Log Analytics</w:t>
            </w:r>
            <w:r>
              <w:rPr>
                <w:noProof/>
                <w:webHidden/>
              </w:rPr>
              <w:tab/>
            </w:r>
            <w:r>
              <w:rPr>
                <w:noProof/>
                <w:webHidden/>
              </w:rPr>
              <w:fldChar w:fldCharType="begin"/>
            </w:r>
            <w:r>
              <w:rPr>
                <w:noProof/>
                <w:webHidden/>
              </w:rPr>
              <w:instrText xml:space="preserve"> PAGEREF _Toc31299269 \h </w:instrText>
            </w:r>
            <w:r>
              <w:rPr>
                <w:noProof/>
                <w:webHidden/>
              </w:rPr>
            </w:r>
            <w:r>
              <w:rPr>
                <w:noProof/>
                <w:webHidden/>
              </w:rPr>
              <w:fldChar w:fldCharType="separate"/>
            </w:r>
            <w:r>
              <w:rPr>
                <w:noProof/>
                <w:webHidden/>
              </w:rPr>
              <w:t>10</w:t>
            </w:r>
            <w:r>
              <w:rPr>
                <w:noProof/>
                <w:webHidden/>
              </w:rPr>
              <w:fldChar w:fldCharType="end"/>
            </w:r>
          </w:hyperlink>
        </w:p>
        <w:p w14:paraId="070DAC81" w14:textId="6A60C87B" w:rsidR="00A44395" w:rsidRDefault="00A44395">
          <w:pPr>
            <w:pStyle w:val="TOC4"/>
            <w:tabs>
              <w:tab w:val="right" w:leader="dot" w:pos="9350"/>
            </w:tabs>
            <w:rPr>
              <w:rFonts w:asciiTheme="minorHAnsi" w:eastAsiaTheme="minorEastAsia" w:hAnsiTheme="minorHAnsi"/>
              <w:noProof/>
              <w:sz w:val="22"/>
            </w:rPr>
          </w:pPr>
          <w:hyperlink w:anchor="_Toc31299270" w:history="1">
            <w:r w:rsidRPr="007554F9">
              <w:rPr>
                <w:rStyle w:val="Hyperlink"/>
                <w:noProof/>
              </w:rPr>
              <w:t>Task 5: Log Analytics Interdependency Agent Metrics</w:t>
            </w:r>
            <w:r>
              <w:rPr>
                <w:noProof/>
                <w:webHidden/>
              </w:rPr>
              <w:tab/>
            </w:r>
            <w:r>
              <w:rPr>
                <w:noProof/>
                <w:webHidden/>
              </w:rPr>
              <w:fldChar w:fldCharType="begin"/>
            </w:r>
            <w:r>
              <w:rPr>
                <w:noProof/>
                <w:webHidden/>
              </w:rPr>
              <w:instrText xml:space="preserve"> PAGEREF _Toc31299270 \h </w:instrText>
            </w:r>
            <w:r>
              <w:rPr>
                <w:noProof/>
                <w:webHidden/>
              </w:rPr>
            </w:r>
            <w:r>
              <w:rPr>
                <w:noProof/>
                <w:webHidden/>
              </w:rPr>
              <w:fldChar w:fldCharType="separate"/>
            </w:r>
            <w:r>
              <w:rPr>
                <w:noProof/>
                <w:webHidden/>
              </w:rPr>
              <w:t>11</w:t>
            </w:r>
            <w:r>
              <w:rPr>
                <w:noProof/>
                <w:webHidden/>
              </w:rPr>
              <w:fldChar w:fldCharType="end"/>
            </w:r>
          </w:hyperlink>
        </w:p>
        <w:p w14:paraId="329F938D" w14:textId="774DEFD4" w:rsidR="00A44395" w:rsidRDefault="00A44395">
          <w:pPr>
            <w:pStyle w:val="TOC2"/>
            <w:tabs>
              <w:tab w:val="right" w:leader="dot" w:pos="9350"/>
            </w:tabs>
            <w:rPr>
              <w:rFonts w:eastAsiaTheme="minorEastAsia" w:cstheme="minorBidi"/>
              <w:iCs w:val="0"/>
              <w:noProof/>
              <w:szCs w:val="22"/>
            </w:rPr>
          </w:pPr>
          <w:hyperlink w:anchor="_Toc31299271" w:history="1">
            <w:r w:rsidRPr="007554F9">
              <w:rPr>
                <w:rStyle w:val="Hyperlink"/>
                <w:noProof/>
              </w:rPr>
              <w:t>Azure Monitor has a new upgrade – Update 1/1/20</w:t>
            </w:r>
            <w:r>
              <w:rPr>
                <w:noProof/>
                <w:webHidden/>
              </w:rPr>
              <w:tab/>
            </w:r>
            <w:r>
              <w:rPr>
                <w:noProof/>
                <w:webHidden/>
              </w:rPr>
              <w:fldChar w:fldCharType="begin"/>
            </w:r>
            <w:r>
              <w:rPr>
                <w:noProof/>
                <w:webHidden/>
              </w:rPr>
              <w:instrText xml:space="preserve"> PAGEREF _Toc31299271 \h </w:instrText>
            </w:r>
            <w:r>
              <w:rPr>
                <w:noProof/>
                <w:webHidden/>
              </w:rPr>
            </w:r>
            <w:r>
              <w:rPr>
                <w:noProof/>
                <w:webHidden/>
              </w:rPr>
              <w:fldChar w:fldCharType="separate"/>
            </w:r>
            <w:r>
              <w:rPr>
                <w:noProof/>
                <w:webHidden/>
              </w:rPr>
              <w:t>15</w:t>
            </w:r>
            <w:r>
              <w:rPr>
                <w:noProof/>
                <w:webHidden/>
              </w:rPr>
              <w:fldChar w:fldCharType="end"/>
            </w:r>
          </w:hyperlink>
        </w:p>
        <w:p w14:paraId="5FFE4406" w14:textId="2EEC5507" w:rsidR="00FB6FE7" w:rsidRPr="009C5470" w:rsidRDefault="00FB6FE7" w:rsidP="00FB6FE7">
          <w:pPr>
            <w:rPr>
              <w:rFonts w:ascii="Calibri" w:hAnsi="Calibri" w:cs="Calibri"/>
              <w:b/>
              <w:bCs/>
              <w:noProof/>
            </w:rPr>
          </w:pPr>
          <w:r w:rsidRPr="009C5470">
            <w:rPr>
              <w:rFonts w:ascii="Calibri" w:hAnsi="Calibri" w:cs="Calibri"/>
              <w:sz w:val="24"/>
              <w:szCs w:val="20"/>
            </w:rPr>
            <w:fldChar w:fldCharType="end"/>
          </w:r>
        </w:p>
        <w:p w14:paraId="524DBA09" w14:textId="38847691" w:rsidR="00FB6FE7" w:rsidRDefault="00164573" w:rsidP="00FB6FE7">
          <w:pPr>
            <w:pStyle w:val="Heading2"/>
          </w:pPr>
        </w:p>
      </w:sdtContent>
    </w:sdt>
    <w:p w14:paraId="550FF338" w14:textId="77777777" w:rsidR="00FB6FE7" w:rsidRDefault="00FB6FE7" w:rsidP="00AF499F">
      <w:pPr>
        <w:pStyle w:val="Heading2"/>
      </w:pPr>
    </w:p>
    <w:p w14:paraId="764269DD" w14:textId="77777777" w:rsidR="00FB6FE7" w:rsidRDefault="00FB6FE7" w:rsidP="00AF499F">
      <w:pPr>
        <w:pStyle w:val="Heading2"/>
      </w:pPr>
    </w:p>
    <w:p w14:paraId="0AA4F3AE" w14:textId="77777777" w:rsidR="00FB6FE7" w:rsidRDefault="00FB6FE7" w:rsidP="00AF499F">
      <w:pPr>
        <w:pStyle w:val="Heading2"/>
      </w:pPr>
    </w:p>
    <w:p w14:paraId="29E6E679" w14:textId="77777777" w:rsidR="00FB6FE7" w:rsidRDefault="00FB6FE7" w:rsidP="00AF499F">
      <w:pPr>
        <w:pStyle w:val="Heading2"/>
      </w:pPr>
    </w:p>
    <w:p w14:paraId="761C5006" w14:textId="77777777" w:rsidR="00FB6FE7" w:rsidRDefault="00FB6FE7">
      <w:pPr>
        <w:rPr>
          <w:rFonts w:asciiTheme="minorHAnsi" w:eastAsiaTheme="majorEastAsia" w:hAnsiTheme="minorHAnsi" w:cstheme="minorHAnsi"/>
          <w:color w:val="4472C4" w:themeColor="accent1"/>
          <w:sz w:val="36"/>
          <w:szCs w:val="40"/>
        </w:rPr>
      </w:pPr>
      <w:r>
        <w:br w:type="page"/>
      </w:r>
      <w:bookmarkStart w:id="2" w:name="_GoBack"/>
      <w:bookmarkEnd w:id="2"/>
    </w:p>
    <w:p w14:paraId="1A286DA0" w14:textId="60E96D8B" w:rsidR="00AF499F" w:rsidRDefault="00AF499F" w:rsidP="00AF499F">
      <w:pPr>
        <w:pStyle w:val="Heading2"/>
      </w:pPr>
      <w:bookmarkStart w:id="3" w:name="_Toc31299265"/>
      <w:r>
        <w:lastRenderedPageBreak/>
        <w:t>WVD Monitoring</w:t>
      </w:r>
      <w:bookmarkEnd w:id="0"/>
      <w:bookmarkEnd w:id="3"/>
    </w:p>
    <w:p w14:paraId="1C0258A9" w14:textId="77777777" w:rsidR="00AF499F" w:rsidRDefault="00AF499F" w:rsidP="00AF499F">
      <w:pPr>
        <w:rPr>
          <w:rFonts w:asciiTheme="majorHAnsi" w:hAnsiTheme="majorHAnsi" w:cstheme="majorHAnsi"/>
        </w:rPr>
      </w:pPr>
      <w:r w:rsidRPr="00B17327">
        <w:rPr>
          <w:rFonts w:asciiTheme="majorHAnsi" w:hAnsiTheme="majorHAnsi" w:cstheme="majorHAnsi"/>
        </w:rPr>
        <w:t xml:space="preserve">The following describes the process for you to set up </w:t>
      </w:r>
      <w:hyperlink r:id="rId8" w:history="1">
        <w:r w:rsidRPr="00B17327">
          <w:rPr>
            <w:rStyle w:val="Hyperlink"/>
            <w:rFonts w:asciiTheme="majorHAnsi" w:hAnsiTheme="majorHAnsi" w:cstheme="majorHAnsi"/>
          </w:rPr>
          <w:t>monitoring</w:t>
        </w:r>
      </w:hyperlink>
      <w:r w:rsidRPr="00B17327">
        <w:rPr>
          <w:rFonts w:asciiTheme="majorHAnsi" w:hAnsiTheme="majorHAnsi" w:cstheme="majorHAnsi"/>
        </w:rPr>
        <w:t xml:space="preserve"> for your WVD environment. This solution uses a 3</w:t>
      </w:r>
      <w:r w:rsidRPr="00B17327">
        <w:rPr>
          <w:rFonts w:asciiTheme="majorHAnsi" w:hAnsiTheme="majorHAnsi" w:cstheme="majorHAnsi"/>
          <w:vertAlign w:val="superscript"/>
        </w:rPr>
        <w:t>rd</w:t>
      </w:r>
      <w:r w:rsidRPr="00B17327">
        <w:rPr>
          <w:rFonts w:asciiTheme="majorHAnsi" w:hAnsiTheme="majorHAnsi" w:cstheme="majorHAnsi"/>
        </w:rPr>
        <w:t xml:space="preserve"> party partner available in our Azure Gallery. This is </w:t>
      </w:r>
      <w:r>
        <w:rPr>
          <w:rFonts w:asciiTheme="majorHAnsi" w:hAnsiTheme="majorHAnsi" w:cstheme="majorHAnsi"/>
        </w:rPr>
        <w:t>referred to as a ‘</w:t>
      </w:r>
      <w:r w:rsidRPr="00B17327">
        <w:rPr>
          <w:rFonts w:asciiTheme="majorHAnsi" w:hAnsiTheme="majorHAnsi" w:cstheme="majorHAnsi"/>
        </w:rPr>
        <w:t xml:space="preserve">Microsoft Preferred </w:t>
      </w:r>
      <w:r>
        <w:rPr>
          <w:rFonts w:asciiTheme="majorHAnsi" w:hAnsiTheme="majorHAnsi" w:cstheme="majorHAnsi"/>
        </w:rPr>
        <w:t>S</w:t>
      </w:r>
      <w:r w:rsidRPr="00B17327">
        <w:rPr>
          <w:rFonts w:asciiTheme="majorHAnsi" w:hAnsiTheme="majorHAnsi" w:cstheme="majorHAnsi"/>
        </w:rPr>
        <w:t>olution</w:t>
      </w:r>
      <w:r>
        <w:rPr>
          <w:rFonts w:asciiTheme="majorHAnsi" w:hAnsiTheme="majorHAnsi" w:cstheme="majorHAnsi"/>
        </w:rPr>
        <w:t>’.</w:t>
      </w:r>
      <w:r w:rsidRPr="00B17327">
        <w:rPr>
          <w:rFonts w:asciiTheme="majorHAnsi" w:hAnsiTheme="majorHAnsi" w:cstheme="majorHAnsi"/>
        </w:rPr>
        <w:t xml:space="preserve"> </w:t>
      </w:r>
      <w:r w:rsidRPr="00B17327">
        <w:rPr>
          <w:rFonts w:asciiTheme="majorHAnsi" w:hAnsiTheme="majorHAnsi" w:cstheme="majorHAnsi"/>
          <w:color w:val="000000"/>
          <w:shd w:val="clear" w:color="auto" w:fill="FFFFFF"/>
        </w:rPr>
        <w:t>A Microsoft preferred solution is a cloud application selected for its quality, performance, and ability to address customer needs in a certain industry vertical or solution area. A team of Microsoft experts validates solutions from partners with specific proven competencies and capabilities. These solutions are featured in our cloud marketplace storefronts, Azure Marketplace, and AppSource, as well as in the Azure portal. Preferred solutions on AppSource can be discovered by industry verticals. Preferred solutions on Azure Marketplace and the Azure portal can be discovered across horizontal solution categories.</w:t>
      </w:r>
      <w:r w:rsidRPr="00B17327">
        <w:rPr>
          <w:rFonts w:asciiTheme="majorHAnsi" w:hAnsiTheme="majorHAnsi" w:cstheme="majorHAnsi"/>
        </w:rPr>
        <w:t xml:space="preserve"> </w:t>
      </w:r>
    </w:p>
    <w:p w14:paraId="21101474" w14:textId="77777777" w:rsidR="00AF499F" w:rsidRPr="00B17327" w:rsidRDefault="00AF499F" w:rsidP="00AF499F">
      <w:pPr>
        <w:rPr>
          <w:rFonts w:asciiTheme="majorHAnsi" w:hAnsiTheme="majorHAnsi" w:cstheme="majorHAnsi"/>
        </w:rPr>
      </w:pPr>
      <w:r w:rsidRPr="00B17327">
        <w:rPr>
          <w:rFonts w:asciiTheme="majorHAnsi" w:hAnsiTheme="majorHAnsi" w:cstheme="majorHAnsi"/>
          <w:color w:val="474747"/>
          <w:shd w:val="clear" w:color="auto" w:fill="FFFFFF"/>
        </w:rPr>
        <w:t xml:space="preserve">The </w:t>
      </w:r>
      <w:proofErr w:type="spellStart"/>
      <w:r>
        <w:rPr>
          <w:rFonts w:asciiTheme="majorHAnsi" w:hAnsiTheme="majorHAnsi" w:cstheme="majorHAnsi"/>
          <w:color w:val="474747"/>
          <w:shd w:val="clear" w:color="auto" w:fill="FFFFFF"/>
        </w:rPr>
        <w:t>Sepago</w:t>
      </w:r>
      <w:proofErr w:type="spellEnd"/>
      <w:r w:rsidRPr="00B17327">
        <w:rPr>
          <w:rFonts w:asciiTheme="majorHAnsi" w:hAnsiTheme="majorHAnsi" w:cstheme="majorHAnsi"/>
          <w:color w:val="474747"/>
          <w:shd w:val="clear" w:color="auto" w:fill="FFFFFF"/>
        </w:rPr>
        <w:t xml:space="preserve"> Agent monitors each worker in your RDS or Citrix environment. The agent is focused on events, performance consumption, network activities and more regarding each user’s IT experiences. Workers in this context are Windows Remote Desktop Server</w:t>
      </w:r>
      <w:r>
        <w:rPr>
          <w:rFonts w:asciiTheme="majorHAnsi" w:hAnsiTheme="majorHAnsi" w:cstheme="majorHAnsi"/>
          <w:color w:val="474747"/>
          <w:shd w:val="clear" w:color="auto" w:fill="FFFFFF"/>
        </w:rPr>
        <w:t xml:space="preserve"> or Windows 10\MS</w:t>
      </w:r>
      <w:r w:rsidRPr="00B17327">
        <w:rPr>
          <w:rFonts w:asciiTheme="majorHAnsi" w:hAnsiTheme="majorHAnsi" w:cstheme="majorHAnsi"/>
          <w:color w:val="474747"/>
          <w:shd w:val="clear" w:color="auto" w:fill="FFFFFF"/>
        </w:rPr>
        <w:t>, XenApp Servers and of course Windows Client VDI’s (</w:t>
      </w:r>
      <w:proofErr w:type="spellStart"/>
      <w:r w:rsidRPr="00B17327">
        <w:rPr>
          <w:rFonts w:asciiTheme="majorHAnsi" w:hAnsiTheme="majorHAnsi" w:cstheme="majorHAnsi"/>
          <w:color w:val="474747"/>
          <w:shd w:val="clear" w:color="auto" w:fill="FFFFFF"/>
        </w:rPr>
        <w:t>XenDesktop</w:t>
      </w:r>
      <w:proofErr w:type="spellEnd"/>
      <w:r w:rsidRPr="00B17327">
        <w:rPr>
          <w:rFonts w:asciiTheme="majorHAnsi" w:hAnsiTheme="majorHAnsi" w:cstheme="majorHAnsi"/>
          <w:color w:val="474747"/>
          <w:shd w:val="clear" w:color="auto" w:fill="FFFFFF"/>
        </w:rPr>
        <w:t>).</w:t>
      </w:r>
      <w:r>
        <w:rPr>
          <w:rFonts w:asciiTheme="majorHAnsi" w:hAnsiTheme="majorHAnsi" w:cstheme="majorHAnsi"/>
          <w:color w:val="474747"/>
          <w:shd w:val="clear" w:color="auto" w:fill="FFFFFF"/>
        </w:rPr>
        <w:t xml:space="preserve"> </w:t>
      </w:r>
      <w:r w:rsidRPr="00B17327">
        <w:rPr>
          <w:rFonts w:asciiTheme="majorHAnsi" w:hAnsiTheme="majorHAnsi" w:cstheme="majorHAnsi"/>
          <w:color w:val="474747"/>
          <w:shd w:val="clear" w:color="auto" w:fill="FFFFFF"/>
        </w:rPr>
        <w:t xml:space="preserve">The agents combine data from different sources and send them to your OMS Log Analytics workspace in Azure. </w:t>
      </w:r>
    </w:p>
    <w:p w14:paraId="00ED5D71" w14:textId="77777777" w:rsidR="00AF499F" w:rsidRDefault="00AF499F" w:rsidP="00AF499F"/>
    <w:p w14:paraId="2D266D7A" w14:textId="77777777" w:rsidR="00AF499F" w:rsidRDefault="00AF499F" w:rsidP="00AF499F"/>
    <w:p w14:paraId="3642A85B" w14:textId="77777777" w:rsidR="00AF499F" w:rsidRDefault="00AF499F" w:rsidP="00AF499F">
      <w:pPr>
        <w:jc w:val="center"/>
      </w:pPr>
      <w:r>
        <w:rPr>
          <w:noProof/>
        </w:rPr>
        <w:drawing>
          <wp:inline distT="0" distB="0" distL="0" distR="0" wp14:anchorId="3458C7CA" wp14:editId="4CF5522B">
            <wp:extent cx="4200930" cy="3168650"/>
            <wp:effectExtent l="0" t="0" r="9525" b="0"/>
            <wp:docPr id="1202558668"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9">
                      <a:extLst>
                        <a:ext uri="{28A0092B-C50C-407E-A947-70E740481C1C}">
                          <a14:useLocalDpi xmlns:a14="http://schemas.microsoft.com/office/drawing/2010/main" val="0"/>
                        </a:ext>
                      </a:extLst>
                    </a:blip>
                    <a:stretch>
                      <a:fillRect/>
                    </a:stretch>
                  </pic:blipFill>
                  <pic:spPr>
                    <a:xfrm>
                      <a:off x="0" y="0"/>
                      <a:ext cx="4200930" cy="3168650"/>
                    </a:xfrm>
                    <a:prstGeom prst="rect">
                      <a:avLst/>
                    </a:prstGeom>
                  </pic:spPr>
                </pic:pic>
              </a:graphicData>
            </a:graphic>
          </wp:inline>
        </w:drawing>
      </w:r>
      <w:r>
        <w:br w:type="page"/>
      </w:r>
    </w:p>
    <w:p w14:paraId="36417188" w14:textId="2C95F83A" w:rsidR="00AF499F" w:rsidRDefault="00AF499F" w:rsidP="00AF499F">
      <w:pPr>
        <w:pStyle w:val="Heading4"/>
      </w:pPr>
      <w:bookmarkStart w:id="4" w:name="_Toc16785594"/>
      <w:bookmarkStart w:id="5" w:name="_Toc19113493"/>
      <w:bookmarkStart w:id="6" w:name="_Toc31299266"/>
      <w:r>
        <w:lastRenderedPageBreak/>
        <w:t xml:space="preserve">Task 1: Installation for a new </w:t>
      </w:r>
      <w:r w:rsidR="008B5F9B">
        <w:t>Log Analytics W</w:t>
      </w:r>
      <w:r>
        <w:t>orkspace</w:t>
      </w:r>
      <w:bookmarkEnd w:id="4"/>
      <w:bookmarkEnd w:id="5"/>
      <w:bookmarkEnd w:id="6"/>
    </w:p>
    <w:p w14:paraId="07AD2EB3" w14:textId="77777777" w:rsidR="00AF499F" w:rsidRDefault="00AF499F" w:rsidP="00AF499F"/>
    <w:p w14:paraId="19E536A9" w14:textId="77777777" w:rsidR="00AF499F" w:rsidRDefault="00AF499F" w:rsidP="00AF499F">
      <w:r>
        <w:t xml:space="preserve">From the Azure Portal, you select create a resource and search for Azure Monitor for RDS and Windows Virtual Desktop. Make sure you deploy the workspace in </w:t>
      </w:r>
      <w:r w:rsidRPr="00AB72D7">
        <w:rPr>
          <w:b/>
          <w:bCs/>
          <w:color w:val="FF0000"/>
        </w:rPr>
        <w:t>East US as that is where you can leverage the Interdependency agent</w:t>
      </w:r>
      <w:r w:rsidRPr="00AB72D7">
        <w:rPr>
          <w:color w:val="FF0000"/>
        </w:rPr>
        <w:t xml:space="preserve"> </w:t>
      </w:r>
      <w:r>
        <w:t xml:space="preserve">to show application and port mappings to your servers. </w:t>
      </w:r>
    </w:p>
    <w:p w14:paraId="096EBCA0" w14:textId="77777777" w:rsidR="00AF499F" w:rsidRDefault="00AF499F" w:rsidP="00AF499F">
      <w:pPr>
        <w:jc w:val="center"/>
      </w:pPr>
      <w:r>
        <w:rPr>
          <w:noProof/>
        </w:rPr>
        <w:drawing>
          <wp:inline distT="0" distB="0" distL="0" distR="0" wp14:anchorId="7A5E27E4" wp14:editId="092D41BB">
            <wp:extent cx="4749800" cy="2098843"/>
            <wp:effectExtent l="152400" t="152400" r="355600" b="358775"/>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2849" cy="2100190"/>
                    </a:xfrm>
                    <a:prstGeom prst="rect">
                      <a:avLst/>
                    </a:prstGeom>
                    <a:ln>
                      <a:noFill/>
                    </a:ln>
                    <a:effectLst>
                      <a:outerShdw blurRad="292100" dist="139700" dir="2700000" algn="tl" rotWithShape="0">
                        <a:srgbClr val="333333">
                          <a:alpha val="65000"/>
                        </a:srgbClr>
                      </a:outerShdw>
                    </a:effectLst>
                  </pic:spPr>
                </pic:pic>
              </a:graphicData>
            </a:graphic>
          </wp:inline>
        </w:drawing>
      </w:r>
    </w:p>
    <w:p w14:paraId="784707AF" w14:textId="77777777" w:rsidR="00AF499F" w:rsidRDefault="00AF499F" w:rsidP="00AF499F">
      <w:r>
        <w:t>Click Create and run through the steps:</w:t>
      </w:r>
    </w:p>
    <w:p w14:paraId="57FEC24E" w14:textId="77777777" w:rsidR="00AF499F" w:rsidRPr="00F9016A" w:rsidRDefault="00AF499F" w:rsidP="00AF499F">
      <w:pPr>
        <w:jc w:val="center"/>
      </w:pPr>
      <w:r>
        <w:rPr>
          <w:noProof/>
        </w:rPr>
        <w:drawing>
          <wp:inline distT="0" distB="0" distL="0" distR="0" wp14:anchorId="283F45A1" wp14:editId="1E5EE8CA">
            <wp:extent cx="6705600" cy="329565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05600" cy="3295650"/>
                    </a:xfrm>
                    <a:prstGeom prst="rect">
                      <a:avLst/>
                    </a:prstGeom>
                  </pic:spPr>
                </pic:pic>
              </a:graphicData>
            </a:graphic>
          </wp:inline>
        </w:drawing>
      </w:r>
    </w:p>
    <w:p w14:paraId="6370FC61" w14:textId="77777777" w:rsidR="00AF499F" w:rsidRDefault="00AF499F" w:rsidP="00AF499F">
      <w:pPr>
        <w:rPr>
          <w:rFonts w:asciiTheme="majorHAnsi" w:eastAsiaTheme="majorEastAsia" w:hAnsiTheme="majorHAnsi" w:cstheme="majorBidi"/>
          <w:color w:val="2F5496" w:themeColor="accent1" w:themeShade="BF"/>
          <w:sz w:val="32"/>
          <w:szCs w:val="32"/>
        </w:rPr>
      </w:pPr>
      <w:r>
        <w:br w:type="page"/>
      </w:r>
    </w:p>
    <w:p w14:paraId="008F1179" w14:textId="3920D9D6" w:rsidR="00AF499F" w:rsidRDefault="00AF499F" w:rsidP="00AF499F">
      <w:pPr>
        <w:pStyle w:val="Heading4"/>
      </w:pPr>
      <w:bookmarkStart w:id="7" w:name="_Toc16785595"/>
      <w:bookmarkStart w:id="8" w:name="_Toc19113494"/>
      <w:bookmarkStart w:id="9" w:name="_Toc31299267"/>
      <w:r>
        <w:lastRenderedPageBreak/>
        <w:t xml:space="preserve">Task 2: Installation for an already existing </w:t>
      </w:r>
      <w:r w:rsidR="008B5F9B">
        <w:t>Log Analytics W</w:t>
      </w:r>
      <w:r>
        <w:t>orkspace</w:t>
      </w:r>
      <w:bookmarkEnd w:id="7"/>
      <w:bookmarkEnd w:id="8"/>
      <w:bookmarkEnd w:id="9"/>
    </w:p>
    <w:p w14:paraId="0B9E0895" w14:textId="77777777" w:rsidR="00AF499F" w:rsidRDefault="00AF499F" w:rsidP="00AF499F"/>
    <w:p w14:paraId="48BBE364" w14:textId="77777777" w:rsidR="00AF499F" w:rsidRDefault="00AF499F" w:rsidP="00AF499F">
      <w:r>
        <w:t xml:space="preserve">If you want to leverage an already existing Log Analytics workspace in </w:t>
      </w:r>
      <w:r w:rsidRPr="2EFE2CBB">
        <w:rPr>
          <w:b/>
          <w:bCs/>
          <w:color w:val="FF0000"/>
        </w:rPr>
        <w:t>EAST US</w:t>
      </w:r>
      <w:r>
        <w:t xml:space="preserve">, then all you need to do is import the views which can be downloaded from here, </w:t>
      </w:r>
      <w:hyperlink r:id="rId12">
        <w:r w:rsidRPr="2EFE2CBB">
          <w:rPr>
            <w:rStyle w:val="Hyperlink"/>
          </w:rPr>
          <w:t>https://github.com/hardeights/wvd/tree/master/WVD%20Monitoring/</w:t>
        </w:r>
      </w:hyperlink>
      <w:r w:rsidRPr="2EFE2CBB">
        <w:rPr>
          <w:rStyle w:val="Hyperlink"/>
        </w:rPr>
        <w:t>Views</w:t>
      </w:r>
      <w:r>
        <w:t xml:space="preserve"> . </w:t>
      </w:r>
      <w:proofErr w:type="gramStart"/>
      <w:r>
        <w:t>Open up</w:t>
      </w:r>
      <w:proofErr w:type="gramEnd"/>
      <w:r>
        <w:t xml:space="preserve"> Log Analytics workspace and in the middle blade select view designer. Click import and browse to the view files you downloaded. </w:t>
      </w:r>
    </w:p>
    <w:p w14:paraId="6B0F5F8F" w14:textId="77777777" w:rsidR="00AF499F" w:rsidRDefault="00AF499F" w:rsidP="00AF499F">
      <w:r>
        <w:rPr>
          <w:noProof/>
        </w:rPr>
        <w:drawing>
          <wp:inline distT="0" distB="0" distL="0" distR="0" wp14:anchorId="3A1542CF" wp14:editId="5CB0C63B">
            <wp:extent cx="3802380" cy="2637725"/>
            <wp:effectExtent l="0" t="0" r="7620" b="0"/>
            <wp:docPr id="60640840"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3802380" cy="2637725"/>
                    </a:xfrm>
                    <a:prstGeom prst="rect">
                      <a:avLst/>
                    </a:prstGeom>
                  </pic:spPr>
                </pic:pic>
              </a:graphicData>
            </a:graphic>
          </wp:inline>
        </w:drawing>
      </w:r>
    </w:p>
    <w:p w14:paraId="47D1EC95" w14:textId="77777777" w:rsidR="00AF499F" w:rsidRDefault="00AF499F" w:rsidP="00AF499F">
      <w:r>
        <w:rPr>
          <w:noProof/>
        </w:rPr>
        <w:drawing>
          <wp:inline distT="0" distB="0" distL="0" distR="0" wp14:anchorId="04B1A6C5" wp14:editId="2E57852C">
            <wp:extent cx="5057775" cy="981075"/>
            <wp:effectExtent l="0" t="0" r="9525" b="9525"/>
            <wp:docPr id="1126702537"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057775" cy="981075"/>
                    </a:xfrm>
                    <a:prstGeom prst="rect">
                      <a:avLst/>
                    </a:prstGeom>
                  </pic:spPr>
                </pic:pic>
              </a:graphicData>
            </a:graphic>
          </wp:inline>
        </w:drawing>
      </w:r>
    </w:p>
    <w:p w14:paraId="5B6DDEE1" w14:textId="77777777" w:rsidR="00AF499F" w:rsidRPr="0066256E" w:rsidRDefault="00AF499F" w:rsidP="00AF499F"/>
    <w:p w14:paraId="210C33E8" w14:textId="722D2D6F" w:rsidR="00AF499F" w:rsidRDefault="00AF499F" w:rsidP="00AF499F">
      <w:pPr>
        <w:pStyle w:val="Heading4"/>
      </w:pPr>
      <w:bookmarkStart w:id="10" w:name="_Toc16785596"/>
      <w:bookmarkStart w:id="11" w:name="_Toc19113495"/>
      <w:bookmarkStart w:id="12" w:name="_Toc31299268"/>
      <w:r>
        <w:t xml:space="preserve">Task 3: </w:t>
      </w:r>
      <w:proofErr w:type="spellStart"/>
      <w:r w:rsidR="008B5F9B">
        <w:t>Sepago</w:t>
      </w:r>
      <w:proofErr w:type="spellEnd"/>
      <w:r w:rsidR="008B5F9B">
        <w:t xml:space="preserve"> </w:t>
      </w:r>
      <w:r>
        <w:t>Agent Installation</w:t>
      </w:r>
      <w:bookmarkEnd w:id="10"/>
      <w:bookmarkEnd w:id="11"/>
      <w:bookmarkEnd w:id="12"/>
    </w:p>
    <w:p w14:paraId="6C3020C6" w14:textId="77777777" w:rsidR="00AF499F" w:rsidRDefault="00AF499F" w:rsidP="00AF499F"/>
    <w:p w14:paraId="0D662F70" w14:textId="77777777" w:rsidR="00AF499F" w:rsidRDefault="00AF499F" w:rsidP="00AF499F">
      <w:r>
        <w:t xml:space="preserve">Once you have the workspace created above or you are using a workspace already built you need to deploy the agents to all your session hosts and\or add the agent to a master image. You can grab the agent from </w:t>
      </w:r>
      <w:hyperlink r:id="rId15">
        <w:r w:rsidRPr="2EFE2CBB">
          <w:rPr>
            <w:rStyle w:val="Hyperlink"/>
          </w:rPr>
          <w:t>here</w:t>
        </w:r>
      </w:hyperlink>
      <w:r>
        <w:t xml:space="preserve">. Once you have it downloaded and extracted you need to configure it for your Log Analytics Workspace. Find the file marked config at the end. Open it in notepad or what editor you like. Change the two key values “Customer ID and Shared Key”. </w:t>
      </w:r>
    </w:p>
    <w:p w14:paraId="2436978F" w14:textId="77777777" w:rsidR="00AF499F" w:rsidRDefault="00AF499F" w:rsidP="00AF499F"/>
    <w:p w14:paraId="5D610172" w14:textId="77777777" w:rsidR="00AF499F" w:rsidRDefault="00AF499F" w:rsidP="00AF499F">
      <w:pPr>
        <w:jc w:val="center"/>
      </w:pPr>
      <w:r>
        <w:rPr>
          <w:noProof/>
        </w:rPr>
        <w:lastRenderedPageBreak/>
        <w:drawing>
          <wp:inline distT="0" distB="0" distL="0" distR="0" wp14:anchorId="6E9CA5E6" wp14:editId="0A955C3F">
            <wp:extent cx="3619500" cy="1735891"/>
            <wp:effectExtent l="152400" t="152400" r="361950" b="360045"/>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24875" cy="1738469"/>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4274"/>
        <w:gridCol w:w="5076"/>
      </w:tblGrid>
      <w:tr w:rsidR="00AF499F" w14:paraId="3B5F34CC" w14:textId="77777777" w:rsidTr="002937F7">
        <w:tc>
          <w:tcPr>
            <w:tcW w:w="4675" w:type="dxa"/>
          </w:tcPr>
          <w:p w14:paraId="6D814A9A" w14:textId="77777777" w:rsidR="00AF499F" w:rsidRDefault="00AF499F" w:rsidP="002937F7">
            <w:r>
              <w:t>Customer ID: Workspace ID</w:t>
            </w:r>
          </w:p>
          <w:p w14:paraId="1417EE22" w14:textId="77777777" w:rsidR="00AF499F" w:rsidRDefault="00AF499F" w:rsidP="002937F7">
            <w:r>
              <w:t>Shared Key: Primary Key</w:t>
            </w:r>
          </w:p>
          <w:p w14:paraId="75174F50" w14:textId="77777777" w:rsidR="00AF499F" w:rsidRDefault="00AF499F" w:rsidP="002937F7"/>
        </w:tc>
        <w:tc>
          <w:tcPr>
            <w:tcW w:w="4675" w:type="dxa"/>
          </w:tcPr>
          <w:p w14:paraId="1A4A9C69" w14:textId="77777777" w:rsidR="00AF499F" w:rsidRDefault="00AF499F" w:rsidP="002937F7">
            <w:pPr>
              <w:jc w:val="center"/>
            </w:pPr>
            <w:r>
              <w:rPr>
                <w:noProof/>
              </w:rPr>
              <w:drawing>
                <wp:inline distT="0" distB="0" distL="0" distR="0" wp14:anchorId="1F00A1C0" wp14:editId="7649F373">
                  <wp:extent cx="3086100" cy="1159859"/>
                  <wp:effectExtent l="0" t="0" r="0" b="2540"/>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21376" cy="1173117"/>
                          </a:xfrm>
                          <a:prstGeom prst="rect">
                            <a:avLst/>
                          </a:prstGeom>
                        </pic:spPr>
                      </pic:pic>
                    </a:graphicData>
                  </a:graphic>
                </wp:inline>
              </w:drawing>
            </w:r>
          </w:p>
        </w:tc>
      </w:tr>
    </w:tbl>
    <w:p w14:paraId="4E7948FB" w14:textId="77777777" w:rsidR="00AF499F" w:rsidRDefault="00AF499F" w:rsidP="00AF499F">
      <w:pPr>
        <w:jc w:val="center"/>
      </w:pPr>
    </w:p>
    <w:p w14:paraId="1DF19AFB" w14:textId="77777777" w:rsidR="00AF499F" w:rsidRDefault="00AF499F" w:rsidP="00AF499F"/>
    <w:p w14:paraId="58D341D5" w14:textId="77777777" w:rsidR="00AF499F" w:rsidRDefault="00AF499F" w:rsidP="00AF499F">
      <w:r>
        <w:rPr>
          <w:noProof/>
        </w:rPr>
        <w:drawing>
          <wp:inline distT="0" distB="0" distL="0" distR="0" wp14:anchorId="0E0D8588" wp14:editId="37C86489">
            <wp:extent cx="6858000" cy="1137920"/>
            <wp:effectExtent l="0" t="0" r="0" b="508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1137920"/>
                    </a:xfrm>
                    <a:prstGeom prst="rect">
                      <a:avLst/>
                    </a:prstGeom>
                  </pic:spPr>
                </pic:pic>
              </a:graphicData>
            </a:graphic>
          </wp:inline>
        </w:drawing>
      </w:r>
    </w:p>
    <w:p w14:paraId="3B91807D" w14:textId="77777777" w:rsidR="00AF499F" w:rsidRDefault="00AF499F" w:rsidP="00AF499F"/>
    <w:p w14:paraId="57FB1BC4" w14:textId="77777777" w:rsidR="00AF499F" w:rsidRDefault="00AF499F" w:rsidP="00AF499F">
      <w:r>
        <w:t xml:space="preserve">Open a </w:t>
      </w:r>
      <w:proofErr w:type="spellStart"/>
      <w:r>
        <w:t>cmd</w:t>
      </w:r>
      <w:proofErr w:type="spellEnd"/>
      <w:r>
        <w:t xml:space="preserve"> window as administrator. Change directory to where the agent has been copied. </w:t>
      </w:r>
      <w:r>
        <w:br/>
        <w:t xml:space="preserve">ITPC-LogAnalyticsAgent.exe -test    </w:t>
      </w:r>
    </w:p>
    <w:p w14:paraId="57651EAB" w14:textId="77777777" w:rsidR="00AF499F" w:rsidRDefault="00AF499F" w:rsidP="00AF499F">
      <w:r>
        <w:t>If you see the below output stating “error” there is a potential communication problem , either the workspace ID or Key is incorrect or the session host can’t communicate to the LA Workspace due to networking.</w:t>
      </w:r>
    </w:p>
    <w:p w14:paraId="5D56789C" w14:textId="77777777" w:rsidR="00AF499F" w:rsidRDefault="00AF499F" w:rsidP="00AF499F">
      <w:r>
        <w:rPr>
          <w:noProof/>
        </w:rPr>
        <w:lastRenderedPageBreak/>
        <w:drawing>
          <wp:inline distT="0" distB="0" distL="0" distR="0" wp14:anchorId="1DC5A31B" wp14:editId="420EF34A">
            <wp:extent cx="5684764" cy="3183467"/>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99402" cy="3191665"/>
                    </a:xfrm>
                    <a:prstGeom prst="rect">
                      <a:avLst/>
                    </a:prstGeom>
                  </pic:spPr>
                </pic:pic>
              </a:graphicData>
            </a:graphic>
          </wp:inline>
        </w:drawing>
      </w:r>
      <w:r>
        <w:t xml:space="preserve"> </w:t>
      </w:r>
    </w:p>
    <w:p w14:paraId="595DE77D" w14:textId="77777777" w:rsidR="00AF499F" w:rsidRDefault="00AF499F" w:rsidP="00AF499F"/>
    <w:p w14:paraId="0286990E" w14:textId="77777777" w:rsidR="00AF499F" w:rsidRDefault="00AF499F" w:rsidP="00AF499F">
      <w:r>
        <w:t>If all is configured correctly, you should see the below output.</w:t>
      </w:r>
    </w:p>
    <w:p w14:paraId="00AA5E1F" w14:textId="77777777" w:rsidR="00AF499F" w:rsidRDefault="00AF499F" w:rsidP="00AF499F">
      <w:r>
        <w:rPr>
          <w:noProof/>
        </w:rPr>
        <w:drawing>
          <wp:inline distT="0" distB="0" distL="0" distR="0" wp14:anchorId="5298255D" wp14:editId="31DE4591">
            <wp:extent cx="5740400" cy="3539913"/>
            <wp:effectExtent l="0" t="0" r="0" b="381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8293" cy="3544781"/>
                    </a:xfrm>
                    <a:prstGeom prst="rect">
                      <a:avLst/>
                    </a:prstGeom>
                  </pic:spPr>
                </pic:pic>
              </a:graphicData>
            </a:graphic>
          </wp:inline>
        </w:drawing>
      </w:r>
      <w:r>
        <w:br/>
      </w:r>
      <w:r>
        <w:br/>
        <w:t xml:space="preserve">Make sure all is working as expected. If it is, then execute this command, </w:t>
      </w:r>
      <w:r>
        <w:br/>
        <w:t>ITPC-LogAnalyticsAgent.exe -install</w:t>
      </w:r>
    </w:p>
    <w:p w14:paraId="22E968F0" w14:textId="77777777" w:rsidR="00AF499F" w:rsidRDefault="00AF499F" w:rsidP="00AF499F">
      <w:r>
        <w:rPr>
          <w:noProof/>
        </w:rPr>
        <w:lastRenderedPageBreak/>
        <w:drawing>
          <wp:inline distT="0" distB="0" distL="0" distR="0" wp14:anchorId="371F8AEB" wp14:editId="50211889">
            <wp:extent cx="6858000" cy="1186180"/>
            <wp:effectExtent l="0" t="0" r="0" b="0"/>
            <wp:docPr id="10"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1186180"/>
                    </a:xfrm>
                    <a:prstGeom prst="rect">
                      <a:avLst/>
                    </a:prstGeom>
                  </pic:spPr>
                </pic:pic>
              </a:graphicData>
            </a:graphic>
          </wp:inline>
        </w:drawing>
      </w:r>
    </w:p>
    <w:p w14:paraId="6F6B86F6" w14:textId="77777777" w:rsidR="00AF499F" w:rsidRDefault="00AF499F" w:rsidP="00AF499F"/>
    <w:p w14:paraId="0B2578E1" w14:textId="77777777" w:rsidR="00AF499F" w:rsidRDefault="00AF499F" w:rsidP="00AF499F">
      <w:r>
        <w:t>If you look at the task scheduler you should see the below:</w:t>
      </w:r>
    </w:p>
    <w:p w14:paraId="379B0204" w14:textId="77777777" w:rsidR="00AF499F" w:rsidRDefault="00AF499F" w:rsidP="00AF499F">
      <w:r>
        <w:rPr>
          <w:noProof/>
        </w:rPr>
        <w:drawing>
          <wp:inline distT="0" distB="0" distL="0" distR="0" wp14:anchorId="20B71E55" wp14:editId="2C135F33">
            <wp:extent cx="6858000" cy="372364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3723640"/>
                    </a:xfrm>
                    <a:prstGeom prst="rect">
                      <a:avLst/>
                    </a:prstGeom>
                  </pic:spPr>
                </pic:pic>
              </a:graphicData>
            </a:graphic>
          </wp:inline>
        </w:drawing>
      </w:r>
    </w:p>
    <w:p w14:paraId="50A928B9" w14:textId="77777777" w:rsidR="00AF499F" w:rsidRDefault="00AF499F" w:rsidP="00AF499F"/>
    <w:p w14:paraId="048C0FD0" w14:textId="77777777" w:rsidR="00AF499F" w:rsidRDefault="00AF499F" w:rsidP="00AF499F">
      <w:r>
        <w:t xml:space="preserve">The time it takes to see data varies, but in my experience its about 24-36 hours. </w:t>
      </w:r>
    </w:p>
    <w:p w14:paraId="0C47406F" w14:textId="77777777" w:rsidR="00AF499F" w:rsidRDefault="00AF499F" w:rsidP="00AF499F"/>
    <w:p w14:paraId="247F99B3" w14:textId="77777777" w:rsidR="00AF499F" w:rsidRDefault="00AF499F" w:rsidP="00AF499F">
      <w:r>
        <w:t>You can then publish a new dashboard for example below:</w:t>
      </w:r>
    </w:p>
    <w:p w14:paraId="4E38246B" w14:textId="77777777" w:rsidR="00AF499F" w:rsidRDefault="00AF499F" w:rsidP="00AF499F">
      <w:r>
        <w:rPr>
          <w:noProof/>
        </w:rPr>
        <w:drawing>
          <wp:inline distT="0" distB="0" distL="0" distR="0" wp14:anchorId="7E37E377" wp14:editId="411E586C">
            <wp:extent cx="5943600" cy="1224280"/>
            <wp:effectExtent l="0" t="0" r="0" b="0"/>
            <wp:docPr id="940012505" name="Picture 6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23">
                      <a:extLst>
                        <a:ext uri="{28A0092B-C50C-407E-A947-70E740481C1C}">
                          <a14:useLocalDpi xmlns:a14="http://schemas.microsoft.com/office/drawing/2010/main" val="0"/>
                        </a:ext>
                      </a:extLst>
                    </a:blip>
                    <a:stretch>
                      <a:fillRect/>
                    </a:stretch>
                  </pic:blipFill>
                  <pic:spPr>
                    <a:xfrm>
                      <a:off x="0" y="0"/>
                      <a:ext cx="5943600" cy="1224280"/>
                    </a:xfrm>
                    <a:prstGeom prst="rect">
                      <a:avLst/>
                    </a:prstGeom>
                  </pic:spPr>
                </pic:pic>
              </a:graphicData>
            </a:graphic>
          </wp:inline>
        </w:drawing>
      </w:r>
    </w:p>
    <w:p w14:paraId="5ADA0625" w14:textId="77777777" w:rsidR="00AF499F" w:rsidRDefault="00AF499F" w:rsidP="00AF499F"/>
    <w:p w14:paraId="792A9B25" w14:textId="77777777" w:rsidR="00AF499F" w:rsidRDefault="00AF499F" w:rsidP="00AF499F"/>
    <w:p w14:paraId="728ED53F" w14:textId="22AB6D51" w:rsidR="00AF499F" w:rsidRDefault="00AF499F" w:rsidP="00AF499F">
      <w:pPr>
        <w:pStyle w:val="Heading4"/>
      </w:pPr>
      <w:bookmarkStart w:id="13" w:name="_Toc16785597"/>
      <w:bookmarkStart w:id="14" w:name="_Toc19113496"/>
      <w:bookmarkStart w:id="15" w:name="_Toc31299269"/>
      <w:r>
        <w:t xml:space="preserve">Task 4: Windows Virtual Desktop Service Tenant </w:t>
      </w:r>
      <w:r w:rsidR="008B5F9B">
        <w:t xml:space="preserve">Diagnostic </w:t>
      </w:r>
      <w:r>
        <w:t>injection – Log Analytics</w:t>
      </w:r>
      <w:bookmarkEnd w:id="13"/>
      <w:bookmarkEnd w:id="14"/>
      <w:bookmarkEnd w:id="15"/>
    </w:p>
    <w:p w14:paraId="6C97C6FF" w14:textId="77777777" w:rsidR="00AF499F" w:rsidRDefault="00AF499F" w:rsidP="00AF499F"/>
    <w:p w14:paraId="15BA213F" w14:textId="77777777" w:rsidR="00AF499F" w:rsidRDefault="00AF499F" w:rsidP="00AF499F">
      <w:r>
        <w:t xml:space="preserve">Taking your Log Analytics workspace ID and primary key, you can apply this to your Windows Virtual Desktop Tenant(s) by following the below. Open PowerShell with an elevated account. </w:t>
      </w:r>
    </w:p>
    <w:p w14:paraId="209A2410" w14:textId="77777777" w:rsidR="00AF499F" w:rsidRPr="00AD035D" w:rsidRDefault="00AF499F" w:rsidP="00AF499F">
      <w:pPr>
        <w:pBdr>
          <w:top w:val="single" w:sz="6" w:space="9" w:color="CCCCCC"/>
          <w:left w:val="single" w:sz="6" w:space="9" w:color="CCCCCC"/>
          <w:bottom w:val="single" w:sz="6" w:space="9" w:color="CCCCCC"/>
          <w:right w:val="single" w:sz="6" w:space="9"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SegoeUI" w:eastAsia="Times New Roman" w:hAnsi="SegoeUI" w:cs="Arial"/>
          <w:color w:val="333333"/>
          <w:sz w:val="21"/>
          <w:szCs w:val="21"/>
        </w:rPr>
      </w:pPr>
      <w:r w:rsidRPr="00AD035D">
        <w:rPr>
          <w:rFonts w:ascii="SegoeUI" w:eastAsia="Times New Roman" w:hAnsi="SegoeUI" w:cs="Arial"/>
          <w:color w:val="333333"/>
          <w:sz w:val="21"/>
          <w:szCs w:val="21"/>
          <w:lang w:val="en"/>
        </w:rPr>
        <w:t>Import-module Microsoft.RDInfra.RDPowershell.dll</w:t>
      </w:r>
      <w:r>
        <w:rPr>
          <w:rFonts w:ascii="SegoeUI" w:eastAsia="Times New Roman" w:hAnsi="SegoeUI" w:cs="Arial"/>
          <w:color w:val="333333"/>
          <w:sz w:val="21"/>
          <w:szCs w:val="21"/>
          <w:lang w:val="en"/>
        </w:rPr>
        <w:br/>
      </w:r>
      <w:r>
        <w:rPr>
          <w:rFonts w:ascii="SegoeUI" w:eastAsia="Times New Roman" w:hAnsi="SegoeUI" w:cs="Arial"/>
          <w:color w:val="333333"/>
          <w:sz w:val="21"/>
          <w:szCs w:val="21"/>
          <w:lang w:val="en"/>
        </w:rPr>
        <w:br/>
      </w:r>
      <w:r w:rsidRPr="00AD035D">
        <w:rPr>
          <w:rFonts w:ascii="SegoeUI" w:eastAsia="Times New Roman" w:hAnsi="SegoeUI" w:cs="Arial"/>
          <w:color w:val="333333"/>
          <w:sz w:val="21"/>
          <w:szCs w:val="21"/>
        </w:rPr>
        <w:t>Add-</w:t>
      </w:r>
      <w:proofErr w:type="spellStart"/>
      <w:r w:rsidRPr="00AD035D">
        <w:rPr>
          <w:rFonts w:ascii="SegoeUI" w:eastAsia="Times New Roman" w:hAnsi="SegoeUI" w:cs="Arial"/>
          <w:color w:val="333333"/>
          <w:sz w:val="21"/>
          <w:szCs w:val="21"/>
        </w:rPr>
        <w:t>RDSAccount</w:t>
      </w:r>
      <w:proofErr w:type="spellEnd"/>
      <w:r w:rsidRPr="00AD035D">
        <w:rPr>
          <w:rFonts w:ascii="SegoeUI" w:eastAsia="Times New Roman" w:hAnsi="SegoeUI" w:cs="Arial"/>
          <w:color w:val="333333"/>
          <w:sz w:val="21"/>
          <w:szCs w:val="21"/>
        </w:rPr>
        <w:t xml:space="preserve"> -</w:t>
      </w:r>
      <w:proofErr w:type="spellStart"/>
      <w:r w:rsidRPr="00AD035D">
        <w:rPr>
          <w:rFonts w:ascii="SegoeUI" w:eastAsia="Times New Roman" w:hAnsi="SegoeUI" w:cs="Arial"/>
          <w:color w:val="333333"/>
          <w:sz w:val="21"/>
          <w:szCs w:val="21"/>
        </w:rPr>
        <w:t>DeploymentUrl</w:t>
      </w:r>
      <w:proofErr w:type="spellEnd"/>
      <w:r w:rsidRPr="00AD035D">
        <w:rPr>
          <w:rFonts w:ascii="SegoeUI" w:eastAsia="Times New Roman" w:hAnsi="SegoeUI" w:cs="Arial"/>
          <w:color w:val="333333"/>
          <w:sz w:val="21"/>
          <w:szCs w:val="21"/>
        </w:rPr>
        <w:t xml:space="preserve"> https://rdbroker.wvd.microsoft.com </w:t>
      </w:r>
    </w:p>
    <w:p w14:paraId="546639CD" w14:textId="198D0D7B" w:rsidR="00AF499F" w:rsidRPr="000A35B8" w:rsidRDefault="00AF499F" w:rsidP="00AF499F">
      <w:pPr>
        <w:pBdr>
          <w:top w:val="single" w:sz="6" w:space="9" w:color="CCCCCC"/>
          <w:left w:val="single" w:sz="6" w:space="9" w:color="CCCCCC"/>
          <w:bottom w:val="single" w:sz="6" w:space="9" w:color="CCCCCC"/>
          <w:right w:val="single" w:sz="6" w:space="9"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240" w:lineRule="auto"/>
        <w:rPr>
          <w:rFonts w:ascii="SegoeUI" w:eastAsia="Times New Roman" w:hAnsi="SegoeUI" w:cs="Arial"/>
          <w:color w:val="333333"/>
          <w:sz w:val="21"/>
          <w:szCs w:val="21"/>
          <w:lang w:val="en"/>
        </w:rPr>
      </w:pPr>
      <w:r w:rsidRPr="00AD035D">
        <w:rPr>
          <w:rFonts w:ascii="SegoeUI" w:eastAsia="Times New Roman" w:hAnsi="SegoeUI" w:cs="Arial"/>
          <w:color w:val="333333"/>
          <w:sz w:val="21"/>
          <w:szCs w:val="21"/>
          <w:lang w:val="en"/>
        </w:rPr>
        <w:t>Set-</w:t>
      </w:r>
      <w:proofErr w:type="spellStart"/>
      <w:r w:rsidRPr="00AD035D">
        <w:rPr>
          <w:rFonts w:ascii="SegoeUI" w:eastAsia="Times New Roman" w:hAnsi="SegoeUI" w:cs="Arial"/>
          <w:color w:val="333333"/>
          <w:sz w:val="21"/>
          <w:szCs w:val="21"/>
          <w:lang w:val="en"/>
        </w:rPr>
        <w:t>RdsTenant</w:t>
      </w:r>
      <w:proofErr w:type="spellEnd"/>
      <w:r w:rsidRPr="00AD035D">
        <w:rPr>
          <w:rFonts w:ascii="SegoeUI" w:eastAsia="Times New Roman" w:hAnsi="SegoeUI" w:cs="Arial"/>
          <w:color w:val="333333"/>
          <w:sz w:val="21"/>
          <w:szCs w:val="21"/>
          <w:lang w:val="en"/>
        </w:rPr>
        <w:t xml:space="preserve"> -Name "</w:t>
      </w:r>
      <w:proofErr w:type="spellStart"/>
      <w:r w:rsidRPr="00AD035D">
        <w:rPr>
          <w:rFonts w:ascii="SegoeUI" w:eastAsia="Times New Roman" w:hAnsi="SegoeUI" w:cs="Arial"/>
          <w:color w:val="333333"/>
          <w:sz w:val="21"/>
          <w:szCs w:val="21"/>
          <w:lang w:val="en"/>
        </w:rPr>
        <w:t>jojenner</w:t>
      </w:r>
      <w:proofErr w:type="spellEnd"/>
      <w:r w:rsidRPr="00AD035D">
        <w:rPr>
          <w:rFonts w:ascii="SegoeUI" w:eastAsia="Times New Roman" w:hAnsi="SegoeUI" w:cs="Arial"/>
          <w:color w:val="333333"/>
          <w:sz w:val="21"/>
          <w:szCs w:val="21"/>
          <w:lang w:val="en"/>
        </w:rPr>
        <w:t>" -</w:t>
      </w:r>
      <w:proofErr w:type="spellStart"/>
      <w:r w:rsidRPr="00AD035D">
        <w:rPr>
          <w:rFonts w:ascii="SegoeUI" w:eastAsia="Times New Roman" w:hAnsi="SegoeUI" w:cs="Arial"/>
          <w:color w:val="333333"/>
          <w:sz w:val="21"/>
          <w:szCs w:val="21"/>
          <w:lang w:val="en"/>
        </w:rPr>
        <w:t>LogAnalyticsWorkspaceId</w:t>
      </w:r>
      <w:proofErr w:type="spellEnd"/>
      <w:r w:rsidRPr="00AD035D">
        <w:rPr>
          <w:rFonts w:ascii="SegoeUI" w:eastAsia="Times New Roman" w:hAnsi="SegoeUI" w:cs="Arial"/>
          <w:color w:val="333333"/>
          <w:sz w:val="21"/>
          <w:szCs w:val="21"/>
          <w:lang w:val="en"/>
        </w:rPr>
        <w:t xml:space="preserve"> "96f3255d-547f-</w:t>
      </w:r>
      <w:r w:rsidR="008B5F9B">
        <w:rPr>
          <w:rFonts w:ascii="SegoeUI" w:eastAsia="Times New Roman" w:hAnsi="SegoeUI" w:cs="Arial"/>
          <w:color w:val="333333"/>
          <w:sz w:val="21"/>
          <w:szCs w:val="21"/>
          <w:lang w:val="en"/>
        </w:rPr>
        <w:t>XX</w:t>
      </w:r>
      <w:r w:rsidRPr="00AD035D">
        <w:rPr>
          <w:rFonts w:ascii="SegoeUI" w:eastAsia="Times New Roman" w:hAnsi="SegoeUI" w:cs="Arial"/>
          <w:color w:val="333333"/>
          <w:sz w:val="21"/>
          <w:szCs w:val="21"/>
          <w:lang w:val="en"/>
        </w:rPr>
        <w:t>f4-</w:t>
      </w:r>
      <w:r>
        <w:rPr>
          <w:rFonts w:ascii="SegoeUI" w:eastAsia="Times New Roman" w:hAnsi="SegoeUI" w:cs="Arial"/>
          <w:color w:val="333333"/>
          <w:sz w:val="21"/>
          <w:szCs w:val="21"/>
          <w:lang w:val="en"/>
        </w:rPr>
        <w:t>XXXX</w:t>
      </w:r>
      <w:r w:rsidRPr="00AD035D">
        <w:rPr>
          <w:rFonts w:ascii="SegoeUI" w:eastAsia="Times New Roman" w:hAnsi="SegoeUI" w:cs="Arial"/>
          <w:color w:val="333333"/>
          <w:sz w:val="21"/>
          <w:szCs w:val="21"/>
          <w:lang w:val="en"/>
        </w:rPr>
        <w:t>-fef7e" -</w:t>
      </w:r>
      <w:proofErr w:type="spellStart"/>
      <w:r w:rsidRPr="00AD035D">
        <w:rPr>
          <w:rFonts w:ascii="SegoeUI" w:eastAsia="Times New Roman" w:hAnsi="SegoeUI" w:cs="Arial"/>
          <w:color w:val="333333"/>
          <w:sz w:val="21"/>
          <w:szCs w:val="21"/>
          <w:lang w:val="en"/>
        </w:rPr>
        <w:t>LogAnalyticsPrimaryKey</w:t>
      </w:r>
      <w:proofErr w:type="spellEnd"/>
      <w:r w:rsidRPr="00AD035D">
        <w:rPr>
          <w:rFonts w:ascii="SegoeUI" w:eastAsia="Times New Roman" w:hAnsi="SegoeUI" w:cs="Arial"/>
          <w:color w:val="333333"/>
          <w:sz w:val="21"/>
          <w:szCs w:val="21"/>
          <w:lang w:val="en"/>
        </w:rPr>
        <w:t xml:space="preserve"> "sBNWCfjb92E19dYHcGsX</w:t>
      </w:r>
      <w:r w:rsidR="008B5F9B">
        <w:rPr>
          <w:rFonts w:ascii="SegoeUI" w:eastAsia="Times New Roman" w:hAnsi="SegoeUI" w:cs="Arial"/>
          <w:color w:val="333333"/>
          <w:sz w:val="21"/>
          <w:szCs w:val="21"/>
          <w:lang w:val="en"/>
        </w:rPr>
        <w:t>||||||</w:t>
      </w:r>
      <w:r w:rsidRPr="00AD035D">
        <w:rPr>
          <w:rFonts w:ascii="SegoeUI" w:eastAsia="Times New Roman" w:hAnsi="SegoeUI" w:cs="Arial"/>
          <w:color w:val="333333"/>
          <w:sz w:val="21"/>
          <w:szCs w:val="21"/>
          <w:lang w:val="en"/>
        </w:rPr>
        <w:t>k0aDPUP3NOogrZC8QoTwV+ZBQ99dhf3K0</w:t>
      </w:r>
      <w:r>
        <w:rPr>
          <w:rFonts w:ascii="SegoeUI" w:eastAsia="Times New Roman" w:hAnsi="SegoeUI" w:cs="Arial"/>
          <w:color w:val="333333"/>
          <w:sz w:val="21"/>
          <w:szCs w:val="21"/>
          <w:lang w:val="en"/>
        </w:rPr>
        <w:t>XXXX</w:t>
      </w:r>
      <w:r w:rsidRPr="00AD035D">
        <w:rPr>
          <w:rFonts w:ascii="SegoeUI" w:eastAsia="Times New Roman" w:hAnsi="SegoeUI" w:cs="Arial"/>
          <w:color w:val="333333"/>
          <w:sz w:val="21"/>
          <w:szCs w:val="21"/>
          <w:lang w:val="en"/>
        </w:rPr>
        <w:t>o1Mu3eZExEyZXW4fB="</w:t>
      </w:r>
    </w:p>
    <w:p w14:paraId="70C44BF4" w14:textId="77777777" w:rsidR="00AF499F" w:rsidRDefault="00AF499F" w:rsidP="00AF499F">
      <w:pPr>
        <w:shd w:val="clear" w:color="auto" w:fill="FFFFFF"/>
        <w:autoSpaceDE w:val="0"/>
        <w:autoSpaceDN w:val="0"/>
        <w:adjustRightInd w:val="0"/>
        <w:spacing w:after="0" w:line="240" w:lineRule="auto"/>
        <w:rPr>
          <w:rFonts w:ascii="Lucida Console" w:hAnsi="Lucida Console" w:cs="Lucida Console"/>
          <w:color w:val="8B0000"/>
          <w:sz w:val="18"/>
          <w:szCs w:val="18"/>
        </w:rPr>
      </w:pPr>
    </w:p>
    <w:p w14:paraId="35A2D1B8" w14:textId="77777777" w:rsidR="00AF499F" w:rsidRDefault="00AF499F" w:rsidP="00AF499F">
      <w:pPr>
        <w:shd w:val="clear" w:color="auto" w:fill="012456"/>
        <w:autoSpaceDE w:val="0"/>
        <w:autoSpaceDN w:val="0"/>
        <w:adjustRightInd w:val="0"/>
        <w:spacing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PS C:\WINDOWS\system32&gt; get-</w:t>
      </w:r>
      <w:proofErr w:type="spellStart"/>
      <w:r>
        <w:rPr>
          <w:rFonts w:ascii="Lucida Console" w:hAnsi="Lucida Console" w:cs="Lucida Console"/>
          <w:color w:val="F5F5F5"/>
          <w:sz w:val="18"/>
          <w:szCs w:val="18"/>
        </w:rPr>
        <w:t>rdstenant</w:t>
      </w:r>
      <w:proofErr w:type="spellEnd"/>
      <w:r>
        <w:rPr>
          <w:rFonts w:ascii="Lucida Console" w:hAnsi="Lucida Console" w:cs="Lucida Console"/>
          <w:color w:val="F5F5F5"/>
          <w:sz w:val="18"/>
          <w:szCs w:val="18"/>
        </w:rPr>
        <w:t xml:space="preserve"> "</w:t>
      </w:r>
      <w:proofErr w:type="spellStart"/>
      <w:r>
        <w:rPr>
          <w:rFonts w:ascii="Lucida Console" w:hAnsi="Lucida Console" w:cs="Lucida Console"/>
          <w:color w:val="F5F5F5"/>
          <w:sz w:val="18"/>
          <w:szCs w:val="18"/>
        </w:rPr>
        <w:t>jojenner</w:t>
      </w:r>
      <w:proofErr w:type="spellEnd"/>
      <w:r>
        <w:rPr>
          <w:rFonts w:ascii="Lucida Console" w:hAnsi="Lucida Console" w:cs="Lucida Console"/>
          <w:color w:val="F5F5F5"/>
          <w:sz w:val="18"/>
          <w:szCs w:val="18"/>
        </w:rPr>
        <w:t>"</w:t>
      </w:r>
    </w:p>
    <w:p w14:paraId="42543FE8" w14:textId="77777777" w:rsidR="00AF499F" w:rsidRDefault="00AF499F" w:rsidP="00AF499F">
      <w:pPr>
        <w:shd w:val="clear" w:color="auto" w:fill="012456"/>
        <w:autoSpaceDE w:val="0"/>
        <w:autoSpaceDN w:val="0"/>
        <w:adjustRightInd w:val="0"/>
        <w:spacing w:after="0" w:line="240" w:lineRule="auto"/>
        <w:rPr>
          <w:rFonts w:ascii="Lucida Console" w:hAnsi="Lucida Console" w:cs="Lucida Console"/>
          <w:color w:val="F5F5F5"/>
          <w:sz w:val="18"/>
          <w:szCs w:val="18"/>
        </w:rPr>
      </w:pPr>
    </w:p>
    <w:p w14:paraId="35248CBC" w14:textId="77777777" w:rsidR="00AF499F" w:rsidRDefault="00AF499F" w:rsidP="00AF499F">
      <w:pPr>
        <w:shd w:val="clear" w:color="auto" w:fill="012456"/>
        <w:autoSpaceDE w:val="0"/>
        <w:autoSpaceDN w:val="0"/>
        <w:adjustRightInd w:val="0"/>
        <w:spacing w:after="0" w:line="240" w:lineRule="auto"/>
        <w:rPr>
          <w:rFonts w:ascii="Lucida Console" w:hAnsi="Lucida Console" w:cs="Lucida Console"/>
          <w:color w:val="F5F5F5"/>
          <w:sz w:val="18"/>
          <w:szCs w:val="18"/>
        </w:rPr>
      </w:pPr>
    </w:p>
    <w:p w14:paraId="5637DFE3" w14:textId="77777777" w:rsidR="00AF499F" w:rsidRDefault="00AF499F" w:rsidP="00AF499F">
      <w:pPr>
        <w:shd w:val="clear" w:color="auto" w:fill="012456"/>
        <w:autoSpaceDE w:val="0"/>
        <w:autoSpaceDN w:val="0"/>
        <w:adjustRightInd w:val="0"/>
        <w:spacing w:after="0" w:line="240" w:lineRule="auto"/>
        <w:rPr>
          <w:rFonts w:ascii="Lucida Console" w:hAnsi="Lucida Console" w:cs="Lucida Console"/>
          <w:color w:val="F5F5F5"/>
          <w:sz w:val="18"/>
          <w:szCs w:val="18"/>
        </w:rPr>
      </w:pPr>
      <w:proofErr w:type="spellStart"/>
      <w:r>
        <w:rPr>
          <w:rFonts w:ascii="Lucida Console" w:hAnsi="Lucida Console" w:cs="Lucida Console"/>
          <w:color w:val="F5F5F5"/>
          <w:sz w:val="18"/>
          <w:szCs w:val="18"/>
        </w:rPr>
        <w:t>TenantGroupName</w:t>
      </w:r>
      <w:proofErr w:type="spellEnd"/>
      <w:r>
        <w:rPr>
          <w:rFonts w:ascii="Lucida Console" w:hAnsi="Lucida Console" w:cs="Lucida Console"/>
          <w:color w:val="F5F5F5"/>
          <w:sz w:val="18"/>
          <w:szCs w:val="18"/>
        </w:rPr>
        <w:t xml:space="preserve">       </w:t>
      </w:r>
      <w:proofErr w:type="gramStart"/>
      <w:r>
        <w:rPr>
          <w:rFonts w:ascii="Lucida Console" w:hAnsi="Lucida Console" w:cs="Lucida Console"/>
          <w:color w:val="F5F5F5"/>
          <w:sz w:val="18"/>
          <w:szCs w:val="18"/>
        </w:rPr>
        <w:t xml:space="preserve">  :</w:t>
      </w:r>
      <w:proofErr w:type="gramEnd"/>
      <w:r>
        <w:rPr>
          <w:rFonts w:ascii="Lucida Console" w:hAnsi="Lucida Console" w:cs="Lucida Console"/>
          <w:color w:val="F5F5F5"/>
          <w:sz w:val="18"/>
          <w:szCs w:val="18"/>
        </w:rPr>
        <w:t xml:space="preserve"> Default Tenant Group</w:t>
      </w:r>
    </w:p>
    <w:p w14:paraId="3894EE44" w14:textId="77777777" w:rsidR="00AF499F" w:rsidRDefault="00AF499F" w:rsidP="00AF499F">
      <w:pPr>
        <w:shd w:val="clear" w:color="auto" w:fill="012456"/>
        <w:autoSpaceDE w:val="0"/>
        <w:autoSpaceDN w:val="0"/>
        <w:adjustRightInd w:val="0"/>
        <w:spacing w:after="0" w:line="240" w:lineRule="auto"/>
        <w:rPr>
          <w:rFonts w:ascii="Lucida Console" w:hAnsi="Lucida Console" w:cs="Lucida Console"/>
          <w:color w:val="F5F5F5"/>
          <w:sz w:val="18"/>
          <w:szCs w:val="18"/>
        </w:rPr>
      </w:pPr>
      <w:proofErr w:type="spellStart"/>
      <w:r>
        <w:rPr>
          <w:rFonts w:ascii="Lucida Console" w:hAnsi="Lucida Console" w:cs="Lucida Console"/>
          <w:color w:val="F5F5F5"/>
          <w:sz w:val="18"/>
          <w:szCs w:val="18"/>
        </w:rPr>
        <w:t>AadTenantId</w:t>
      </w:r>
      <w:proofErr w:type="spellEnd"/>
      <w:r>
        <w:rPr>
          <w:rFonts w:ascii="Lucida Console" w:hAnsi="Lucida Console" w:cs="Lucida Console"/>
          <w:color w:val="F5F5F5"/>
          <w:sz w:val="18"/>
          <w:szCs w:val="18"/>
        </w:rPr>
        <w:t xml:space="preserve">           </w:t>
      </w:r>
      <w:proofErr w:type="gramStart"/>
      <w:r>
        <w:rPr>
          <w:rFonts w:ascii="Lucida Console" w:hAnsi="Lucida Console" w:cs="Lucida Console"/>
          <w:color w:val="F5F5F5"/>
          <w:sz w:val="18"/>
          <w:szCs w:val="18"/>
        </w:rPr>
        <w:t xml:space="preserve">  :</w:t>
      </w:r>
      <w:proofErr w:type="gramEnd"/>
      <w:r>
        <w:rPr>
          <w:rFonts w:ascii="Lucida Console" w:hAnsi="Lucida Console" w:cs="Lucida Console"/>
          <w:color w:val="F5F5F5"/>
          <w:sz w:val="18"/>
          <w:szCs w:val="18"/>
        </w:rPr>
        <w:t xml:space="preserve"> XXXXXXXX</w:t>
      </w:r>
    </w:p>
    <w:p w14:paraId="448588A2" w14:textId="77777777" w:rsidR="00AF499F" w:rsidRDefault="00AF499F" w:rsidP="00AF499F">
      <w:pPr>
        <w:shd w:val="clear" w:color="auto" w:fill="012456"/>
        <w:autoSpaceDE w:val="0"/>
        <w:autoSpaceDN w:val="0"/>
        <w:adjustRightInd w:val="0"/>
        <w:spacing w:after="0" w:line="240" w:lineRule="auto"/>
        <w:rPr>
          <w:rFonts w:ascii="Lucida Console" w:hAnsi="Lucida Console" w:cs="Lucida Console"/>
          <w:color w:val="F5F5F5"/>
          <w:sz w:val="18"/>
          <w:szCs w:val="18"/>
        </w:rPr>
      </w:pPr>
      <w:r>
        <w:rPr>
          <w:rFonts w:ascii="Lucida Console" w:hAnsi="Lucida Console" w:cs="Lucida Console"/>
          <w:color w:val="F5F5F5"/>
          <w:sz w:val="18"/>
          <w:szCs w:val="18"/>
        </w:rPr>
        <w:t xml:space="preserve">Description           </w:t>
      </w:r>
      <w:proofErr w:type="gramStart"/>
      <w:r>
        <w:rPr>
          <w:rFonts w:ascii="Lucida Console" w:hAnsi="Lucida Console" w:cs="Lucida Console"/>
          <w:color w:val="F5F5F5"/>
          <w:sz w:val="18"/>
          <w:szCs w:val="18"/>
        </w:rPr>
        <w:t xml:space="preserve">  :</w:t>
      </w:r>
      <w:proofErr w:type="gramEnd"/>
      <w:r>
        <w:rPr>
          <w:rFonts w:ascii="Lucida Console" w:hAnsi="Lucida Console" w:cs="Lucida Console"/>
          <w:color w:val="F5F5F5"/>
          <w:sz w:val="18"/>
          <w:szCs w:val="18"/>
        </w:rPr>
        <w:t xml:space="preserve"> John Jenner WVD Environment</w:t>
      </w:r>
    </w:p>
    <w:p w14:paraId="51D79833" w14:textId="77777777" w:rsidR="00AF499F" w:rsidRDefault="00AF499F" w:rsidP="00AF499F">
      <w:pPr>
        <w:shd w:val="clear" w:color="auto" w:fill="012456"/>
        <w:autoSpaceDE w:val="0"/>
        <w:autoSpaceDN w:val="0"/>
        <w:adjustRightInd w:val="0"/>
        <w:spacing w:after="0" w:line="240" w:lineRule="auto"/>
        <w:rPr>
          <w:rFonts w:ascii="Lucida Console" w:hAnsi="Lucida Console" w:cs="Lucida Console"/>
          <w:color w:val="F5F5F5"/>
          <w:sz w:val="18"/>
          <w:szCs w:val="18"/>
        </w:rPr>
      </w:pPr>
      <w:proofErr w:type="spellStart"/>
      <w:r>
        <w:rPr>
          <w:rFonts w:ascii="Lucida Console" w:hAnsi="Lucida Console" w:cs="Lucida Console"/>
          <w:color w:val="F5F5F5"/>
          <w:sz w:val="18"/>
          <w:szCs w:val="18"/>
        </w:rPr>
        <w:t>FriendlyName</w:t>
      </w:r>
      <w:proofErr w:type="spellEnd"/>
      <w:r>
        <w:rPr>
          <w:rFonts w:ascii="Lucida Console" w:hAnsi="Lucida Console" w:cs="Lucida Console"/>
          <w:color w:val="F5F5F5"/>
          <w:sz w:val="18"/>
          <w:szCs w:val="18"/>
        </w:rPr>
        <w:t xml:space="preserve">          </w:t>
      </w:r>
      <w:proofErr w:type="gramStart"/>
      <w:r>
        <w:rPr>
          <w:rFonts w:ascii="Lucida Console" w:hAnsi="Lucida Console" w:cs="Lucida Console"/>
          <w:color w:val="F5F5F5"/>
          <w:sz w:val="18"/>
          <w:szCs w:val="18"/>
        </w:rPr>
        <w:t xml:space="preserve">  :</w:t>
      </w:r>
      <w:proofErr w:type="gramEnd"/>
      <w:r>
        <w:rPr>
          <w:rFonts w:ascii="Lucida Console" w:hAnsi="Lucida Console" w:cs="Lucida Console"/>
          <w:color w:val="F5F5F5"/>
          <w:sz w:val="18"/>
          <w:szCs w:val="18"/>
        </w:rPr>
        <w:t xml:space="preserve"> </w:t>
      </w:r>
    </w:p>
    <w:p w14:paraId="56F6C533" w14:textId="77777777" w:rsidR="00AF499F" w:rsidRDefault="00AF499F" w:rsidP="00AF499F">
      <w:pPr>
        <w:shd w:val="clear" w:color="auto" w:fill="012456"/>
        <w:autoSpaceDE w:val="0"/>
        <w:autoSpaceDN w:val="0"/>
        <w:adjustRightInd w:val="0"/>
        <w:spacing w:after="0" w:line="240" w:lineRule="auto"/>
        <w:rPr>
          <w:rFonts w:ascii="Lucida Console" w:hAnsi="Lucida Console" w:cs="Lucida Console"/>
          <w:color w:val="F5F5F5"/>
          <w:sz w:val="18"/>
          <w:szCs w:val="18"/>
        </w:rPr>
      </w:pPr>
      <w:proofErr w:type="spellStart"/>
      <w:r>
        <w:rPr>
          <w:rFonts w:ascii="Lucida Console" w:hAnsi="Lucida Console" w:cs="Lucida Console"/>
          <w:color w:val="F5F5F5"/>
          <w:sz w:val="18"/>
          <w:szCs w:val="18"/>
        </w:rPr>
        <w:t>SsoAdfsAuthority</w:t>
      </w:r>
      <w:proofErr w:type="spellEnd"/>
      <w:r>
        <w:rPr>
          <w:rFonts w:ascii="Lucida Console" w:hAnsi="Lucida Console" w:cs="Lucida Console"/>
          <w:color w:val="F5F5F5"/>
          <w:sz w:val="18"/>
          <w:szCs w:val="18"/>
        </w:rPr>
        <w:t xml:space="preserve">      </w:t>
      </w:r>
      <w:proofErr w:type="gramStart"/>
      <w:r>
        <w:rPr>
          <w:rFonts w:ascii="Lucida Console" w:hAnsi="Lucida Console" w:cs="Lucida Console"/>
          <w:color w:val="F5F5F5"/>
          <w:sz w:val="18"/>
          <w:szCs w:val="18"/>
        </w:rPr>
        <w:t xml:space="preserve">  :</w:t>
      </w:r>
      <w:proofErr w:type="gramEnd"/>
      <w:r>
        <w:rPr>
          <w:rFonts w:ascii="Lucida Console" w:hAnsi="Lucida Console" w:cs="Lucida Console"/>
          <w:color w:val="F5F5F5"/>
          <w:sz w:val="18"/>
          <w:szCs w:val="18"/>
        </w:rPr>
        <w:t xml:space="preserve"> </w:t>
      </w:r>
    </w:p>
    <w:p w14:paraId="53F82C36" w14:textId="77777777" w:rsidR="00AF499F" w:rsidRDefault="00AF499F" w:rsidP="00AF499F">
      <w:pPr>
        <w:shd w:val="clear" w:color="auto" w:fill="012456"/>
        <w:autoSpaceDE w:val="0"/>
        <w:autoSpaceDN w:val="0"/>
        <w:adjustRightInd w:val="0"/>
        <w:spacing w:after="0" w:line="240" w:lineRule="auto"/>
        <w:rPr>
          <w:rFonts w:ascii="Lucida Console" w:hAnsi="Lucida Console" w:cs="Lucida Console"/>
          <w:color w:val="F5F5F5"/>
          <w:sz w:val="18"/>
          <w:szCs w:val="18"/>
        </w:rPr>
      </w:pPr>
      <w:proofErr w:type="spellStart"/>
      <w:r>
        <w:rPr>
          <w:rFonts w:ascii="Lucida Console" w:hAnsi="Lucida Console" w:cs="Lucida Console"/>
          <w:color w:val="F5F5F5"/>
          <w:sz w:val="18"/>
          <w:szCs w:val="18"/>
        </w:rPr>
        <w:t>SsoClientId</w:t>
      </w:r>
      <w:proofErr w:type="spellEnd"/>
      <w:r>
        <w:rPr>
          <w:rFonts w:ascii="Lucida Console" w:hAnsi="Lucida Console" w:cs="Lucida Console"/>
          <w:color w:val="F5F5F5"/>
          <w:sz w:val="18"/>
          <w:szCs w:val="18"/>
        </w:rPr>
        <w:t xml:space="preserve">           </w:t>
      </w:r>
      <w:proofErr w:type="gramStart"/>
      <w:r>
        <w:rPr>
          <w:rFonts w:ascii="Lucida Console" w:hAnsi="Lucida Console" w:cs="Lucida Console"/>
          <w:color w:val="F5F5F5"/>
          <w:sz w:val="18"/>
          <w:szCs w:val="18"/>
        </w:rPr>
        <w:t xml:space="preserve">  :</w:t>
      </w:r>
      <w:proofErr w:type="gramEnd"/>
      <w:r>
        <w:rPr>
          <w:rFonts w:ascii="Lucida Console" w:hAnsi="Lucida Console" w:cs="Lucida Console"/>
          <w:color w:val="F5F5F5"/>
          <w:sz w:val="18"/>
          <w:szCs w:val="18"/>
        </w:rPr>
        <w:t xml:space="preserve"> </w:t>
      </w:r>
    </w:p>
    <w:p w14:paraId="72C50907" w14:textId="77777777" w:rsidR="00AF499F" w:rsidRDefault="00AF499F" w:rsidP="00AF499F">
      <w:pPr>
        <w:shd w:val="clear" w:color="auto" w:fill="012456"/>
        <w:autoSpaceDE w:val="0"/>
        <w:autoSpaceDN w:val="0"/>
        <w:adjustRightInd w:val="0"/>
        <w:spacing w:after="0" w:line="240" w:lineRule="auto"/>
        <w:rPr>
          <w:rFonts w:ascii="Lucida Console" w:hAnsi="Lucida Console" w:cs="Lucida Console"/>
          <w:color w:val="F5F5F5"/>
          <w:sz w:val="18"/>
          <w:szCs w:val="18"/>
        </w:rPr>
      </w:pPr>
      <w:proofErr w:type="spellStart"/>
      <w:r>
        <w:rPr>
          <w:rFonts w:ascii="Lucida Console" w:hAnsi="Lucida Console" w:cs="Lucida Console"/>
          <w:color w:val="F5F5F5"/>
          <w:sz w:val="18"/>
          <w:szCs w:val="18"/>
        </w:rPr>
        <w:t>SsoClientSecret</w:t>
      </w:r>
      <w:proofErr w:type="spellEnd"/>
      <w:r>
        <w:rPr>
          <w:rFonts w:ascii="Lucida Console" w:hAnsi="Lucida Console" w:cs="Lucida Console"/>
          <w:color w:val="F5F5F5"/>
          <w:sz w:val="18"/>
          <w:szCs w:val="18"/>
        </w:rPr>
        <w:t xml:space="preserve">       </w:t>
      </w:r>
      <w:proofErr w:type="gramStart"/>
      <w:r>
        <w:rPr>
          <w:rFonts w:ascii="Lucida Console" w:hAnsi="Lucida Console" w:cs="Lucida Console"/>
          <w:color w:val="F5F5F5"/>
          <w:sz w:val="18"/>
          <w:szCs w:val="18"/>
        </w:rPr>
        <w:t xml:space="preserve">  :</w:t>
      </w:r>
      <w:proofErr w:type="gramEnd"/>
      <w:r>
        <w:rPr>
          <w:rFonts w:ascii="Lucida Console" w:hAnsi="Lucida Console" w:cs="Lucida Console"/>
          <w:color w:val="F5F5F5"/>
          <w:sz w:val="18"/>
          <w:szCs w:val="18"/>
        </w:rPr>
        <w:t xml:space="preserve"> </w:t>
      </w:r>
    </w:p>
    <w:p w14:paraId="0BF84396" w14:textId="77777777" w:rsidR="00AF499F" w:rsidRDefault="00AF499F" w:rsidP="00AF499F">
      <w:pPr>
        <w:shd w:val="clear" w:color="auto" w:fill="012456"/>
        <w:autoSpaceDE w:val="0"/>
        <w:autoSpaceDN w:val="0"/>
        <w:adjustRightInd w:val="0"/>
        <w:spacing w:after="0" w:line="240" w:lineRule="auto"/>
        <w:rPr>
          <w:rFonts w:ascii="Lucida Console" w:hAnsi="Lucida Console" w:cs="Lucida Console"/>
          <w:color w:val="F5F5F5"/>
          <w:sz w:val="18"/>
          <w:szCs w:val="18"/>
        </w:rPr>
      </w:pPr>
      <w:proofErr w:type="spellStart"/>
      <w:r>
        <w:rPr>
          <w:rFonts w:ascii="Lucida Console" w:hAnsi="Lucida Console" w:cs="Lucida Console"/>
          <w:color w:val="F5F5F5"/>
          <w:sz w:val="18"/>
          <w:szCs w:val="18"/>
        </w:rPr>
        <w:t>AzureSubscriptionId</w:t>
      </w:r>
      <w:proofErr w:type="spellEnd"/>
      <w:r>
        <w:rPr>
          <w:rFonts w:ascii="Lucida Console" w:hAnsi="Lucida Console" w:cs="Lucida Console"/>
          <w:color w:val="F5F5F5"/>
          <w:sz w:val="18"/>
          <w:szCs w:val="18"/>
        </w:rPr>
        <w:t xml:space="preserve">   </w:t>
      </w:r>
      <w:proofErr w:type="gramStart"/>
      <w:r>
        <w:rPr>
          <w:rFonts w:ascii="Lucida Console" w:hAnsi="Lucida Console" w:cs="Lucida Console"/>
          <w:color w:val="F5F5F5"/>
          <w:sz w:val="18"/>
          <w:szCs w:val="18"/>
        </w:rPr>
        <w:t xml:space="preserve">  :</w:t>
      </w:r>
      <w:proofErr w:type="gramEnd"/>
      <w:r>
        <w:rPr>
          <w:rFonts w:ascii="Lucida Console" w:hAnsi="Lucida Console" w:cs="Lucida Console"/>
          <w:color w:val="F5F5F5"/>
          <w:sz w:val="18"/>
          <w:szCs w:val="18"/>
        </w:rPr>
        <w:t xml:space="preserve"> </w:t>
      </w:r>
    </w:p>
    <w:p w14:paraId="4E4596A7" w14:textId="6C66D41F" w:rsidR="00AF499F" w:rsidRDefault="00AF499F" w:rsidP="00AF499F">
      <w:pPr>
        <w:shd w:val="clear" w:color="auto" w:fill="012456"/>
        <w:autoSpaceDE w:val="0"/>
        <w:autoSpaceDN w:val="0"/>
        <w:adjustRightInd w:val="0"/>
        <w:spacing w:after="0" w:line="240" w:lineRule="auto"/>
        <w:rPr>
          <w:rFonts w:ascii="Lucida Console" w:hAnsi="Lucida Console" w:cs="Lucida Console"/>
          <w:color w:val="F5F5F5"/>
          <w:sz w:val="18"/>
          <w:szCs w:val="18"/>
        </w:rPr>
      </w:pPr>
      <w:proofErr w:type="spellStart"/>
      <w:proofErr w:type="gramStart"/>
      <w:r>
        <w:rPr>
          <w:rFonts w:ascii="Lucida Console" w:hAnsi="Lucida Console" w:cs="Lucida Console"/>
          <w:color w:val="F5F5F5"/>
          <w:sz w:val="18"/>
          <w:szCs w:val="18"/>
        </w:rPr>
        <w:t>LogAnalyticsWorkspaceId</w:t>
      </w:r>
      <w:proofErr w:type="spellEnd"/>
      <w:r>
        <w:rPr>
          <w:rFonts w:ascii="Lucida Console" w:hAnsi="Lucida Console" w:cs="Lucida Console"/>
          <w:color w:val="F5F5F5"/>
          <w:sz w:val="18"/>
          <w:szCs w:val="18"/>
        </w:rPr>
        <w:t xml:space="preserve"> :</w:t>
      </w:r>
      <w:proofErr w:type="gramEnd"/>
      <w:r>
        <w:rPr>
          <w:rFonts w:ascii="Lucida Console" w:hAnsi="Lucida Console" w:cs="Lucida Console"/>
          <w:color w:val="F5F5F5"/>
          <w:sz w:val="18"/>
          <w:szCs w:val="18"/>
        </w:rPr>
        <w:t xml:space="preserve"> 96f3255d-547f-</w:t>
      </w:r>
      <w:r w:rsidR="008B5F9B">
        <w:rPr>
          <w:rFonts w:ascii="Lucida Console" w:hAnsi="Lucida Console" w:cs="Lucida Console"/>
          <w:color w:val="F5F5F5"/>
          <w:sz w:val="18"/>
          <w:szCs w:val="18"/>
        </w:rPr>
        <w:t>XXXX</w:t>
      </w:r>
      <w:r>
        <w:rPr>
          <w:rFonts w:ascii="Lucida Console" w:hAnsi="Lucida Console" w:cs="Lucida Console"/>
          <w:color w:val="F5F5F5"/>
          <w:sz w:val="18"/>
          <w:szCs w:val="18"/>
        </w:rPr>
        <w:t>-9a55-fef7e19808bc</w:t>
      </w:r>
    </w:p>
    <w:p w14:paraId="5EB1513E" w14:textId="77777777" w:rsidR="00AF499F" w:rsidRDefault="00AF499F" w:rsidP="00AF499F">
      <w:pPr>
        <w:shd w:val="clear" w:color="auto" w:fill="012456"/>
        <w:autoSpaceDE w:val="0"/>
        <w:autoSpaceDN w:val="0"/>
        <w:adjustRightInd w:val="0"/>
        <w:spacing w:after="0" w:line="240" w:lineRule="auto"/>
        <w:rPr>
          <w:rFonts w:ascii="Lucida Console" w:hAnsi="Lucida Console" w:cs="Lucida Console"/>
          <w:color w:val="F5F5F5"/>
          <w:sz w:val="18"/>
          <w:szCs w:val="18"/>
        </w:rPr>
      </w:pPr>
      <w:proofErr w:type="spellStart"/>
      <w:proofErr w:type="gramStart"/>
      <w:r>
        <w:rPr>
          <w:rFonts w:ascii="Lucida Console" w:hAnsi="Lucida Console" w:cs="Lucida Console"/>
          <w:color w:val="F5F5F5"/>
          <w:sz w:val="18"/>
          <w:szCs w:val="18"/>
        </w:rPr>
        <w:t>LogAnalyticsPrimaryKey</w:t>
      </w:r>
      <w:proofErr w:type="spellEnd"/>
      <w:r>
        <w:rPr>
          <w:rFonts w:ascii="Lucida Console" w:hAnsi="Lucida Console" w:cs="Lucida Console"/>
          <w:color w:val="F5F5F5"/>
          <w:sz w:val="18"/>
          <w:szCs w:val="18"/>
        </w:rPr>
        <w:t xml:space="preserve">  :</w:t>
      </w:r>
      <w:proofErr w:type="gramEnd"/>
      <w:r>
        <w:rPr>
          <w:rFonts w:ascii="Lucida Console" w:hAnsi="Lucida Console" w:cs="Lucida Console"/>
          <w:color w:val="F5F5F5"/>
          <w:sz w:val="18"/>
          <w:szCs w:val="18"/>
        </w:rPr>
        <w:t xml:space="preserve"> ******** </w:t>
      </w:r>
    </w:p>
    <w:p w14:paraId="5386A9CA" w14:textId="77777777" w:rsidR="00AF499F" w:rsidRDefault="00AF499F" w:rsidP="00AF499F"/>
    <w:p w14:paraId="702C844B" w14:textId="77777777" w:rsidR="00AF499F" w:rsidRDefault="00AF499F" w:rsidP="00AF499F">
      <w:r>
        <w:t xml:space="preserve">Login a few times to your session hosts and click some applications. Try and login with an account you know does not have permissions as well.  Browse to your log analytics workspace and look for logs in the middle blade. Expand the tree under ‘custom logs’ and you should see something like the below: WVDActivityV1, WVDCheckpointV1 and WVDErrorV1. </w:t>
      </w:r>
      <w:r>
        <w:br/>
      </w:r>
      <w:r>
        <w:lastRenderedPageBreak/>
        <w:br/>
      </w:r>
      <w:r>
        <w:rPr>
          <w:noProof/>
        </w:rPr>
        <w:drawing>
          <wp:inline distT="0" distB="0" distL="0" distR="0" wp14:anchorId="4432FB61" wp14:editId="72E29166">
            <wp:extent cx="1950720" cy="2068837"/>
            <wp:effectExtent l="0" t="0" r="0" b="7620"/>
            <wp:docPr id="873275540"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50720" cy="2068837"/>
                    </a:xfrm>
                    <a:prstGeom prst="rect">
                      <a:avLst/>
                    </a:prstGeom>
                  </pic:spPr>
                </pic:pic>
              </a:graphicData>
            </a:graphic>
          </wp:inline>
        </w:drawing>
      </w:r>
    </w:p>
    <w:p w14:paraId="76DC303F" w14:textId="77777777" w:rsidR="00AF499F" w:rsidRPr="00D51A31" w:rsidRDefault="00AF499F" w:rsidP="00AF499F">
      <w:r>
        <w:rPr>
          <w:noProof/>
        </w:rPr>
        <w:drawing>
          <wp:inline distT="0" distB="0" distL="0" distR="0" wp14:anchorId="78F0FC19" wp14:editId="500449A3">
            <wp:extent cx="2266950" cy="3114675"/>
            <wp:effectExtent l="0" t="0" r="0" b="952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66950" cy="3114675"/>
                    </a:xfrm>
                    <a:prstGeom prst="rect">
                      <a:avLst/>
                    </a:prstGeom>
                  </pic:spPr>
                </pic:pic>
              </a:graphicData>
            </a:graphic>
          </wp:inline>
        </w:drawing>
      </w:r>
    </w:p>
    <w:p w14:paraId="7833DC97" w14:textId="77777777" w:rsidR="00AF499F" w:rsidRDefault="00AF499F" w:rsidP="00AF499F">
      <w:pPr>
        <w:shd w:val="clear" w:color="auto" w:fill="FFFFFF"/>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78A288DC" w14:textId="77777777" w:rsidR="00AF499F" w:rsidRDefault="00AF499F" w:rsidP="00AF499F">
      <w:r>
        <w:t>The other ITPC ones listed are from the above steps (</w:t>
      </w:r>
      <w:proofErr w:type="spellStart"/>
      <w:r>
        <w:t>Sepago</w:t>
      </w:r>
      <w:proofErr w:type="spellEnd"/>
      <w:r>
        <w:t xml:space="preserve">). If you have followed this document fully, you should see similar items to what is above in custom logs providing you have errors in WVD to report into this log (WVDErrorV1_CL). </w:t>
      </w:r>
    </w:p>
    <w:p w14:paraId="0E695171" w14:textId="77777777" w:rsidR="00AF499F" w:rsidRDefault="00AF499F" w:rsidP="00AF499F"/>
    <w:p w14:paraId="796616B7" w14:textId="5D8B1E99" w:rsidR="00AF499F" w:rsidRDefault="00AF499F" w:rsidP="00AF499F">
      <w:pPr>
        <w:pStyle w:val="Heading4"/>
      </w:pPr>
      <w:bookmarkStart w:id="16" w:name="_Toc19113497"/>
      <w:bookmarkStart w:id="17" w:name="_Toc31299270"/>
      <w:r>
        <w:t xml:space="preserve">Task 5: </w:t>
      </w:r>
      <w:r w:rsidR="00756CCF">
        <w:t xml:space="preserve">Log Analytics </w:t>
      </w:r>
      <w:r>
        <w:t>Interdependency Agent Metrics</w:t>
      </w:r>
      <w:bookmarkEnd w:id="16"/>
      <w:bookmarkEnd w:id="17"/>
    </w:p>
    <w:p w14:paraId="5C82734C" w14:textId="77777777" w:rsidR="00AF499F" w:rsidRDefault="00AF499F" w:rsidP="00AF499F">
      <w:r>
        <w:t>The Map feature in Azure Monitor for VMs gets its data from the Microsoft Dependency agent. The Dependency agent relies on the Log Analytics agent for its connection to Log Analytics. Your system must have the Log Analytics agent installed and configured with the Dependency agent.</w:t>
      </w:r>
    </w:p>
    <w:p w14:paraId="138E1E87" w14:textId="77777777" w:rsidR="00AF499F" w:rsidRDefault="00AF499F" w:rsidP="00AF499F">
      <w:r>
        <w:t>Whether you enable Azure Monitor for VMs for a single Azure VM or you use the at-scale deployment method, use the Azure VM Dependency agent extension to install the agent as part of the experience.</w:t>
      </w:r>
    </w:p>
    <w:p w14:paraId="4E35D471" w14:textId="77777777" w:rsidR="00AF499F" w:rsidRDefault="00AF499F" w:rsidP="00AF499F">
      <w:r>
        <w:lastRenderedPageBreak/>
        <w:t>Once you install this agent on your session hosts or golden image, you can then show the below data to your clients by going to the virtual machine object, and in the middle blade selecting ‘insights’.</w:t>
      </w:r>
      <w:r>
        <w:br/>
      </w:r>
      <w:r>
        <w:br/>
      </w:r>
      <w:r>
        <w:rPr>
          <w:noProof/>
        </w:rPr>
        <w:drawing>
          <wp:inline distT="0" distB="0" distL="0" distR="0" wp14:anchorId="4F89C41C" wp14:editId="73355477">
            <wp:extent cx="1333500" cy="2456448"/>
            <wp:effectExtent l="0" t="0" r="0" b="1270"/>
            <wp:docPr id="179455769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6">
                      <a:extLst>
                        <a:ext uri="{28A0092B-C50C-407E-A947-70E740481C1C}">
                          <a14:useLocalDpi xmlns:a14="http://schemas.microsoft.com/office/drawing/2010/main" val="0"/>
                        </a:ext>
                      </a:extLst>
                    </a:blip>
                    <a:stretch>
                      <a:fillRect/>
                    </a:stretch>
                  </pic:blipFill>
                  <pic:spPr>
                    <a:xfrm>
                      <a:off x="0" y="0"/>
                      <a:ext cx="1333500" cy="2456448"/>
                    </a:xfrm>
                    <a:prstGeom prst="rect">
                      <a:avLst/>
                    </a:prstGeom>
                  </pic:spPr>
                </pic:pic>
              </a:graphicData>
            </a:graphic>
          </wp:inline>
        </w:drawing>
      </w:r>
    </w:p>
    <w:p w14:paraId="0223E41F" w14:textId="77777777" w:rsidR="00AF499F" w:rsidRDefault="00AF499F" w:rsidP="00AF499F">
      <w:r>
        <w:t xml:space="preserve">Once you click ‘insights’ a menu on the right will show, </w:t>
      </w:r>
      <w:r>
        <w:br/>
      </w:r>
      <w:r>
        <w:rPr>
          <w:noProof/>
        </w:rPr>
        <w:drawing>
          <wp:inline distT="0" distB="0" distL="0" distR="0" wp14:anchorId="5FF64174" wp14:editId="0539F276">
            <wp:extent cx="4869180" cy="601731"/>
            <wp:effectExtent l="0" t="0" r="0" b="8255"/>
            <wp:docPr id="982395301"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7">
                      <a:extLst>
                        <a:ext uri="{28A0092B-C50C-407E-A947-70E740481C1C}">
                          <a14:useLocalDpi xmlns:a14="http://schemas.microsoft.com/office/drawing/2010/main" val="0"/>
                        </a:ext>
                      </a:extLst>
                    </a:blip>
                    <a:stretch>
                      <a:fillRect/>
                    </a:stretch>
                  </pic:blipFill>
                  <pic:spPr>
                    <a:xfrm>
                      <a:off x="0" y="0"/>
                      <a:ext cx="4869180" cy="601731"/>
                    </a:xfrm>
                    <a:prstGeom prst="rect">
                      <a:avLst/>
                    </a:prstGeom>
                  </pic:spPr>
                </pic:pic>
              </a:graphicData>
            </a:graphic>
          </wp:inline>
        </w:drawing>
      </w:r>
    </w:p>
    <w:p w14:paraId="35F33069" w14:textId="77777777" w:rsidR="00AF499F" w:rsidRDefault="00AF499F" w:rsidP="00AF499F">
      <w:r>
        <w:t>It is the MAP we are interested in for this exercise. You can also use the other 2 options to show value add (Performance and Health)</w:t>
      </w:r>
    </w:p>
    <w:p w14:paraId="4D94F9FF" w14:textId="77777777" w:rsidR="00AF499F" w:rsidRDefault="00AF499F" w:rsidP="00AF499F">
      <w:r w:rsidRPr="00F5431B">
        <w:rPr>
          <w:noProof/>
        </w:rPr>
        <w:lastRenderedPageBreak/>
        <w:t xml:space="preserve"> </w:t>
      </w:r>
      <w:r>
        <w:rPr>
          <w:noProof/>
        </w:rPr>
        <w:drawing>
          <wp:inline distT="0" distB="0" distL="0" distR="0" wp14:anchorId="1B173AE3" wp14:editId="6EFBA6D9">
            <wp:extent cx="6127068" cy="5120640"/>
            <wp:effectExtent l="0" t="0" r="7620" b="381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9024" cy="5122275"/>
                    </a:xfrm>
                    <a:prstGeom prst="rect">
                      <a:avLst/>
                    </a:prstGeom>
                  </pic:spPr>
                </pic:pic>
              </a:graphicData>
            </a:graphic>
          </wp:inline>
        </w:drawing>
      </w:r>
    </w:p>
    <w:p w14:paraId="674791E9" w14:textId="77777777" w:rsidR="00AF499F" w:rsidRDefault="00AF499F" w:rsidP="00AF499F">
      <w:r>
        <w:t xml:space="preserve">In the middle we can see the processes running on our session host and where they are communicating to. </w:t>
      </w:r>
    </w:p>
    <w:p w14:paraId="3FB59586" w14:textId="77777777" w:rsidR="00AF499F" w:rsidRDefault="00AF499F" w:rsidP="00AF499F">
      <w:r>
        <w:t>Port 443, these are all outbound calls from your session host (wvd-poolapp-0)</w:t>
      </w:r>
    </w:p>
    <w:p w14:paraId="34361584" w14:textId="77777777" w:rsidR="00AF499F" w:rsidRDefault="00AF499F" w:rsidP="00AF499F"/>
    <w:p w14:paraId="19E428A5" w14:textId="77777777" w:rsidR="00AF499F" w:rsidRDefault="00AF499F" w:rsidP="00AF499F">
      <w:r>
        <w:t>If you click the top right box,</w:t>
      </w:r>
      <w:r>
        <w:br/>
        <w:t>For example, network dependencies will show you these options</w:t>
      </w:r>
    </w:p>
    <w:p w14:paraId="60F8048D" w14:textId="77777777" w:rsidR="00AF499F" w:rsidRPr="001C52CD" w:rsidRDefault="00AF499F" w:rsidP="00AF499F">
      <w:r>
        <w:t xml:space="preserve"> </w:t>
      </w:r>
      <w:r>
        <w:rPr>
          <w:noProof/>
        </w:rPr>
        <w:drawing>
          <wp:inline distT="0" distB="0" distL="0" distR="0" wp14:anchorId="1E0E1572" wp14:editId="1D597A14">
            <wp:extent cx="789432" cy="800100"/>
            <wp:effectExtent l="0" t="0" r="0" b="0"/>
            <wp:docPr id="1320086631"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89432" cy="800100"/>
                    </a:xfrm>
                    <a:prstGeom prst="rect">
                      <a:avLst/>
                    </a:prstGeom>
                  </pic:spPr>
                </pic:pic>
              </a:graphicData>
            </a:graphic>
          </wp:inline>
        </w:drawing>
      </w:r>
      <w:r>
        <w:br/>
      </w:r>
    </w:p>
    <w:p w14:paraId="25D3816C" w14:textId="77777777" w:rsidR="00AF499F" w:rsidRDefault="00AF499F" w:rsidP="00AF499F">
      <w:r>
        <w:rPr>
          <w:noProof/>
        </w:rPr>
        <w:lastRenderedPageBreak/>
        <w:drawing>
          <wp:inline distT="0" distB="0" distL="0" distR="0" wp14:anchorId="0CAD0592" wp14:editId="64BB5D45">
            <wp:extent cx="5943600" cy="2643505"/>
            <wp:effectExtent l="0" t="0" r="0" b="4445"/>
            <wp:docPr id="705999933" name="Picture 66430509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305098"/>
                    <pic:cNvPicPr/>
                  </pic:nvPicPr>
                  <pic:blipFill>
                    <a:blip r:embed="rId30">
                      <a:extLst>
                        <a:ext uri="{28A0092B-C50C-407E-A947-70E740481C1C}">
                          <a14:useLocalDpi xmlns:a14="http://schemas.microsoft.com/office/drawing/2010/main" val="0"/>
                        </a:ext>
                      </a:extLst>
                    </a:blip>
                    <a:stretch>
                      <a:fillRect/>
                    </a:stretch>
                  </pic:blipFill>
                  <pic:spPr>
                    <a:xfrm>
                      <a:off x="0" y="0"/>
                      <a:ext cx="5943600" cy="2643505"/>
                    </a:xfrm>
                    <a:prstGeom prst="rect">
                      <a:avLst/>
                    </a:prstGeom>
                  </pic:spPr>
                </pic:pic>
              </a:graphicData>
            </a:graphic>
          </wp:inline>
        </w:drawing>
      </w:r>
    </w:p>
    <w:p w14:paraId="3E18CACD" w14:textId="77777777" w:rsidR="00AF499F" w:rsidRDefault="00AF499F" w:rsidP="00AF499F"/>
    <w:p w14:paraId="5828E7A6" w14:textId="77777777" w:rsidR="00AF499F" w:rsidRDefault="00AF499F" w:rsidP="00AF499F">
      <w:r>
        <w:t>Click the active ports for example and you will see the below data,</w:t>
      </w:r>
    </w:p>
    <w:p w14:paraId="344BA897" w14:textId="77777777" w:rsidR="00AF499F" w:rsidRPr="00D51A31" w:rsidRDefault="00AF499F" w:rsidP="00AF499F">
      <w:r>
        <w:rPr>
          <w:noProof/>
        </w:rPr>
        <w:drawing>
          <wp:inline distT="0" distB="0" distL="0" distR="0" wp14:anchorId="02F618DB" wp14:editId="3624358B">
            <wp:extent cx="5943600" cy="2240915"/>
            <wp:effectExtent l="0" t="0" r="0" b="6985"/>
            <wp:docPr id="524266240"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1">
                      <a:extLst>
                        <a:ext uri="{28A0092B-C50C-407E-A947-70E740481C1C}">
                          <a14:useLocalDpi xmlns:a14="http://schemas.microsoft.com/office/drawing/2010/main" val="0"/>
                        </a:ext>
                      </a:extLst>
                    </a:blip>
                    <a:stretch>
                      <a:fillRect/>
                    </a:stretch>
                  </pic:blipFill>
                  <pic:spPr>
                    <a:xfrm>
                      <a:off x="0" y="0"/>
                      <a:ext cx="5943600" cy="2240915"/>
                    </a:xfrm>
                    <a:prstGeom prst="rect">
                      <a:avLst/>
                    </a:prstGeom>
                  </pic:spPr>
                </pic:pic>
              </a:graphicData>
            </a:graphic>
          </wp:inline>
        </w:drawing>
      </w:r>
    </w:p>
    <w:p w14:paraId="558F882A" w14:textId="3E1B0172" w:rsidR="00AF499F" w:rsidRDefault="00AF499F" w:rsidP="00AF499F"/>
    <w:p w14:paraId="2D134776" w14:textId="4E0B2C30" w:rsidR="00B66387" w:rsidRDefault="00B66387" w:rsidP="00AF499F">
      <w:r>
        <w:t xml:space="preserve">If you need Networking </w:t>
      </w:r>
      <w:r w:rsidR="008D4424">
        <w:t>details,</w:t>
      </w:r>
      <w:r>
        <w:t xml:space="preserve"> you can leverage the Networking preview in Monitor.</w:t>
      </w:r>
    </w:p>
    <w:p w14:paraId="74C2CC76" w14:textId="702ABD0E" w:rsidR="008D4424" w:rsidRDefault="008D4424" w:rsidP="008D4424">
      <w:pPr>
        <w:pStyle w:val="Heading2"/>
      </w:pPr>
    </w:p>
    <w:p w14:paraId="32A3BB65" w14:textId="4E58EE87" w:rsidR="008D4424" w:rsidRDefault="008D4424" w:rsidP="008D4424"/>
    <w:p w14:paraId="44C38CE8" w14:textId="1D016E49" w:rsidR="008D4424" w:rsidRDefault="008D4424" w:rsidP="008D4424"/>
    <w:p w14:paraId="5AF09D5E" w14:textId="5BD1F77D" w:rsidR="008D4424" w:rsidRDefault="008D4424" w:rsidP="008D4424"/>
    <w:p w14:paraId="2110562C" w14:textId="77777777" w:rsidR="008D4424" w:rsidRPr="008D4424" w:rsidRDefault="008D4424" w:rsidP="008D4424"/>
    <w:p w14:paraId="29669E4E" w14:textId="2148509B" w:rsidR="008D4424" w:rsidRDefault="008D4424" w:rsidP="008D4424">
      <w:pPr>
        <w:pStyle w:val="Heading2"/>
      </w:pPr>
      <w:bookmarkStart w:id="18" w:name="_Toc31299271"/>
      <w:r>
        <w:lastRenderedPageBreak/>
        <w:t>Azure Monitor has a new upgrade – Update 1/1/20</w:t>
      </w:r>
      <w:bookmarkEnd w:id="18"/>
    </w:p>
    <w:p w14:paraId="11BC13D8" w14:textId="06A86CE5" w:rsidR="008D4424" w:rsidRPr="008D4424" w:rsidRDefault="008D4424" w:rsidP="008D4424">
      <w:r>
        <w:t>We now have preview components in Azure Monitor that show us more detail than before. Under the insights section you will see all the items marked preview.</w:t>
      </w:r>
    </w:p>
    <w:p w14:paraId="3AE3205A" w14:textId="77777777" w:rsidR="008D4424" w:rsidRDefault="008D4424" w:rsidP="00AF499F"/>
    <w:p w14:paraId="7E678EE4" w14:textId="06663F8C" w:rsidR="0006367D" w:rsidRDefault="008D4424">
      <w:pPr>
        <w:rPr>
          <w:i/>
          <w:iCs/>
        </w:rPr>
      </w:pPr>
      <w:r>
        <w:rPr>
          <w:noProof/>
        </w:rPr>
        <w:drawing>
          <wp:inline distT="0" distB="0" distL="0" distR="0" wp14:anchorId="3B44B490" wp14:editId="0CE8AA39">
            <wp:extent cx="1386119" cy="341947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03727" cy="3462913"/>
                    </a:xfrm>
                    <a:prstGeom prst="rect">
                      <a:avLst/>
                    </a:prstGeom>
                  </pic:spPr>
                </pic:pic>
              </a:graphicData>
            </a:graphic>
          </wp:inline>
        </w:drawing>
      </w:r>
    </w:p>
    <w:p w14:paraId="1BA093BC" w14:textId="7A505DC6" w:rsidR="008D4424" w:rsidRDefault="008D4424">
      <w:pPr>
        <w:rPr>
          <w:i/>
          <w:iCs/>
        </w:rPr>
      </w:pPr>
    </w:p>
    <w:p w14:paraId="782A63E5" w14:textId="286BC662" w:rsidR="008D4424" w:rsidRDefault="008D4424">
      <w:r>
        <w:t xml:space="preserve">Virtual Machines (preview), make sure they are fully enabled, if not go ahead and run the update on each item. </w:t>
      </w:r>
    </w:p>
    <w:p w14:paraId="40602D1C" w14:textId="176BFD82" w:rsidR="008D4424" w:rsidRDefault="008D4424">
      <w:r>
        <w:rPr>
          <w:noProof/>
        </w:rPr>
        <w:drawing>
          <wp:inline distT="0" distB="0" distL="0" distR="0" wp14:anchorId="79804692" wp14:editId="437FC316">
            <wp:extent cx="5943600" cy="16744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674495"/>
                    </a:xfrm>
                    <a:prstGeom prst="rect">
                      <a:avLst/>
                    </a:prstGeom>
                  </pic:spPr>
                </pic:pic>
              </a:graphicData>
            </a:graphic>
          </wp:inline>
        </w:drawing>
      </w:r>
    </w:p>
    <w:p w14:paraId="24E927E4" w14:textId="625E8348" w:rsidR="008D4424" w:rsidRDefault="008D4424">
      <w:r>
        <w:t>Networks (preview)</w:t>
      </w:r>
    </w:p>
    <w:p w14:paraId="5EDF57C4" w14:textId="650D41D1" w:rsidR="008D4424" w:rsidRDefault="008D4424">
      <w:r>
        <w:rPr>
          <w:noProof/>
        </w:rPr>
        <w:lastRenderedPageBreak/>
        <w:drawing>
          <wp:inline distT="0" distB="0" distL="0" distR="0" wp14:anchorId="48A2ECA8" wp14:editId="3EC5D743">
            <wp:extent cx="5943600" cy="2543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543175"/>
                    </a:xfrm>
                    <a:prstGeom prst="rect">
                      <a:avLst/>
                    </a:prstGeom>
                  </pic:spPr>
                </pic:pic>
              </a:graphicData>
            </a:graphic>
          </wp:inline>
        </w:drawing>
      </w:r>
    </w:p>
    <w:p w14:paraId="1D2F8A84" w14:textId="11D74102" w:rsidR="008D4424" w:rsidRDefault="008D4424">
      <w:r>
        <w:t>Storage (preview)</w:t>
      </w:r>
    </w:p>
    <w:p w14:paraId="09E5A7EC" w14:textId="1FE27F41" w:rsidR="008D4424" w:rsidRDefault="008D4424">
      <w:r>
        <w:rPr>
          <w:noProof/>
        </w:rPr>
        <w:drawing>
          <wp:inline distT="0" distB="0" distL="0" distR="0" wp14:anchorId="4F38B069" wp14:editId="6142E8E0">
            <wp:extent cx="5943600" cy="39198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919855"/>
                    </a:xfrm>
                    <a:prstGeom prst="rect">
                      <a:avLst/>
                    </a:prstGeom>
                  </pic:spPr>
                </pic:pic>
              </a:graphicData>
            </a:graphic>
          </wp:inline>
        </w:drawing>
      </w:r>
    </w:p>
    <w:p w14:paraId="1A673839" w14:textId="04E49703" w:rsidR="008D4424" w:rsidRDefault="008D4424"/>
    <w:p w14:paraId="5081F953" w14:textId="77777777" w:rsidR="008D4424" w:rsidRPr="008D4424" w:rsidRDefault="008D4424"/>
    <w:sectPr w:rsidR="008D4424" w:rsidRPr="008D44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A3C380" w14:textId="77777777" w:rsidR="00164573" w:rsidRDefault="00164573" w:rsidP="00AF499F">
      <w:pPr>
        <w:spacing w:after="0" w:line="240" w:lineRule="auto"/>
      </w:pPr>
      <w:r>
        <w:separator/>
      </w:r>
    </w:p>
  </w:endnote>
  <w:endnote w:type="continuationSeparator" w:id="0">
    <w:p w14:paraId="16921423" w14:textId="77777777" w:rsidR="00164573" w:rsidRDefault="00164573" w:rsidP="00AF49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UI">
    <w:altName w:val="Segoe UI"/>
    <w:charset w:val="00"/>
    <w:family w:val="auto"/>
    <w:pitch w:val="default"/>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BD1102" w14:textId="77777777" w:rsidR="00164573" w:rsidRDefault="00164573" w:rsidP="00AF499F">
      <w:pPr>
        <w:spacing w:after="0" w:line="240" w:lineRule="auto"/>
      </w:pPr>
      <w:r>
        <w:separator/>
      </w:r>
    </w:p>
  </w:footnote>
  <w:footnote w:type="continuationSeparator" w:id="0">
    <w:p w14:paraId="7FC6B34A" w14:textId="77777777" w:rsidR="00164573" w:rsidRDefault="00164573" w:rsidP="00AF499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997"/>
    <w:rsid w:val="0006367D"/>
    <w:rsid w:val="00164573"/>
    <w:rsid w:val="00270F7B"/>
    <w:rsid w:val="0058650F"/>
    <w:rsid w:val="00756CCF"/>
    <w:rsid w:val="007613EC"/>
    <w:rsid w:val="008B5F9B"/>
    <w:rsid w:val="008D4424"/>
    <w:rsid w:val="00A44395"/>
    <w:rsid w:val="00AF499F"/>
    <w:rsid w:val="00B66387"/>
    <w:rsid w:val="00B839E1"/>
    <w:rsid w:val="00DE2997"/>
    <w:rsid w:val="00FB6FE7"/>
    <w:rsid w:val="00FB73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266DAB"/>
  <w15:chartTrackingRefBased/>
  <w15:docId w15:val="{70754F5D-3B08-4968-A31D-55FAC078B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499F"/>
    <w:rPr>
      <w:rFonts w:ascii="Segoe UI" w:hAnsi="Segoe UI"/>
      <w:sz w:val="20"/>
    </w:rPr>
  </w:style>
  <w:style w:type="paragraph" w:styleId="Heading1">
    <w:name w:val="heading 1"/>
    <w:basedOn w:val="Normal"/>
    <w:next w:val="Normal"/>
    <w:link w:val="Heading1Char"/>
    <w:uiPriority w:val="9"/>
    <w:qFormat/>
    <w:rsid w:val="00FB6F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499F"/>
    <w:pPr>
      <w:keepNext/>
      <w:keepLines/>
      <w:spacing w:after="120"/>
      <w:outlineLvl w:val="1"/>
    </w:pPr>
    <w:rPr>
      <w:rFonts w:asciiTheme="minorHAnsi" w:eastAsiaTheme="majorEastAsia" w:hAnsiTheme="minorHAnsi" w:cstheme="minorHAnsi"/>
      <w:color w:val="4472C4" w:themeColor="accent1"/>
      <w:sz w:val="36"/>
      <w:szCs w:val="40"/>
    </w:rPr>
  </w:style>
  <w:style w:type="paragraph" w:styleId="Heading4">
    <w:name w:val="heading 4"/>
    <w:basedOn w:val="Normal"/>
    <w:next w:val="Normal"/>
    <w:link w:val="Heading4Char"/>
    <w:uiPriority w:val="9"/>
    <w:unhideWhenUsed/>
    <w:qFormat/>
    <w:rsid w:val="00AF499F"/>
    <w:pPr>
      <w:keepNext/>
      <w:keepLines/>
      <w:spacing w:before="240" w:after="60"/>
      <w:outlineLvl w:val="3"/>
    </w:pPr>
    <w:rPr>
      <w:rFonts w:asciiTheme="minorHAnsi" w:eastAsia="Times New Roman" w:hAnsiTheme="minorHAnsi" w:cstheme="minorHAnsi"/>
      <w:iCs/>
      <w:color w:val="4472C4" w:themeColor="accent1"/>
      <w:sz w:val="28"/>
    </w:rPr>
  </w:style>
  <w:style w:type="paragraph" w:styleId="Heading5">
    <w:name w:val="heading 5"/>
    <w:basedOn w:val="Normal"/>
    <w:next w:val="Normal"/>
    <w:link w:val="Heading5Char"/>
    <w:uiPriority w:val="9"/>
    <w:unhideWhenUsed/>
    <w:qFormat/>
    <w:rsid w:val="00FB6FE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F499F"/>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AF499F"/>
    <w:rPr>
      <w:rFonts w:ascii="Segoe UI" w:hAnsi="Segoe UI" w:cs="Segoe UI"/>
      <w:sz w:val="18"/>
      <w:szCs w:val="18"/>
    </w:rPr>
  </w:style>
  <w:style w:type="character" w:customStyle="1" w:styleId="Heading2Char">
    <w:name w:val="Heading 2 Char"/>
    <w:basedOn w:val="DefaultParagraphFont"/>
    <w:link w:val="Heading2"/>
    <w:uiPriority w:val="9"/>
    <w:rsid w:val="00AF499F"/>
    <w:rPr>
      <w:rFonts w:eastAsiaTheme="majorEastAsia" w:cstheme="minorHAnsi"/>
      <w:color w:val="4472C4" w:themeColor="accent1"/>
      <w:sz w:val="36"/>
      <w:szCs w:val="40"/>
    </w:rPr>
  </w:style>
  <w:style w:type="character" w:customStyle="1" w:styleId="Heading4Char">
    <w:name w:val="Heading 4 Char"/>
    <w:basedOn w:val="DefaultParagraphFont"/>
    <w:link w:val="Heading4"/>
    <w:uiPriority w:val="9"/>
    <w:rsid w:val="00AF499F"/>
    <w:rPr>
      <w:rFonts w:eastAsia="Times New Roman" w:cstheme="minorHAnsi"/>
      <w:iCs/>
      <w:color w:val="4472C4" w:themeColor="accent1"/>
      <w:sz w:val="28"/>
    </w:rPr>
  </w:style>
  <w:style w:type="table" w:styleId="TableGrid">
    <w:name w:val="Table Grid"/>
    <w:basedOn w:val="TableNormal"/>
    <w:uiPriority w:val="39"/>
    <w:rsid w:val="00AF49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F499F"/>
    <w:rPr>
      <w:color w:val="0563C1" w:themeColor="hyperlink"/>
      <w:u w:val="single"/>
    </w:rPr>
  </w:style>
  <w:style w:type="character" w:styleId="CommentReference">
    <w:name w:val="annotation reference"/>
    <w:basedOn w:val="DefaultParagraphFont"/>
    <w:uiPriority w:val="99"/>
    <w:semiHidden/>
    <w:unhideWhenUsed/>
    <w:rsid w:val="00AF499F"/>
    <w:rPr>
      <w:sz w:val="16"/>
      <w:szCs w:val="16"/>
    </w:rPr>
  </w:style>
  <w:style w:type="paragraph" w:styleId="CommentText">
    <w:name w:val="annotation text"/>
    <w:basedOn w:val="Normal"/>
    <w:link w:val="CommentTextChar"/>
    <w:uiPriority w:val="99"/>
    <w:unhideWhenUsed/>
    <w:rsid w:val="00AF499F"/>
    <w:pPr>
      <w:spacing w:line="240" w:lineRule="auto"/>
    </w:pPr>
    <w:rPr>
      <w:rFonts w:asciiTheme="minorHAnsi" w:hAnsiTheme="minorHAnsi"/>
      <w:szCs w:val="20"/>
    </w:rPr>
  </w:style>
  <w:style w:type="character" w:customStyle="1" w:styleId="CommentTextChar">
    <w:name w:val="Comment Text Char"/>
    <w:basedOn w:val="DefaultParagraphFont"/>
    <w:link w:val="CommentText"/>
    <w:uiPriority w:val="99"/>
    <w:rsid w:val="00AF499F"/>
    <w:rPr>
      <w:sz w:val="20"/>
      <w:szCs w:val="20"/>
    </w:rPr>
  </w:style>
  <w:style w:type="paragraph" w:styleId="TOC1">
    <w:name w:val="toc 1"/>
    <w:basedOn w:val="Normal"/>
    <w:next w:val="Normal"/>
    <w:autoRedefine/>
    <w:uiPriority w:val="39"/>
    <w:unhideWhenUsed/>
    <w:rsid w:val="00FB6FE7"/>
    <w:pPr>
      <w:spacing w:before="240" w:after="120"/>
    </w:pPr>
    <w:rPr>
      <w:rFonts w:asciiTheme="minorHAnsi" w:hAnsiTheme="minorHAnsi" w:cstheme="minorHAnsi"/>
      <w:b/>
      <w:bCs/>
      <w:sz w:val="24"/>
      <w:szCs w:val="20"/>
    </w:rPr>
  </w:style>
  <w:style w:type="character" w:customStyle="1" w:styleId="Heading1Char">
    <w:name w:val="Heading 1 Char"/>
    <w:basedOn w:val="DefaultParagraphFont"/>
    <w:link w:val="Heading1"/>
    <w:uiPriority w:val="9"/>
    <w:rsid w:val="00FB6FE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B6FE7"/>
    <w:pPr>
      <w:spacing w:after="480" w:line="216" w:lineRule="auto"/>
      <w:outlineLvl w:val="9"/>
    </w:pPr>
    <w:rPr>
      <w:rFonts w:cstheme="majorHAnsi"/>
      <w:color w:val="4472C4" w:themeColor="accent1"/>
      <w:sz w:val="96"/>
      <w:szCs w:val="96"/>
    </w:rPr>
  </w:style>
  <w:style w:type="paragraph" w:styleId="TOC3">
    <w:name w:val="toc 3"/>
    <w:basedOn w:val="Normal"/>
    <w:next w:val="Normal"/>
    <w:autoRedefine/>
    <w:uiPriority w:val="39"/>
    <w:unhideWhenUsed/>
    <w:rsid w:val="00FB6FE7"/>
    <w:pPr>
      <w:spacing w:after="0"/>
      <w:ind w:left="400"/>
    </w:pPr>
    <w:rPr>
      <w:rFonts w:asciiTheme="minorHAnsi" w:hAnsiTheme="minorHAnsi" w:cstheme="minorHAnsi"/>
      <w:szCs w:val="20"/>
    </w:rPr>
  </w:style>
  <w:style w:type="paragraph" w:styleId="TOC2">
    <w:name w:val="toc 2"/>
    <w:basedOn w:val="Normal"/>
    <w:next w:val="Normal"/>
    <w:autoRedefine/>
    <w:uiPriority w:val="39"/>
    <w:unhideWhenUsed/>
    <w:rsid w:val="00FB6FE7"/>
    <w:pPr>
      <w:spacing w:before="120" w:after="0"/>
      <w:ind w:left="200"/>
    </w:pPr>
    <w:rPr>
      <w:rFonts w:asciiTheme="minorHAnsi" w:hAnsiTheme="minorHAnsi" w:cstheme="minorHAnsi"/>
      <w:iCs/>
      <w:sz w:val="22"/>
      <w:szCs w:val="20"/>
    </w:rPr>
  </w:style>
  <w:style w:type="paragraph" w:styleId="TOC4">
    <w:name w:val="toc 4"/>
    <w:basedOn w:val="Normal"/>
    <w:next w:val="Normal"/>
    <w:autoRedefine/>
    <w:uiPriority w:val="39"/>
    <w:unhideWhenUsed/>
    <w:rsid w:val="00FB6FE7"/>
    <w:pPr>
      <w:spacing w:after="100"/>
      <w:ind w:left="600"/>
    </w:pPr>
  </w:style>
  <w:style w:type="character" w:customStyle="1" w:styleId="Heading5Char">
    <w:name w:val="Heading 5 Char"/>
    <w:basedOn w:val="DefaultParagraphFont"/>
    <w:link w:val="Heading5"/>
    <w:uiPriority w:val="9"/>
    <w:rsid w:val="00FB6FE7"/>
    <w:rPr>
      <w:rFonts w:asciiTheme="majorHAnsi" w:eastAsiaTheme="majorEastAsia" w:hAnsiTheme="majorHAnsi" w:cstheme="majorBidi"/>
      <w:color w:val="2F5496" w:themeColor="accent1" w:themeShade="BF"/>
      <w:sz w:val="20"/>
    </w:rPr>
  </w:style>
  <w:style w:type="paragraph" w:styleId="Title">
    <w:name w:val="Title"/>
    <w:basedOn w:val="Normal"/>
    <w:next w:val="Normal"/>
    <w:link w:val="TitleChar"/>
    <w:uiPriority w:val="10"/>
    <w:qFormat/>
    <w:rsid w:val="00FB6FE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6FE7"/>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B6F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6FE7"/>
    <w:rPr>
      <w:rFonts w:ascii="Segoe UI" w:hAnsi="Segoe U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hyperlink" Target="https://www.microsoft.com/en-us/legal/intellectualproperty/Trademarks/Usage/General.aspx" TargetMode="External"/><Relationship Id="rId12" Type="http://schemas.openxmlformats.org/officeDocument/2006/relationships/hyperlink" Target="https://github.com/hardeights/wvd/tree/master/WVD%20Monitoring/Views"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hyperlink" Target="http://loganalytics.sepago.com/downloads/ITPC-LogAnalyticsAgent.zip"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loganalytics.sepago.com/index.html" TargetMode="External"/><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16</Pages>
  <Words>1578</Words>
  <Characters>8997</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Jenner</dc:creator>
  <cp:keywords/>
  <dc:description/>
  <cp:lastModifiedBy>John Jenner</cp:lastModifiedBy>
  <cp:revision>10</cp:revision>
  <dcterms:created xsi:type="dcterms:W3CDTF">2019-10-08T16:14:00Z</dcterms:created>
  <dcterms:modified xsi:type="dcterms:W3CDTF">2020-01-30T22:54:00Z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jojenner@microsoft.com</vt:lpwstr>
  </property>
  <property fmtid="{D5CDD505-2E9C-101B-9397-08002B2CF9AE}" pid="5" name="MSIP_Label_f42aa342-8706-4288-bd11-ebb85995028c_SetDate">
    <vt:lpwstr>2019-09-17T12:34:40.5174826Z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71295e5d-6496-45fe-bf13-d3a69237e7d1</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