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Perceived Authenticity as a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sz w:val="24"/>
          <w:szCs w:val="24"/>
        </w:rPr>
        <w:tab/>
        <w:t xml:space="preserve">Donald Trump has habitually expressed prejudice throughout his campaign and into his presidency. He has openly insulted Mexicans, immigrants, Muslims, Haitians, Africans, Black Americans, Puerto Ricans, Korean Americans, women, and people who are overweight (Lee &amp; Quealy, 2018; Leonhardt &amp; Philbrick, 2018). Prejudice has plagued politics in the United States since the country’s inception (e.g., Anderson, 2017; Kendi, 2017), but Trump’s expressions are the most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seen from a presidential candidate in decades (Haney-López, 2013; Omi &amp; Winant, 1994).</w:t>
      </w:r>
    </w:p>
    <w:p>
      <w:pPr>
        <w:pStyle w:val="Normal"/>
        <w:spacing w:lineRule="auto" w:line="480"/>
        <w:rPr>
          <w:rFonts w:ascii="Times New Roman" w:hAnsi="Times New Roman"/>
        </w:rPr>
      </w:pPr>
      <w:r>
        <w:rPr>
          <w:rFonts w:ascii="Times New Roman" w:hAnsi="Times New Roman"/>
        </w:rPr>
        <w:tab/>
        <w:t>Americans’ reactions to this rhetoric ranged from abhorrence to admiration. One such reaction was to label Trump as “authentic,” “genuine,” “telling it like it is,” and “speaking his mind.” People from across the political spectrum—conservative to progressive—called Donald Trump “</w:t>
      </w:r>
      <w:r>
        <w:rPr>
          <w:rFonts w:ascii="Times New Roman" w:hAnsi="Times New Roman"/>
          <w:i/>
          <w:iCs/>
        </w:rPr>
        <w:t xml:space="preserve">the </w:t>
      </w:r>
      <w:r>
        <w:rPr>
          <w:rFonts w:ascii="Times New Roman" w:hAnsi="Times New Roman"/>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w:t>
      </w:r>
    </w:p>
    <w:p>
      <w:pPr>
        <w:pStyle w:val="Normal"/>
        <w:spacing w:lineRule="auto" w:line="480"/>
        <w:rPr>
          <w:rFonts w:ascii="Times New Roman" w:hAnsi="Times New Roman"/>
        </w:rPr>
      </w:pPr>
      <w:r>
        <w:rPr>
          <w:rFonts w:ascii="Times New Roman" w:hAnsi="Times New Roman"/>
        </w:rPr>
        <w:tab/>
        <w:t xml:space="preserve">I examine this phenomenon across eight studies, generalizing beyond Donald Trump: Why do people perceive another’s expression of prejudice to be authentic? I propose that people will perceive prejudice as authentic when they hold that same prejudice. In the following sections, I discuss the nebulous concept of authenticity—both how theorists conceptualize it as well as how people perceive it—before examining how this concept fits within modern theories of prejudice expression. I then propose a number of hypotheses 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and living in accordance to this core to be instinctual, so they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xml:space="preserve"> was a fundamental concept in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 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These humanistic ideas about authenticity were not subjected to many empirical tests, however,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Authenticity is thus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many academic definitions for authenticity (Sheldon, 2009), and many researchers note that it is often defined vaguely or not at all in the literature (e.g., Beverland, 2005; Kadirov, 2015; Molleda &amp; Jain, 2013). But 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perceived authenticity of 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 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This concept of iconic authenticity was exemplified by patrons of the museum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480" w:before="0" w:after="0"/>
        <w:contextualSpacing/>
        <w:jc w:val="left"/>
        <w:rPr>
          <w:rFonts w:ascii="Times New Roman" w:hAnsi="Times New Roman"/>
        </w:rPr>
      </w:pPr>
      <w:bookmarkStart w:id="0" w:name="__DdeLink__780_2003807226"/>
      <w:r>
        <w:rPr>
          <w:rFonts w:ascii="Times New Roman" w:hAnsi="Times New Roman"/>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higher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rFonts w:ascii="Times New Roman" w:hAnsi="Times New Roman"/>
          <w:b w:val="false"/>
          <w:bCs w:val="false"/>
          <w:i w:val="false"/>
          <w:iCs w:val="false"/>
          <w:sz w:val="24"/>
          <w:szCs w:val="24"/>
        </w:rPr>
        <w:t>people assume others are acting on their own volition when when acting against norms.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(JSM;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currently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(Monin &amp; Miller, 2001); people express prejudice when they feel like they have demonstrated that they have standing to do so (Miller &amp; Effron, 2010).</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b/>
          <w:b/>
          <w:bCs/>
        </w:rPr>
      </w:pPr>
      <w:r>
        <w:rPr>
          <w:rFonts w:ascii="Times New Roman" w:hAnsi="Times New Roman"/>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Although Omi and Winant focus on Reagan-era conservatism, liberal politicians have also been guilty of rearticulating racism (Haney-López,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prescriptive norms, social projection, balance, and motivated reasoning.</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for prejudice, because these prescriptive norms are threatening to those who hold the unacceptable prejudices. If labelling the expression of prejudice as authentic is a justification, then the positive relationship between prejudice and perceived authenticity should be </w:t>
      </w:r>
      <w:r>
        <w:rPr>
          <w:rFonts w:ascii="Times New Roman" w:hAnsi="Times New Roman"/>
          <w:b w:val="false"/>
          <w:bCs w:val="false"/>
          <w:i/>
          <w:iCs/>
          <w:sz w:val="24"/>
          <w:szCs w:val="24"/>
        </w:rPr>
        <w:t xml:space="preserve">stronger </w:t>
      </w:r>
      <w:r>
        <w:rPr>
          <w:rFonts w:ascii="Times New Roman" w:hAnsi="Times New Roman"/>
          <w:b w:val="false"/>
          <w:bCs w:val="false"/>
          <w:i w:val="false"/>
          <w:iCs w:val="false"/>
          <w:sz w:val="24"/>
          <w:szCs w:val="24"/>
        </w:rPr>
        <w:t>when the prejudice is portrayed as prescriptively non-normative (i.e., suppression is present). This prescriptive norms account argues that perceived authenticity is a mixture of: “I agree with that” and “But I feel like I cannot express it myself.”</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Ecsch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 the present scenario: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Kunda (1990) argued that motivations can bias cognitive reasoning strategies; that is, 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JSM,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Eight studies test six hypotheses. First, self-reported prejudice positively predicts perceived authenticity of prejudiced statements (Studies 1 – 3, 5 – 8). Second, self-reported prejudice should </w:t>
      </w:r>
      <w:r>
        <w:rPr>
          <w:rFonts w:ascii="Times New Roman" w:hAnsi="Times New Roman"/>
          <w:b w:val="false"/>
          <w:bCs w:val="false"/>
          <w:i/>
          <w:iCs/>
          <w:sz w:val="24"/>
          <w:szCs w:val="24"/>
        </w:rPr>
        <w:t xml:space="preserve">uniquely </w:t>
      </w:r>
      <w:r>
        <w:rPr>
          <w:rFonts w:ascii="Times New Roman" w:hAnsi="Times New Roman"/>
          <w:b w:val="false"/>
          <w:bCs w:val="false"/>
          <w:i w:val="false"/>
          <w:iCs w:val="false"/>
          <w:sz w:val="24"/>
          <w:szCs w:val="24"/>
        </w:rPr>
        <w:t xml:space="preserve">predict prejudiced statements against the </w:t>
      </w:r>
      <w:r>
        <w:rPr>
          <w:rFonts w:ascii="Times New Roman" w:hAnsi="Times New Roman"/>
          <w:b w:val="false"/>
          <w:bCs w:val="false"/>
          <w:i/>
          <w:iCs/>
          <w:sz w:val="24"/>
          <w:szCs w:val="24"/>
        </w:rPr>
        <w:t xml:space="preserve">same </w:t>
      </w:r>
      <w:r>
        <w:rPr>
          <w:rFonts w:ascii="Times New Roman" w:hAnsi="Times New Roman"/>
          <w:b w:val="false"/>
          <w:bCs w:val="false"/>
          <w:i w:val="false"/>
          <w:iCs w:val="false"/>
          <w:sz w:val="24"/>
          <w:szCs w:val="24"/>
        </w:rPr>
        <w:t>target group; conversely, there is no relationship between prejudice and the authenticity of statements in general (Studies 1 and 2). Third, prejudice positively predicts perceived descriptive normativity, which in turn causes people to perceive prejudiced statements as authentic (Studies 3 and 4). Fourth, the positive relationship between prejudice and perceived authenticity is stronger when the prejudice is prescriptively non-normative (Studies 3, 5, and 6). Fifth, prejudice should predict perceived authenticity more weakly when authenticity is portrayed negatively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than when it is portrayed positively (Study 7). Sixth, participants motivated to be accurate should display a weaker relationship between prejudice and perceived authenticity than those who are motivated to express themselves (Study 8).</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tested the basic hypotheses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(e.g., most people like pizza);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well.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replicated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replicate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prescriptive norm (hypothesis three) and social projection (hypothesis four) explanations for the relationship between prejudice and perceived authenticity. Recall that my third hypothesis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people have the prejudice, the greater the chances that any one person has prejudice, making expressions of prejudice more likely to be labelled as authentic.</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My fourth hypothesis argues that the relationship between prejudice and perceived authenticity gets </w:t>
      </w:r>
      <w:r>
        <w:rPr>
          <w:rFonts w:ascii="Times New Roman" w:hAnsi="Times New Roman"/>
          <w:b w:val="false"/>
          <w:bCs w:val="false"/>
          <w:i/>
          <w:iCs/>
          <w:sz w:val="24"/>
          <w:szCs w:val="24"/>
        </w:rPr>
        <w:t xml:space="preserve">more positive </w:t>
      </w:r>
      <w:r>
        <w:rPr>
          <w:rFonts w:ascii="Times New Roman" w:hAnsi="Times New Roman"/>
          <w:b w:val="false"/>
          <w:bCs w:val="false"/>
          <w:i w:val="false"/>
          <w:iCs w:val="false"/>
          <w:sz w:val="24"/>
          <w:szCs w:val="24"/>
        </w:rPr>
        <w:t xml:space="preserve">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 xml:space="preserve">feel) normative. A second way to test this is by examining how </w:t>
      </w:r>
      <w:r>
        <w:rPr>
          <w:rFonts w:ascii="Times New Roman" w:hAnsi="Times New Roman"/>
          <w:b w:val="false"/>
          <w:bCs w:val="false"/>
          <w:i/>
          <w:iCs/>
          <w:sz w:val="24"/>
          <w:szCs w:val="24"/>
        </w:rPr>
        <w:t xml:space="preserve">threatened </w:t>
      </w:r>
      <w:r>
        <w:rPr>
          <w:rFonts w:ascii="Times New Roman" w:hAnsi="Times New Roman"/>
          <w:b w:val="false"/>
          <w:bCs w:val="false"/>
          <w:i w:val="false"/>
          <w:iCs w:val="false"/>
          <w:sz w:val="24"/>
          <w:szCs w:val="24"/>
        </w:rPr>
        <w:t xml:space="preserve">people feel by the prescriptive norms. If perceived authenticity operates as a vicarious justification, then the prejudice and perceived authenticity relationship should also be </w:t>
      </w:r>
      <w:r>
        <w:rPr>
          <w:rFonts w:ascii="Times New Roman" w:hAnsi="Times New Roman"/>
          <w:b w:val="false"/>
          <w:bCs w:val="false"/>
          <w:i/>
          <w:iCs/>
          <w:sz w:val="24"/>
          <w:szCs w:val="24"/>
        </w:rPr>
        <w:t xml:space="preserve">greater </w:t>
      </w:r>
      <w:r>
        <w:rPr>
          <w:rFonts w:ascii="Times New Roman" w:hAnsi="Times New Roman"/>
          <w:b w:val="false"/>
          <w:bCs w:val="false"/>
          <w:i w:val="false"/>
          <w:iCs w:val="false"/>
          <w:sz w:val="24"/>
          <w:szCs w:val="24"/>
        </w:rPr>
        <w:t>when people feel this threat (i.e., when participants think there are “politically correct” crusaders in society, unjustly cracking down on speech).</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Concern about political correctness. </w:t>
      </w:r>
      <w:r>
        <w:rPr>
          <w:rFonts w:ascii="Times New Roman" w:hAnsi="Times New Roman"/>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Additionally,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This relationship held even after controlling for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Moderator analyses. </w:t>
      </w:r>
      <w:r>
        <w:rPr>
          <w:rFonts w:ascii="Times New Roman" w:hAnsi="Times New Roman"/>
          <w:b w:val="false"/>
          <w:bCs w:val="false"/>
          <w:i w:val="false"/>
          <w:iCs w:val="false"/>
          <w:sz w:val="24"/>
          <w:szCs w:val="24"/>
        </w:rPr>
        <w:t>I tested if the relationship between prejudice and perceived authenticity was moderated by (a) perceived prescriptive normativity or (b) concern about political correctness.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prejudice by political correctness concern on authenticity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.005,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(172.5) = 0.17,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0.864. However, the reader may note that some target groups are not usually discussed in the conversation about “political correctness” (e.g., business people, deaf people); for each of the ten target groups separately, I regressed perceived authenticity onto prejudice, concern about political correctness, and the interaction between the two. The interaction was “significant” for only one of these target groups: lawyers,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(196) = -2.11,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.036. Given the lack of a theoretical prediction for this interaction and performing multiple tests, I consider this to be a Type I error.</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my first hypothesis. The social projection account received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This limitation is addressed in the subsequent study, Study 4, by manipulating descriptive normativity.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data also supported the prescriptive norms account: The less prescriptively normative one perceived the prejudice to be, the greater was the relationship between prejudice and perceived authenticity. However, a complication arises in that this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appear to be driven by how threatened participants felt by the prescriptive norms, since the prejudice and perceived authenticity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depend on concern about political correctness. Studies 5 and 6 aim to clarify this relationship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the present study, I addressed the Study 3 limitations that prevent one from drawing causal support for the social projection account (i.e., hypothesis three). I experimentally tested this hypothesis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I consider in this study is that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perceived the descriptive normativity of anti-transgender prejudice to be higher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1.30 [1.01, 1.60]; the manipulation accomplished what it was intended to do. However,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lead to significantly higher perceptions of authenticity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The measure of perceived manipulation did not correlate with perceived authenticity, either,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noms did not affect perceived authenticity. While a correlational relationship was found in Study 3, this relationship failed to replicate—both causally and correlationally—in Study 4. The cognitive, social projection account for the prejudice and perceived authenticity relationship was not supported by the data; although prejudiced people see more prejudice in the world, this cognitive bias cannot explain the current phenomenon. I turned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for the relationship between prejudice and perceived authenticity by manipulating whether or not it was acceptable to express a specific prejudice.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thus should minimize the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Study 6 was a close replication of Study 5. I also included measures of perceived political correctness of the expressed prejudice, reasoning that these could be seen as residing at opposite ends of a spectrum: One could be perceived as cowing to the forces of political correctness, allowing themselves to say what they authentically believe, or somewhere in between these two poles.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1"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1"/>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This interaction held even after including the other two anti-fat attitudes subscales—fear and willpower—as additional predictors,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(192) = 1.99,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However, this interaction was not significant in Study 6. </w:t>
      </w:r>
      <w:r>
        <w:rPr>
          <w:rFonts w:ascii="Times New Roman" w:hAnsi="Times New Roman"/>
          <w:b w:val="false"/>
          <w:bCs w:val="false"/>
          <w:i w:val="false"/>
          <w:iCs w:val="false"/>
          <w:sz w:val="24"/>
          <w:szCs w:val="24"/>
        </w:rPr>
        <w:t>One might ask, “</w:t>
      </w:r>
      <w:r>
        <w:rPr>
          <w:rFonts w:ascii="Times New Roman" w:hAnsi="Times New Roman"/>
          <w:b w:val="false"/>
          <w:bCs w:val="false"/>
          <w:i w:val="false"/>
          <w:iCs w:val="false"/>
          <w:sz w:val="24"/>
          <w:szCs w:val="24"/>
        </w:rPr>
        <w:t xml:space="preserve">Did this study “fail” to replicate?” One way to answer this question is to simply look at significance: Was the replication also significant and in the same direction?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[-.10, .37]. By </w:t>
      </w:r>
      <w:r>
        <w:rPr>
          <w:rFonts w:ascii="Times New Roman" w:hAnsi="Times New Roman"/>
          <w:b w:val="false"/>
          <w:bCs w:val="false"/>
          <w:i w:val="false"/>
          <w:iCs w:val="false"/>
          <w:sz w:val="24"/>
          <w:szCs w:val="24"/>
        </w:rPr>
        <w:t>both</w:t>
      </w:r>
      <w:r>
        <w:rPr>
          <w:rFonts w:ascii="Times New Roman" w:hAnsi="Times New Roman"/>
          <w:b w:val="false"/>
          <w:bCs w:val="false"/>
          <w:i w:val="false"/>
          <w:iCs w:val="false"/>
          <w:sz w:val="24"/>
          <w:szCs w:val="24"/>
        </w:rPr>
        <w:t xml:space="preserve"> criteri</w:t>
      </w:r>
      <w:r>
        <w:rPr>
          <w:rFonts w:ascii="Times New Roman" w:hAnsi="Times New Roman"/>
          <w:b w:val="false"/>
          <w:bCs w:val="false"/>
          <w:i w:val="false"/>
          <w:iCs w:val="false"/>
          <w:sz w:val="24"/>
          <w:szCs w:val="24"/>
        </w:rPr>
        <w:t>a</w:t>
      </w:r>
      <w:r>
        <w:rPr>
          <w:rFonts w:ascii="Times New Roman" w:hAnsi="Times New Roman"/>
          <w:b w:val="false"/>
          <w:bCs w:val="false"/>
          <w:i w:val="false"/>
          <w:iCs w:val="false"/>
          <w:sz w:val="24"/>
          <w:szCs w:val="24"/>
        </w:rPr>
        <w:t>, Study 6 failed to replicate Study 5.</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But </w:t>
      </w:r>
      <w:r>
        <w:rPr>
          <w:rFonts w:ascii="Times New Roman" w:hAnsi="Times New Roman"/>
          <w:b w:val="false"/>
          <w:bCs w:val="false"/>
          <w:i w:val="false"/>
          <w:iCs w:val="false"/>
          <w:sz w:val="24"/>
          <w:szCs w:val="24"/>
        </w:rPr>
        <w:t xml:space="preserve">asking </w:t>
      </w:r>
      <w:r>
        <w:rPr>
          <w:rFonts w:ascii="Times New Roman" w:hAnsi="Times New Roman"/>
          <w:b w:val="false"/>
          <w:bCs w:val="false"/>
          <w:i w:val="false"/>
          <w:iCs w:val="false"/>
          <w:sz w:val="24"/>
          <w:szCs w:val="24"/>
        </w:rPr>
        <w:t xml:space="preserve">“Did it replicate?” </w:t>
      </w:r>
      <w:r>
        <w:rPr>
          <w:rFonts w:ascii="Times New Roman" w:hAnsi="Times New Roman"/>
          <w:b w:val="false"/>
          <w:bCs w:val="false"/>
          <w:i w:val="false"/>
          <w:iCs w:val="false"/>
          <w:sz w:val="24"/>
          <w:szCs w:val="24"/>
        </w:rPr>
        <w:t>and expecting a simple “Yes” or “No” answer</w:t>
      </w:r>
      <w:r>
        <w:rPr>
          <w:rFonts w:ascii="Times New Roman" w:hAnsi="Times New Roman"/>
          <w:b w:val="false"/>
          <w:bCs w:val="false"/>
          <w:i w:val="false"/>
          <w:iCs w:val="false"/>
          <w:sz w:val="24"/>
          <w:szCs w:val="24"/>
        </w:rPr>
        <w:t xml:space="preserve"> is misguided. </w:t>
      </w:r>
      <w:r>
        <w:rPr>
          <w:rFonts w:ascii="Times New Roman" w:hAnsi="Times New Roman"/>
          <w:b w:val="false"/>
          <w:bCs w:val="false"/>
          <w:i w:val="false"/>
          <w:iCs w:val="false"/>
          <w:sz w:val="24"/>
          <w:szCs w:val="24"/>
        </w:rPr>
        <w:t>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both studies are capturing the same population effect size (e.g.,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Instead, I ask: “Is there cumulative evidence for the hypothesis?” (e.g., Braver, Thoemmes, &amp; Rosenthal, 2014; Schmidt, 1996). </w:t>
      </w:r>
      <w:r>
        <w:rPr>
          <w:rFonts w:ascii="Times New Roman" w:hAnsi="Times New Roman"/>
          <w:b w:val="false"/>
          <w:bCs w:val="false"/>
          <w:i w:val="false"/>
          <w:iCs w:val="false"/>
          <w:sz w:val="24"/>
          <w:szCs w:val="24"/>
        </w:rPr>
        <w:t xml:space="preserve">Answering this question relies on synthesizing the data, not making a series of significant-or-not judgments. </w:t>
      </w:r>
      <w:r>
        <w:rPr>
          <w:rFonts w:ascii="Times New Roman" w:hAnsi="Times New Roman"/>
          <w:b w:val="false"/>
          <w:bCs w:val="false"/>
          <w:i w:val="false"/>
          <w:iCs w:val="false"/>
          <w:sz w:val="24"/>
          <w:szCs w:val="24"/>
        </w:rPr>
        <w:t xml:space="preserve">Neither the original nor the replication should be privileged—their evidential value should be taken into consideration together. Given the similarity by which the studies were conducted and the difficulties in meta-analyzing regression slopes (e.g.,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the effect is smaller in magnitude than was planned for a priori.</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sz w:val="24"/>
          <w:szCs w:val="24"/>
        </w:rPr>
        <w:t xml:space="preserve">I also regressed perceived authenticity on condition, prejudice, and which study the data came from (i.e., Study 5 or Study 6), as well as all possible two- and three-way interactions. The condition by prejudice interaction remained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3.10,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 .002, and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I turn to testing two additional intuitive explanations for the prejudice and perceived authenticity relationship, balance and motivated reasoning, are tested in Studies 7 and 8, respectively.</w:t>
      </w:r>
    </w:p>
    <w:p>
      <w:pPr>
        <w:pStyle w:val="Normal"/>
        <w:bidi w:val="0"/>
        <w:spacing w:lineRule="auto" w:line="480" w:before="0" w:after="0"/>
        <w:contextualSpacing/>
        <w:jc w:val="center"/>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balance account (hypothesis five)—that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However, I replicated the same correlation between perceived authenticity and prejudice,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perceived authenticity, regardless of authenticity’s affective valence. Contrary to the predictions following from balance theory, the relationship between prejudice and perceived authenticity remained positive even when authenticity was presented as a negative quality. I again demonstrated the relationship between perceived authenticity and prejudice was demonstrated; however, it cannot be explained by the intuitive explanation of, “People attach positive labels to the things with which they agree.”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I examined the motivated reasoning (hypothesis six) account by manipulating participants’ goals in judging the statement for its authenticity. If people’s perceptions of authenticity are motivated by their need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over,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directly encouraged accuracy by explicitly asking 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hypothesized to take longer (Kunda, 1990; but see Mullen &amp; Skitka, 2006).</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 However, it is unclear how this should be interpreted (see Discussion below).</w:t>
      </w:r>
      <w:r>
        <w:rPr>
          <w:rFonts w:ascii="Times New Roman" w:hAnsi="Times New Roman"/>
          <w:b w:val="false"/>
          <w:bCs w:val="false"/>
          <w:i/>
          <w:iCs/>
          <w:sz w:val="24"/>
          <w:szCs w:val="24"/>
        </w:rPr>
        <w:t xml:space="preserve"> </w:t>
      </w:r>
      <w:bookmarkStart w:id="2"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2"/>
      <w:r>
        <w:rPr>
          <w:rFonts w:ascii="Times New Roman" w:hAnsi="Times New Roman"/>
          <w:b w:val="false"/>
          <w:bCs w:val="false"/>
          <w:i w:val="false"/>
          <w:iCs w:val="false"/>
          <w:sz w:val="24"/>
          <w:szCs w:val="24"/>
        </w:rPr>
        <w:t>= .491.</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Manipulating goals in the perception of authenticity did not affect the relationship between prejudice and perceived authenticity.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 I used a multivariate approach (Jackson, Riley, &amp; White, 2011; Konstantopoulos, 2011 ,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[.18, .26]. </w:t>
      </w:r>
      <w:r>
        <w:rPr>
          <w:rFonts w:ascii="Times New Roman" w:hAnsi="Times New Roman"/>
          <w:b w:val="false"/>
          <w:bCs w:val="false"/>
          <w:i w:val="false"/>
          <w:iCs w:val="false"/>
          <w:sz w:val="24"/>
          <w:szCs w:val="24"/>
        </w:rPr>
        <w:t>Given that a number of experimental conditions in the paper aimed to eliminate the relationship between prejudice and perceived authenticity, however, this point estimate might be somewhat of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pPr>
      <w:r>
        <w:rPr/>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7406</TotalTime>
  <Application>LibreOffice/5.4.3.2$MacOSX_X86_64 LibreOffice_project/92a7159f7e4af62137622921e809f8546db437e5</Application>
  <Pages>42</Pages>
  <Words>11797</Words>
  <Characters>65818</Characters>
  <CharactersWithSpaces>77456</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2018-01-23T23:01:33Z</dcterms:modified>
  <cp:revision>3451</cp:revision>
  <dc:subject/>
  <dc:title/>
</cp:coreProperties>
</file>