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b w:val="false"/>
          <w:bCs w:val="false"/>
          <w:i/>
          <w:iCs/>
          <w:sz w:val="24"/>
          <w:szCs w:val="24"/>
        </w:rPr>
        <w:t xml:space="preserve">expression </w:t>
      </w:r>
      <w:r>
        <w:rPr>
          <w:b w:val="false"/>
          <w:bCs w:val="false"/>
          <w:i w:val="false"/>
          <w:iCs w:val="false"/>
          <w:sz w:val="24"/>
          <w:szCs w:val="24"/>
        </w:rPr>
        <w:t>of prejudice. For example, when people have already demonstrated that they can be non-prejudiced, they can feel justified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We can see this as a justification for prejudice by considering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xml:space="preserve">= .09). Participants were </w:t>
      </w:r>
      <w:r>
        <w:rPr>
          <w:b w:val="false"/>
          <w:bCs w:val="false"/>
          <w:i/>
          <w:iCs/>
          <w:sz w:val="24"/>
          <w:szCs w:val="24"/>
        </w:rPr>
        <w:t>not</w:t>
      </w:r>
      <w:r>
        <w:rPr>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the “new right” (i.e., Reagan-era conservatism)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norms and attribution,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Norms and attribution.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for two reasons: </w:t>
      </w:r>
      <w:r>
        <w:rPr>
          <w:b w:val="false"/>
          <w:bCs w:val="false"/>
          <w:i/>
          <w:iCs/>
          <w:sz w:val="24"/>
          <w:szCs w:val="24"/>
        </w:rPr>
        <w:t>motivating justifications</w:t>
      </w:r>
      <w:r>
        <w:rPr>
          <w:b w:val="false"/>
          <w:bCs w:val="false"/>
          <w:i w:val="false"/>
          <w:iCs w:val="false"/>
          <w:sz w:val="24"/>
          <w:szCs w:val="24"/>
        </w:rPr>
        <w:t xml:space="preserve"> and </w:t>
      </w:r>
      <w:r>
        <w:rPr>
          <w:b w:val="false"/>
          <w:bCs w:val="false"/>
          <w:i/>
          <w:iCs/>
          <w:sz w:val="24"/>
          <w:szCs w:val="24"/>
        </w:rPr>
        <w:t>dispositional attributions</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People do not need to justify their prejudices when suppression is absent; one needs no justification in saying they hate rapists. Prescriptive norms suppressing the expression of prejudice should </w:t>
      </w:r>
      <w:r>
        <w:rPr>
          <w:b w:val="false"/>
          <w:bCs w:val="false"/>
          <w:i/>
          <w:iCs/>
          <w:sz w:val="24"/>
          <w:szCs w:val="24"/>
        </w:rPr>
        <w:t xml:space="preserve">motivate justifications </w:t>
      </w:r>
      <w:r>
        <w:rPr>
          <w:b w:val="false"/>
          <w:bCs w:val="false"/>
          <w:i w:val="false"/>
          <w:iCs w:val="false"/>
          <w:sz w:val="24"/>
          <w:szCs w:val="24"/>
        </w:rPr>
        <w:t xml:space="preserve">for prejudice. 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when the prejudice is portrayed as prescriptively non-normative (i.e., suppression is present).</w:t>
      </w:r>
    </w:p>
    <w:p>
      <w:pPr>
        <w:pStyle w:val="TextBody"/>
        <w:bidi w:val="0"/>
        <w:spacing w:lineRule="auto" w:line="240" w:before="0" w:after="0"/>
        <w:contextualSpacing/>
        <w:jc w:val="left"/>
        <w:rPr/>
      </w:pPr>
      <w:r>
        <w:rPr>
          <w:b w:val="false"/>
          <w:bCs w:val="false"/>
          <w:i w:val="false"/>
          <w:iCs w:val="false"/>
          <w:sz w:val="24"/>
          <w:szCs w:val="24"/>
        </w:rPr>
        <w:tab/>
        <w:t xml:space="preserve">Perceived authenticity can also be seen as one making an internal, </w:t>
      </w:r>
      <w:r>
        <w:rPr>
          <w:b w:val="false"/>
          <w:bCs w:val="false"/>
          <w:i/>
          <w:iCs/>
          <w:sz w:val="24"/>
          <w:szCs w:val="24"/>
        </w:rPr>
        <w:t>dispositional attribution</w:t>
      </w:r>
      <w:r>
        <w:rPr>
          <w:b w:val="false"/>
          <w:bCs w:val="false"/>
          <w:i w:val="false"/>
          <w:iCs w:val="false"/>
          <w:sz w:val="24"/>
          <w:szCs w:val="24"/>
        </w:rPr>
        <w:t xml:space="preserve">—perceiving the cause for the target expressing prejudice to be coming from </w:t>
      </w:r>
      <w:r>
        <w:rPr>
          <w:b w:val="false"/>
          <w:bCs w:val="false"/>
          <w:i/>
          <w:iCs/>
          <w:sz w:val="24"/>
          <w:szCs w:val="24"/>
        </w:rPr>
        <w:t xml:space="preserve">within </w:t>
      </w:r>
      <w:r>
        <w:rPr>
          <w:b w:val="false"/>
          <w:bCs w:val="false"/>
          <w:i w:val="false"/>
          <w:iCs w:val="false"/>
          <w:sz w:val="24"/>
          <w:szCs w:val="24"/>
        </w:rPr>
        <w:t xml:space="preserve">the target, from their personality. People tend to see causes of behavior coming from either external factors (e.g., norms, rules, directions from others) or internal factors (e.g., personality, desires, goals of an actor). Prescriptive norms are an </w:t>
      </w:r>
      <w:r>
        <w:rPr>
          <w:b w:val="false"/>
          <w:bCs w:val="false"/>
          <w:i/>
          <w:iCs/>
          <w:sz w:val="24"/>
          <w:szCs w:val="24"/>
        </w:rPr>
        <w:t xml:space="preserve">external </w:t>
      </w:r>
      <w:r>
        <w:rPr>
          <w:b w:val="false"/>
          <w:bCs w:val="false"/>
          <w:i w:val="false"/>
          <w:iCs w:val="false"/>
          <w:sz w:val="24"/>
          <w:szCs w:val="24"/>
        </w:rPr>
        <w:t xml:space="preserve">force leading people to act in a certain way; if a target acts </w:t>
      </w:r>
      <w:r>
        <w:rPr>
          <w:b w:val="false"/>
          <w:bCs w:val="false"/>
          <w:i/>
          <w:iCs/>
          <w:sz w:val="24"/>
          <w:szCs w:val="24"/>
        </w:rPr>
        <w:t xml:space="preserve">opposite </w:t>
      </w:r>
      <w:r>
        <w:rPr>
          <w:b w:val="false"/>
          <w:bCs w:val="false"/>
          <w:i w:val="false"/>
          <w:iCs w:val="false"/>
          <w:sz w:val="24"/>
          <w:szCs w:val="24"/>
        </w:rPr>
        <w:t xml:space="preserve">this force, others are likely to make an internal, dispositional attribution for this action, since the external force cannot account for it (Heider, 1958, Chapter 4; Jones, 1976; Jones &amp; Davis, 1965; Jones &amp; Harris, 1967; Kelley, 1973). In the present case, when a target expresses a prejudice that is prescriptively non-normative, they are acting in a way that cannot be explained by situational factors. People are likely to see this expression as coming from within the target—a dispositional attribution, or perceiving authenticity. This implies that perceived prescriptive normativity of a given prejudice should be </w:t>
      </w:r>
      <w:r>
        <w:rPr>
          <w:b w:val="false"/>
          <w:bCs w:val="false"/>
          <w:i/>
          <w:iCs/>
          <w:sz w:val="24"/>
          <w:szCs w:val="24"/>
        </w:rPr>
        <w:t xml:space="preserve">negatively </w:t>
      </w:r>
      <w:r>
        <w:rPr>
          <w:b w:val="false"/>
          <w:bCs w:val="false"/>
          <w:i w:val="false"/>
          <w:iCs w:val="false"/>
          <w:sz w:val="24"/>
          <w:szCs w:val="24"/>
        </w:rPr>
        <w:t>correlated with perceived authenticity one expressing that prejudice. This is in line with Pillow et al.’s (2017) findings, which they frame within correspondent inference theory—one of the many attributional approaches that would predict this relationship.</w:t>
      </w:r>
    </w:p>
    <w:p>
      <w:pPr>
        <w:pStyle w:val="TextBody"/>
        <w:bidi w:val="0"/>
        <w:spacing w:lineRule="auto" w:line="240" w:before="0" w:after="0"/>
        <w:contextualSpacing/>
        <w:jc w:val="left"/>
        <w:rPr/>
      </w:pPr>
      <w:r>
        <w:rPr>
          <w:b w:val="false"/>
          <w:bCs w:val="false"/>
          <w:i w:val="false"/>
          <w:iCs w:val="false"/>
          <w:sz w:val="24"/>
          <w:szCs w:val="24"/>
        </w:rPr>
        <w:tab/>
        <w:t>However, this relationship should be stronger when the perceiver is high in prejudice, given that prejudiced people are more attuned to and feel aggrieved by the prescriptive non-normativity of prejudice (Lalonde, Doan, &amp; Patterson, 2000). Theories of norms and attribution predict that the positive relationship between prejudice and perceived authenticity should negatively depend on perceived prescriptive normativity; perceived authenticity is a mixture of “I agree with that,” and,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yet most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goals and directional goals. One has a 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proposed hypotheses. First, self-reported prejudice positively predicts perceived authenticity of prejudiced statements (Studies 1 – 3, 5 – 8). Second, self-reported prejudice should </w:t>
      </w:r>
      <w:r>
        <w:rPr>
          <w:b w:val="false"/>
          <w:bCs w:val="false"/>
          <w:i/>
          <w:iCs/>
          <w:sz w:val="24"/>
          <w:szCs w:val="24"/>
        </w:rPr>
        <w:t xml:space="preserve">uniquely </w:t>
      </w:r>
      <w:r>
        <w:rPr>
          <w:b w:val="false"/>
          <w:bCs w:val="false"/>
          <w:i w:val="false"/>
          <w:iCs w:val="false"/>
          <w:sz w:val="24"/>
          <w:szCs w:val="24"/>
        </w:rPr>
        <w:t xml:space="preserve">predict prejudiced statements against the </w:t>
      </w:r>
      <w:r>
        <w:rPr>
          <w:b w:val="false"/>
          <w:bCs w:val="false"/>
          <w:i/>
          <w:iCs/>
          <w:sz w:val="24"/>
          <w:szCs w:val="24"/>
        </w:rPr>
        <w:t xml:space="preserve">same </w:t>
      </w:r>
      <w:r>
        <w:rPr>
          <w:b w:val="false"/>
          <w:bCs w:val="false"/>
          <w:i w:val="false"/>
          <w:iCs w:val="false"/>
          <w:sz w:val="24"/>
          <w:szCs w:val="24"/>
        </w:rPr>
        <w:t>target group; there is no relationship between prejudice and the authenticity of statements in general (Studies 1 and 2). Third, the positive relationship between prejudice and perceived authenticity is stronger when the prejudice is prescriptively non-normative (Studies 3, 5, and 6). Fourth, prejudice positively predicts perceived descriptive normativity, which in turn causes people to perceive prejudiced statements as authentic (Studies 3 and 4). Fifth, the proposed relationship between prejudice and perceived authenticity should only be weaker when authenticity is perceived as negative</w:t>
      </w:r>
      <w:r>
        <w:rPr>
          <w:b w:val="false"/>
          <w:bCs w:val="false"/>
          <w:i/>
          <w:iCs/>
          <w:sz w:val="24"/>
          <w:szCs w:val="24"/>
        </w:rPr>
        <w:t xml:space="preserve"> </w:t>
      </w:r>
      <w:r>
        <w:rPr>
          <w:b w:val="false"/>
          <w:bCs w:val="false"/>
          <w:i w:val="false"/>
          <w:iCs w:val="false"/>
          <w:sz w:val="24"/>
          <w:szCs w:val="24"/>
        </w:rPr>
        <w:t>than when it is perceived as positive (Study 7). Sixth, participants motivated to be accurate should display a weaker relationship between prejudice and perceived authenticity than those who are motivated to express themselves (Study 8).</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w:t>
      </w:r>
      <w:r>
        <w:rPr>
          <w:b w:val="false"/>
          <w:bCs w:val="false"/>
          <w:i w:val="false"/>
          <w:iCs w:val="false"/>
          <w:sz w:val="24"/>
          <w:szCs w:val="24"/>
        </w:rPr>
        <w:t xml:space="preserve">No—none of the off-diagonal correlations are significant and positive, which would be the case if this general tendency was present. All the off-diagonal correlations were smaller than </w:t>
      </w:r>
      <w:r>
        <w:rPr>
          <w:b w:val="false"/>
          <w:bCs w:val="false"/>
          <w:i/>
          <w:iCs/>
          <w:sz w:val="24"/>
          <w:szCs w:val="24"/>
        </w:rPr>
        <w:t xml:space="preserve">r </w:t>
      </w:r>
      <w:r>
        <w:rPr>
          <w:b w:val="false"/>
          <w:bCs w:val="false"/>
          <w:i w:val="false"/>
          <w:iCs w:val="false"/>
          <w:sz w:val="24"/>
          <w:szCs w:val="24"/>
        </w:rPr>
        <w:t>= +.05, as well. As a formal hypothesis test, I first calculated the difference between the anti-Muslim prejudice correlation with perceived authenticity of anti-Muslim (</w:t>
      </w:r>
      <w:r>
        <w:rPr>
          <w:b w:val="false"/>
          <w:bCs w:val="false"/>
          <w:i/>
          <w:iCs/>
          <w:sz w:val="24"/>
          <w:szCs w:val="24"/>
        </w:rPr>
        <w:t xml:space="preserve">r </w:t>
      </w:r>
      <w:r>
        <w:rPr>
          <w:b w:val="false"/>
          <w:bCs w:val="false"/>
          <w:i w:val="false"/>
          <w:iCs w:val="false"/>
          <w:sz w:val="24"/>
          <w:szCs w:val="24"/>
        </w:rPr>
        <w:t>= .38) and anti-politician (</w:t>
      </w:r>
      <w:r>
        <w:rPr>
          <w:b w:val="false"/>
          <w:bCs w:val="false"/>
          <w:i/>
          <w:iCs/>
          <w:sz w:val="24"/>
          <w:szCs w:val="24"/>
        </w:rPr>
        <w:t xml:space="preserve">r </w:t>
      </w:r>
      <w:r>
        <w:rPr>
          <w:b w:val="false"/>
          <w:bCs w:val="false"/>
          <w:i w:val="false"/>
          <w:iCs w:val="false"/>
          <w:sz w:val="24"/>
          <w:szCs w:val="24"/>
        </w:rPr>
        <w:t>= .05) statements; I also did the same for the anti-politician prejudice correlation with the same two perceived authenticity scales (</w:t>
      </w:r>
      <w:r>
        <w:rPr>
          <w:b w:val="false"/>
          <w:bCs w:val="false"/>
          <w:i/>
          <w:iCs/>
          <w:sz w:val="24"/>
          <w:szCs w:val="24"/>
        </w:rPr>
        <w:t xml:space="preserve">r </w:t>
      </w:r>
      <w:r>
        <w:rPr>
          <w:b w:val="false"/>
          <w:bCs w:val="false"/>
          <w:i w:val="false"/>
          <w:iCs w:val="false"/>
          <w:sz w:val="24"/>
          <w:szCs w:val="24"/>
        </w:rPr>
        <w:t xml:space="preserve">= -.06 and </w:t>
      </w:r>
      <w:r>
        <w:rPr>
          <w:b w:val="false"/>
          <w:bCs w:val="false"/>
          <w:i/>
          <w:iCs/>
          <w:sz w:val="24"/>
          <w:szCs w:val="24"/>
        </w:rPr>
        <w:t xml:space="preserve">r </w:t>
      </w:r>
      <w:r>
        <w:rPr>
          <w:b w:val="false"/>
          <w:bCs w:val="false"/>
          <w:i w:val="false"/>
          <w:iCs w:val="false"/>
          <w:sz w:val="24"/>
          <w:szCs w:val="24"/>
        </w:rPr>
        <w:t>= .18, respectively).</w:t>
      </w:r>
      <w:r>
        <w:rPr>
          <w:b w:val="false"/>
          <w:bCs w:val="false"/>
          <w:i w:val="false"/>
          <w:iCs w:val="false"/>
          <w:sz w:val="24"/>
          <w:szCs w:val="24"/>
        </w:rPr>
        <w:t xml:space="preserve"> Confidence intervals for these differences in correlations were calculated using Zou’s (2007) method (Diedenhofen &amp; Musch, 2015). </w:t>
      </w:r>
      <w:r>
        <w:rPr>
          <w:b w:val="false"/>
          <w:bCs w:val="false"/>
          <w:i w:val="false"/>
          <w:iCs w:val="false"/>
          <w:sz w:val="24"/>
          <w:szCs w:val="24"/>
        </w:rPr>
        <w:t>T</w:t>
      </w:r>
      <w:r>
        <w:rPr>
          <w:b w:val="false"/>
          <w:bCs w:val="false"/>
          <w:i w:val="false"/>
          <w:iCs w:val="false"/>
          <w:sz w:val="24"/>
          <w:szCs w:val="24"/>
        </w:rPr>
        <w:t xml:space="preserve">he relationship between Muslim prejudice and thinking anti-Muslim statements are authentic </w:t>
      </w:r>
      <w:r>
        <w:rPr>
          <w:b w:val="false"/>
          <w:bCs w:val="false"/>
          <w:i w:val="false"/>
          <w:iCs w:val="false"/>
          <w:sz w:val="24"/>
          <w:szCs w:val="24"/>
        </w:rPr>
        <w:t>was</w:t>
      </w:r>
      <w:r>
        <w:rPr>
          <w:b w:val="false"/>
          <w:bCs w:val="false"/>
          <w:i w:val="false"/>
          <w:iCs w:val="false"/>
          <w:sz w:val="24"/>
          <w:szCs w:val="24"/>
        </w:rPr>
        <w:t xml:space="preserve"> stronger than the relationship between prejudice against Muslims and perceived authenticity of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w:t>
      </w:r>
      <w:r>
        <w:rPr>
          <w:b w:val="false"/>
          <w:bCs w:val="false"/>
          <w:i/>
          <w:iCs/>
          <w:sz w:val="24"/>
          <w:szCs w:val="24"/>
        </w:rPr>
        <w:t xml:space="preserve"> </w:t>
      </w:r>
      <w:r>
        <w:rPr>
          <w:b w:val="false"/>
          <w:bCs w:val="false"/>
          <w:i w:val="false"/>
          <w:iCs w:val="false"/>
          <w:sz w:val="24"/>
          <w:szCs w:val="24"/>
        </w:rPr>
        <w:t xml:space="preserve">.33 [.16, .50]; . This was also the case with anti-politician prejudice and perceived authenticity of anti-Muslim </w:t>
      </w:r>
      <w:r>
        <w:rPr>
          <w:b w:val="false"/>
          <w:bCs w:val="false"/>
          <w:i w:val="false"/>
          <w:iCs w:val="false"/>
          <w:sz w:val="24"/>
          <w:szCs w:val="24"/>
        </w:rPr>
        <w:t xml:space="preserve">and anti-politician </w:t>
      </w:r>
      <w:r>
        <w:rPr>
          <w:b w:val="false"/>
          <w:bCs w:val="false"/>
          <w:i w:val="false"/>
          <w:iCs w:val="false"/>
          <w:sz w:val="24"/>
          <w:szCs w:val="24"/>
        </w:rPr>
        <w:t xml:space="preserve">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 xml:space="preserve">= </w:t>
      </w:r>
      <w:r>
        <w:rPr>
          <w:b w:val="false"/>
          <w:bCs w:val="false"/>
          <w:i w:val="false"/>
          <w:iCs w:val="false"/>
          <w:sz w:val="24"/>
          <w:szCs w:val="24"/>
        </w:rPr>
        <w:t>.24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b w:val="false"/>
          <w:bCs w:val="false"/>
          <w:i/>
          <w:iCs/>
          <w:sz w:val="24"/>
          <w:szCs w:val="24"/>
        </w:rPr>
        <w:t xml:space="preserve">r </w:t>
      </w:r>
      <w:r>
        <w:rPr>
          <w:b w:val="false"/>
          <w:bCs w:val="false"/>
          <w:i w:val="false"/>
          <w:iCs w:val="false"/>
          <w:sz w:val="24"/>
          <w:szCs w:val="24"/>
        </w:rPr>
        <w:t xml:space="preserve">= .22. The equivalent Cohen’s </w:t>
      </w:r>
      <w:r>
        <w:rPr>
          <w:b w:val="false"/>
          <w:bCs w:val="false"/>
          <w:i/>
          <w:iCs/>
          <w:sz w:val="24"/>
          <w:szCs w:val="24"/>
        </w:rPr>
        <w:t xml:space="preserve">d </w:t>
      </w:r>
      <w:r>
        <w:rPr>
          <w:b w:val="false"/>
          <w:bCs w:val="false"/>
          <w:i w:val="false"/>
          <w:iCs w:val="false"/>
          <w:sz w:val="24"/>
          <w:szCs w:val="24"/>
        </w:rPr>
        <w:t>= .45. I recruited enough participants to achieve 90% power at this effect size. A total of 211 people participated. Participants’ ages ranged from 18 to 71 (</w:t>
      </w:r>
      <w:r>
        <w:rPr>
          <w:b w:val="false"/>
          <w:bCs w:val="false"/>
          <w:i/>
          <w:iCs/>
          <w:sz w:val="24"/>
          <w:szCs w:val="24"/>
        </w:rPr>
        <w:t xml:space="preserve">M </w:t>
      </w:r>
      <w:r>
        <w:rPr>
          <w:b w:val="false"/>
          <w:bCs w:val="false"/>
          <w:i w:val="false"/>
          <w:iCs w:val="false"/>
          <w:sz w:val="24"/>
          <w:szCs w:val="24"/>
        </w:rPr>
        <w:t>= 34.41, SD = 11.21), 38% identified as male, and 73%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either a </w:t>
      </w:r>
      <w:r>
        <w:rPr>
          <w:b w:val="false"/>
          <w:bCs w:val="false"/>
          <w:i/>
          <w:iCs/>
          <w:sz w:val="24"/>
          <w:szCs w:val="24"/>
        </w:rPr>
        <w:t xml:space="preserve">high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 xml:space="preserve">norm or </w:t>
      </w:r>
      <w:r>
        <w:rPr>
          <w:b w:val="false"/>
          <w:bCs w:val="false"/>
          <w:i/>
          <w:iCs/>
          <w:sz w:val="24"/>
          <w:szCs w:val="24"/>
        </w:rPr>
        <w:t xml:space="preserve">low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240" w:before="0" w:after="0"/>
        <w:ind w:left="720" w:right="629" w:hanging="0"/>
        <w:contextualSpacing/>
        <w:jc w:val="left"/>
        <w:rPr/>
      </w:pPr>
      <w:r>
        <w:rPr>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240" w:before="0" w:after="0"/>
        <w:ind w:left="0" w:right="0" w:hanging="0"/>
        <w:contextualSpacing/>
        <w:jc w:val="left"/>
        <w:rPr/>
      </w:pPr>
      <w:r>
        <w:rPr>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240" w:before="0" w:after="0"/>
        <w:ind w:left="0" w:right="0" w:hanging="0"/>
        <w:contextualSpacing/>
        <w:jc w:val="left"/>
        <w:rPr/>
      </w:pPr>
      <w:r>
        <w:rPr>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high norm condition (</w:t>
      </w:r>
      <w:r>
        <w:rPr>
          <w:b w:val="false"/>
          <w:bCs w:val="false"/>
          <w:i/>
          <w:iCs/>
          <w:sz w:val="24"/>
          <w:szCs w:val="24"/>
        </w:rPr>
        <w:t xml:space="preserve">M </w:t>
      </w:r>
      <w:r>
        <w:rPr>
          <w:b w:val="false"/>
          <w:bCs w:val="false"/>
          <w:i w:val="false"/>
          <w:iCs w:val="false"/>
          <w:sz w:val="24"/>
          <w:szCs w:val="24"/>
        </w:rPr>
        <w:t xml:space="preserve">= 54.65, </w:t>
      </w:r>
      <w:r>
        <w:rPr>
          <w:b w:val="false"/>
          <w:bCs w:val="false"/>
          <w:i/>
          <w:iCs/>
          <w:sz w:val="24"/>
          <w:szCs w:val="24"/>
        </w:rPr>
        <w:t xml:space="preserve">SD </w:t>
      </w:r>
      <w:r>
        <w:rPr>
          <w:b w:val="false"/>
          <w:bCs w:val="false"/>
          <w:i w:val="false"/>
          <w:iCs w:val="false"/>
          <w:sz w:val="24"/>
          <w:szCs w:val="24"/>
        </w:rPr>
        <w:t>= 20.50) perceived the descriptive normativity of anti-transgender prejudice to be higher than those in the low norm condition (</w:t>
      </w:r>
      <w:r>
        <w:rPr>
          <w:b w:val="false"/>
          <w:bCs w:val="false"/>
          <w:i/>
          <w:iCs/>
          <w:sz w:val="24"/>
          <w:szCs w:val="24"/>
        </w:rPr>
        <w:t xml:space="preserve">M </w:t>
      </w:r>
      <w:r>
        <w:rPr>
          <w:b w:val="false"/>
          <w:bCs w:val="false"/>
          <w:i w:val="false"/>
          <w:iCs w:val="false"/>
          <w:sz w:val="24"/>
          <w:szCs w:val="24"/>
        </w:rPr>
        <w:t xml:space="preserve">= 27.38, </w:t>
      </w:r>
      <w:r>
        <w:rPr>
          <w:b w:val="false"/>
          <w:bCs w:val="false"/>
          <w:i/>
          <w:iCs/>
          <w:sz w:val="24"/>
          <w:szCs w:val="24"/>
        </w:rPr>
        <w:t xml:space="preserve">SD </w:t>
      </w:r>
      <w:r>
        <w:rPr>
          <w:b w:val="false"/>
          <w:bCs w:val="false"/>
          <w:i w:val="false"/>
          <w:iCs w:val="false"/>
          <w:sz w:val="24"/>
          <w:szCs w:val="24"/>
        </w:rPr>
        <w:t xml:space="preserve">= 21.31), </w:t>
      </w:r>
      <w:r>
        <w:rPr>
          <w:b w:val="false"/>
          <w:bCs w:val="false"/>
          <w:i/>
          <w:iCs/>
          <w:sz w:val="24"/>
          <w:szCs w:val="24"/>
        </w:rPr>
        <w:t>t</w:t>
      </w:r>
      <w:r>
        <w:rPr>
          <w:b w:val="false"/>
          <w:bCs w:val="false"/>
          <w:i w:val="false"/>
          <w:iCs w:val="false"/>
          <w:sz w:val="24"/>
          <w:szCs w:val="24"/>
        </w:rPr>
        <w:t xml:space="preserve">(209) = 9.47,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1.30 [1.01, 1.60]; the manipulation accomplished what it was intended to do. However, the high norm condition (</w:t>
      </w:r>
      <w:r>
        <w:rPr>
          <w:b w:val="false"/>
          <w:bCs w:val="false"/>
          <w:i/>
          <w:iCs/>
          <w:sz w:val="24"/>
          <w:szCs w:val="24"/>
        </w:rPr>
        <w:t xml:space="preserve">M </w:t>
      </w:r>
      <w:r>
        <w:rPr>
          <w:b w:val="false"/>
          <w:bCs w:val="false"/>
          <w:i w:val="false"/>
          <w:iCs w:val="false"/>
          <w:sz w:val="24"/>
          <w:szCs w:val="24"/>
        </w:rPr>
        <w:t xml:space="preserve">= 5.25, </w:t>
      </w:r>
      <w:r>
        <w:rPr>
          <w:b w:val="false"/>
          <w:bCs w:val="false"/>
          <w:i/>
          <w:iCs/>
          <w:sz w:val="24"/>
          <w:szCs w:val="24"/>
        </w:rPr>
        <w:t xml:space="preserve">SD </w:t>
      </w:r>
      <w:r>
        <w:rPr>
          <w:b w:val="false"/>
          <w:bCs w:val="false"/>
          <w:i w:val="false"/>
          <w:iCs w:val="false"/>
          <w:sz w:val="24"/>
          <w:szCs w:val="24"/>
        </w:rPr>
        <w:t xml:space="preserve">= 1.39) did </w:t>
      </w:r>
      <w:r>
        <w:rPr>
          <w:b w:val="false"/>
          <w:bCs w:val="false"/>
          <w:i/>
          <w:iCs/>
          <w:sz w:val="24"/>
          <w:szCs w:val="24"/>
        </w:rPr>
        <w:t xml:space="preserve">not </w:t>
      </w:r>
      <w:r>
        <w:rPr>
          <w:b w:val="false"/>
          <w:bCs w:val="false"/>
          <w:i w:val="false"/>
          <w:iCs w:val="false"/>
          <w:sz w:val="24"/>
          <w:szCs w:val="24"/>
        </w:rPr>
        <w:t>lead to significantly higher perceptions of authenticity (</w:t>
      </w:r>
      <w:r>
        <w:rPr>
          <w:b w:val="false"/>
          <w:bCs w:val="false"/>
          <w:i/>
          <w:iCs/>
          <w:sz w:val="24"/>
          <w:szCs w:val="24"/>
        </w:rPr>
        <w:t xml:space="preserve">M </w:t>
      </w:r>
      <w:r>
        <w:rPr>
          <w:b w:val="false"/>
          <w:bCs w:val="false"/>
          <w:i w:val="false"/>
          <w:iCs w:val="false"/>
          <w:sz w:val="24"/>
          <w:szCs w:val="24"/>
        </w:rPr>
        <w:t xml:space="preserve">= 5.01, </w:t>
      </w:r>
      <w:r>
        <w:rPr>
          <w:b w:val="false"/>
          <w:bCs w:val="false"/>
          <w:i/>
          <w:iCs/>
          <w:sz w:val="24"/>
          <w:szCs w:val="24"/>
        </w:rPr>
        <w:t xml:space="preserve">SD </w:t>
      </w:r>
      <w:r>
        <w:rPr>
          <w:b w:val="false"/>
          <w:bCs w:val="false"/>
          <w:i w:val="false"/>
          <w:iCs w:val="false"/>
          <w:sz w:val="24"/>
          <w:szCs w:val="24"/>
        </w:rPr>
        <w:t xml:space="preserve">= 1.46), </w:t>
      </w:r>
      <w:r>
        <w:rPr>
          <w:b w:val="false"/>
          <w:bCs w:val="false"/>
          <w:i/>
          <w:iCs/>
          <w:sz w:val="24"/>
          <w:szCs w:val="24"/>
        </w:rPr>
        <w:t>t</w:t>
      </w:r>
      <w:r>
        <w:rPr>
          <w:b w:val="false"/>
          <w:bCs w:val="false"/>
          <w:i w:val="false"/>
          <w:iCs w:val="false"/>
          <w:sz w:val="24"/>
          <w:szCs w:val="24"/>
        </w:rPr>
        <w:t xml:space="preserve">(209) = 1.23, </w:t>
      </w:r>
      <w:r>
        <w:rPr>
          <w:b w:val="false"/>
          <w:bCs w:val="false"/>
          <w:i/>
          <w:iCs/>
          <w:sz w:val="24"/>
          <w:szCs w:val="24"/>
        </w:rPr>
        <w:t xml:space="preserve">p </w:t>
      </w:r>
      <w:r>
        <w:rPr>
          <w:b w:val="false"/>
          <w:bCs w:val="false"/>
          <w:i w:val="false"/>
          <w:iCs w:val="false"/>
          <w:sz w:val="24"/>
          <w:szCs w:val="24"/>
        </w:rPr>
        <w:t xml:space="preserve">= .221, </w:t>
      </w:r>
      <w:r>
        <w:rPr>
          <w:b w:val="false"/>
          <w:bCs w:val="false"/>
          <w:i/>
          <w:iCs/>
          <w:sz w:val="24"/>
          <w:szCs w:val="24"/>
        </w:rPr>
        <w:t xml:space="preserve">d </w:t>
      </w:r>
      <w:r>
        <w:rPr>
          <w:b w:val="false"/>
          <w:bCs w:val="false"/>
          <w:i w:val="false"/>
          <w:iCs w:val="false"/>
          <w:sz w:val="24"/>
          <w:szCs w:val="24"/>
        </w:rPr>
        <w:t xml:space="preserve">= .17 [-.10, .44]. The measure of perceived manipulation did not correlate with perceived authenticity, either, </w:t>
      </w:r>
      <w:r>
        <w:rPr>
          <w:b w:val="false"/>
          <w:bCs w:val="false"/>
          <w:i/>
          <w:iCs/>
          <w:sz w:val="24"/>
          <w:szCs w:val="24"/>
        </w:rPr>
        <w:t xml:space="preserve">r </w:t>
      </w:r>
      <w:r>
        <w:rPr>
          <w:b w:val="false"/>
          <w:bCs w:val="false"/>
          <w:i w:val="false"/>
          <w:iCs w:val="false"/>
          <w:sz w:val="24"/>
          <w:szCs w:val="24"/>
        </w:rPr>
        <w:t xml:space="preserve">= .08, </w:t>
      </w:r>
      <w:r>
        <w:rPr>
          <w:b w:val="false"/>
          <w:bCs w:val="false"/>
          <w:i/>
          <w:iCs/>
          <w:sz w:val="24"/>
          <w:szCs w:val="24"/>
        </w:rPr>
        <w:t xml:space="preserve">p </w:t>
      </w:r>
      <w:r>
        <w:rPr>
          <w:b w:val="false"/>
          <w:bCs w:val="false"/>
          <w:i w:val="false"/>
          <w:iCs w:val="false"/>
          <w:sz w:val="24"/>
          <w:szCs w:val="24"/>
        </w:rPr>
        <w:t>= .227.</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b w:val="false"/>
          <w:bCs w:val="false"/>
          <w:i/>
          <w:iCs/>
          <w:sz w:val="24"/>
          <w:szCs w:val="24"/>
        </w:rPr>
        <w:t>TOUCH ON SPECIFICS OF WHY I CHOSE THIS MANIPULATION INSTEAD OF OTHER, STANDARD ONES.</w:t>
      </w:r>
    </w:p>
    <w:p>
      <w:pPr>
        <w:pStyle w:val="Normal"/>
        <w:bidi w:val="0"/>
        <w:spacing w:lineRule="auto" w:line="240" w:before="0" w:after="0"/>
        <w:contextualSpacing/>
        <w:jc w:val="left"/>
        <w:rPr>
          <w:b/>
          <w:b/>
          <w:bCs/>
        </w:rPr>
      </w:pPr>
      <w:r>
        <w:rPr>
          <w:b/>
          <w:bCs/>
        </w:rPr>
        <w:t>Method</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 xml:space="preserve">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w:t>
      </w:r>
      <w:r>
        <w:rPr>
          <w:b w:val="false"/>
          <w:bCs w:val="false"/>
          <w:i w:val="false"/>
          <w:iCs w:val="false"/>
          <w:sz w:val="24"/>
          <w:szCs w:val="24"/>
        </w:rPr>
        <w:t>I timed how long participants spent on this page, since deeper processing for accuracy goals is hypothesized to take longer (Kunda, 1990; but see Mullen &amp; Skitka, 2006).</w:t>
      </w:r>
    </w:p>
    <w:p>
      <w:pPr>
        <w:pStyle w:val="Normal"/>
        <w:bidi w:val="0"/>
        <w:spacing w:lineRule="auto" w:line="240" w:before="0" w:after="0"/>
        <w:contextualSpacing/>
        <w:jc w:val="left"/>
        <w:rPr/>
      </w:pPr>
      <w:r>
        <w:rPr>
          <w:b w:val="false"/>
          <w:bCs w:val="false"/>
          <w:i w:val="false"/>
          <w:iCs w:val="false"/>
          <w:sz w:val="24"/>
          <w:szCs w:val="24"/>
        </w:rPr>
        <w:tab/>
        <w:t xml:space="preserve">Participants </w:t>
      </w:r>
      <w:r>
        <w:rPr>
          <w:b w:val="false"/>
          <w:bCs w:val="false"/>
          <w:i w:val="false"/>
          <w:iCs w:val="false"/>
          <w:sz w:val="24"/>
          <w:szCs w:val="24"/>
        </w:rPr>
        <w:t xml:space="preserve">then </w:t>
      </w:r>
      <w:r>
        <w:rPr>
          <w:b w:val="false"/>
          <w:bCs w:val="false"/>
          <w:i w:val="false"/>
          <w:iCs w:val="false"/>
          <w:sz w:val="24"/>
          <w:szCs w:val="24"/>
        </w:rPr>
        <w:t>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accuracy goal condition (</w:t>
      </w:r>
      <w:r>
        <w:rPr>
          <w:b w:val="false"/>
          <w:bCs w:val="false"/>
          <w:i/>
          <w:iCs/>
          <w:sz w:val="24"/>
          <w:szCs w:val="24"/>
        </w:rPr>
        <w:t xml:space="preserve">M </w:t>
      </w:r>
      <w:r>
        <w:rPr>
          <w:b w:val="false"/>
          <w:bCs w:val="false"/>
          <w:i w:val="false"/>
          <w:iCs w:val="false"/>
          <w:sz w:val="24"/>
          <w:szCs w:val="24"/>
        </w:rPr>
        <w:t xml:space="preserve">= 96.26, </w:t>
      </w:r>
      <w:r>
        <w:rPr>
          <w:b w:val="false"/>
          <w:bCs w:val="false"/>
          <w:i/>
          <w:iCs/>
          <w:sz w:val="24"/>
          <w:szCs w:val="24"/>
        </w:rPr>
        <w:t xml:space="preserve">SD </w:t>
      </w:r>
      <w:r>
        <w:rPr>
          <w:b w:val="false"/>
          <w:bCs w:val="false"/>
          <w:i w:val="false"/>
          <w:iCs w:val="false"/>
          <w:sz w:val="24"/>
          <w:szCs w:val="24"/>
        </w:rPr>
        <w:t>= 69.06) did not spend more seconds reading the passage and answering the authenticity questions than those in the expressive goal condition (</w:t>
      </w:r>
      <w:r>
        <w:rPr>
          <w:b w:val="false"/>
          <w:bCs w:val="false"/>
          <w:i/>
          <w:iCs/>
          <w:sz w:val="24"/>
          <w:szCs w:val="24"/>
        </w:rPr>
        <w:t xml:space="preserve">M </w:t>
      </w:r>
      <w:r>
        <w:rPr>
          <w:b w:val="false"/>
          <w:bCs w:val="false"/>
          <w:i w:val="false"/>
          <w:iCs w:val="false"/>
          <w:sz w:val="24"/>
          <w:szCs w:val="24"/>
        </w:rPr>
        <w:t xml:space="preserve">= 92.02, </w:t>
      </w:r>
      <w:r>
        <w:rPr>
          <w:b w:val="false"/>
          <w:bCs w:val="false"/>
          <w:i/>
          <w:iCs/>
          <w:sz w:val="24"/>
          <w:szCs w:val="24"/>
        </w:rPr>
        <w:t xml:space="preserve">SD </w:t>
      </w:r>
      <w:r>
        <w:rPr>
          <w:b w:val="false"/>
          <w:bCs w:val="false"/>
          <w:i w:val="false"/>
          <w:iCs w:val="false"/>
          <w:sz w:val="24"/>
          <w:szCs w:val="24"/>
        </w:rPr>
        <w:t xml:space="preserve">= 80.59), </w:t>
      </w:r>
      <w:r>
        <w:rPr>
          <w:b w:val="false"/>
          <w:bCs w:val="false"/>
          <w:i/>
          <w:iCs/>
          <w:sz w:val="24"/>
          <w:szCs w:val="24"/>
        </w:rPr>
        <w:t>t</w:t>
      </w:r>
      <w:r>
        <w:rPr>
          <w:b w:val="false"/>
          <w:bCs w:val="false"/>
          <w:i w:val="false"/>
          <w:iCs w:val="false"/>
          <w:sz w:val="24"/>
          <w:szCs w:val="24"/>
        </w:rPr>
        <w:t xml:space="preserve">(218) = 0.42, </w:t>
      </w:r>
      <w:r>
        <w:rPr>
          <w:b w:val="false"/>
          <w:bCs w:val="false"/>
          <w:i/>
          <w:iCs/>
          <w:sz w:val="24"/>
          <w:szCs w:val="24"/>
        </w:rPr>
        <w:t xml:space="preserve">p </w:t>
      </w:r>
      <w:r>
        <w:rPr>
          <w:b w:val="false"/>
          <w:bCs w:val="false"/>
          <w:i w:val="false"/>
          <w:iCs w:val="false"/>
          <w:sz w:val="24"/>
          <w:szCs w:val="24"/>
        </w:rPr>
        <w:t xml:space="preserve">= .675, </w:t>
      </w:r>
      <w:r>
        <w:rPr>
          <w:b w:val="false"/>
          <w:bCs w:val="false"/>
          <w:i/>
          <w:iCs/>
          <w:sz w:val="24"/>
          <w:szCs w:val="24"/>
        </w:rPr>
        <w:t xml:space="preserve">d </w:t>
      </w:r>
      <w:r>
        <w:rPr>
          <w:b w:val="false"/>
          <w:bCs w:val="false"/>
          <w:i w:val="false"/>
          <w:iCs w:val="false"/>
          <w:sz w:val="24"/>
          <w:szCs w:val="24"/>
        </w:rPr>
        <w:t>= .06 [-21, .32]. However, it is unclear how this should be interpreted (see Discussion below).</w:t>
      </w:r>
      <w:r>
        <w:rPr>
          <w:b w:val="false"/>
          <w:bCs w:val="false"/>
          <w:i/>
          <w:iCs/>
          <w:sz w:val="24"/>
          <w:szCs w:val="24"/>
        </w:rPr>
        <w:t xml:space="preserve"> </w:t>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5627</TotalTime>
  <Application>LibreOffice/5.4.3.2$MacOSX_X86_64 LibreOffice_project/92a7159f7e4af62137622921e809f8546db437e5</Application>
  <Pages>16</Pages>
  <Words>9502</Words>
  <Characters>52267</Characters>
  <CharactersWithSpaces>61698</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2018-01-17T13:40:18Z</dcterms:modified>
  <cp:revision>2617</cp:revision>
  <dc:subject/>
  <dc:title/>
</cp:coreProperties>
</file>