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control),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and averaged together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the left side of Table 1; this side of the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.18. However, control dislikes</w:t>
      </w:r>
      <w:r>
        <w:rPr>
          <w:b w:val="false"/>
          <w:bCs w:val="false"/>
          <w:sz w:val="24"/>
          <w:szCs w:val="24"/>
        </w:rPr>
        <w:t xml:space="preserve"> did not correlate with thinking the control dislike statements were authentic, </w:t>
      </w:r>
      <w:r>
        <w:rPr>
          <w:b w:val="false"/>
          <w:bCs w:val="false"/>
          <w:i/>
          <w:iCs/>
          <w:sz w:val="24"/>
          <w:szCs w:val="24"/>
        </w:rPr>
        <w:t xml:space="preserve">r </w:t>
      </w:r>
      <w:r>
        <w:rPr>
          <w:b w:val="false"/>
          <w:bCs w:val="false"/>
          <w:i w:val="false"/>
          <w:iCs w:val="false"/>
          <w:sz w:val="24"/>
          <w:szCs w:val="24"/>
        </w:rPr>
        <w:t>= -.06.</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This question is addressed in the right-hand side of Table 1, where the differences between dislike and perceived authenticity correlations are presented. Confidence intervals for these differences in correlations were calculated using Zou’s (2007) method (Diedenhofen &amp; Musch, 2015). For example,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 Prejudices against Muslims and politicians were more predictive of their respective perceived authenticity measures when compared to control statements, as well.</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i/>
          <w:i/>
          <w:iCs/>
        </w:rPr>
      </w:pPr>
      <w:r>
        <w:rPr>
          <w:b w:val="false"/>
          <w:bCs w:val="false"/>
          <w:i/>
          <w:iCs/>
          <w:sz w:val="24"/>
          <w:szCs w:val="24"/>
        </w:rPr>
        <w:t>Correlations Between Dislike and Perceived Authenticity, and Differences in Correlations</w:t>
      </w:r>
    </w:p>
    <w:tbl>
      <w:tblPr>
        <w:tblW w:w="893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6"/>
        <w:gridCol w:w="996"/>
        <w:gridCol w:w="1197"/>
        <w:gridCol w:w="896"/>
        <w:gridCol w:w="1482"/>
        <w:gridCol w:w="1478"/>
        <w:gridCol w:w="1477"/>
      </w:tblGrid>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r>
          </w:p>
        </w:tc>
        <w:tc>
          <w:tcPr>
            <w:tcW w:w="3089" w:type="dxa"/>
            <w:gridSpan w:val="3"/>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Perceived Authenticity</w:t>
            </w:r>
          </w:p>
        </w:tc>
        <w:tc>
          <w:tcPr>
            <w:tcW w:w="443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bidi w:val="0"/>
              <w:spacing w:lineRule="auto" w:line="240" w:before="0" w:after="0"/>
              <w:contextualSpacing/>
              <w:jc w:val="left"/>
              <w:rPr/>
            </w:pPr>
            <w:r>
              <w:rPr>
                <w:sz w:val="24"/>
                <w:szCs w:val="24"/>
              </w:rPr>
              <w:t>Correlation Difference</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Dislike</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Muslims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.38</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.05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-.13</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.33 [.16, .50]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.51 [.32, .69]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Politicians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18</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-.02</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.24 [.06, .41]</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bidi w:val="0"/>
              <w:spacing w:lineRule="auto" w:line="240" w:before="0" w:after="0"/>
              <w:contextualSpacing/>
              <w:jc w:val="left"/>
              <w:rPr/>
            </w:pPr>
            <w:r>
              <w:rPr>
                <w:sz w:val="24"/>
                <w:szCs w:val="24"/>
              </w:rPr>
              <w:t>.19 [-.01, .39]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Control</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-.19</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.25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.13 [-.07, .33]</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.19 [-.01, .39]</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 Correlations in brackets represent 95% confidence intervals.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In contrast to what would be predicted from correspondent inference theory,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1.</w:t>
      </w:r>
      <w:r>
        <w:rPr>
          <w:b w:val="false"/>
          <w:bCs w:val="false"/>
          <w:i w:val="false"/>
          <w:iCs w:val="false"/>
          <w:sz w:val="24"/>
          <w:szCs w:val="24"/>
        </w:rPr>
        <w:t>74</w:t>
      </w:r>
      <w:r>
        <w:rPr>
          <w:b w:val="false"/>
          <w:bCs w:val="false"/>
          <w:i w:val="false"/>
          <w:iCs w:val="false"/>
          <w:sz w:val="24"/>
          <w:szCs w:val="24"/>
        </w:rPr>
        <w:t xml:space="preserve">, </w:t>
      </w:r>
      <w:r>
        <w:rPr>
          <w:b w:val="false"/>
          <w:bCs w:val="false"/>
          <w:i/>
          <w:iCs/>
          <w:sz w:val="24"/>
          <w:szCs w:val="24"/>
        </w:rPr>
        <w:t xml:space="preserve">SE </w:t>
      </w:r>
      <w:r>
        <w:rPr>
          <w:b w:val="false"/>
          <w:bCs w:val="false"/>
          <w:i w:val="false"/>
          <w:iCs w:val="false"/>
          <w:sz w:val="24"/>
          <w:szCs w:val="24"/>
        </w:rPr>
        <w:t xml:space="preserve">= </w:t>
      </w:r>
      <w:r>
        <w:rPr>
          <w:b w:val="false"/>
          <w:bCs w:val="false"/>
          <w:i w:val="false"/>
          <w:iCs w:val="false"/>
          <w:sz w:val="24"/>
          <w:szCs w:val="24"/>
        </w:rPr>
        <w:t>2.49</w:t>
      </w:r>
      <w:r>
        <w:rPr>
          <w:b w:val="false"/>
          <w:bCs w:val="false"/>
          <w:i w:val="false"/>
          <w:iCs w:val="false"/>
          <w:sz w:val="24"/>
          <w:szCs w:val="24"/>
        </w:rPr>
        <w:t xml:space="preserve">,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1356</TotalTime>
  <Application>LibreOffice/5.4.3.2$MacOSX_X86_64 LibreOffice_project/92a7159f7e4af62137622921e809f8546db437e5</Application>
  <Pages>8</Pages>
  <Words>4531</Words>
  <Characters>24236</Characters>
  <CharactersWithSpaces>28729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2018-01-07T20:32:50Z</dcterms:modified>
  <cp:revision>936</cp:revision>
  <dc:subject/>
  <dc:title/>
</cp:coreProperties>
</file>