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control),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and averaged together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the left side of Table 1; this side of the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.18. However, control dislikes</w:t>
      </w:r>
      <w:r>
        <w:rPr>
          <w:b w:val="false"/>
          <w:bCs w:val="false"/>
          <w:sz w:val="24"/>
          <w:szCs w:val="24"/>
        </w:rPr>
        <w:t xml:space="preserve"> did not correlate with thinking the control dislike statements were authentic, </w:t>
      </w:r>
      <w:r>
        <w:rPr>
          <w:b w:val="false"/>
          <w:bCs w:val="false"/>
          <w:i/>
          <w:iCs/>
          <w:sz w:val="24"/>
          <w:szCs w:val="24"/>
        </w:rPr>
        <w:t xml:space="preserve">r </w:t>
      </w:r>
      <w:r>
        <w:rPr>
          <w:b w:val="false"/>
          <w:bCs w:val="false"/>
          <w:i w:val="false"/>
          <w:iCs w:val="false"/>
          <w:sz w:val="24"/>
          <w:szCs w:val="24"/>
        </w:rPr>
        <w:t>= -.06.</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This question is addressed in the right-hand side of Table 1, where the differences between dislike and perceived authenticity correlations are presented. Confidence intervals for these differences in correlations were calculated using Zou’s (2007) method (Diedenhofen &amp; Musch, 2015). For example,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 Prejudices against Muslims and politicians were more predictive of their respective perceived authenticity measures when compared to control statements, as well.</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i/>
          <w:i/>
          <w:iCs/>
        </w:rPr>
      </w:pPr>
      <w:r>
        <w:rPr>
          <w:b w:val="false"/>
          <w:bCs w:val="false"/>
          <w:i/>
          <w:iCs/>
          <w:sz w:val="24"/>
          <w:szCs w:val="24"/>
        </w:rPr>
        <w:t>Correlations Between Dislike and Perceived Authenticity, and Differences in Correlations</w:t>
      </w:r>
    </w:p>
    <w:tbl>
      <w:tblPr>
        <w:tblW w:w="8933"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406"/>
        <w:gridCol w:w="996"/>
        <w:gridCol w:w="1197"/>
        <w:gridCol w:w="896"/>
        <w:gridCol w:w="1482"/>
        <w:gridCol w:w="1478"/>
        <w:gridCol w:w="1477"/>
      </w:tblGrid>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sz w:val="24"/>
                <w:szCs w:val="24"/>
              </w:rPr>
            </w:pPr>
            <w:r>
              <w:rPr>
                <w:sz w:val="24"/>
                <w:szCs w:val="24"/>
              </w:rPr>
            </w:r>
          </w:p>
        </w:tc>
        <w:tc>
          <w:tcPr>
            <w:tcW w:w="3089" w:type="dxa"/>
            <w:gridSpan w:val="3"/>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sz w:val="24"/>
                <w:szCs w:val="24"/>
              </w:rPr>
            </w:pPr>
            <w:r>
              <w:rPr>
                <w:sz w:val="24"/>
                <w:szCs w:val="24"/>
              </w:rPr>
              <w:t>Perceived Authenticity</w:t>
            </w:r>
          </w:p>
        </w:tc>
        <w:tc>
          <w:tcPr>
            <w:tcW w:w="4437"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bidi w:val="0"/>
              <w:spacing w:lineRule="auto" w:line="240" w:before="0" w:after="0"/>
              <w:contextualSpacing/>
              <w:jc w:val="left"/>
              <w:rPr/>
            </w:pPr>
            <w:r>
              <w:rPr>
                <w:sz w:val="24"/>
                <w:szCs w:val="24"/>
              </w:rPr>
              <w:t>Correlation Difference</w:t>
            </w:r>
          </w:p>
        </w:tc>
      </w:tr>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sz w:val="24"/>
                <w:szCs w:val="24"/>
              </w:rPr>
            </w:pPr>
            <w:r>
              <w:rPr>
                <w:sz w:val="24"/>
                <w:szCs w:val="24"/>
              </w:rPr>
              <w:t>Dislike</w:t>
            </w:r>
          </w:p>
        </w:tc>
        <w:tc>
          <w:tcPr>
            <w:tcW w:w="99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sz w:val="24"/>
                <w:szCs w:val="24"/>
              </w:rPr>
            </w:pPr>
            <w:r>
              <w:rPr>
                <w:sz w:val="24"/>
                <w:szCs w:val="24"/>
              </w:rPr>
              <w:t>Muslims</w:t>
            </w:r>
          </w:p>
        </w:tc>
        <w:tc>
          <w:tcPr>
            <w:tcW w:w="119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sz w:val="24"/>
                <w:szCs w:val="24"/>
              </w:rPr>
            </w:pPr>
            <w:r>
              <w:rPr>
                <w:sz w:val="24"/>
                <w:szCs w:val="24"/>
              </w:rPr>
              <w:t>Politicians</w:t>
            </w:r>
          </w:p>
        </w:tc>
        <w:tc>
          <w:tcPr>
            <w:tcW w:w="89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sz w:val="24"/>
                <w:szCs w:val="24"/>
              </w:rPr>
            </w:pPr>
            <w:r>
              <w:rPr>
                <w:sz w:val="24"/>
                <w:szCs w:val="24"/>
              </w:rPr>
              <w:t>Control</w:t>
            </w:r>
          </w:p>
        </w:tc>
        <w:tc>
          <w:tcPr>
            <w:tcW w:w="148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sz w:val="24"/>
                <w:szCs w:val="24"/>
              </w:rPr>
            </w:pPr>
            <w:r>
              <w:rPr>
                <w:sz w:val="24"/>
                <w:szCs w:val="24"/>
              </w:rPr>
              <w:t>Muslims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sz w:val="24"/>
                <w:szCs w:val="24"/>
              </w:rPr>
            </w:pPr>
            <w:r>
              <w:rPr>
                <w:sz w:val="24"/>
                <w:szCs w:val="24"/>
              </w:rPr>
              <w:t>Politicians</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sz w:val="24"/>
                <w:szCs w:val="24"/>
              </w:rPr>
            </w:pPr>
            <w:r>
              <w:rPr>
                <w:sz w:val="24"/>
                <w:szCs w:val="24"/>
              </w:rPr>
              <w:t>Control</w:t>
            </w:r>
          </w:p>
        </w:tc>
      </w:tr>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ind w:hanging="0"/>
              <w:contextualSpacing/>
              <w:jc w:val="left"/>
              <w:rPr>
                <w:rFonts w:ascii="Cambria" w:hAnsi="Cambria"/>
                <w:sz w:val="24"/>
                <w:szCs w:val="24"/>
              </w:rPr>
            </w:pPr>
            <w:r>
              <w:rPr>
                <w:sz w:val="24"/>
                <w:szCs w:val="24"/>
              </w:rPr>
              <w:t xml:space="preserve">    </w:t>
            </w:r>
            <w:r>
              <w:rPr>
                <w:sz w:val="24"/>
                <w:szCs w:val="24"/>
              </w:rPr>
              <w:t>Muslims</w:t>
            </w:r>
          </w:p>
        </w:tc>
        <w:tc>
          <w:tcPr>
            <w:tcW w:w="99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b/>
                <w:b/>
                <w:bCs/>
                <w:sz w:val="24"/>
                <w:szCs w:val="24"/>
              </w:rPr>
            </w:pPr>
            <w:r>
              <w:rPr>
                <w:b/>
                <w:bCs/>
                <w:sz w:val="24"/>
                <w:szCs w:val="24"/>
              </w:rPr>
              <w:t>.38</w:t>
            </w:r>
          </w:p>
        </w:tc>
        <w:tc>
          <w:tcPr>
            <w:tcW w:w="119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sz w:val="24"/>
                <w:szCs w:val="24"/>
              </w:rPr>
            </w:pPr>
            <w:r>
              <w:rPr>
                <w:sz w:val="24"/>
                <w:szCs w:val="24"/>
              </w:rPr>
              <w:t>.05</w:t>
            </w:r>
          </w:p>
        </w:tc>
        <w:tc>
          <w:tcPr>
            <w:tcW w:w="89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sz w:val="24"/>
                <w:szCs w:val="24"/>
              </w:rPr>
            </w:pPr>
            <w:r>
              <w:rPr>
                <w:sz w:val="24"/>
                <w:szCs w:val="24"/>
              </w:rPr>
              <w:t>-.13</w:t>
            </w:r>
          </w:p>
        </w:tc>
        <w:tc>
          <w:tcPr>
            <w:tcW w:w="148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sz w:val="24"/>
                <w:szCs w:val="24"/>
              </w:rPr>
            </w:pPr>
            <w:r>
              <w:rPr>
                <w:sz w:val="24"/>
                <w:szCs w:val="24"/>
              </w:rPr>
              <w:t>–</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sz w:val="24"/>
                <w:szCs w:val="24"/>
              </w:rPr>
            </w:pPr>
            <w:r>
              <w:rPr>
                <w:sz w:val="24"/>
                <w:szCs w:val="24"/>
              </w:rPr>
              <w:t>.33 [.16, .50]</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sz w:val="24"/>
                <w:szCs w:val="24"/>
              </w:rPr>
            </w:pPr>
            <w:r>
              <w:rPr>
                <w:sz w:val="24"/>
                <w:szCs w:val="24"/>
              </w:rPr>
              <w:t>.51 [.32, .69]</w:t>
            </w:r>
          </w:p>
        </w:tc>
      </w:tr>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ind w:hanging="0"/>
              <w:contextualSpacing/>
              <w:jc w:val="left"/>
              <w:rPr>
                <w:rFonts w:ascii="Cambria" w:hAnsi="Cambria"/>
                <w:sz w:val="24"/>
                <w:szCs w:val="24"/>
              </w:rPr>
            </w:pPr>
            <w:r>
              <w:rPr>
                <w:sz w:val="24"/>
                <w:szCs w:val="24"/>
              </w:rPr>
              <w:t xml:space="preserve">    </w:t>
            </w:r>
            <w:r>
              <w:rPr>
                <w:sz w:val="24"/>
                <w:szCs w:val="24"/>
              </w:rPr>
              <w:t>Politicians</w:t>
            </w:r>
          </w:p>
        </w:tc>
        <w:tc>
          <w:tcPr>
            <w:tcW w:w="99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sz w:val="24"/>
                <w:szCs w:val="24"/>
              </w:rPr>
            </w:pPr>
            <w:r>
              <w:rPr>
                <w:sz w:val="24"/>
                <w:szCs w:val="24"/>
              </w:rPr>
              <w:t>-.06</w:t>
            </w:r>
          </w:p>
        </w:tc>
        <w:tc>
          <w:tcPr>
            <w:tcW w:w="119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b w:val="false"/>
                <w:b w:val="false"/>
                <w:bCs w:val="false"/>
                <w:sz w:val="24"/>
                <w:szCs w:val="24"/>
              </w:rPr>
            </w:pPr>
            <w:r>
              <w:rPr>
                <w:b w:val="false"/>
                <w:bCs w:val="false"/>
                <w:sz w:val="24"/>
                <w:szCs w:val="24"/>
              </w:rPr>
              <w:t>.</w:t>
            </w:r>
            <w:r>
              <w:rPr>
                <w:b/>
                <w:bCs/>
                <w:sz w:val="24"/>
                <w:szCs w:val="24"/>
              </w:rPr>
              <w:t>18</w:t>
            </w:r>
          </w:p>
        </w:tc>
        <w:tc>
          <w:tcPr>
            <w:tcW w:w="89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sz w:val="24"/>
                <w:szCs w:val="24"/>
              </w:rPr>
            </w:pPr>
            <w:r>
              <w:rPr>
                <w:sz w:val="24"/>
                <w:szCs w:val="24"/>
              </w:rPr>
              <w:t>-.02</w:t>
            </w:r>
          </w:p>
        </w:tc>
        <w:tc>
          <w:tcPr>
            <w:tcW w:w="148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sz w:val="24"/>
                <w:szCs w:val="24"/>
              </w:rPr>
            </w:pPr>
            <w:r>
              <w:rPr>
                <w:sz w:val="24"/>
                <w:szCs w:val="24"/>
              </w:rPr>
              <w:t>.24 [.06, .41]</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sz w:val="24"/>
                <w:szCs w:val="24"/>
              </w:rPr>
            </w:pPr>
            <w:r>
              <w:rPr>
                <w:sz w:val="24"/>
                <w:szCs w:val="24"/>
              </w:rPr>
              <w:t xml:space="preserve">– </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bidi w:val="0"/>
              <w:spacing w:lineRule="auto" w:line="240" w:before="0" w:after="0"/>
              <w:contextualSpacing/>
              <w:jc w:val="left"/>
              <w:rPr/>
            </w:pPr>
            <w:r>
              <w:rPr>
                <w:sz w:val="24"/>
                <w:szCs w:val="24"/>
              </w:rPr>
              <w:t>.19 [-.01, .39]</w:t>
            </w:r>
          </w:p>
        </w:tc>
      </w:tr>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ind w:hanging="0"/>
              <w:contextualSpacing/>
              <w:jc w:val="left"/>
              <w:rPr>
                <w:rFonts w:ascii="Cambria" w:hAnsi="Cambria"/>
                <w:sz w:val="24"/>
                <w:szCs w:val="24"/>
              </w:rPr>
            </w:pPr>
            <w:r>
              <w:rPr>
                <w:sz w:val="24"/>
                <w:szCs w:val="24"/>
              </w:rPr>
              <w:t xml:space="preserve">    </w:t>
            </w:r>
            <w:r>
              <w:rPr>
                <w:sz w:val="24"/>
                <w:szCs w:val="24"/>
              </w:rPr>
              <w:t>Control</w:t>
            </w:r>
          </w:p>
        </w:tc>
        <w:tc>
          <w:tcPr>
            <w:tcW w:w="99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b/>
                <w:b/>
                <w:bCs/>
                <w:sz w:val="24"/>
                <w:szCs w:val="24"/>
              </w:rPr>
            </w:pPr>
            <w:r>
              <w:rPr>
                <w:b/>
                <w:bCs/>
                <w:sz w:val="24"/>
                <w:szCs w:val="24"/>
              </w:rPr>
              <w:t>-.19</w:t>
            </w:r>
          </w:p>
        </w:tc>
        <w:tc>
          <w:tcPr>
            <w:tcW w:w="119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b w:val="false"/>
                <w:b w:val="false"/>
                <w:bCs w:val="false"/>
                <w:sz w:val="24"/>
                <w:szCs w:val="24"/>
              </w:rPr>
            </w:pPr>
            <w:r>
              <w:rPr>
                <w:b w:val="false"/>
                <w:bCs w:val="false"/>
                <w:sz w:val="24"/>
                <w:szCs w:val="24"/>
              </w:rPr>
              <w:t>-</w:t>
            </w:r>
            <w:r>
              <w:rPr>
                <w:b/>
                <w:bCs/>
                <w:sz w:val="24"/>
                <w:szCs w:val="24"/>
              </w:rPr>
              <w:t>.25</w:t>
            </w:r>
          </w:p>
        </w:tc>
        <w:tc>
          <w:tcPr>
            <w:tcW w:w="89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sz w:val="24"/>
                <w:szCs w:val="24"/>
              </w:rPr>
            </w:pPr>
            <w:r>
              <w:rPr>
                <w:sz w:val="24"/>
                <w:szCs w:val="24"/>
              </w:rPr>
              <w:t>-.06</w:t>
            </w:r>
          </w:p>
        </w:tc>
        <w:tc>
          <w:tcPr>
            <w:tcW w:w="148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sz w:val="24"/>
                <w:szCs w:val="24"/>
              </w:rPr>
            </w:pPr>
            <w:r>
              <w:rPr>
                <w:sz w:val="24"/>
                <w:szCs w:val="24"/>
              </w:rPr>
              <w:t>.13 [-.07, .33]</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sz w:val="24"/>
                <w:szCs w:val="24"/>
              </w:rPr>
            </w:pPr>
            <w:r>
              <w:rPr>
                <w:sz w:val="24"/>
                <w:szCs w:val="24"/>
              </w:rPr>
              <w:t>.19 [-.01, .39]</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bidi w:val="0"/>
              <w:spacing w:lineRule="auto" w:line="240" w:before="0" w:after="0"/>
              <w:contextualSpacing/>
              <w:jc w:val="left"/>
              <w:rPr>
                <w:rFonts w:ascii="Cambria" w:hAnsi="Cambria"/>
                <w:sz w:val="24"/>
                <w:szCs w:val="24"/>
              </w:rPr>
            </w:pPr>
            <w:r>
              <w:rPr>
                <w:sz w:val="24"/>
                <w:szCs w:val="24"/>
              </w:rPr>
              <w:t xml:space="preserve">– </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 Correlations in brackets represent 95% confidence intervals.</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In contrast to what would be predicted from correspondent inference theory,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3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0" w:name="__DdeLink__506_3960537964"/>
      <w:r>
        <w:rPr>
          <w:b w:val="false"/>
          <w:bCs w:val="false"/>
          <w:i w:val="false"/>
          <w:iCs w:val="false"/>
          <w:sz w:val="24"/>
          <w:szCs w:val="24"/>
        </w:rPr>
        <w:t xml:space="preserve">Note that Welch’s </w:t>
      </w:r>
      <w:r>
        <w:rPr>
          <w:b w:val="false"/>
          <w:bCs w:val="false"/>
          <w:i/>
          <w:iCs/>
          <w:sz w:val="24"/>
          <w:szCs w:val="24"/>
        </w:rPr>
        <w:t>t</w:t>
      </w:r>
      <w:bookmarkEnd w:id="0"/>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4, and demographics and prejudice were measured the same as in Study 4.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The primary hypothesis was again</w:t>
      </w:r>
      <w:r>
        <w:rPr>
          <w:b w:val="false"/>
          <w:bCs w:val="false"/>
          <w:i w:val="false"/>
          <w:iCs w:val="false"/>
          <w:sz w:val="24"/>
          <w:szCs w:val="24"/>
        </w:rPr>
        <w:t xml:space="preserve"> tested by regressing perceived authenticity of the negative statements on anti-fat prejudice, condition, and the interaction between the two. The interaction was </w:t>
      </w:r>
      <w:r>
        <w:rPr>
          <w:b w:val="false"/>
          <w:bCs w:val="false"/>
          <w:i w:val="false"/>
          <w:iCs w:val="false"/>
          <w:sz w:val="24"/>
          <w:szCs w:val="24"/>
        </w:rPr>
        <w:t xml:space="preserve">not </w:t>
      </w:r>
      <w:r>
        <w:rPr>
          <w:b w:val="false"/>
          <w:bCs w:val="false"/>
          <w:i w:val="false"/>
          <w:iCs w:val="false"/>
          <w:sz w:val="24"/>
          <w:szCs w:val="24"/>
        </w:rPr>
        <w:t xml:space="preserve">significant </w:t>
      </w:r>
      <w:r>
        <w:rPr>
          <w:b w:val="false"/>
          <w:bCs w:val="false"/>
          <w:i w:val="false"/>
          <w:iCs w:val="false"/>
          <w:sz w:val="24"/>
          <w:szCs w:val="24"/>
        </w:rPr>
        <w:t>in this study,</w:t>
      </w:r>
      <w:r>
        <w:rPr>
          <w:b w:val="false"/>
          <w:bCs w:val="false"/>
          <w:i w:val="false"/>
          <w:iCs w:val="false"/>
          <w:sz w:val="24"/>
          <w:szCs w:val="24"/>
        </w:rPr>
        <w:t xml:space="preserve"> </w:t>
      </w:r>
      <w:r>
        <w:rPr>
          <w:b w:val="false"/>
          <w:bCs w:val="false"/>
          <w:i/>
          <w:iCs/>
          <w:sz w:val="24"/>
          <w:szCs w:val="24"/>
        </w:rPr>
        <w:t xml:space="preserve">b </w:t>
      </w:r>
      <w:r>
        <w:rPr>
          <w:b w:val="false"/>
          <w:bCs w:val="false"/>
          <w:i w:val="false"/>
          <w:iCs w:val="false"/>
          <w:sz w:val="24"/>
          <w:szCs w:val="24"/>
        </w:rPr>
        <w:t>= .</w:t>
      </w:r>
      <w:r>
        <w:rPr>
          <w:b w:val="false"/>
          <w:bCs w:val="false"/>
          <w:i w:val="false"/>
          <w:iCs w:val="false"/>
          <w:sz w:val="24"/>
          <w:szCs w:val="24"/>
        </w:rPr>
        <w:t>14</w:t>
      </w:r>
      <w:r>
        <w:rPr>
          <w:b w:val="false"/>
          <w:bCs w:val="false"/>
          <w:i w:val="false"/>
          <w:iCs w:val="false"/>
          <w:sz w:val="24"/>
          <w:szCs w:val="24"/>
        </w:rPr>
        <w:t xml:space="preserve">,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(19</w:t>
      </w:r>
      <w:r>
        <w:rPr>
          <w:b w:val="false"/>
          <w:bCs w:val="false"/>
          <w:i w:val="false"/>
          <w:iCs w:val="false"/>
          <w:sz w:val="24"/>
          <w:szCs w:val="24"/>
        </w:rPr>
        <w:t>7</w:t>
      </w:r>
      <w:r>
        <w:rPr>
          <w:b w:val="false"/>
          <w:bCs w:val="false"/>
          <w:i w:val="false"/>
          <w:iCs w:val="false"/>
          <w:sz w:val="24"/>
          <w:szCs w:val="24"/>
        </w:rPr>
        <w:t xml:space="preserve">) = </w:t>
      </w:r>
      <w:r>
        <w:rPr>
          <w:b w:val="false"/>
          <w:bCs w:val="false"/>
          <w:i w:val="false"/>
          <w:iCs w:val="false"/>
          <w:sz w:val="24"/>
          <w:szCs w:val="24"/>
        </w:rPr>
        <w:t>1</w:t>
      </w:r>
      <w:r>
        <w:rPr>
          <w:b w:val="false"/>
          <w:bCs w:val="false"/>
          <w:i w:val="false"/>
          <w:iCs w:val="false"/>
          <w:sz w:val="24"/>
          <w:szCs w:val="24"/>
        </w:rPr>
        <w:t>.1</w:t>
      </w:r>
      <w:r>
        <w:rPr>
          <w:b w:val="false"/>
          <w:bCs w:val="false"/>
          <w:i w:val="false"/>
          <w:iCs w:val="false"/>
          <w:sz w:val="24"/>
          <w:szCs w:val="24"/>
        </w:rPr>
        <w:t>4</w:t>
      </w:r>
      <w:r>
        <w:rPr>
          <w:b w:val="false"/>
          <w:bCs w:val="false"/>
          <w:i w:val="false"/>
          <w:iCs w:val="false"/>
          <w:sz w:val="24"/>
          <w:szCs w:val="24"/>
        </w:rPr>
        <w:t xml:space="preserve">, </w:t>
      </w:r>
      <w:r>
        <w:rPr>
          <w:b w:val="false"/>
          <w:bCs w:val="false"/>
          <w:i/>
          <w:iCs/>
          <w:sz w:val="24"/>
          <w:szCs w:val="24"/>
        </w:rPr>
        <w:t xml:space="preserve">p </w:t>
      </w:r>
      <w:r>
        <w:rPr>
          <w:b w:val="false"/>
          <w:bCs w:val="false"/>
          <w:i w:val="false"/>
          <w:iCs w:val="false"/>
          <w:sz w:val="24"/>
          <w:szCs w:val="24"/>
        </w:rPr>
        <w:t>= .</w:t>
      </w:r>
      <w:r>
        <w:rPr>
          <w:b w:val="false"/>
          <w:bCs w:val="false"/>
          <w:i w:val="false"/>
          <w:iCs w:val="false"/>
          <w:sz w:val="24"/>
          <w:szCs w:val="24"/>
        </w:rPr>
        <w:t xml:space="preserve">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1.16, </w:t>
      </w:r>
      <w:r>
        <w:rPr>
          <w:b w:val="false"/>
          <w:bCs w:val="false"/>
          <w:i/>
          <w:iCs/>
          <w:sz w:val="24"/>
          <w:szCs w:val="24"/>
        </w:rPr>
        <w:t xml:space="preserve">SE </w:t>
      </w:r>
      <w:r>
        <w:rPr>
          <w:b w:val="false"/>
          <w:bCs w:val="false"/>
          <w:i w:val="false"/>
          <w:iCs w:val="false"/>
          <w:sz w:val="24"/>
          <w:szCs w:val="24"/>
        </w:rPr>
        <w:t xml:space="preserve">= 1.66,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b/>
          <w:b/>
          <w:bCs/>
        </w:rPr>
      </w:pPr>
      <w:r>
        <w:rPr>
          <w:b/>
          <w:bCs/>
          <w:i w:val="false"/>
          <w:iCs w:val="false"/>
          <w:sz w:val="24"/>
          <w:szCs w:val="24"/>
        </w:rPr>
        <w:t>Study 7</w:t>
      </w:r>
    </w:p>
    <w:p>
      <w:pPr>
        <w:pStyle w:val="Normal"/>
        <w:bidi w:val="0"/>
        <w:spacing w:lineRule="auto" w:line="240" w:before="0" w:after="0"/>
        <w:contextualSpacing/>
        <w:jc w:val="left"/>
        <w:rPr/>
      </w:pPr>
      <w:r>
        <w:rPr/>
        <w:tab/>
      </w:r>
      <w:r>
        <w:rPr>
          <w:b w:val="false"/>
          <w:bCs w:val="false"/>
          <w:i w:val="false"/>
          <w:iCs w:val="false"/>
          <w:sz w:val="24"/>
          <w:szCs w:val="24"/>
        </w:rPr>
        <w:t>I recruited 2</w:t>
      </w:r>
      <w:r>
        <w:rPr>
          <w:b w:val="false"/>
          <w:bCs w:val="false"/>
          <w:i w:val="false"/>
          <w:iCs w:val="false"/>
          <w:sz w:val="24"/>
          <w:szCs w:val="24"/>
        </w:rPr>
        <w:t>2</w:t>
      </w:r>
      <w:r>
        <w:rPr>
          <w:b w:val="false"/>
          <w:bCs w:val="false"/>
          <w:i w:val="false"/>
          <w:iCs w:val="false"/>
          <w:sz w:val="24"/>
          <w:szCs w:val="24"/>
        </w:rPr>
        <w:t>0 people from MTurk to participate in a “</w:t>
      </w:r>
      <w:r>
        <w:rPr>
          <w:b w:val="false"/>
          <w:bCs w:val="false"/>
          <w:i w:val="false"/>
          <w:iCs w:val="false"/>
          <w:sz w:val="24"/>
          <w:szCs w:val="24"/>
        </w:rPr>
        <w:t>survey on perceiving others.”</w:t>
      </w:r>
      <w:r>
        <w:rPr>
          <w:b w:val="false"/>
          <w:bCs w:val="false"/>
          <w:i w:val="false"/>
          <w:iCs w:val="false"/>
          <w:sz w:val="24"/>
          <w:szCs w:val="24"/>
        </w:rPr>
        <w:t xml:space="preserve"> </w:t>
      </w:r>
      <w:r>
        <w:rPr>
          <w:b w:val="false"/>
          <w:bCs w:val="false"/>
          <w:i w:val="false"/>
          <w:iCs w:val="false"/>
          <w:sz w:val="24"/>
          <w:szCs w:val="24"/>
        </w:rPr>
        <w:t>Participants’</w:t>
      </w:r>
      <w:r>
        <w:rPr>
          <w:b w:val="false"/>
          <w:bCs w:val="false"/>
          <w:i w:val="false"/>
          <w:iCs w:val="false"/>
          <w:sz w:val="24"/>
          <w:szCs w:val="24"/>
        </w:rPr>
        <w:t xml:space="preserve"> ages ranged from 1</w:t>
      </w:r>
      <w:r>
        <w:rPr>
          <w:b w:val="false"/>
          <w:bCs w:val="false"/>
          <w:i w:val="false"/>
          <w:iCs w:val="false"/>
          <w:sz w:val="24"/>
          <w:szCs w:val="24"/>
        </w:rPr>
        <w:t>8</w:t>
      </w:r>
      <w:r>
        <w:rPr>
          <w:b w:val="false"/>
          <w:bCs w:val="false"/>
          <w:i w:val="false"/>
          <w:iCs w:val="false"/>
          <w:sz w:val="24"/>
          <w:szCs w:val="24"/>
        </w:rPr>
        <w:t xml:space="preserve"> to </w:t>
      </w:r>
      <w:r>
        <w:rPr>
          <w:b w:val="false"/>
          <w:bCs w:val="false"/>
          <w:i w:val="false"/>
          <w:iCs w:val="false"/>
          <w:sz w:val="24"/>
          <w:szCs w:val="24"/>
        </w:rPr>
        <w:t>71</w:t>
      </w:r>
      <w:r>
        <w:rPr>
          <w:b w:val="false"/>
          <w:bCs w:val="false"/>
          <w:i w:val="false"/>
          <w:iCs w:val="false"/>
          <w:sz w:val="24"/>
          <w:szCs w:val="24"/>
        </w:rPr>
        <w:t xml:space="preserve"> (</w:t>
      </w:r>
      <w:r>
        <w:rPr>
          <w:b w:val="false"/>
          <w:bCs w:val="false"/>
          <w:i/>
          <w:iCs/>
          <w:sz w:val="24"/>
          <w:szCs w:val="24"/>
        </w:rPr>
        <w:t xml:space="preserve">M </w:t>
      </w:r>
      <w:r>
        <w:rPr>
          <w:b w:val="false"/>
          <w:bCs w:val="false"/>
          <w:i w:val="false"/>
          <w:iCs w:val="false"/>
          <w:sz w:val="24"/>
          <w:szCs w:val="24"/>
        </w:rPr>
        <w:t>= 3</w:t>
      </w:r>
      <w:r>
        <w:rPr>
          <w:b w:val="false"/>
          <w:bCs w:val="false"/>
          <w:i w:val="false"/>
          <w:iCs w:val="false"/>
          <w:sz w:val="24"/>
          <w:szCs w:val="24"/>
        </w:rPr>
        <w:t>6</w:t>
      </w:r>
      <w:r>
        <w:rPr>
          <w:b w:val="false"/>
          <w:bCs w:val="false"/>
          <w:i w:val="false"/>
          <w:iCs w:val="false"/>
          <w:sz w:val="24"/>
          <w:szCs w:val="24"/>
        </w:rPr>
        <w:t>.</w:t>
      </w:r>
      <w:r>
        <w:rPr>
          <w:b w:val="false"/>
          <w:bCs w:val="false"/>
          <w:i w:val="false"/>
          <w:iCs w:val="false"/>
          <w:sz w:val="24"/>
          <w:szCs w:val="24"/>
        </w:rPr>
        <w:t>24</w:t>
      </w:r>
      <w:r>
        <w:rPr>
          <w:b w:val="false"/>
          <w:bCs w:val="false"/>
          <w:i w:val="false"/>
          <w:iCs w:val="false"/>
          <w:sz w:val="24"/>
          <w:szCs w:val="24"/>
        </w:rPr>
        <w:t xml:space="preserve">, </w:t>
      </w:r>
      <w:r>
        <w:rPr>
          <w:b w:val="false"/>
          <w:bCs w:val="false"/>
          <w:i/>
          <w:iCs/>
          <w:sz w:val="24"/>
          <w:szCs w:val="24"/>
        </w:rPr>
        <w:t xml:space="preserve">SD </w:t>
      </w:r>
      <w:r>
        <w:rPr>
          <w:b w:val="false"/>
          <w:bCs w:val="false"/>
          <w:i w:val="false"/>
          <w:iCs w:val="false"/>
          <w:sz w:val="24"/>
          <w:szCs w:val="24"/>
        </w:rPr>
        <w:t xml:space="preserve">= </w:t>
      </w:r>
      <w:r>
        <w:rPr>
          <w:b w:val="false"/>
          <w:bCs w:val="false"/>
          <w:i w:val="false"/>
          <w:iCs w:val="false"/>
          <w:sz w:val="24"/>
          <w:szCs w:val="24"/>
        </w:rPr>
        <w:t>11</w:t>
      </w:r>
      <w:r>
        <w:rPr>
          <w:b w:val="false"/>
          <w:bCs w:val="false"/>
          <w:i w:val="false"/>
          <w:iCs w:val="false"/>
          <w:sz w:val="24"/>
          <w:szCs w:val="24"/>
        </w:rPr>
        <w:t>.</w:t>
      </w:r>
      <w:r>
        <w:rPr>
          <w:b w:val="false"/>
          <w:bCs w:val="false"/>
          <w:i w:val="false"/>
          <w:iCs w:val="false"/>
          <w:sz w:val="24"/>
          <w:szCs w:val="24"/>
        </w:rPr>
        <w:t>55</w:t>
      </w:r>
      <w:r>
        <w:rPr>
          <w:b w:val="false"/>
          <w:bCs w:val="false"/>
          <w:i w:val="false"/>
          <w:iCs w:val="false"/>
          <w:sz w:val="24"/>
          <w:szCs w:val="24"/>
        </w:rPr>
        <w:t xml:space="preserve">), </w:t>
      </w:r>
      <w:r>
        <w:rPr>
          <w:b w:val="false"/>
          <w:bCs w:val="false"/>
          <w:i w:val="false"/>
          <w:iCs w:val="false"/>
          <w:sz w:val="24"/>
          <w:szCs w:val="24"/>
        </w:rPr>
        <w:t>47</w:t>
      </w:r>
      <w:r>
        <w:rPr>
          <w:b w:val="false"/>
          <w:bCs w:val="false"/>
          <w:i w:val="false"/>
          <w:iCs w:val="false"/>
          <w:sz w:val="24"/>
          <w:szCs w:val="24"/>
        </w:rPr>
        <w:t>% identified as male, and 7</w:t>
      </w:r>
      <w:r>
        <w:rPr>
          <w:b w:val="false"/>
          <w:bCs w:val="false"/>
          <w:i w:val="false"/>
          <w:iCs w:val="false"/>
          <w:sz w:val="24"/>
          <w:szCs w:val="24"/>
        </w:rPr>
        <w:t>5</w:t>
      </w:r>
      <w:r>
        <w:rPr>
          <w:b w:val="false"/>
          <w:bCs w:val="false"/>
          <w:i w:val="false"/>
          <w:iCs w:val="false"/>
          <w:sz w:val="24"/>
          <w:szCs w:val="24"/>
        </w:rPr>
        <w:t>% identified as White.</w:t>
      </w:r>
    </w:p>
    <w:p>
      <w:pPr>
        <w:pStyle w:val="Normal"/>
        <w:bidi w:val="0"/>
        <w:spacing w:lineRule="auto" w:line="240" w:before="0" w:after="0"/>
        <w:contextualSpacing/>
        <w:jc w:val="left"/>
        <w:rPr/>
      </w:pPr>
      <w:r>
        <w:rPr>
          <w:b w:val="false"/>
          <w:bCs w:val="false"/>
          <w:i w:val="false"/>
          <w:iCs w:val="false"/>
          <w:sz w:val="24"/>
          <w:szCs w:val="24"/>
        </w:rPr>
        <w:tab/>
      </w:r>
      <w:r>
        <w:rPr>
          <w:b w:val="false"/>
          <w:bCs w:val="false"/>
          <w:i w:val="false"/>
          <w:iCs w:val="false"/>
          <w:sz w:val="24"/>
          <w:szCs w:val="24"/>
        </w:rPr>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4.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b/>
          <w:b/>
          <w:bCs/>
        </w:rPr>
      </w:pPr>
      <w:r>
        <w:rPr>
          <w:b/>
          <w:bCs/>
          <w:i w:val="false"/>
          <w:iCs w:val="false"/>
          <w:sz w:val="24"/>
          <w:szCs w:val="24"/>
        </w:rPr>
        <w:tab/>
      </w:r>
      <w:bookmarkStart w:id="1"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1"/>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1349</TotalTime>
  <Application>LibreOffice/5.4.3.2$MacOSX_X86_64 LibreOffice_project/92a7159f7e4af62137622921e809f8546db437e5</Application>
  <Pages>8</Pages>
  <Words>4531</Words>
  <Characters>24236</Characters>
  <CharactersWithSpaces>28729</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2018-01-07T16:13:59Z</dcterms:modified>
  <cp:revision>933</cp:revision>
  <dc:subject/>
  <dc:title/>
</cp:coreProperties>
</file>