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F2E4C"/>
          <w:sz w:val="72"/>
        </w:rPr>
        <w:t>BRAND</w:t>
        <w:br/>
      </w:r>
      <w:r>
        <w:rPr>
          <w:rFonts w:ascii="Calibri" w:hAnsi="Calibri"/>
          <w:b/>
          <w:color w:val="F0801F"/>
          <w:sz w:val="72"/>
        </w:rPr>
        <w:t>PWRD</w:t>
      </w:r>
      <w:r>
        <w:rPr>
          <w:rFonts w:ascii="Calibri" w:hAnsi="Calibri"/>
          <w:b/>
          <w:color w:val="0F2E4C"/>
          <w:sz w:val="40"/>
        </w:rPr>
        <w:t xml:space="preserve">  MEDIA</w:t>
      </w:r>
    </w:p>
    <w:p>
      <w:pPr>
        <w:spacing w:after="120"/>
      </w:pPr>
    </w:p>
    <w:p>
      <w:pPr>
        <w:spacing w:after="120"/>
      </w:pPr>
      <w:r>
        <w:rPr>
          <w:b/>
          <w:color w:val="0F2E4C"/>
          <w:sz w:val="40"/>
        </w:rPr>
        <w:t>SEO-review: gotopeo.com, peomedical.com, peodetection.com, peophotonics.com</w:t>
      </w:r>
    </w:p>
    <w:p>
      <w:pPr>
        <w:spacing w:after="40"/>
      </w:pPr>
      <w:r>
        <w:rPr>
          <w:b/>
          <w:color w:val="555555"/>
          <w:sz w:val="20"/>
        </w:rPr>
        <w:t xml:space="preserve">Datum: </w:t>
      </w:r>
      <w:r>
        <w:rPr>
          <w:color w:val="555555"/>
          <w:sz w:val="20"/>
        </w:rPr>
        <w:t>8 mei 2026</w:t>
      </w:r>
    </w:p>
    <w:p>
      <w:pPr>
        <w:spacing w:after="40"/>
      </w:pPr>
      <w:r>
        <w:rPr>
          <w:b/>
          <w:color w:val="555555"/>
          <w:sz w:val="20"/>
        </w:rPr>
        <w:t xml:space="preserve">Scope: </w:t>
      </w:r>
      <w:r>
        <w:rPr>
          <w:color w:val="555555"/>
          <w:sz w:val="20"/>
        </w:rPr>
        <w:t>SEO-review van vier domeinen die voortkomen uit de splitsing van gotopeo.com (~2022) in drie vertical-sites voor de business lines Medical, Detection en Photonics.</w:t>
      </w:r>
    </w:p>
    <w:p>
      <w:pPr>
        <w:spacing w:after="280"/>
      </w:pPr>
      <w:r>
        <w:rPr>
          <w:b/>
          <w:color w:val="555555"/>
          <w:sz w:val="20"/>
        </w:rPr>
        <w:t xml:space="preserve">Bron: </w:t>
      </w:r>
      <w:r>
        <w:rPr>
          <w:color w:val="555555"/>
          <w:sz w:val="20"/>
        </w:rPr>
        <w:t>Publieke SERP-data (Google-index). De sites zelf konden niet rechtstreeks worden gecrawld vanuit de review-omgeving (alle vier gaven HTTP 403 bij directe fetch). Voor harde technische cijfers (Core Web Vitals, exacte indexatie, backlink-profiel) is aanvullend Search Console + Screaming Frog/Ahrefs nodig.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TL;DR</w:t>
      </w:r>
    </w:p>
    <w:p>
      <w:pPr>
        <w:spacing w:after="120"/>
      </w:pPr>
      <w:r>
        <w:rPr>
          <w:b w:val="0"/>
          <w:i w:val="0"/>
          <w:color w:val="1F1F1F"/>
          <w:sz w:val="22"/>
        </w:rPr>
        <w:t xml:space="preserve">De duplicatie-aanpak van drie jaar geleden is </w:t>
      </w:r>
      <w:r>
        <w:rPr>
          <w:b/>
          <w:i w:val="0"/>
          <w:color w:val="1F1F1F"/>
          <w:sz w:val="22"/>
        </w:rPr>
        <w:t>niet afgemaakt</w:t>
      </w:r>
      <w:r>
        <w:rPr>
          <w:b w:val="0"/>
          <w:i w:val="0"/>
          <w:color w:val="1F1F1F"/>
          <w:sz w:val="22"/>
        </w:rPr>
        <w:t xml:space="preserve">. Gotopeo.com bestaat nog steeds parallel met de drie vertical-sites en concurreert in Google met zijn eigen “kinderen”. Dit kost ranking, autoriteit en crawl-budget. Daarnaast lekt er minimaal één staging-omgeving en circuleert er zelfs een </w:t>
      </w:r>
      <w:r>
        <w:rPr>
          <w:b/>
          <w:i w:val="0"/>
          <w:color w:val="1F1F1F"/>
          <w:sz w:val="22"/>
        </w:rPr>
        <w:t>vierde domein</w:t>
      </w:r>
      <w:r>
        <w:rPr>
          <w:b w:val="0"/>
          <w:i w:val="0"/>
          <w:color w:val="1F1F1F"/>
          <w:sz w:val="22"/>
        </w:rPr>
        <w:t xml:space="preserve"> (peo-radiation-technology.com) met dezelfde content. Dit moet eerst opgeruimd worden voordat losse on-page-optimalisaties zinvol zijn.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1. Grootste pijn: kannibalisatie tussen de domeinen</w:t>
      </w:r>
    </w:p>
    <w:p>
      <w:pPr>
        <w:spacing w:after="120"/>
      </w:pPr>
      <w:r>
        <w:rPr>
          <w:color w:val="1F1F1F"/>
          <w:sz w:val="22"/>
        </w:rPr>
        <w:t>Drie jaar na de splitsing staat dezelfde content nog op meerdere domeinen geïndexeerd: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Onderwerp</w:t>
            </w:r>
          </w:p>
        </w:tc>
        <w:tc>
          <w:tcPr>
            <w:tcW w:type="dxa" w:w="3118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URL 1</w:t>
            </w:r>
          </w:p>
        </w:tc>
        <w:tc>
          <w:tcPr>
            <w:tcW w:type="dxa" w:w="3685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URL 2 (en soms 3)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Bedrijfsverhaal “PEO Medical sinds 2003 / radiotherapy / imaging”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gotopeo.com/medical/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peomedical.com/</w:t>
            </w:r>
          </w:p>
        </w:tc>
      </w:tr>
      <w:tr>
        <w:tc>
          <w:tcPr>
            <w:tcW w:type="dxa" w:w="255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SunCHECK-platform</w:t>
            </w:r>
          </w:p>
        </w:tc>
        <w:tc>
          <w:tcPr>
            <w:tcW w:type="dxa" w:w="3118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peomedical.com/medical/research-laboratories/radiotherapy-suncheck-patient-treatment-dose-management/</w:t>
            </w:r>
          </w:p>
        </w:tc>
        <w:tc>
          <w:tcPr>
            <w:tcW w:type="dxa" w:w="3685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peomedical.com/radiotherapy/qa-measurement-systems/suncheck-platform/  én  peo-radiation-technology.com/en/medical/radiotherapy-suncheck-…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Qfix Alta-nieuws / Intrabeam-nieuws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gotopeo.com/medical/news/qfix-introduces-new-alta-…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(zelfde verhaal op peomedical.com/news)</w:t>
            </w:r>
          </w:p>
        </w:tc>
      </w:tr>
      <w:tr>
        <w:tc>
          <w:tcPr>
            <w:tcW w:type="dxa" w:w="255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Detection-categoriepagina</w:t>
            </w:r>
          </w:p>
        </w:tc>
        <w:tc>
          <w:tcPr>
            <w:tcW w:type="dxa" w:w="3118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gotopeo.com/detection/  en  gotopeo.com/peodetection/</w:t>
            </w:r>
          </w:p>
        </w:tc>
        <w:tc>
          <w:tcPr>
            <w:tcW w:type="dxa" w:w="3685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peodetection.com/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Photonics-categoriepagina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gotopeo.com/photonics/products/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peophotonics.com/products/</w:t>
            </w:r>
          </w:p>
        </w:tc>
      </w:tr>
    </w:tbl>
    <w:p>
      <w:pPr>
        <w:spacing w:before="200" w:after="80"/>
      </w:pPr>
      <w:r>
        <w:rPr>
          <w:b/>
          <w:color w:val="0F2E4C"/>
          <w:sz w:val="24"/>
        </w:rPr>
        <w:t>Gevolgen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Backlinks zijn verspreid over 4+ domeinen — geen enkel domein bouwt voldoende autoriteit op.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Google moet kiezen welk duplicaat hij toont en kiest zelden de variant die jij wil.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Voor branded zoekopdrachten (“PEO …”) levert het een rommelig SERP-resultaat op.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Het 4e domein peo-radiation-technology.com zat niet in de oorspronkelijke briefing — onbekende duplicaten zijn een rode vlag.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2. Staging-/dev-omgeving lekt naar Google</w:t>
      </w:r>
    </w:p>
    <w:p>
      <w:pPr>
        <w:spacing w:after="120"/>
      </w:pPr>
      <w:r>
        <w:rPr>
          <w:b/>
          <w:i w:val="0"/>
          <w:color w:val="1F1F1F"/>
          <w:sz w:val="22"/>
        </w:rPr>
        <w:t>gotopeoV15.odoo.com</w:t>
      </w:r>
      <w:r>
        <w:rPr>
          <w:b w:val="0"/>
          <w:i w:val="0"/>
          <w:color w:val="1F1F1F"/>
          <w:sz w:val="22"/>
        </w:rPr>
        <w:t xml:space="preserve"> (Odoo v15-staging) wordt door Google geïndexeerd voor de query “PEO” “since 2003”. Dat domein hoort hard op noindex of achter HTTP-auth.</w:t>
      </w:r>
    </w:p>
    <w:p>
      <w:pPr>
        <w:spacing w:before="200" w:after="80"/>
      </w:pPr>
      <w:r>
        <w:rPr>
          <w:b/>
          <w:color w:val="0F2E4C"/>
          <w:sz w:val="24"/>
        </w:rPr>
        <w:t>Actie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Disallow: / in robots.txt op staging.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&lt;meta name="robots" content="noindex"&gt; per pagina.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URL Removal in Search Console aanvragen.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Bij voorkeur de hele staging achter HTTP Basic Auth zodat het probleem niet terugkomt.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3. URL-hygiëne per vertical-site</w:t>
      </w:r>
    </w:p>
    <w:p>
      <w:pPr>
        <w:spacing w:after="120"/>
      </w:pPr>
      <w:r>
        <w:rPr>
          <w:color w:val="1F1F1F"/>
          <w:sz w:val="22"/>
        </w:rPr>
        <w:t>Ook binnen de aparte domeinen staan dubbele URL-structuren:</w:t>
      </w:r>
    </w:p>
    <w:p>
      <w:pPr>
        <w:spacing w:before="200" w:after="80"/>
      </w:pPr>
      <w:r>
        <w:rPr>
          <w:b/>
          <w:color w:val="0F2E4C"/>
          <w:sz w:val="24"/>
        </w:rPr>
        <w:t>peomedical.com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/medical/… — legacy uit de duplicatie; segment is overbodig op een domein dat al “peomedical” heet.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/radiotherapy/qa-measurement-systems/suncheck-platform/ — schoon pad.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/products/diagnostic-imaging/ vs /diagnostic-imaging/.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/products/radiotherapy/gafchromic-film-qa/… vs /radiotherapy/….</w:t>
      </w:r>
    </w:p>
    <w:p>
      <w:pPr>
        <w:spacing w:before="200" w:after="80"/>
      </w:pPr>
      <w:r>
        <w:rPr>
          <w:b/>
          <w:color w:val="0F2E4C"/>
          <w:sz w:val="24"/>
        </w:rPr>
        <w:t>peophotonics.com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/products/light-measurement-solutions/photometers/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/light-measurement-solutions/photometers/photometers/  ← bijna zeker dubbel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/products/advanced-radiation-and-optical-sensing-solutions/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/advanced-radiation-and-optical-sensing-solutions/silicone-photodiodes/…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Spelfout in pad: </w:t>
      </w:r>
      <w:r>
        <w:rPr>
          <w:b w:val="0"/>
          <w:i/>
          <w:color w:val="1F1F1F"/>
          <w:sz w:val="22"/>
        </w:rPr>
        <w:t>silicone</w:t>
      </w:r>
      <w:r>
        <w:rPr>
          <w:b w:val="0"/>
          <w:i w:val="0"/>
          <w:color w:val="1F1F1F"/>
          <w:sz w:val="22"/>
        </w:rPr>
        <w:t xml:space="preserve"> (badmat-materiaal) i.p.v. </w:t>
      </w:r>
      <w:r>
        <w:rPr>
          <w:b w:val="0"/>
          <w:i/>
          <w:color w:val="1F1F1F"/>
          <w:sz w:val="22"/>
        </w:rPr>
        <w:t>silicon</w:t>
      </w:r>
      <w:r>
        <w:rPr>
          <w:b w:val="0"/>
          <w:i w:val="0"/>
          <w:color w:val="1F1F1F"/>
          <w:sz w:val="22"/>
        </w:rPr>
        <w:t xml:space="preserve"> (silicium). Killer voor het keyword “silicon photodiodes”.</w:t>
      </w:r>
    </w:p>
    <w:p>
      <w:pPr>
        <w:spacing w:after="120"/>
      </w:pPr>
      <w:r>
        <w:rPr>
          <w:b/>
          <w:i w:val="0"/>
          <w:color w:val="1F1F1F"/>
          <w:sz w:val="22"/>
        </w:rPr>
        <w:t xml:space="preserve">Actie: </w:t>
      </w:r>
      <w:r>
        <w:rPr>
          <w:b w:val="0"/>
          <w:i w:val="0"/>
          <w:color w:val="1F1F1F"/>
          <w:sz w:val="22"/>
        </w:rPr>
        <w:t>kies één canonieke URL-structuur per site, 301 alle alternatieven, zet correcte &lt;link rel="canonical"&gt; op elke pagina.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4. Per site: positionering &amp; on-page</w:t>
      </w:r>
    </w:p>
    <w:p>
      <w:pPr>
        <w:spacing w:before="200" w:after="80"/>
      </w:pPr>
      <w:r>
        <w:rPr>
          <w:b/>
          <w:color w:val="0F2E4C"/>
          <w:sz w:val="24"/>
        </w:rPr>
        <w:t>gotopeo.com — “Access to global innovations”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Title is generiek en mist keywords. Niemand zoekt op “global innovations”.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Bevat nog volledige product-trees voor medical / detection / photonics → moet vereenvoudigd worden tot een corporate landing of helemaal verdwijnen.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Aanbeveling: </w:t>
      </w:r>
      <w:r>
        <w:rPr>
          <w:b w:val="0"/>
          <w:i w:val="0"/>
          <w:color w:val="1F1F1F"/>
          <w:sz w:val="22"/>
        </w:rPr>
        <w:t>maak gotopeo.com een dunne corporate-/HR-/contact-hub (Working at, Contact, About, News-overzicht met links naar de vertical-sites) en 301 alle product-/categoriepagina's naar de juiste vertical.</w:t>
      </w:r>
    </w:p>
    <w:p>
      <w:pPr>
        <w:spacing w:before="200" w:after="80"/>
      </w:pPr>
      <w:r>
        <w:rPr>
          <w:b/>
          <w:color w:val="0F2E4C"/>
          <w:sz w:val="24"/>
        </w:rPr>
        <w:t>peomedical.com — “Innovative medical technology”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Goede tone-of-voice match voor zorgmarkt, maar de title mist het keyword waar je op wil ranken (bijv. “QA radiotherapie &amp; medische beeldvorming – PEO Medical”).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Sterke USP (“100+ ziekenhuizen in BeNeLux”) staat alleen in body-copy — werk dat in de H1/meta in.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Inconsistente URL-paden (zie boven) verspreiden link-equity.</w:t>
      </w:r>
    </w:p>
    <w:p>
      <w:pPr>
        <w:spacing w:before="200" w:after="80"/>
      </w:pPr>
      <w:r>
        <w:rPr>
          <w:b/>
          <w:color w:val="0F2E4C"/>
          <w:sz w:val="24"/>
        </w:rPr>
        <w:t>peodetection.com — “Making the invisible visible”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Sterke claim, maar te poëtisch voor B2B-defence/security buyer-intent. “Trace detectors”, “radiation monitoring”, “X-ray inspection systems” zijn de zoekwoorden — die staan niet in title/H1.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Doelgroep (defence, customs, nuclear security) zoekt zeer specifiek; baat bij eigen landingspagina's per use-case (CBRNe / Customs / EOD / Nuclear power plants) i.p.v. enkel productcategorieën.</w:t>
      </w:r>
    </w:p>
    <w:p>
      <w:pPr>
        <w:spacing w:before="200" w:after="80"/>
      </w:pPr>
      <w:r>
        <w:rPr>
          <w:b/>
          <w:color w:val="0F2E4C"/>
          <w:sz w:val="24"/>
        </w:rPr>
        <w:t>peophotonics.com — “The next level of precision”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Mooie tagline maar te abstract; “industriële sensoren / photodiodes / position sensitive detectors” hebben veel hoger zoekvolume.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NL-versie bestaat (/nl/) — controleer of hreflang="en" ↔ hreflang="nl" correct zijn ingesteld + x-default.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De silicone → silicon spelfout (zie §3).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Doelgroep is engineers; technische/specsheet-achtige tone-of-voice is hier juist goed.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5. Strategische keuze die nu nodig is</w:t>
      </w:r>
    </w:p>
    <w:p>
      <w:pPr>
        <w:spacing w:after="120"/>
      </w:pPr>
      <w:r>
        <w:rPr>
          <w:color w:val="1F1F1F"/>
          <w:sz w:val="22"/>
        </w:rPr>
        <w:t>Drie reële paden. Eén kiezen, dan committeren: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Optie</w:t>
            </w:r>
          </w:p>
        </w:tc>
        <w:tc>
          <w:tcPr>
            <w:tcW w:type="dxa" w:w="2551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Wat</w:t>
            </w:r>
          </w:p>
        </w:tc>
        <w:tc>
          <w:tcPr>
            <w:tcW w:type="dxa" w:w="2551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Voor</w:t>
            </w:r>
          </w:p>
        </w:tc>
        <w:tc>
          <w:tcPr>
            <w:tcW w:type="dxa" w:w="2551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Tegen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A. Hub-and-spoke (aanbevolen)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gotopeo.com = corporate/HR/news-hub. Alle product-content alleen op de drie vertical-domeinen.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Behoudt de drie verschillende look &amp; feel + tone of voice die in 2022 gewenst was. Concentreert link-equity per vertical.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Eenmalig redirect-project (~paar honderd 301's).</w:t>
            </w:r>
          </w:p>
        </w:tc>
      </w:tr>
      <w:tr>
        <w:tc>
          <w:tcPr>
            <w:tcW w:type="dxa" w:w="1984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B. Consolideer terug naar 1 domein</w:t>
            </w:r>
          </w:p>
        </w:tc>
        <w:tc>
          <w:tcPr>
            <w:tcW w:type="dxa" w:w="255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Alles terug onder gotopeo.com (of liever: peo.com / peo.eu) met subdirectories.</w:t>
            </w:r>
          </w:p>
        </w:tc>
        <w:tc>
          <w:tcPr>
            <w:tcW w:type="dxa" w:w="255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Sterkste autoriteit. Eén SEO-traject.</w:t>
            </w:r>
          </w:p>
        </w:tc>
        <w:tc>
          <w:tcPr>
            <w:tcW w:type="dxa" w:w="255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Verlies van de aparte branding; tegenovergesteld van wat in 2022 gekozen is.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C. Status quo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Alles laten bestaan.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Geen werk.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Sites blijven met zichzelf concurreren. Geen reële optie.</w:t>
            </w:r>
          </w:p>
        </w:tc>
      </w:tr>
    </w:tbl>
    <w:p>
      <w:pPr>
        <w:spacing w:after="120"/>
      </w:pPr>
      <w:r>
        <w:rPr>
          <w:b/>
          <w:i w:val="0"/>
          <w:color w:val="F0801F"/>
          <w:sz w:val="22"/>
        </w:rPr>
        <w:t>Aanbevolen: optie A</w:t>
      </w:r>
      <w:r>
        <w:rPr>
          <w:b w:val="0"/>
          <w:i w:val="0"/>
          <w:color w:val="1F1F1F"/>
          <w:sz w:val="22"/>
        </w:rPr>
        <w:t xml:space="preserve"> — respecteert de oorspronkelijke strategische keuze maar maakt 'm af.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6. Quick wins (direct uitvoerbaar, los van de strategische keuze)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Staging blokkeren:</w:t>
      </w:r>
      <w:r>
        <w:rPr>
          <w:color w:val="1F1F1F"/>
          <w:sz w:val="22"/>
        </w:rPr>
        <w:t xml:space="preserve"> noindex + robots-disallow op gotopeov15.odoo.com en alle vergelijkbare hosts.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Audit het 4e domein</w:t>
      </w:r>
      <w:r>
        <w:rPr>
          <w:color w:val="1F1F1F"/>
          <w:sz w:val="22"/>
        </w:rPr>
        <w:t xml:space="preserve"> peo-radiation-technology.com: wat is het, en kies — 301 of behouden als hoofdsite.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Canonicals fixen:</w:t>
      </w:r>
      <w:r>
        <w:rPr>
          <w:color w:val="1F1F1F"/>
          <w:sz w:val="22"/>
        </w:rPr>
        <w:t xml:space="preserve"> elke pagina op peomedical/peodetection/peophotonics moet een &lt;link rel="canonical"&gt; naar zichzelf hebben (zonder query strings, zonder legacy /medical/-pad).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301 dubbele URL's binnen elk domein</w:t>
      </w:r>
      <w:r>
        <w:rPr>
          <w:color w:val="1F1F1F"/>
          <w:sz w:val="22"/>
        </w:rPr>
        <w:t xml:space="preserve"> (bijv. /medical/research-laboratories/… → /radiotherapy/…).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Spelfout-redirect:</w:t>
      </w:r>
      <w:r>
        <w:rPr>
          <w:color w:val="1F1F1F"/>
          <w:sz w:val="22"/>
        </w:rPr>
        <w:t xml:space="preserve"> silicone-photodiodes → silicon-photodiodes (incl. interne links, menu's, sitemap).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Title tags + meta descriptions</w:t>
      </w:r>
      <w:r>
        <w:rPr>
          <w:color w:val="1F1F1F"/>
          <w:sz w:val="22"/>
        </w:rPr>
        <w:t xml:space="preserve"> rewriten met keywords + USP per pagina, niet met merkslogan.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Onderlinge linking</w:t>
      </w:r>
      <w:r>
        <w:rPr>
          <w:color w:val="1F1F1F"/>
          <w:sz w:val="22"/>
        </w:rPr>
        <w:t xml:space="preserve"> tussen de drie vertical-sites: alleen via de gotopeo-hub, niet kris-kras (dat verdunt thematische autoriteit). Gebruik rel="noopener", niet nofollow.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Hreflang</w:t>
      </w:r>
      <w:r>
        <w:rPr>
          <w:color w:val="1F1F1F"/>
          <w:sz w:val="22"/>
        </w:rPr>
        <w:t xml:space="preserve"> op peophotonics.com (en op de andere sites zodra er NL-versies komen).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XML-sitemaps schoon trekken</w:t>
      </w:r>
      <w:r>
        <w:rPr>
          <w:color w:val="1F1F1F"/>
          <w:sz w:val="22"/>
        </w:rPr>
        <w:t xml:space="preserve"> per domein, en per Search Console-property indienen (4 properties: gotopeo, peomedical, peodetection, peophotonics + eventueel domain-property).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Schema.org Organization</w:t>
      </w:r>
      <w:r>
        <w:rPr>
          <w:color w:val="1F1F1F"/>
          <w:sz w:val="22"/>
        </w:rPr>
        <w:t xml:space="preserve"> met juiste sameAs-links naar de andere domeinen + LinkedIn op elk van de vier sites — helpt Google snappen dat het één concern is.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7. Wat nog nodig is voordat de migratie kan starten</w:t>
      </w:r>
    </w:p>
    <w:p>
      <w:pPr>
        <w:spacing w:after="120"/>
      </w:pPr>
      <w:r>
        <w:rPr>
          <w:color w:val="1F1F1F"/>
          <w:sz w:val="22"/>
        </w:rPr>
        <w:t>In dit review kon geen rechtstreekse crawl worden uitgevoerd. Voor de migratie is het volgende nodig: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Aantal geïndexeerde URL's per domein (Search Console — verwacht: gotopeo.com heeft er nog veel te veel).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Top-20 pagina's per domein op organisch verkeer.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Backlink-profiel per domein (Ahrefs/Majestic) — bepaalt welke URL's moeten worden behouden via 301.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Core Web Vitals per template.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Eventuele hreflang-fouten.</w:t>
      </w:r>
    </w:p>
    <w:p>
      <w:pPr>
        <w:spacing w:after="120"/>
      </w:pPr>
      <w:r>
        <w:rPr>
          <w:color w:val="1F1F1F"/>
          <w:sz w:val="22"/>
        </w:rPr>
        <w:t>Met die data kan een prioriteitenlijst voor de 301-mapping worden gebouwd die geen verkeer verliest.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8. Content-strategie</w:t>
      </w:r>
    </w:p>
    <w:p>
      <w:pPr>
        <w:spacing w:after="120"/>
      </w:pPr>
      <w:r>
        <w:rPr>
          <w:color w:val="1F1F1F"/>
          <w:sz w:val="22"/>
        </w:rPr>
        <w:t>Aanvullend advies bij de SEO-review. Bewust strategisch en niet exhaustief — verfijn met data uit GA4/HubSpot/LinkedIn.</w:t>
      </w:r>
    </w:p>
    <w:p>
      <w:pPr>
        <w:spacing w:before="200" w:after="80"/>
      </w:pPr>
      <w:r>
        <w:rPr>
          <w:b/>
          <w:color w:val="0F2E4C"/>
          <w:sz w:val="24"/>
        </w:rPr>
        <w:t>8.1 Eén funnel-model, drie verschillende invullingen</w:t>
      </w:r>
    </w:p>
    <w:p>
      <w:pPr>
        <w:spacing w:after="120"/>
      </w:pPr>
      <w:r>
        <w:rPr>
          <w:color w:val="1F1F1F"/>
          <w:sz w:val="22"/>
        </w:rPr>
        <w:t>De drie vertical-sites hebben drie compleet verschillende buyer journeys, dus content moet je ook splitsen — niet alleen tone of voice.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Funnel-fase</w:t>
            </w:r>
          </w:p>
        </w:tc>
        <w:tc>
          <w:tcPr>
            <w:tcW w:type="dxa" w:w="2608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Medical</w:t>
            </w:r>
          </w:p>
        </w:tc>
        <w:tc>
          <w:tcPr>
            <w:tcW w:type="dxa" w:w="2608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608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Photonics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TOFU (awareness)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Klinische trends, regulatory updates (CE/MDR/IEC), congresreports (ESTRO, RSNA)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Compliance-trends (CBRNe, IAEA-richtlijnen), threat-landscape briefings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Engineering-blogs: “How to choose a photodiode”, meetfundamentals, app-notes</w:t>
            </w:r>
          </w:p>
        </w:tc>
      </w:tr>
      <w:tr>
        <w:tc>
          <w:tcPr>
            <w:tcW w:type="dxa" w:w="170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MOFU (consideratie)</w:t>
            </w:r>
          </w:p>
        </w:tc>
        <w:tc>
          <w:tcPr>
            <w:tcW w:type="dxa" w:w="2608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Vergelijkingen QA-platforms, ROI-calculators, ziekenhuis-cases, on-demand webinars met klinisch fysici</w:t>
            </w:r>
          </w:p>
        </w:tc>
        <w:tc>
          <w:tcPr>
            <w:tcW w:type="dxa" w:w="2608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Use-case landingspagina's per vertical (Customs / EOD / Nuclear / Defence), proof-of-concept video's</w:t>
            </w:r>
          </w:p>
        </w:tc>
        <w:tc>
          <w:tcPr>
            <w:tcW w:type="dxa" w:w="2608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Spec-comparison-tabellen, integratiegidsen, CAD-files &amp; datasheet-downloads, demo-loaners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BOFU (beslissing)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Configurator/quote-formulier per modaliteit, ziekenhuis-referenties, training-/SLA-pakketten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Tender-ondersteuning, NDA-gated specs, security-clearance-info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Quick-quote per onderdeelnummer, trial units, customer-engineering support</w:t>
            </w:r>
          </w:p>
        </w:tc>
      </w:tr>
    </w:tbl>
    <w:p>
      <w:pPr>
        <w:spacing w:after="120"/>
      </w:pPr>
      <w:r>
        <w:rPr>
          <w:b w:val="0"/>
          <w:i w:val="0"/>
          <w:color w:val="1F1F1F"/>
          <w:sz w:val="22"/>
        </w:rPr>
        <w:t xml:space="preserve">Vandaag staat ~80% van de content op alle drie de sites op MOFU/product-categorieniveau. </w:t>
      </w:r>
      <w:r>
        <w:rPr>
          <w:b/>
          <w:i w:val="0"/>
          <w:color w:val="1F1F1F"/>
          <w:sz w:val="22"/>
        </w:rPr>
        <w:t>TOFU en BOFU zijn vrijwel afwezig</w:t>
      </w:r>
      <w:r>
        <w:rPr>
          <w:b w:val="0"/>
          <w:i w:val="0"/>
          <w:color w:val="1F1F1F"/>
          <w:sz w:val="22"/>
        </w:rPr>
        <w:t xml:space="preserve"> — daar zit het organische verkeer dat nu wordt gemist.</w:t>
      </w:r>
    </w:p>
    <w:p>
      <w:pPr>
        <w:spacing w:before="200" w:after="80"/>
      </w:pPr>
      <w:r>
        <w:rPr>
          <w:b/>
          <w:color w:val="0F2E4C"/>
          <w:sz w:val="24"/>
        </w:rPr>
        <w:t>8.2 Pillar-cluster aanpak per site</w:t>
      </w:r>
    </w:p>
    <w:p>
      <w:pPr>
        <w:spacing w:after="120"/>
      </w:pPr>
      <w:r>
        <w:rPr>
          <w:color w:val="1F1F1F"/>
          <w:sz w:val="22"/>
        </w:rPr>
        <w:t>Per vertical-domein 5-10 pillars (~3000 woorden, hoge waarde) met elk 8-15 supporting articles.</w:t>
      </w:r>
    </w:p>
    <w:p>
      <w:pPr>
        <w:spacing w:after="120"/>
      </w:pPr>
      <w:r>
        <w:rPr>
          <w:b/>
          <w:i w:val="0"/>
          <w:color w:val="0F2E4C"/>
          <w:sz w:val="22"/>
        </w:rPr>
        <w:t>peomedical.com</w:t>
      </w:r>
    </w:p>
    <w:p>
      <w:pPr>
        <w:pStyle w:val="ListBullet"/>
        <w:spacing w:after="40"/>
        <w:ind w:left="340"/>
      </w:pPr>
      <w:r>
        <w:rPr>
          <w:b w:val="0"/>
          <w:i w:val="0"/>
          <w:color w:val="1F1F1F"/>
          <w:sz w:val="22"/>
        </w:rPr>
        <w:t xml:space="preserve">Pillar: </w:t>
      </w:r>
      <w:r>
        <w:rPr>
          <w:b w:val="0"/>
          <w:i/>
          <w:color w:val="1F1F1F"/>
          <w:sz w:val="22"/>
        </w:rPr>
        <w:t>Patient-specific QA in radiotherapy</w:t>
      </w:r>
      <w:r>
        <w:rPr>
          <w:b w:val="0"/>
          <w:i w:val="0"/>
          <w:color w:val="1F1F1F"/>
          <w:sz w:val="22"/>
        </w:rPr>
        <w:t xml:space="preserve"> → cluster: SunCHECK vs Mobius vs RadCalc, in-vivo dosimetrie, machine QA workflows, casus AVL/Erasmus MC, IROC/ESTRO-richtlijnen.</w:t>
      </w:r>
    </w:p>
    <w:p>
      <w:pPr>
        <w:pStyle w:val="ListBullet"/>
        <w:spacing w:after="40"/>
        <w:ind w:left="340"/>
      </w:pPr>
      <w:r>
        <w:rPr>
          <w:b w:val="0"/>
          <w:i w:val="0"/>
          <w:color w:val="1F1F1F"/>
          <w:sz w:val="22"/>
        </w:rPr>
        <w:t xml:space="preserve">Pillar: </w:t>
      </w:r>
      <w:r>
        <w:rPr>
          <w:b w:val="0"/>
          <w:i/>
          <w:color w:val="1F1F1F"/>
          <w:sz w:val="22"/>
        </w:rPr>
        <w:t>Radiation safety for hospitals</w:t>
      </w:r>
      <w:r>
        <w:rPr>
          <w:b w:val="0"/>
          <w:i w:val="0"/>
          <w:color w:val="1F1F1F"/>
          <w:sz w:val="22"/>
        </w:rPr>
        <w:t xml:space="preserve"> → cluster: persoonlijke dosimetrie, area monitoring, radiologie afscherming, software voor RPA's.</w:t>
      </w:r>
    </w:p>
    <w:p>
      <w:pPr>
        <w:spacing w:after="120"/>
      </w:pPr>
      <w:r>
        <w:rPr>
          <w:b/>
          <w:i w:val="0"/>
          <w:color w:val="0F2E4C"/>
          <w:sz w:val="22"/>
        </w:rPr>
        <w:t>peodetection.com</w:t>
      </w:r>
    </w:p>
    <w:p>
      <w:pPr>
        <w:pStyle w:val="ListBullet"/>
        <w:spacing w:after="40"/>
        <w:ind w:left="340"/>
      </w:pPr>
      <w:r>
        <w:rPr>
          <w:b w:val="0"/>
          <w:i w:val="0"/>
          <w:color w:val="1F1F1F"/>
          <w:sz w:val="22"/>
        </w:rPr>
        <w:t xml:space="preserve">Pillar: </w:t>
      </w:r>
      <w:r>
        <w:rPr>
          <w:b w:val="0"/>
          <w:i/>
          <w:color w:val="1F1F1F"/>
          <w:sz w:val="22"/>
        </w:rPr>
        <w:t>Cargo &amp; vehicle X-ray screening</w:t>
      </w:r>
      <w:r>
        <w:rPr>
          <w:b w:val="0"/>
          <w:i w:val="0"/>
          <w:color w:val="1F1F1F"/>
          <w:sz w:val="22"/>
        </w:rPr>
        <w:t xml:space="preserve"> → cluster: portal-systemen, mobile units, dual-energy vs single, doorvoer per uur, beoordeling false-positives.</w:t>
      </w:r>
    </w:p>
    <w:p>
      <w:pPr>
        <w:pStyle w:val="ListBullet"/>
        <w:spacing w:after="40"/>
        <w:ind w:left="340"/>
      </w:pPr>
      <w:r>
        <w:rPr>
          <w:b w:val="0"/>
          <w:i w:val="0"/>
          <w:color w:val="1F1F1F"/>
          <w:sz w:val="22"/>
        </w:rPr>
        <w:t xml:space="preserve">Pillar: </w:t>
      </w:r>
      <w:r>
        <w:rPr>
          <w:b w:val="0"/>
          <w:i/>
          <w:color w:val="1F1F1F"/>
          <w:sz w:val="22"/>
        </w:rPr>
        <w:t>Radiation portal monitoring for nuclear power</w:t>
      </w:r>
      <w:r>
        <w:rPr>
          <w:b w:val="0"/>
          <w:i w:val="0"/>
          <w:color w:val="1F1F1F"/>
          <w:sz w:val="22"/>
        </w:rPr>
        <w:t xml:space="preserve"> → cluster: HPGe-detectoren, area monitors, kalibratieservice, traceerbaarheid.</w:t>
      </w:r>
    </w:p>
    <w:p>
      <w:pPr>
        <w:spacing w:after="120"/>
      </w:pPr>
      <w:r>
        <w:rPr>
          <w:b/>
          <w:i w:val="0"/>
          <w:color w:val="0F2E4C"/>
          <w:sz w:val="22"/>
        </w:rPr>
        <w:t>peophotonics.com</w:t>
      </w:r>
    </w:p>
    <w:p>
      <w:pPr>
        <w:pStyle w:val="ListBullet"/>
        <w:spacing w:after="40"/>
        <w:ind w:left="340"/>
      </w:pPr>
      <w:r>
        <w:rPr>
          <w:b w:val="0"/>
          <w:i w:val="0"/>
          <w:color w:val="1F1F1F"/>
          <w:sz w:val="22"/>
        </w:rPr>
        <w:t xml:space="preserve">Pillar: </w:t>
      </w:r>
      <w:r>
        <w:rPr>
          <w:b w:val="0"/>
          <w:i/>
          <w:color w:val="1F1F1F"/>
          <w:sz w:val="22"/>
        </w:rPr>
        <w:t>Position sensitive detection for sub-micron alignment</w:t>
      </w:r>
      <w:r>
        <w:rPr>
          <w:b w:val="0"/>
          <w:i w:val="0"/>
          <w:color w:val="1F1F1F"/>
          <w:sz w:val="22"/>
        </w:rPr>
        <w:t xml:space="preserve"> → cluster: PSDs, SEEPOS, wafer-stage applicaties (semicon), keuzehulp.</w:t>
      </w:r>
    </w:p>
    <w:p>
      <w:pPr>
        <w:pStyle w:val="ListBullet"/>
        <w:spacing w:after="40"/>
        <w:ind w:left="340"/>
      </w:pPr>
      <w:r>
        <w:rPr>
          <w:b w:val="0"/>
          <w:i w:val="0"/>
          <w:color w:val="1F1F1F"/>
          <w:sz w:val="22"/>
        </w:rPr>
        <w:t xml:space="preserve">Pillar: </w:t>
      </w:r>
      <w:r>
        <w:rPr>
          <w:b w:val="0"/>
          <w:i/>
          <w:color w:val="1F1F1F"/>
          <w:sz w:val="22"/>
        </w:rPr>
        <w:t>Light measurement for LED &amp; display QA</w:t>
      </w:r>
      <w:r>
        <w:rPr>
          <w:b w:val="0"/>
          <w:i w:val="0"/>
          <w:color w:val="1F1F1F"/>
          <w:sz w:val="22"/>
        </w:rPr>
        <w:t xml:space="preserve"> → cluster: spectrometers, photometers, integrating spheres, GL Optic ecosysteem, NEN/DIN-conformiteit.</w:t>
      </w:r>
    </w:p>
    <w:p>
      <w:pPr>
        <w:spacing w:after="120"/>
      </w:pPr>
      <w:r>
        <w:rPr>
          <w:color w:val="1F1F1F"/>
          <w:sz w:val="22"/>
        </w:rPr>
        <w:t>Pillars zijn ook precies de pagina's voor backlink-PR en paid-traffic.</w:t>
      </w:r>
    </w:p>
    <w:p>
      <w:pPr>
        <w:spacing w:before="200" w:after="80"/>
      </w:pPr>
      <w:r>
        <w:rPr>
          <w:b/>
          <w:color w:val="0F2E4C"/>
          <w:sz w:val="24"/>
        </w:rPr>
        <w:t>8.3 Content-formats die voor B2B/distributie hard werken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Casestudies/referenties</w:t>
      </w:r>
      <w:r>
        <w:rPr>
          <w:b w:val="0"/>
          <w:i w:val="0"/>
          <w:color w:val="1F1F1F"/>
          <w:sz w:val="22"/>
        </w:rPr>
        <w:t xml:space="preserve"> (1 per kwartaal per vertical). Medical heeft 100+ ziekenhuizen — daar liggen verhalen. Video + geschreven artikel.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Datasheet-hub met gated downloads</w:t>
      </w:r>
      <w:r>
        <w:rPr>
          <w:b w:val="0"/>
          <w:i w:val="0"/>
          <w:color w:val="1F1F1F"/>
          <w:sz w:val="22"/>
        </w:rPr>
        <w:t xml:space="preserve"> = HubSpot-lead met productinteresse. Photonics is bij uitstek geschikt.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Webinars / on-demand replays.</w:t>
      </w:r>
      <w:r>
        <w:rPr>
          <w:b w:val="0"/>
          <w:i w:val="0"/>
          <w:color w:val="1F1F1F"/>
          <w:sz w:val="22"/>
        </w:rPr>
        <w:t xml:space="preserve"> Werkt goed in medical en detection. Co-branded met partner-fabrikanten (Sun Nuclear, GL Optic, CEIA …) = audience-share zonder eigen mediabudget.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Tools/calculators</w:t>
      </w:r>
      <w:r>
        <w:rPr>
          <w:b w:val="0"/>
          <w:i w:val="0"/>
          <w:color w:val="1F1F1F"/>
          <w:sz w:val="22"/>
        </w:rPr>
        <w:t xml:space="preserve"> (X-ray rental ROI, PSD distance-to-resolution selector). Genereert backlinks en sessietijd.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Glossary / kennisbank</w:t>
      </w:r>
      <w:r>
        <w:rPr>
          <w:b w:val="0"/>
          <w:i w:val="0"/>
          <w:color w:val="1F1F1F"/>
          <w:sz w:val="22"/>
        </w:rPr>
        <w:t xml:space="preserve"> per site. Pakt veel longtail-searches.</w:t>
      </w:r>
    </w:p>
    <w:p>
      <w:pPr>
        <w:spacing w:before="200" w:after="80"/>
      </w:pPr>
      <w:r>
        <w:rPr>
          <w:b/>
          <w:color w:val="0F2E4C"/>
          <w:sz w:val="24"/>
        </w:rPr>
        <w:t>8.4 Vertaling / lokalisatie</w:t>
      </w:r>
    </w:p>
    <w:p>
      <w:pPr>
        <w:spacing w:after="120"/>
      </w:pPr>
      <w:r>
        <w:rPr>
          <w:b w:val="0"/>
          <w:i w:val="0"/>
          <w:color w:val="1F1F1F"/>
          <w:sz w:val="22"/>
        </w:rPr>
        <w:t xml:space="preserve">PEO bedient BeNeLux + EU. Photonics heeft /nl/. Aanbeveling: </w:t>
      </w:r>
      <w:r>
        <w:rPr>
          <w:b/>
          <w:i w:val="0"/>
          <w:color w:val="1F1F1F"/>
          <w:sz w:val="22"/>
        </w:rPr>
        <w:t>EN als hoofdsysteem, NL voor NL/BE, FR voor BE-Wallonie</w:t>
      </w:r>
      <w:r>
        <w:rPr>
          <w:b w:val="0"/>
          <w:i w:val="0"/>
          <w:color w:val="1F1F1F"/>
          <w:sz w:val="22"/>
        </w:rPr>
        <w:t>, met goede hreflang + x-default. Detection en Medical hebben nu geen NL — terwijl 100+ NL/BE-ziekenhuizen klant zijn. Daar laat je organische zichtbaarheid liggen.</w:t>
      </w:r>
    </w:p>
    <w:p>
      <w:pPr>
        <w:spacing w:before="200" w:after="80"/>
      </w:pPr>
      <w:r>
        <w:rPr>
          <w:b/>
          <w:color w:val="0F2E4C"/>
          <w:sz w:val="24"/>
        </w:rPr>
        <w:t>8.5 Owned audience opbouwen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Eén nieuwsbrief per vertical</w:t>
      </w:r>
      <w:r>
        <w:rPr>
          <w:b w:val="0"/>
          <w:i w:val="0"/>
          <w:color w:val="1F1F1F"/>
          <w:sz w:val="22"/>
        </w:rPr>
        <w:t xml:space="preserve"> (niet één voor alles). Maandelijks: productnieuws + 1 thought-leadership artikel.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LinkedIn:</w:t>
      </w:r>
      <w:r>
        <w:rPr>
          <w:b w:val="0"/>
          <w:i w:val="0"/>
          <w:color w:val="1F1F1F"/>
          <w:sz w:val="22"/>
        </w:rPr>
        <w:t xml:space="preserve"> PEO heeft één gedeelde company page voor alle business lines. Overweeg </w:t>
      </w:r>
      <w:r>
        <w:rPr>
          <w:b w:val="0"/>
          <w:i/>
          <w:color w:val="1F1F1F"/>
          <w:sz w:val="22"/>
        </w:rPr>
        <w:t>showcase pages</w:t>
      </w:r>
      <w:r>
        <w:rPr>
          <w:b w:val="0"/>
          <w:i w:val="0"/>
          <w:color w:val="1F1F1F"/>
          <w:sz w:val="22"/>
        </w:rPr>
        <w:t xml:space="preserve"> per vertical onder de hoofdpagina — scherpere targeting, betere volger-segmentatie.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9. Paid Media-strategie</w:t>
      </w:r>
    </w:p>
    <w:p>
      <w:pPr>
        <w:spacing w:before="200" w:after="80"/>
      </w:pPr>
      <w:r>
        <w:rPr>
          <w:b/>
          <w:color w:val="0F2E4C"/>
          <w:sz w:val="24"/>
        </w:rPr>
        <w:t>9.1 Kanaalkeuze per vertical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Kanaal</w:t>
            </w:r>
          </w:p>
        </w:tc>
        <w:tc>
          <w:tcPr>
            <w:tcW w:type="dxa" w:w="2381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Medical</w:t>
            </w:r>
          </w:p>
        </w:tc>
        <w:tc>
          <w:tcPr>
            <w:tcW w:type="dxa" w:w="2381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381"/>
            <w:shd w:val="clear" w:color="auto" w:fill="0F2E4C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Photonics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Google Search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★★★ kerngedreven door specifieke productnamen + use-cases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 veel zoekvolume rond compliance-termen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★★★ engineers zoeken op part numbers / specs</w:t>
            </w:r>
          </w:p>
        </w:tc>
      </w:tr>
      <w:tr>
        <w:tc>
          <w:tcPr>
            <w:tcW w:type="dxa" w:w="1984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Google Display + Performance Max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 contextueel op medische publicaties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 alleen retargeting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 retargeting + tech-publishers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LinkedIn Ads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★★★ targetbaar op job titles (medical physicist, radiation oncologist)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★★★ defence/customs/security-titels (moeilijker bereikbaar)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 R&amp;D engineers, principal engineer in semicon/aerospace</w:t>
            </w:r>
          </w:p>
        </w:tc>
      </w:tr>
      <w:tr>
        <w:tc>
          <w:tcPr>
            <w:tcW w:type="dxa" w:w="1984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YouTube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 uitleg-/casus-video's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 beperkt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 pre-roll voor electronics/photonics-content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Industry trade media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 AuntMinnie, Medical Physics Web, RadiologyToday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★★★ Defense News, Jane's, IAEA-publicaties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 Photonics.com, Laser Focus World, Optics &amp; Photonics News</w:t>
            </w:r>
          </w:p>
        </w:tc>
      </w:tr>
      <w:tr>
        <w:tc>
          <w:tcPr>
            <w:tcW w:type="dxa" w:w="1984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Trade shows &amp; sponsoring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★★★ ESTRO, RSNA, ECR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★★★ DSEI, Milipol, World Customs Org</w:t>
            </w:r>
          </w:p>
        </w:tc>
        <w:tc>
          <w:tcPr>
            <w:tcW w:type="dxa" w:w="2381"/>
            <w:shd w:val="clear" w:color="auto" w:fill="F4F6F8"/>
          </w:tcPr>
          <w:p>
            <w:pPr>
              <w:spacing w:after="0"/>
            </w:pPr>
            <w:r/>
            <w:r>
              <w:rPr>
                <w:b w:val="0"/>
                <w:color w:val="1F1F1F"/>
                <w:sz w:val="20"/>
              </w:rPr>
              <w:t>★★ SPIE Photonics West, Laser World of Photonics</w:t>
            </w:r>
          </w:p>
        </w:tc>
      </w:tr>
    </w:tbl>
    <w:p>
      <w:pPr>
        <w:spacing w:before="200" w:after="80"/>
      </w:pPr>
      <w:r>
        <w:rPr>
          <w:b/>
          <w:color w:val="0F2E4C"/>
          <w:sz w:val="24"/>
        </w:rPr>
        <w:t>9.2 Concrete campagne-architectuur</w:t>
      </w:r>
    </w:p>
    <w:p>
      <w:pPr>
        <w:spacing w:after="120"/>
      </w:pPr>
      <w:r>
        <w:rPr>
          <w:color w:val="1F1F1F"/>
          <w:sz w:val="22"/>
        </w:rPr>
        <w:t>Drie aparte ad-accounts (of minimaal aparte sub-accounts/labels) — niet één PEO-account dat alles vermengt.</w:t>
      </w:r>
    </w:p>
    <w:p>
      <w:pPr>
        <w:spacing w:after="120"/>
      </w:pPr>
      <w:r>
        <w:rPr>
          <w:b/>
          <w:i w:val="0"/>
          <w:color w:val="1F1F1F"/>
          <w:sz w:val="22"/>
        </w:rPr>
        <w:t>Per vertical 4 lagen: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Brand defence search</w:t>
      </w:r>
      <w:r>
        <w:rPr>
          <w:color w:val="1F1F1F"/>
          <w:sz w:val="22"/>
        </w:rPr>
        <w:t xml:space="preserve"> (always-on, klein budget). Bid op “PEO Medical”, “PEO Detection”, “PEO Photonics”, “gotopeo”, productpartner-namen (“SunCHECK distributor BeNeLux”). Voorkom dat concurrenten/resellers boven je staan.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High-intent non-brand search</w:t>
      </w:r>
      <w:r>
        <w:rPr>
          <w:color w:val="1F1F1F"/>
          <w:sz w:val="22"/>
        </w:rPr>
        <w:t xml:space="preserve"> (60-70% budget). Long-tail B2B-termen (“radiation portal monitor BeNeLux”, “silicon photodiode integrated amplifier”, “patient QA radiotherapy software”). Stuur naar use-case landingspagina's, niet de homepage. Pure phrase/exact match, geen brede match zonder smart-bidding én ruime negative-list.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LinkedIn ABM</w:t>
      </w:r>
      <w:r>
        <w:rPr>
          <w:color w:val="1F1F1F"/>
          <w:sz w:val="22"/>
        </w:rPr>
        <w:t xml:space="preserve"> (20-30% budget).</w:t>
      </w:r>
    </w:p>
    <w:p>
      <w:pPr>
        <w:pStyle w:val="ListBullet"/>
        <w:spacing w:after="40"/>
        <w:ind w:left="680"/>
      </w:pPr>
      <w:r>
        <w:rPr>
          <w:color w:val="1F1F1F"/>
          <w:sz w:val="22"/>
        </w:rPr>
        <w:t>Medical: Medical Physicist, Radiation Oncologist, Radiation Therapist, NL/BE/DE bij ziekenhuizen &gt;250 fte. Lead-gen-formulier op cases/webinar.</w:t>
      </w:r>
    </w:p>
    <w:p>
      <w:pPr>
        <w:pStyle w:val="ListBullet"/>
        <w:spacing w:after="40"/>
        <w:ind w:left="680"/>
      </w:pPr>
      <w:r>
        <w:rPr>
          <w:color w:val="1F1F1F"/>
          <w:sz w:val="22"/>
        </w:rPr>
        <w:t>Detection: account-based-targeting op specifieke organisaties (Belgische Defensie, NL Douane, COVRA, NRG Petten, …) i.p.v. job-title-targeting.</w:t>
      </w:r>
    </w:p>
    <w:p>
      <w:pPr>
        <w:pStyle w:val="ListBullet"/>
        <w:spacing w:after="40"/>
        <w:ind w:left="680"/>
      </w:pPr>
      <w:r>
        <w:rPr>
          <w:color w:val="1F1F1F"/>
          <w:sz w:val="22"/>
        </w:rPr>
        <w:t>Photonics: Optical Engineer, R&amp;D Engineer Semicon, Principal Engineer Photonics bij ASML/Thermo Fisher/TNO/imec.</w:t>
      </w:r>
    </w:p>
    <w:p>
      <w:pPr>
        <w:pStyle w:val="ListBullet"/>
        <w:spacing w:after="40"/>
        <w:ind w:left="680"/>
      </w:pPr>
      <w:r>
        <w:rPr>
          <w:color w:val="1F1F1F"/>
          <w:sz w:val="22"/>
        </w:rPr>
        <w:t>Format: Document Ads (datasheets) en Conversation Ads voor demo-aanvragen.</w:t>
      </w:r>
    </w:p>
    <w:p>
      <w:pPr>
        <w:pStyle w:val="ListNumber"/>
        <w:spacing w:after="40"/>
      </w:pPr>
      <w:r>
        <w:rPr>
          <w:b/>
          <w:color w:val="1F1F1F"/>
          <w:sz w:val="22"/>
        </w:rPr>
        <w:t>Retargeting</w:t>
      </w:r>
      <w:r>
        <w:rPr>
          <w:color w:val="1F1F1F"/>
          <w:sz w:val="22"/>
        </w:rPr>
        <w:t xml:space="preserve"> (5-10% budget). Bezoekers van pillar-pagina's terughalen met cases/demo. Per vertical apart — geen radiotherapie-ad voor een photonics-bezoeker.</w:t>
      </w:r>
    </w:p>
    <w:p>
      <w:pPr>
        <w:spacing w:before="200" w:after="80"/>
      </w:pPr>
      <w:r>
        <w:rPr>
          <w:b/>
          <w:color w:val="0F2E4C"/>
          <w:sz w:val="24"/>
        </w:rPr>
        <w:t>9.3 Conversies &amp; meetbaarheid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Server-side GA4 + GTM-server</w:t>
      </w:r>
      <w:r>
        <w:rPr>
          <w:b w:val="0"/>
          <w:i w:val="0"/>
          <w:color w:val="1F1F1F"/>
          <w:sz w:val="22"/>
        </w:rPr>
        <w:t xml:space="preserve"> om iOS/ITP-issues te omzeilen.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Conversion-events per vertical:</w:t>
      </w:r>
      <w:r>
        <w:rPr>
          <w:b w:val="0"/>
          <w:i w:val="0"/>
          <w:color w:val="1F1F1F"/>
          <w:sz w:val="22"/>
        </w:rPr>
        <w:t xml:space="preserve"> demo-aanvraag, datasheet-download, contact-formulier, telefoon-klik, webinar-aanmelding. Per event een waarde (demo ~€500, datasheet-download ~€20).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Cross-domein tracking</w:t>
      </w:r>
      <w:r>
        <w:rPr>
          <w:b w:val="0"/>
          <w:i w:val="0"/>
          <w:color w:val="1F1F1F"/>
          <w:sz w:val="22"/>
        </w:rPr>
        <w:t xml:space="preserve"> tussen gotopeo.com (corporate) en de drie verticals: één GA4-property per vertical, plus één rollup-property.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>CRM-integratie</w:t>
      </w:r>
      <w:r>
        <w:rPr>
          <w:b w:val="0"/>
          <w:i w:val="0"/>
          <w:color w:val="1F1F1F"/>
          <w:sz w:val="22"/>
        </w:rPr>
        <w:t xml:space="preserve"> (HubSpot/Salesforce). Closed-loop attribution. Voor B2B met lange cycli (medical = 6-18 maanden) is dit het verschil tussen “wat we denken dat werkt” en “wat echt werkt”.</w:t>
      </w:r>
    </w:p>
    <w:p>
      <w:pPr>
        <w:spacing w:before="200" w:after="80"/>
      </w:pPr>
      <w:r>
        <w:rPr>
          <w:b/>
          <w:color w:val="0F2E4C"/>
          <w:sz w:val="24"/>
        </w:rPr>
        <w:t>9.4 Budgetverdeling indicatief (eerste 12 maanden)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40-45% </w:t>
      </w:r>
      <w:r>
        <w:rPr>
          <w:b w:val="0"/>
          <w:i w:val="0"/>
          <w:color w:val="1F1F1F"/>
          <w:sz w:val="22"/>
        </w:rPr>
        <w:t>Google Search (verdeeld over 3 verticals naar rato van marktomvang).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25-30% </w:t>
      </w:r>
      <w:r>
        <w:rPr>
          <w:b w:val="0"/>
          <w:i w:val="0"/>
          <w:color w:val="1F1F1F"/>
          <w:sz w:val="22"/>
        </w:rPr>
        <w:t>LinkedIn (vooral Medical en Photonics).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10% </w:t>
      </w:r>
      <w:r>
        <w:rPr>
          <w:b w:val="0"/>
          <w:i w:val="0"/>
          <w:color w:val="1F1F1F"/>
          <w:sz w:val="22"/>
        </w:rPr>
        <w:t>Retargeting (Display + LinkedIn).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10% </w:t>
      </w:r>
      <w:r>
        <w:rPr>
          <w:b w:val="0"/>
          <w:i w:val="0"/>
          <w:color w:val="1F1F1F"/>
          <w:sz w:val="22"/>
        </w:rPr>
        <w:t>Trade-media-sponsoring (per vertical 1 vakblad).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5-10% </w:t>
      </w:r>
      <w:r>
        <w:rPr>
          <w:b w:val="0"/>
          <w:i w:val="0"/>
          <w:color w:val="1F1F1F"/>
          <w:sz w:val="22"/>
        </w:rPr>
        <w:t>Experiment-budget (YouTube pre-roll, Reddit voor Photonics-engineers, etc.).</w:t>
      </w:r>
    </w:p>
    <w:p>
      <w:pPr>
        <w:spacing w:after="120"/>
      </w:pPr>
      <w:r>
        <w:rPr>
          <w:b w:val="0"/>
          <w:i w:val="0"/>
          <w:color w:val="1F1F1F"/>
          <w:sz w:val="22"/>
        </w:rPr>
        <w:t xml:space="preserve">Reserveer minimaal </w:t>
      </w:r>
      <w:r>
        <w:rPr>
          <w:b/>
          <w:i w:val="0"/>
          <w:color w:val="1F1F1F"/>
          <w:sz w:val="22"/>
        </w:rPr>
        <w:t>15% test-budget per kwartaal</w:t>
      </w:r>
      <w:r>
        <w:rPr>
          <w:b w:val="0"/>
          <w:i w:val="0"/>
          <w:color w:val="1F1F1F"/>
          <w:sz w:val="22"/>
        </w:rPr>
        <w:t xml:space="preserve"> — anders fossiliseert de mix.</w:t>
      </w:r>
    </w:p>
    <w:p>
      <w:pPr>
        <w:spacing w:before="200" w:after="80"/>
      </w:pPr>
      <w:r>
        <w:rPr>
          <w:b/>
          <w:color w:val="0F2E4C"/>
          <w:sz w:val="24"/>
        </w:rPr>
        <w:t>9.5 Eerste 90 dagen — concrete to-do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Week 1-2: </w:t>
      </w:r>
      <w:r>
        <w:rPr>
          <w:b w:val="0"/>
          <w:i w:val="0"/>
          <w:color w:val="1F1F1F"/>
          <w:sz w:val="22"/>
        </w:rPr>
        <w:t>tracking schoon (GA4 + GTM + CRM-koppeling), conversie-events definiëren.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Week 3-4: </w:t>
      </w:r>
      <w:r>
        <w:rPr>
          <w:b w:val="0"/>
          <w:i w:val="0"/>
          <w:color w:val="1F1F1F"/>
          <w:sz w:val="22"/>
        </w:rPr>
        <w:t>3 sets van ~15 long-tail keyword-clusters bouwen (1 per vertical). LinkedIn-doelgroepen + matched audiences uploaden.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Week 5-8: </w:t>
      </w:r>
      <w:r>
        <w:rPr>
          <w:b w:val="0"/>
          <w:i w:val="0"/>
          <w:color w:val="1F1F1F"/>
          <w:sz w:val="22"/>
        </w:rPr>
        <w:t>3 pillar-pagina's live (1 per vertical) — zonder die heeft paid weinig zin.</w:t>
      </w:r>
    </w:p>
    <w:p>
      <w:pPr>
        <w:pStyle w:val="ListBullet"/>
        <w:spacing w:after="40"/>
        <w:ind w:left="340"/>
      </w:pPr>
      <w:r>
        <w:rPr>
          <w:b/>
          <w:i w:val="0"/>
          <w:color w:val="1F1F1F"/>
          <w:sz w:val="22"/>
        </w:rPr>
        <w:t xml:space="preserve">Week 9-12: </w:t>
      </w:r>
      <w:r>
        <w:rPr>
          <w:b w:val="0"/>
          <w:i w:val="0"/>
          <w:color w:val="1F1F1F"/>
          <w:sz w:val="22"/>
        </w:rPr>
        <w:t>campagnes live, ~€10k/maand verspreid over de mix, wekelijkse optimalisatie. Eerste “wat werkt”-rapportage na 8 weken.</w:t>
      </w:r>
    </w:p>
    <w:p>
      <w:pPr>
        <w:spacing w:before="200" w:after="80"/>
      </w:pPr>
      <w:r>
        <w:rPr>
          <w:b/>
          <w:color w:val="0F2E4C"/>
          <w:sz w:val="24"/>
        </w:rPr>
        <w:t>9.6 Volgorde t.o.v. SEO-cleanup</w:t>
      </w:r>
    </w:p>
    <w:p>
      <w:pPr>
        <w:spacing w:after="120"/>
      </w:pPr>
      <w:r>
        <w:rPr>
          <w:color w:val="1F1F1F"/>
          <w:sz w:val="22"/>
        </w:rPr>
        <w:t>Niet alles sequentieel — drie sporen parallel beleggen zodra de migratie gepland is.</w:t>
      </w:r>
    </w:p>
    <w:p>
      <w:pPr>
        <w:spacing w:after="120"/>
      </w:pPr>
      <w:r>
        <w:rPr>
          <w:b/>
          <w:i w:val="0"/>
          <w:color w:val="1F1F1F"/>
          <w:sz w:val="22"/>
        </w:rPr>
        <w:t>Wachten tot SEO-fundament écht klaar is: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Pillar-pagina's bouwen op de nieuwe canonical URL-structuur (anders 301'en).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Backlink-/PR-campagnes voor pillars (links via 301 = ~5-15% equity-verlies).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Grote Google Search-campagnes naar landingspagina's die straks veranderen.</w:t>
      </w:r>
    </w:p>
    <w:p>
      <w:pPr>
        <w:spacing w:after="120"/>
      </w:pPr>
      <w:r>
        <w:rPr>
          <w:b/>
          <w:i w:val="0"/>
          <w:color w:val="1F1F1F"/>
          <w:sz w:val="22"/>
        </w:rPr>
        <w:t>Wel parallel mogelijk: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Tracking &amp; meetbaarheid op orde (sterker: nodig om migratie-impact te meten).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LinkedIn ABM-campagnes (verwijzen meestal naar één gated landingspagina, los van site-structuur).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Brand-defence search-campagnes (klein, on-brand, geen ranking-risico).</w:t>
      </w:r>
    </w:p>
    <w:p>
      <w:pPr>
        <w:pStyle w:val="ListBullet"/>
        <w:spacing w:after="40"/>
        <w:ind w:left="340"/>
      </w:pPr>
      <w:r>
        <w:rPr>
          <w:color w:val="1F1F1F"/>
          <w:sz w:val="22"/>
        </w:rPr>
        <w:t>Content plannen en de eerste pillar al schrijven mits op de definitieve URL.</w:t>
      </w:r>
    </w:p>
    <w:p>
      <w:pPr>
        <w:spacing w:after="120"/>
      </w:pPr>
      <w:r>
        <w:rPr>
          <w:b/>
          <w:i w:val="0"/>
          <w:color w:val="1F1F1F"/>
          <w:sz w:val="22"/>
        </w:rPr>
        <w:t xml:space="preserve">Praktisch: </w:t>
      </w:r>
      <w:r>
        <w:rPr>
          <w:b w:val="0"/>
          <w:i w:val="0"/>
          <w:color w:val="1F1F1F"/>
          <w:sz w:val="22"/>
        </w:rPr>
        <w:t>SEO-fixes + tracking + één pillar per vertical = ~8 weken parallel. Daarna zwaardere paid-campagnes opentrekken. Helemaal wachten tot alle 301's zijn afgerond is overdreven — maar paid op een nog vervuilde site is zonde van het geld.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Bronnen</w:t>
      </w:r>
    </w:p>
    <w:p>
      <w:pPr>
        <w:spacing w:after="120"/>
      </w:pPr>
      <w:r>
        <w:rPr>
          <w:color w:val="1F1F1F"/>
          <w:sz w:val="22"/>
        </w:rPr>
        <w:t>Publieke SERP-data die voor deze review is gebruikt: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PEO – Access to global innovations — </w:t>
      </w:r>
      <w:r>
        <w:rPr>
          <w:color w:val="0F2E4C"/>
          <w:sz w:val="20"/>
          <w:u w:val="single"/>
        </w:rPr>
        <w:t>https://gotopeo.com/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PEO Medical – Innovative medical technology — </w:t>
      </w:r>
      <w:r>
        <w:rPr>
          <w:color w:val="0F2E4C"/>
          <w:sz w:val="20"/>
          <w:u w:val="single"/>
        </w:rPr>
        <w:t>https://peomedical.com/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PEO Detection – Making the invisible visible — </w:t>
      </w:r>
      <w:r>
        <w:rPr>
          <w:color w:val="0F2E4C"/>
          <w:sz w:val="20"/>
          <w:u w:val="single"/>
        </w:rPr>
        <w:t>https://peodetection.com/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PEO Photonics – The next level of precision — </w:t>
      </w:r>
      <w:r>
        <w:rPr>
          <w:color w:val="0F2E4C"/>
          <w:sz w:val="20"/>
          <w:u w:val="single"/>
        </w:rPr>
        <w:t>https://peophotonics.com/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Staging-leak: gotopeoV15.odoo.com — </w:t>
      </w:r>
      <w:r>
        <w:rPr>
          <w:color w:val="0F2E4C"/>
          <w:sz w:val="20"/>
          <w:u w:val="single"/>
        </w:rPr>
        <w:t>https://gotopeov15.odoo.com/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Vierde duplicaatdomein: peo-radiation-technology.com (SunCHECK) — </w:t>
      </w:r>
      <w:r>
        <w:rPr>
          <w:color w:val="0F2E4C"/>
          <w:sz w:val="20"/>
          <w:u w:val="single"/>
        </w:rPr>
        <w:t>https://www.peo-radiation-technology.com/en/medical/radiotherapy-suncheck-patient-treatment-dose-management/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Duplicaat SunCHECK op peomedical.com (legacy /medical/-pad) — </w:t>
      </w:r>
      <w:r>
        <w:rPr>
          <w:color w:val="0F2E4C"/>
          <w:sz w:val="20"/>
          <w:u w:val="single"/>
        </w:rPr>
        <w:t>https://peomedical.com/medical/research-laboratories/radiotherapy-suncheck-patient-treatment-dose-management/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Duplicaat SunCHECK op peomedical.com (schoon pad) — </w:t>
      </w:r>
      <w:r>
        <w:rPr>
          <w:color w:val="0F2E4C"/>
          <w:sz w:val="20"/>
          <w:u w:val="single"/>
        </w:rPr>
        <w:t>https://peomedical.com/radiotherapy/qa-measurement-systems/suncheck-platform/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gotopeo.com/medical/ nog actief — </w:t>
      </w:r>
      <w:r>
        <w:rPr>
          <w:color w:val="0F2E4C"/>
          <w:sz w:val="20"/>
          <w:u w:val="single"/>
        </w:rPr>
        <w:t>https://gotopeo.com/medical/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peophotonics.com photometers — schoon pad — </w:t>
      </w:r>
      <w:r>
        <w:rPr>
          <w:color w:val="0F2E4C"/>
          <w:sz w:val="20"/>
          <w:u w:val="single"/>
        </w:rPr>
        <w:t>https://peophotonics.com/products/light-measurement-solutions/photometers/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peophotonics.com photometers — duplicaat pad — </w:t>
      </w:r>
      <w:r>
        <w:rPr>
          <w:color w:val="0F2E4C"/>
          <w:sz w:val="20"/>
          <w:u w:val="single"/>
        </w:rPr>
        <w:t>https://peophotonics.com/light-measurement-solutions/photometers/photometers/</w:t>
      </w:r>
    </w:p>
    <w:p>
      <w:pPr>
        <w:pStyle w:val="ListBullet"/>
        <w:spacing w:after="40"/>
      </w:pPr>
      <w:r>
        <w:rPr>
          <w:color w:val="1F1F1F"/>
          <w:sz w:val="20"/>
        </w:rPr>
        <w:t xml:space="preserve">Spelfout silicone-photodiodes — </w:t>
      </w:r>
      <w:r>
        <w:rPr>
          <w:color w:val="0F2E4C"/>
          <w:sz w:val="20"/>
          <w:u w:val="single"/>
        </w:rPr>
        <w:t>https://peophotonics.com/advanced-radiation-and-optical-sensing-solutions/silicone-photodiodes/photodiodes-with-integrated-amplifiers/</w:t>
      </w:r>
    </w:p>
    <w:p>
      <w:pPr>
        <w:spacing w:before="320" w:after="120"/>
        <w:pBdr>
          <w:bottom w:val="single" w:sz="6" w:space="1" w:color="F0801F"/>
        </w:pBdr>
      </w:pPr>
      <w:r>
        <w:rPr>
          <w:b/>
          <w:color w:val="0F2E4C"/>
          <w:sz w:val="30"/>
        </w:rPr>
        <w:t>Notitie over het logo</w:t>
      </w:r>
    </w:p>
    <w:p>
      <w:pPr>
        <w:spacing w:after="120"/>
      </w:pPr>
      <w:r>
        <w:rPr>
          <w:b w:val="0"/>
          <w:i w:val="0"/>
          <w:color w:val="1F1F1F"/>
          <w:sz w:val="22"/>
        </w:rPr>
        <w:t xml:space="preserve">Bovenaan dit document staat een </w:t>
      </w:r>
      <w:r>
        <w:rPr>
          <w:b/>
          <w:i w:val="0"/>
          <w:color w:val="1F1F1F"/>
          <w:sz w:val="22"/>
        </w:rPr>
        <w:t>tekstplaceholder</w:t>
      </w:r>
      <w:r>
        <w:rPr>
          <w:b w:val="0"/>
          <w:i w:val="0"/>
          <w:color w:val="1F1F1F"/>
          <w:sz w:val="22"/>
        </w:rPr>
        <w:t xml:space="preserve"> voor het Brand PWRD Media-logo, omdat het beeldbestand niet beschikbaar was bij het genereren. Vervang in Word: klik de tekstkop aan, ga naar </w:t>
      </w:r>
      <w:r>
        <w:rPr>
          <w:b w:val="0"/>
          <w:i/>
          <w:color w:val="1F1F1F"/>
          <w:sz w:val="22"/>
        </w:rPr>
        <w:t>Invoegen → Afbeeldingen → Deze pc</w:t>
      </w:r>
      <w:r>
        <w:rPr>
          <w:b w:val="0"/>
          <w:i w:val="0"/>
          <w:color w:val="1F1F1F"/>
          <w:sz w:val="22"/>
        </w:rPr>
        <w:t>, kies BPM_Logo_basis.jpg en verwijder de placeholdertekst.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