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354E5E"/>
          <w:sz w:val="44"/>
          <w:szCs w:val="44"/>
        </w:rPr>
        <w:t xml:space="preserve">Results-pagina regels — wat zie je waar, wanneer</w:t>
      </w:r>
    </w:p>
    <w:p>
      <w:pPr>
        <w:spacing w:after="360"/>
      </w:pPr>
      <w:r>
        <w:rPr>
          <w:rFonts w:ascii="Arial" w:cs="Arial" w:eastAsia="Arial" w:hAnsi="Arial"/>
          <w:i/>
          <w:iCs/>
          <w:color w:val="4B5468"/>
          <w:sz w:val="22"/>
          <w:szCs w:val="22"/>
        </w:rPr>
        <w:t xml:space="preserve">Snapshot van de huidige regels in de code (gemerged 2026-05-03 v3). ★ NIEUW = wijziging op basis van Mark's feedback. Deze versie: rol-detectie verbreed naar alle MT-rollen, mid-market override toegevoegd, dedicated MT-sessie Calendly-link.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 · Welke layout verschijnt?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quiz_version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respondent.source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Variant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(eender)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Lite dashboard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niet-lite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'public'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Extended dashboard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niet-lite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bv. 'sbs'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Company dashboard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2 · Welk blok verschijnt waar — Extended variant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500"/>
        <w:gridCol w:w="4140"/>
      </w:tblGrid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Wanneer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Score-hero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"Wat jouw score je vertelt"-blok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(NIEUW v2: was alleen lite)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Radar-chart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Shadow AI-flag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alleen als shadowAI.triggered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Dimension-breakdown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Benchmark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als ≥1 andere respondent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Aanbevelingen (1–3 cards)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als er ≥1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"Volgende stap" CTA — maturity-band gestuurd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"Deel je resultaat" balk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Referral-sectie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3 · Welk blok verschijnt waar — Company variant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Zelfde als Extended, behalve: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Vertrouwelijkheids-blok direct onder de hero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Calendly-embed inline ipv "Volgende stap"-blok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deel-balk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Referral wijst naar /quiz/[slug]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4 · Welk blok verschijnt waar — Lite variant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500"/>
        <w:gridCol w:w="4140"/>
      </w:tblGrid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Wanneer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Score-hero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Radar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Dimension-breakdown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Shadow AI-flag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alleen als triggered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"Wat jouw score je vertelt"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Primaire aanbeveling (1×)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als er een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"Ook het aanpakken waard" (max 2× supporting)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als er ≥1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"Volgende stap" CTA — maturity-band gestuurd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"Doe de uitgebreide assessment" CTA → /a/extended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(behalve fitness/PR)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Deel-balk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Referral (uitklapbaar)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/>
          <w:bCs/>
          <w:i/>
          <w:iCs/>
          <w:color w:val="E8611A"/>
          <w:sz w:val="22"/>
          <w:szCs w:val="22"/>
        </w:rPr>
        <w:t xml:space="preserve">★ Lite cards hebben Calendly-link op de "Bespreek dit met ons" knop. MT-card heeft een eigen dedicated link.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5 · Hoe worden aanbevelingen gekozen?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A. Basis-selectie: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1. Shadow AI severity = 'high' → primair = Shadow AI; STOP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2. Anders: sorteer dimensies oplopend. Tiebreak: strategy_vision → governance_risk → data_readiness → talent_culture → current_usage → opportunity_awareness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3. Primair = laagste dimensie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4. Shadow AI getriggerd (niet 'high') → supporting #1 = Shadow AI; #2 = op-één-na-laagste. Anders: #1 = op-één-na-laagste; #2 = derde-laagste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Maximum 3 cards.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color w:val="E8611A"/>
          <w:sz w:val="22"/>
          <w:szCs w:val="22"/>
        </w:rPr>
        <w:t xml:space="preserve">B. ★★ NIEUW v3 Overrides op rol + bedrijfsgrootte: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Regel A — MT-rol (verbreed naar alle MT-acroniemen):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C-suite acroniemen: CEO, CTO, CFO, CMO, CIO, COO, CDO, CHRO, CSO, CRO, CPO, CISO, CCO, CXO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"Chief X Officer" patronen voluit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NL: Algemeen / Adjunct Directeur, Directeur, Directeur-Eigenaar, Hoofd, Directie, Bestuurder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FR: Directeur Général, Président-Directeur, PDG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EN: Managing Director, General Manager, VP / SVP / EVP, Director, Owner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DE: Geschäftsführer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Founder (i.c.m. CEO/Director/Chief/Owner)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Effect: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Voegt MT-sessie card toe als PRIMAIR. Demoot bestaande primaire dimensie tot supporting. Trimt tot max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Heading: "Lijn je MT in één werksessie uit op AI"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CTA gaat naar dedicated Calendly: https://calendly.com/markiesbpm/ai-strategy-session-clone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Regel B — Bedrijfsgrootte (één size-card max):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Size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Card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Heading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501–1000 of 1000+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corporate training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"Investeer in AI-bekwaamheid van je teams"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51–200 of 201–500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mid-market mobilisation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"Mobiliseer je mid-market voordeel op AI"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1–10 of 11–50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(geen)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Als er al 3 cards zijn, vervangt de size-card de laatste supporting.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Calendly-link onder elke card: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Card-type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MT-card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dedicated MT-sessie link (★)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AI Maturity cards, overall &lt; 50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discovery (15 min)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AI Maturity cards, overall ≥ 50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strategy (30 min)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products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productUI.calendlyRules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6 · "Volgende stap" CTA — maturity-band gestuurd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880"/>
        <w:gridCol w:w="4920"/>
      </w:tblGrid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Band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Niveaus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Framing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Unaware · Exploring · Experimenting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"Leg de basis voor AI in je bedrijf" — focus op richting, governance, eerste use cases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Scaling · Leading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"Schaal je AI-momentum op met strategische sturing"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7 · "Wat jouw score je vertelt" blok — overal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Verschijnt nu in lite, extended én company. Bron: messages/{nl,fr,en}.json → results.maturityLevels.{level}.insight + .urgency. Per niveau één tekst — wijzigen kan zonder code-wijziging.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8 · Welke benchmark-panelen verschijnen?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Paneel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Verschijnt als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Markt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≥1 andere full-assessment respondent in DB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Cohort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respondent heeft cohort_id + ≥1 ander cohortlid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respondent heeft job_title + ≥1 ander persoon met dezelfde job_title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9 · Maturity-niveau drempels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Score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Niveau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Band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≤ 19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Unaware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20–39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Exploring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40–59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Experimenting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60–79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80–100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Leading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10 · Wat de rol + bedrijfsgrootte WEL en NIET sturen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Rol (job_title) — WEL: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★★ Bij MT-rol → primaire recommendation wordt MT-sessie met dedicated Calendly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Rol-benchmark-paneel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Rol — NIET: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invloed op andere component-teksten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Bedrijfsgrootte — WEL: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★★ Bij 51–200 of 201–500 → mid-market mobilisation card als supporting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 Bij 501–1000 of 1000+ → corporate training card als supporting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Bedrijfsgrootte — NIET: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Bij 1–10 of 11–50: geen size-card — basis-recommendations blijven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invloed op insights / CTA-tekst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11 · Status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54E5E"/>
          <w:sz w:val="22"/>
          <w:szCs w:val="22"/>
        </w:rPr>
        <w:t xml:space="preserve">Beantwoord en geïmplementeerd (2026-05-03):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1. MT-rollen breed detecteren — niet alleen CEO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2. Mid-market (51–500) — eigen mobilisation-card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3. Dedicated MT-sessie Calendly — ai-strategy-session-clone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8611A"/>
          <w:sz w:val="22"/>
          <w:szCs w:val="22"/>
        </w:rPr>
        <w:t xml:space="preserve">Nog te bouwen (volgende rondes):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4. Extended Starter-band rijker dan lite — content-only update aan messages files (~30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5. Lite → extended continuatie-flow — grotere refactor: lite-antwoorden persisteren, alleen extra 19 vragen, hersamenvoegen tot full score (~0,5–1 dag)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Results-pagina regels</dc:title>
  <dc:creator>Brand PWRD Media</dc:creator>
  <cp:lastModifiedBy>Un-named</cp:lastModifiedBy>
  <cp:revision>1</cp:revision>
  <dcterms:created xsi:type="dcterms:W3CDTF">2026-05-03T14:17:10.176Z</dcterms:created>
  <dcterms:modified xsi:type="dcterms:W3CDTF">2026-05-03T14:17:10.177Z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