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0"/>
      </w:pPr>
      <w:r>
        <w:t xml:space="preserve"/>
      </w:r>
    </w:p>
    <w:p>
      <w:pPr>
        <w:spacing w:after="80"/>
        <w:jc w:val="left"/>
      </w:pPr>
      <w:r>
        <w:rPr>
          <w:rFonts w:ascii="Courier New" w:cs="Courier New" w:eastAsia="Courier New" w:hAnsi="Courier New"/>
          <w:color w:val="00B0A0"/>
          <w:sz w:val="24"/>
          <w:szCs w:val="24"/>
        </w:rPr>
        <w:t xml:space="preserve">gov-id-validator</w:t>
      </w:r>
    </w:p>
    <w:p>
      <w:pPr>
        <w:spacing w:after="120"/>
        <w:jc w:val="left"/>
      </w:pPr>
      <w:r>
        <w:rPr>
          <w:rFonts w:ascii="Arial" w:cs="Arial" w:eastAsia="Arial" w:hAnsi="Arial"/>
          <w:b/>
          <w:bCs/>
          <w:color w:val="1F3864"/>
          <w:sz w:val="72"/>
          <w:szCs w:val="72"/>
        </w:rPr>
        <w:br/>
        <w:t xml:space="preserve">Government ID Format
Validation Library</w:t>
      </w:r>
    </w:p>
    <w:p>
      <w:pPr>
        <w:pBdr>
          <w:bottom w:val="single" w:color="00B0A0" w:sz="8" w:space="6"/>
        </w:pBdr>
        <w:spacing w:after="200"/>
        <w:jc w:val="left"/>
      </w:pPr>
      <w:r>
        <w:rPr>
          <w:rFonts w:ascii="Arial" w:cs="Arial" w:eastAsia="Arial" w:hAnsi="Arial"/>
          <w:color w:val="2E75B6"/>
          <w:sz w:val="24"/>
          <w:szCs w:val="24"/>
        </w:rPr>
        <w:t xml:space="preserve">Canada &amp; United States · 95 ID Types · Format Validation Reference</w:t>
      </w:r>
    </w:p>
    <w:p>
      <w:pPr>
        <w:spacing w:before="200" w:after="0"/>
      </w:pPr>
      <w:r>
        <w:t xml:space="preserve"/>
      </w:r>
    </w:p>
    <w:p>
      <w:r>
        <w:rPr>
          <w:rFonts w:ascii="Arial" w:cs="Arial" w:eastAsia="Arial" w:hAnsi="Arial"/>
          <w:color w:val="888888"/>
          <w:sz w:val="20"/>
          <w:szCs w:val="20"/>
        </w:rPr>
        <w:t xml:space="preserve">Version 1.1.0  |  Spring Boot Library  |  Author: Markisio  |  Internal Use Only</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20" w:after="160"/>
      </w:pPr>
      <w:r>
        <w:rPr>
          <w:rFonts w:ascii="Arial" w:cs="Arial" w:eastAsia="Arial" w:hAnsi="Arial"/>
          <w:b/>
          <w:bCs/>
          <w:color w:val="1F3864"/>
          <w:sz w:val="32"/>
          <w:szCs w:val="32"/>
        </w:rPr>
        <w:t xml:space="preserve">1. Purpose &amp; Scope</w:t>
      </w:r>
    </w:p>
    <w:p>
      <w:pPr>
        <w:spacing w:before="80" w:after="60"/>
      </w:pPr>
      <w:r>
        <w:rPr>
          <w:rFonts w:ascii="Arial" w:cs="Arial" w:eastAsia="Arial" w:hAnsi="Arial"/>
          <w:color w:val="1A1A2E"/>
          <w:sz w:val="20"/>
          <w:szCs w:val="20"/>
        </w:rPr>
        <w:t xml:space="preserve">This document describes the gov-id-validator Spring Boot library — a lightweight, dependency-free Java component that checks whether a government-issued ID number matches the correct format for its type and issuing jurisdiction.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Important: This library validates format only. It confirms that an ID number looks structurally correct — it does not verify that the ID was actually issued, that it belongs to a specific person, or that it is currently active. For identity verification, a separate KYC layer is required.</w:t>
            </w:r>
          </w:p>
        </w:tc>
      </w:tr>
    </w:tbl>
    <w:p>
      <w:pPr>
        <w:spacing w:before="120" w:after="0"/>
      </w:pPr>
      <w:r>
        <w:t xml:space="preserve"/>
      </w:r>
    </w:p>
    <w:p>
      <w:pPr>
        <w:spacing w:before="80" w:after="60"/>
      </w:pPr>
      <w:r>
        <w:rPr>
          <w:rFonts w:ascii="Arial" w:cs="Arial" w:eastAsia="Arial" w:hAnsi="Arial"/>
          <w:color w:val="1A1A2E"/>
          <w:sz w:val="20"/>
          <w:szCs w:val="20"/>
        </w:rPr>
        <w:t xml:space="preserve">The library is intended for use at the point of data entry in banker-facing and customer-facing applications where format errors (wrong length, wrong character types, transposed digits) should be caught immediately, before the record is saved or sent downstream.</w:t>
      </w:r>
    </w:p>
    <w:p>
      <w:pPr>
        <w:pStyle w:val="Heading1"/>
        <w:pBdr>
          <w:bottom w:val="single" w:color="2E75B6" w:sz="6" w:space="4"/>
        </w:pBdr>
        <w:spacing w:before="320" w:after="160"/>
      </w:pPr>
      <w:r>
        <w:rPr>
          <w:rFonts w:ascii="Arial" w:cs="Arial" w:eastAsia="Arial" w:hAnsi="Arial"/>
          <w:b/>
          <w:bCs/>
          <w:color w:val="1F3864"/>
          <w:sz w:val="32"/>
          <w:szCs w:val="32"/>
        </w:rPr>
        <w:t xml:space="preserve">2. How It Works</w:t>
      </w:r>
    </w:p>
    <w:p>
      <w:pPr>
        <w:spacing w:before="80" w:after="60"/>
      </w:pPr>
      <w:r>
        <w:rPr>
          <w:rFonts w:ascii="Arial" w:cs="Arial" w:eastAsia="Arial" w:hAnsi="Arial"/>
          <w:color w:val="1A1A2E"/>
          <w:sz w:val="20"/>
          <w:szCs w:val="20"/>
        </w:rPr>
        <w:t xml:space="preserve">Each supported ID type has a registered format rule. When an ID number is submitted for validation, the library applies a two-step check:</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Pattern check — the value is tested against a regular expression that encodes the exact structure required (length, character types, ordering of letters and digits).</w:t>
      </w:r>
    </w:p>
    <w:p>
      <w:pPr>
        <w:pStyle w:val="ListParagraph"/>
        <w:numPr>
          <w:ilvl w:val="0"/>
          <w:numId w:val="2"/>
        </w:numPr>
        <w:spacing w:before="40" w:after="40"/>
      </w:pPr>
      <w:r>
        <w:rPr>
          <w:rFonts w:ascii="Arial" w:cs="Arial" w:eastAsia="Arial" w:hAnsi="Arial"/>
          <w:color w:val="1A1A2E"/>
          <w:sz w:val="20"/>
          <w:szCs w:val="20"/>
        </w:rPr>
        <w:t xml:space="preserve">Checksum check (select types only) — for the Canadian SIN, a Luhn mod-10 algorithm is also applied. This catches common data-entry errors such as transposed digits that would otherwise pass the pattern check.</w:t>
      </w:r>
    </w:p>
    <w:p>
      <w:pPr>
        <w:spacing w:before="120" w:after="0"/>
      </w:pPr>
      <w:r>
        <w:t xml:space="preserve"/>
      </w:r>
    </w:p>
    <w:p>
      <w:pPr>
        <w:spacing w:before="80" w:after="60"/>
      </w:pPr>
      <w:r>
        <w:rPr>
          <w:rFonts w:ascii="Arial" w:cs="Arial" w:eastAsia="Arial" w:hAnsi="Arial"/>
          <w:color w:val="1A1A2E"/>
          <w:sz w:val="20"/>
          <w:szCs w:val="20"/>
        </w:rPr>
        <w:t xml:space="preserve">The library normalises input automatically: leading and trailing spaces are trimmed, and letters are uppercased before matching. This means "ab123456" and "AB123456 " are both treated as "AB123456".</w:t>
      </w:r>
    </w:p>
    <w:p>
      <w:pPr>
        <w:spacing w:before="80" w:after="0"/>
      </w:pPr>
      <w:r>
        <w:t xml:space="preserve"/>
      </w:r>
    </w:p>
    <w:p>
      <w:pPr>
        <w:pStyle w:val="Heading2"/>
        <w:spacing w:before="240" w:after="100"/>
      </w:pPr>
      <w:r>
        <w:rPr>
          <w:rFonts w:ascii="Arial" w:cs="Arial" w:eastAsia="Arial" w:hAnsi="Arial"/>
          <w:b/>
          <w:bCs/>
          <w:color w:val="2E75B6"/>
          <w:sz w:val="26"/>
          <w:szCs w:val="26"/>
        </w:rPr>
        <w:t xml:space="preserve">2.1 What the library returns</w:t>
      </w:r>
    </w:p>
    <w:p>
      <w:pPr>
        <w:spacing w:before="80" w:after="60"/>
      </w:pPr>
      <w:r>
        <w:rPr>
          <w:rFonts w:ascii="Arial" w:cs="Arial" w:eastAsia="Arial" w:hAnsi="Arial"/>
          <w:color w:val="1A1A2E"/>
          <w:sz w:val="20"/>
          <w:szCs w:val="20"/>
        </w:rPr>
        <w:t xml:space="preserve">Every call to the validate() method returns a ValidationResult object containing:</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valid — true or false</w:t>
      </w:r>
    </w:p>
    <w:p>
      <w:pPr>
        <w:pStyle w:val="ListParagraph"/>
        <w:numPr>
          <w:ilvl w:val="0"/>
          <w:numId w:val="2"/>
        </w:numPr>
        <w:spacing w:before="40" w:after="40"/>
      </w:pPr>
      <w:r>
        <w:rPr>
          <w:rFonts w:ascii="Arial" w:cs="Arial" w:eastAsia="Arial" w:hAnsi="Arial"/>
          <w:color w:val="1A1A2E"/>
          <w:sz w:val="20"/>
          <w:szCs w:val="20"/>
        </w:rPr>
        <w:t xml:space="preserve">idType — the ID type that was validated (e.g. CA_SIN)</w:t>
      </w:r>
    </w:p>
    <w:p>
      <w:pPr>
        <w:pStyle w:val="ListParagraph"/>
        <w:numPr>
          <w:ilvl w:val="0"/>
          <w:numId w:val="2"/>
        </w:numPr>
        <w:spacing w:before="40" w:after="40"/>
      </w:pPr>
      <w:r>
        <w:rPr>
          <w:rFonts w:ascii="Arial" w:cs="Arial" w:eastAsia="Arial" w:hAnsi="Arial"/>
          <w:color w:val="1A1A2E"/>
          <w:sz w:val="20"/>
          <w:szCs w:val="20"/>
        </w:rPr>
        <w:t xml:space="preserve">value — the normalised input that was tested</w:t>
      </w:r>
    </w:p>
    <w:p>
      <w:pPr>
        <w:pStyle w:val="ListParagraph"/>
        <w:numPr>
          <w:ilvl w:val="0"/>
          <w:numId w:val="2"/>
        </w:numPr>
        <w:spacing w:before="40" w:after="40"/>
      </w:pPr>
      <w:r>
        <w:rPr>
          <w:rFonts w:ascii="Arial" w:cs="Arial" w:eastAsia="Arial" w:hAnsi="Arial"/>
          <w:color w:val="1A1A2E"/>
          <w:sz w:val="20"/>
          <w:szCs w:val="20"/>
        </w:rPr>
        <w:t xml:space="preserve">formatDescription — a plain-English description of the expected format</w:t>
      </w:r>
    </w:p>
    <w:p>
      <w:pPr>
        <w:pStyle w:val="ListParagraph"/>
        <w:numPr>
          <w:ilvl w:val="0"/>
          <w:numId w:val="2"/>
        </w:numPr>
        <w:spacing w:before="40" w:after="40"/>
      </w:pPr>
      <w:r>
        <w:rPr>
          <w:rFonts w:ascii="Arial" w:cs="Arial" w:eastAsia="Arial" w:hAnsi="Arial"/>
          <w:color w:val="1A1A2E"/>
          <w:sz w:val="20"/>
          <w:szCs w:val="20"/>
        </w:rPr>
        <w:t xml:space="preserve">failureReason — if invalid, explains why (e.g. "Fails Luhn checksum" or "Does not match expected format: 2 letters followed by 6 digits")</w:t>
      </w:r>
    </w:p>
    <w:p>
      <w:pPr>
        <w:pStyle w:val="Heading1"/>
        <w:pBdr>
          <w:bottom w:val="single" w:color="2E75B6" w:sz="6" w:space="4"/>
        </w:pBdr>
        <w:spacing w:before="320" w:after="160"/>
      </w:pPr>
      <w:r>
        <w:rPr>
          <w:rFonts w:ascii="Arial" w:cs="Arial" w:eastAsia="Arial" w:hAnsi="Arial"/>
          <w:b/>
          <w:bCs/>
          <w:color w:val="1F3864"/>
          <w:sz w:val="32"/>
          <w:szCs w:val="32"/>
        </w:rPr>
        <w:t xml:space="preserve">3. Format Notation Key</w:t>
      </w:r>
    </w:p>
    <w:p>
      <w:pPr>
        <w:spacing w:before="80" w:after="60"/>
      </w:pPr>
      <w:r>
        <w:rPr>
          <w:rFonts w:ascii="Arial" w:cs="Arial" w:eastAsia="Arial" w:hAnsi="Arial"/>
          <w:color w:val="1A1A2E"/>
          <w:sz w:val="20"/>
          <w:szCs w:val="20"/>
        </w:rPr>
        <w:t xml:space="preserve">The following symbols are used in the format columns throughout this document:</w:t>
      </w:r>
    </w:p>
    <w:p>
      <w:pPr>
        <w:spacing w:before="8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tblGrid>
      <w:tr>
        <w:trPr>
          <w:tblHeader/>
        </w:trPr>
        <w:tc>
          <w:tcPr>
            <w:tcW w:type="dxa" w:w="14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Symbol</w:t>
            </w:r>
          </w:p>
        </w:tc>
        <w:tc>
          <w:tcPr>
            <w:tcW w:type="dxa" w:w="46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4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Any single digit (0–9)</w:t>
            </w:r>
          </w:p>
        </w:tc>
      </w:tr>
      <w:tr>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w:t>
            </w:r>
          </w:p>
        </w:tc>
        <w:tc>
          <w:tcPr>
            <w:tcW w:type="dxa" w:w="4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Any single uppercase letter (A–Z)</w:t>
            </w:r>
          </w:p>
        </w:tc>
      </w:tr>
      <w:tr>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L</w:t>
            </w:r>
          </w:p>
        </w:tc>
        <w:tc>
          <w:tcPr>
            <w:tcW w:type="dxa" w:w="4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Letter (shorthand used in plain-English descriptions)</w:t>
            </w:r>
          </w:p>
        </w:tc>
      </w:tr>
      <w:tr>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d</w:t>
            </w:r>
          </w:p>
        </w:tc>
        <w:tc>
          <w:tcPr>
            <w:tcW w:type="dxa" w:w="4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Digit (shorthand used in plain-English descriptions)</w:t>
            </w:r>
          </w:p>
        </w:tc>
      </w:tr>
      <w:tr>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(n–m)</w:t>
            </w:r>
          </w:p>
        </w:tc>
        <w:tc>
          <w:tcPr>
            <w:tcW w:type="dxa" w:w="4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Length range — between n and m characters</w:t>
            </w:r>
          </w:p>
        </w:tc>
      </w:tr>
      <w:tr>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4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One or more of the preceding character type</w:t>
            </w:r>
          </w:p>
        </w:tc>
      </w:tr>
    </w:tbl>
    <w:p>
      <w:pPr>
        <w:pStyle w:val="Heading1"/>
        <w:pBdr>
          <w:bottom w:val="single" w:color="2E75B6" w:sz="6" w:space="4"/>
        </w:pBdr>
        <w:spacing w:before="320" w:after="160"/>
      </w:pPr>
      <w:r>
        <w:rPr>
          <w:rFonts w:ascii="Arial" w:cs="Arial" w:eastAsia="Arial" w:hAnsi="Arial"/>
          <w:b/>
          <w:bCs/>
          <w:color w:val="1F3864"/>
          <w:sz w:val="32"/>
          <w:szCs w:val="32"/>
        </w:rPr>
        <w:t xml:space="preserve">4. Canada — Supported ID Types</w:t>
      </w:r>
    </w:p>
    <w:p>
      <w:pPr>
        <w:spacing w:before="80" w:after="60"/>
      </w:pPr>
      <w:r>
        <w:rPr>
          <w:rFonts w:ascii="Arial" w:cs="Arial" w:eastAsia="Arial" w:hAnsi="Arial"/>
          <w:color w:val="1A1A2E"/>
          <w:sz w:val="20"/>
          <w:szCs w:val="20"/>
        </w:rPr>
        <w:t xml:space="preserve">The library supports 38 Canadian ID types across three categories: federal government IDs, provincial/territorial driver licences, and provincial health cards.</w:t>
      </w:r>
    </w:p>
    <w:p>
      <w:pPr>
        <w:pStyle w:val="Heading2"/>
        <w:spacing w:before="240" w:after="100"/>
      </w:pPr>
      <w:r>
        <w:rPr>
          <w:rFonts w:ascii="Arial" w:cs="Arial" w:eastAsia="Arial" w:hAnsi="Arial"/>
          <w:b/>
          <w:bCs/>
          <w:color w:val="2E75B6"/>
          <w:sz w:val="26"/>
          <w:szCs w:val="26"/>
        </w:rPr>
        <w:t xml:space="preserve">4.1 Federal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400"/>
        <w:gridCol w:w="1560"/>
      </w:tblGrid>
      <w:tr>
        <w:trPr>
          <w:tblHeader/>
        </w:trPr>
        <w:tc>
          <w:tcPr>
            <w:tcW w:type="dxa" w:w="22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w:t>
            </w:r>
          </w:p>
        </w:tc>
        <w:tc>
          <w:tcPr>
            <w:tcW w:type="dxa" w:w="24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 Name</w:t>
            </w:r>
          </w:p>
        </w:tc>
        <w:tc>
          <w:tcPr>
            <w:tcW w:type="dxa" w:w="18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4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c>
          <w:tcPr>
            <w:tcW w:type="dxa" w:w="15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Plain-English Rule</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CA_SIN</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Social Insurance Number (SIN)</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046-454-286</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 digits, first digit must be 1–9. Optional dashes. Also runs a Luhn checksum to catch typos.</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CA_PASSPORT</w:t>
            </w:r>
          </w:p>
        </w:tc>
        <w:tc>
          <w:tcPr>
            <w:tcW w:type="dxa" w:w="2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Passport</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AA######</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AB123456</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2 uppercase letters followed by exactly 6 digits.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CA_PR_CARD</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Permanent Resident Card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AAAA#######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ABCD1234567</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 uppercase letters followed by exactly 7 digits.</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CA_CITIZENSHIP_CERT</w:t>
            </w:r>
          </w:p>
        </w:tc>
        <w:tc>
          <w:tcPr>
            <w:tcW w:type="dxa" w:w="2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Citizenship Certificate</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AA######</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AB123456</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Same format as a Canadian passport: 2 letters + 6 digits.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CA_MILITARY_ID</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Military ID (CAF Service Number)</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 uppercase letter followed by exactly 8 digits. Issued by the Canadian Armed Forces on the NDI 20 identity card.</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CA_NEXUS</w:t>
            </w:r>
          </w:p>
        </w:tc>
        <w:tc>
          <w:tcPr>
            <w:tcW w:type="dxa" w:w="2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NEXUS Card (PASS ID)</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PP#######</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102345678</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 digits beginning with a known CBP/CBSA-assigned prefix (10, 13, 14, 15, 16, 50, 70, 80, 95, 98, or 99).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CA_PAL</w:t>
            </w:r>
          </w:p>
        </w:tc>
        <w:tc>
          <w:tcPr>
            <w:tcW w:type="dxa" w:w="2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Possession &amp; Acquisition Licence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12345678.0001</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7–8 core digits, optionally followed by a decimal point and 4-digit issuance sequence. Best-effort format — RCMP does not publish the full specification.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The Canadian SIN is the only ID type in this library that applies a checksum. The Luhn (mod-10) algorithm is standard across financial and government systems and can catch around 90% of single-digit data-entry errors.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4.2 Driver Licences — by Province / Territory</w:t>
      </w:r>
    </w:p>
    <w:p>
      <w:pPr>
        <w:spacing w:before="80" w:after="60"/>
      </w:pPr>
      <w:r>
        <w:rPr>
          <w:rFonts w:ascii="Arial" w:cs="Arial" w:eastAsia="Arial" w:hAnsi="Arial"/>
          <w:color w:val="1A1A2E"/>
          <w:sz w:val="20"/>
          <w:szCs w:val="20"/>
        </w:rPr>
        <w:t xml:space="preserve">Each Canadian province and territory issues driver licences with a distinct format. All 13 jurisdictions are supported.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1400"/>
        <w:gridCol w:w="2060"/>
      </w:tblGrid>
      <w:tr>
        <w:trPr>
          <w:tblHeader/>
        </w:trPr>
        <w:tc>
          <w:tcPr>
            <w:tcW w:type="dxa" w:w="17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w:t>
            </w:r>
          </w:p>
        </w:tc>
        <w:tc>
          <w:tcPr>
            <w:tcW w:type="dxa" w:w="22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Province / Territory</w:t>
            </w:r>
          </w:p>
        </w:tc>
        <w:tc>
          <w:tcPr>
            <w:tcW w:type="dxa" w:w="20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4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c>
          <w:tcPr>
            <w:tcW w:type="dxa" w:w="20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Plain-English Rule</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CA_DL_AB</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Alberta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 or #####(5–9)</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5–9 digits, or 6 digits followed by a dash and 3 more digits.</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CA_DL_BC</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British Columbia</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7 digits, nothing else.</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CA_DL_MB</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Manitoba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AA-AA-AA-A###AA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HH-HH-HH-H123HH</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A structured mix of letter groups separated by optional dashes, ending with 3 digits and 2 letters.</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CA_DL_NB</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New Brunswick</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#####(5–7)</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 to 7 digits.</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CA_DL_NL</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Newfoundland &amp; Lab.</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 letter followed by exactly 9 digits.</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CA_DL_NS</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Nova Scotia</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AAAAA + encoded date</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SMITH-010199####</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 letters (often derived from surname) followed by a date-encoded segment and 6 digits.</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CA_DL_ON</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Ontario</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A####-#####XXXX</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 9012</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 letter + 4 digits + 5 digits + 4 digits that encode date of birth.</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CA_DL_PE</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Prince Edward Island</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 or ######</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 or 6 digits.</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CA_DL_QC</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Quebec</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 letter followed by exactly 12 digits.</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CA_DL_SK</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Saskatchewan</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8 digits.</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CA_DL_NT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Northwest Territories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6 digits.</w:t>
            </w:r>
          </w:p>
        </w:tc>
      </w:tr>
      <w:tr>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CA_DL_NU</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Nunavut</w:t>
            </w:r>
          </w:p>
        </w:tc>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 or ######</w:t>
            </w:r>
          </w:p>
        </w:tc>
        <w:tc>
          <w:tcPr>
            <w:tcW w:type="dxa" w:w="14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 or 6 digits.</w:t>
            </w:r>
          </w:p>
        </w:tc>
      </w:tr>
      <w:tr>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CA_DL_YT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Yukon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#(1–6)</w:t>
            </w:r>
          </w:p>
        </w:tc>
        <w:tc>
          <w:tcPr>
            <w:tcW w:type="dxa" w:w="1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 to 6 digits.</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4.3 Provincial Health Cards</w:t>
      </w:r>
    </w:p>
    <w:p>
      <w:pPr>
        <w:spacing w:before="80" w:after="60"/>
      </w:pPr>
      <w:r>
        <w:rPr>
          <w:rFonts w:ascii="Arial" w:cs="Arial" w:eastAsia="Arial" w:hAnsi="Arial"/>
          <w:color w:val="1A1A2E"/>
          <w:sz w:val="20"/>
          <w:szCs w:val="20"/>
        </w:rPr>
        <w:t xml:space="preserve">Six provincial health card formats are supported. Note that several provinces use the same 9-digit numeric format, but each is registered as a separate ID type to allow jurisdiction-specific handling in the future.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500"/>
        <w:gridCol w:w="2060"/>
      </w:tblGrid>
      <w:tr>
        <w:trPr>
          <w:tblHeader/>
        </w:trPr>
        <w:tc>
          <w:tcPr>
            <w:tcW w:type="dxa" w:w="20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w:t>
            </w:r>
          </w:p>
        </w:tc>
        <w:tc>
          <w:tcPr>
            <w:tcW w:type="dxa" w:w="22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Province</w:t>
            </w:r>
          </w:p>
        </w:tc>
        <w:tc>
          <w:tcPr>
            <w:tcW w:type="dxa" w:w="16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5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c>
          <w:tcPr>
            <w:tcW w:type="dxa" w:w="20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Plain-English Rule</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CA_HEALTH_ON</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Ontario (OHIP)</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AAAA######AA</w:t>
            </w:r>
          </w:p>
        </w:tc>
        <w:tc>
          <w:tcPr>
            <w:tcW w:type="dxa" w:w="15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ABCD123456XY</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 letters + 6 digits + 2 letters. Total 12 characters.</w:t>
            </w:r>
          </w:p>
        </w:tc>
      </w:tr>
      <w:tr>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CA_HEALTH_BC</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British Columbia</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5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10 digits.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CA_HEALTH_AB</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Alberta</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5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9 digits.</w:t>
            </w:r>
          </w:p>
        </w:tc>
      </w:tr>
      <w:tr>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CA_HEALTH_QC</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Quebec (RAMQ)</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AAAA########AA</w:t>
            </w:r>
          </w:p>
        </w:tc>
        <w:tc>
          <w:tcPr>
            <w:tcW w:type="dxa" w:w="15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SMIT12345678AB</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 letters + 8 digits + 2 letters. Total 14 characters.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CA_HEALTH_SK</w:t>
            </w:r>
          </w:p>
        </w:tc>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Saskatchewan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5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20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9 digits.</w:t>
            </w:r>
          </w:p>
        </w:tc>
      </w:tr>
      <w:tr>
        <w:tc>
          <w:tcPr>
            <w:tcW w:type="dxa" w:w="20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CA_HEALTH_MB</w:t>
            </w:r>
          </w:p>
        </w:tc>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Manitoba (PHIN)</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5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20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9 digits (Personal Health Identification Number).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Legal note: Ontario's Personal Health Information Protection Act (PHIPA) and similar provincial laws restrict the collection and use of health card numbers to health care purposes. Consult your legal team before storing health card numbers in any non-clinical application.</w:t>
            </w:r>
          </w:p>
        </w:tc>
      </w:tr>
    </w:tbl>
    <w:p>
      <w:pPr>
        <w:pStyle w:val="Heading1"/>
        <w:pBdr>
          <w:bottom w:val="single" w:color="2E75B6" w:sz="6" w:space="4"/>
        </w:pBdr>
        <w:spacing w:before="320" w:after="160"/>
      </w:pPr>
      <w:r>
        <w:rPr>
          <w:rFonts w:ascii="Arial" w:cs="Arial" w:eastAsia="Arial" w:hAnsi="Arial"/>
          <w:b/>
          <w:bCs/>
          <w:color w:val="1F3864"/>
          <w:sz w:val="32"/>
          <w:szCs w:val="32"/>
        </w:rPr>
        <w:t xml:space="preserve">5. United States — Supported ID Types</w:t>
      </w:r>
    </w:p>
    <w:p>
      <w:pPr>
        <w:spacing w:before="80" w:after="60"/>
      </w:pPr>
      <w:r>
        <w:rPr>
          <w:rFonts w:ascii="Arial" w:cs="Arial" w:eastAsia="Arial" w:hAnsi="Arial"/>
          <w:color w:val="1A1A2E"/>
          <w:sz w:val="20"/>
          <w:szCs w:val="20"/>
        </w:rPr>
        <w:t xml:space="preserve">The library supports 57 US ID types: 6 federal IDs and driver licences for all 50 states plus Washington D.C.</w:t>
      </w:r>
    </w:p>
    <w:p>
      <w:pPr>
        <w:pStyle w:val="Heading2"/>
        <w:spacing w:before="240" w:after="100"/>
      </w:pPr>
      <w:r>
        <w:rPr>
          <w:rFonts w:ascii="Arial" w:cs="Arial" w:eastAsia="Arial" w:hAnsi="Arial"/>
          <w:b/>
          <w:bCs/>
          <w:color w:val="2E75B6"/>
          <w:sz w:val="26"/>
          <w:szCs w:val="26"/>
        </w:rPr>
        <w:t xml:space="preserve">5.1 Federal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600"/>
        <w:gridCol w:w="1600"/>
        <w:gridCol w:w="1960"/>
      </w:tblGrid>
      <w:tr>
        <w:trPr>
          <w:tblHeader/>
        </w:trPr>
        <w:tc>
          <w:tcPr>
            <w:tcW w:type="dxa" w:w="19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w:t>
            </w:r>
          </w:p>
        </w:tc>
        <w:tc>
          <w:tcPr>
            <w:tcW w:type="dxa" w:w="23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 Name</w:t>
            </w:r>
          </w:p>
        </w:tc>
        <w:tc>
          <w:tcPr>
            <w:tcW w:type="dxa" w:w="16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6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c>
          <w:tcPr>
            <w:tcW w:type="dxa" w:w="19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Plain-English Rule</w:t>
            </w:r>
          </w:p>
        </w:tc>
      </w:tr>
      <w:tr>
        <w:tc>
          <w:tcPr>
            <w:tcW w:type="dxa" w:w="19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US_SSN</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Social Security Number (SSN)</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1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 digits with optional dashes. Area code cannot be 000, 666, or 900–999. Group cannot be 00. Serial cannot be 0000.</w:t>
            </w:r>
          </w:p>
        </w:tc>
      </w:tr>
      <w:tr>
        <w:tc>
          <w:tcPr>
            <w:tcW w:type="dxa" w:w="19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US_PASSPORT</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Passport</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c>
          <w:tcPr>
            <w:tcW w:type="dxa" w:w="19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9 digits.</w:t>
            </w:r>
          </w:p>
        </w:tc>
      </w:tr>
      <w:tr>
        <w:tc>
          <w:tcPr>
            <w:tcW w:type="dxa" w:w="19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US_PASSPORT_CARD</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Passport Card</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C12345678</w:t>
            </w:r>
          </w:p>
        </w:tc>
        <w:tc>
          <w:tcPr>
            <w:tcW w:type="dxa" w:w="1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Letter C followed by exactly 8 alphanumeric characters.</w:t>
            </w:r>
          </w:p>
        </w:tc>
      </w:tr>
      <w:tr>
        <w:tc>
          <w:tcPr>
            <w:tcW w:type="dxa" w:w="19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US_ITIN</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Individual Taxpayer ID (ITIN)</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9##-##-####</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912-70-1234</w:t>
            </w:r>
          </w:p>
        </w:tc>
        <w:tc>
          <w:tcPr>
            <w:tcW w:type="dxa" w:w="19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Like an SSN but the area code always starts with 9, and the group is in the range 70–99.</w:t>
            </w:r>
          </w:p>
        </w:tc>
      </w:tr>
      <w:tr>
        <w:tc>
          <w:tcPr>
            <w:tcW w:type="dxa" w:w="19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US_EAD</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Employment Authorization (EAD)</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AAA##########</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ABC1234567890</w:t>
            </w:r>
          </w:p>
        </w:tc>
        <w:tc>
          <w:tcPr>
            <w:tcW w:type="dxa" w:w="1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3 letters followed by exactly 10 digits.</w:t>
            </w:r>
          </w:p>
        </w:tc>
      </w:tr>
      <w:tr>
        <w:tc>
          <w:tcPr>
            <w:tcW w:type="dxa" w:w="19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US_GREEN_CARD</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Permanent Resident Card</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AAA#########</w:t>
            </w:r>
          </w:p>
        </w:tc>
        <w:tc>
          <w:tcPr>
            <w:tcW w:type="dxa" w:w="1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ABC123456789</w:t>
            </w:r>
          </w:p>
        </w:tc>
        <w:tc>
          <w:tcPr>
            <w:tcW w:type="dxa" w:w="19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3 letters followed by exactly 9 digits.</w:t>
            </w:r>
          </w:p>
        </w:tc>
      </w:tr>
      <w:tr>
        <w:tc>
          <w:tcPr>
            <w:tcW w:type="dxa" w:w="19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US_MILITARY_ID</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Military ID (CAC / DoD EDIPI)</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w:t>
            </w:r>
          </w:p>
        </w:tc>
        <w:tc>
          <w:tcPr>
            <w:tcW w:type="dxa" w:w="19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Exactly 10 digits. The DoD Electronic Data Interchange Personal Identifier (EDIPI) printed on the Common Access Card (CAC). Issued to military personnel, DoD civilians, and eligible contractors.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12"/>
              <w:left w:val="single" w:color="00B0A0" w:sz="12"/>
              <w:bottom w:val="single" w:color="00B0A0" w:sz="4"/>
              <w:right w:val="single" w:color="00B0A0" w:sz="4"/>
            </w:tcBorders>
            <w:shd w:fill="E8F8F7" w:val="clear"/>
            <w:tcMar>
              <w:top w:type="dxa" w:w="120"/>
              <w:left w:type="dxa" w:w="200"/>
              <w:bottom w:type="dxa" w:w="120"/>
              <w:right w:type="dxa" w:w="200"/>
            </w:tcMar>
          </w:tcPr>
          <w:p>
            <w:r>
              <w:rPr>
                <w:rFonts w:ascii="Arial" w:cs="Arial" w:eastAsia="Arial" w:hAnsi="Arial"/>
                <w:i/>
                <w:iCs/>
                <w:color w:val="0A5C6B"/>
                <w:sz w:val="19"/>
                <w:szCs w:val="19"/>
              </w:rPr>
              <w:t xml:space="preserve">The US SSN validator rejects known-invalid area codes (000, 666, and the 900–999 range), group 00, and serial 0000 — all of which the Social Security Administration has confirmed are never assigned.</w:t>
            </w:r>
          </w:p>
        </w:tc>
      </w:tr>
    </w:tbl>
    <w:p>
      <w:pPr>
        <w:spacing w:before="80" w:after="0"/>
      </w:pPr>
      <w:r>
        <w:t xml:space="preserve"/>
      </w:r>
    </w:p>
    <w:p>
      <w:pPr>
        <w:pStyle w:val="Heading2"/>
        <w:spacing w:before="240" w:after="100"/>
      </w:pPr>
      <w:r>
        <w:rPr>
          <w:rFonts w:ascii="Arial" w:cs="Arial" w:eastAsia="Arial" w:hAnsi="Arial"/>
          <w:b/>
          <w:bCs/>
          <w:color w:val="2E75B6"/>
          <w:sz w:val="26"/>
          <w:szCs w:val="26"/>
        </w:rPr>
        <w:t xml:space="preserve">5.2 Driver Licences — by State</w:t>
      </w:r>
    </w:p>
    <w:p>
      <w:pPr>
        <w:spacing w:before="80" w:after="60"/>
      </w:pPr>
      <w:r>
        <w:rPr>
          <w:rFonts w:ascii="Arial" w:cs="Arial" w:eastAsia="Arial" w:hAnsi="Arial"/>
          <w:color w:val="1A1A2E"/>
          <w:sz w:val="20"/>
          <w:szCs w:val="20"/>
        </w:rPr>
        <w:t xml:space="preserve">All 50 US states plus Washington D.C. are supported. Format notation: L = letter, d = digit.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300"/>
        <w:gridCol w:w="1560"/>
      </w:tblGrid>
      <w:tr>
        <w:trPr>
          <w:tblHeader/>
        </w:trPr>
        <w:tc>
          <w:tcPr>
            <w:tcW w:type="dxa" w:w="22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w:t>
            </w:r>
          </w:p>
        </w:tc>
        <w:tc>
          <w:tcPr>
            <w:tcW w:type="dxa" w:w="17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Constant</w:t>
            </w:r>
          </w:p>
        </w:tc>
        <w:tc>
          <w:tcPr>
            <w:tcW w:type="dxa" w:w="23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15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Alabama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US_DL_AL</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1–7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Alaska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US_DL_AK</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1–7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Arizona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US_DL_AZ</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1L+8d or 9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Arkansas</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US_DL_AR</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4–9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California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US_DL_CA</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1L+7d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Colorado</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US_DL_CO</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9d or 1–2L+3–6d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Connecticut</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US_DL_CT</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Delaware</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US_DL_DE</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1–7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Florida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US_DL_FL</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1L+12d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Georgia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US_DL_GA</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7–9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Hawaii</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US_DL_HI</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H+8d or 9d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H12345678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Idaho</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US_DL_ID</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2L+6d+1L</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AB123456C</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Illinois</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US_DL_IL</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1L+11–12d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Indiana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US_DL_IN</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10d or 1L+9d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Iowa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US_DL_IA</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9d or 9d+2L</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Kansas</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US_DL_KS</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1L+8d or 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Kentucky</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US_DL_KY</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1L+8–9d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Louisiana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US_DL_LA</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1–9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Maine</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US_DL_ME</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7d or 7d+1L</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Maryland</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US_DL_MD</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1L+12d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Massachusetts</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US_DL_MA</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S+8d or 9d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S12345678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Michigan</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US_DL_MI</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1L+12d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Minnesota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US_DL_MN</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1L+12d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Mississippi</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US_DL_MS</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Missouri</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US_DL_MO</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1L+5–9d or 9d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Montana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US_DL_MT</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13d or 1L+8d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1234567890123</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Nebraska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US_DL_NE</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1L+6–8d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Nevada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US_DL_NV</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9–10d, 12d, or X+8d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New Hampshire</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US_DL_NH</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2d+3L+5d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12ABC12345</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New Jersey</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US_DL_NJ</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1L+14d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A12345678901234</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New Mexico</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US_DL_NM</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8–9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New York</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US_DL_NY</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1L+7–18d or 8–9d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North Carolina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US_DL_NC</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1–12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North Dakota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US_DL_ND</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3L+6d or 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ABC123456</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Ohio</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US_DL_OH</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2L+6d or 1L+8d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AB123456</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Oklahoma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US_DL_OK</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1L+9d or 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Oregon</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US_DL_OR</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1–9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Pennsylvania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US_DL_PA</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8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Rhode Island</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US_DL_RI</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7d or V+6d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South Carolina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US_DL_SC</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5–11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South Dakota</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US_DL_SD</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6–10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Tennessee</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US_DL_TN</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7–9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Texas</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US_DL_TX</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7–8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Utah</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US_DL_UT</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4–10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Vermont</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US_DL_VT</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8d or 7d+1L</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Virginia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US_DL_VA</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1L+8–11d or 9d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Washington</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US_DL_WA</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1–7L+5 alphanum</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SMITHJ123AB</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West Virginia</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US_DL_WV</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1–2L+5–6d</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A12345</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Wisconsin</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US_DL_WI</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1L+13d</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A1234567890123</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Wyoming</w:t>
            </w:r>
          </w:p>
        </w:tc>
        <w:tc>
          <w:tcPr>
            <w:tcW w:type="dxa" w:w="17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US_DL_WY</w:t>
            </w:r>
          </w:p>
        </w:tc>
        <w:tc>
          <w:tcPr>
            <w:tcW w:type="dxa" w:w="23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9–10 digits</w:t>
            </w:r>
          </w:p>
        </w:tc>
        <w:tc>
          <w:tcPr>
            <w:tcW w:type="dxa" w:w="15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tcPr>
          <w:p>
            <w:r>
              <w:rPr>
                <w:rFonts w:ascii="Courier New" w:cs="Courier New" w:eastAsia="Courier New" w:hAnsi="Courier New"/>
                <w:color w:val="0A5C6B"/>
                <w:sz w:val="18"/>
                <w:szCs w:val="18"/>
              </w:rPr>
              <w:t xml:space="preserve">1234567890</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Washington D.C.</w:t>
            </w:r>
          </w:p>
        </w:tc>
        <w:tc>
          <w:tcPr>
            <w:tcW w:type="dxa" w:w="17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US_DL_DC</w:t>
            </w:r>
          </w:p>
        </w:tc>
        <w:tc>
          <w:tcPr>
            <w:tcW w:type="dxa" w:w="23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 digits</w:t>
            </w:r>
          </w:p>
        </w:tc>
        <w:tc>
          <w:tcPr>
            <w:tcW w:type="dxa" w:w="1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Courier New" w:cs="Courier New" w:eastAsia="Courier New" w:hAnsi="Courier New"/>
                <w:color w:val="0A5C6B"/>
                <w:sz w:val="18"/>
                <w:szCs w:val="18"/>
              </w:rPr>
              <w:t xml:space="preserve">1234567</w:t>
            </w:r>
          </w:p>
        </w:tc>
      </w:tr>
    </w:tbl>
    <w:p>
      <w:pPr>
        <w:pStyle w:val="Heading1"/>
        <w:pBdr>
          <w:bottom w:val="single" w:color="2E75B6" w:sz="6" w:space="4"/>
        </w:pBdr>
        <w:spacing w:before="320" w:after="160"/>
      </w:pPr>
      <w:r>
        <w:rPr>
          <w:rFonts w:ascii="Arial" w:cs="Arial" w:eastAsia="Arial" w:hAnsi="Arial"/>
          <w:b/>
          <w:bCs/>
          <w:color w:val="1F3864"/>
          <w:sz w:val="32"/>
          <w:szCs w:val="32"/>
        </w:rPr>
        <w:t xml:space="preserve">6. Coverage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18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Canada</w:t>
            </w:r>
          </w:p>
        </w:tc>
        <w:tc>
          <w:tcPr>
            <w:tcW w:type="dxa" w:w="180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w:t>
            </w:r>
          </w:p>
        </w:tc>
        <w:tc>
          <w:tcPr>
            <w:tcW w:type="dxa" w:w="2160"/>
            <w:tcBorders>
              <w:top w:val="single" w:color="BBCFE0" w:sz="1"/>
              <w:left w:val="single" w:color="BBCFE0" w:sz="1"/>
              <w:bottom w:val="single" w:color="BBCFE0" w:sz="1"/>
              <w:right w:val="single" w:color="BBCFE0"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Federal IDs</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7</w:t>
            </w:r>
          </w:p>
        </w:tc>
        <w:tc>
          <w:tcPr>
            <w:tcW w:type="dxa" w:w="2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14</w:t>
            </w:r>
          </w:p>
        </w:tc>
      </w:tr>
      <w:tr>
        <w:tc>
          <w:tcPr>
            <w:tcW w:type="dxa" w:w="3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Driver Licences</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13</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51</w:t>
            </w:r>
          </w:p>
        </w:tc>
        <w:tc>
          <w:tcPr>
            <w:tcW w:type="dxa" w:w="216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64</w:t>
            </w:r>
          </w:p>
        </w:tc>
      </w:tr>
      <w:tr>
        <w:tc>
          <w:tcPr>
            <w:tcW w:type="dxa" w:w="36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Health / Benefits Cards</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6</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19"/>
                <w:szCs w:val="19"/>
              </w:rPr>
              <w:t xml:space="preserve">—</w:t>
            </w:r>
          </w:p>
        </w:tc>
        <w:tc>
          <w:tcPr>
            <w:tcW w:type="dxa" w:w="2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vAlign w:val="center"/>
          </w:tcPr>
          <w:p>
            <w:r>
              <w:rPr>
                <w:rFonts w:ascii="Arial" w:cs="Arial" w:eastAsia="Arial" w:hAnsi="Arial"/>
                <w:b/>
                <w:bCs/>
                <w:color w:val="1A1A2E"/>
                <w:sz w:val="19"/>
                <w:szCs w:val="19"/>
              </w:rPr>
              <w:t xml:space="preserve">6</w:t>
            </w:r>
          </w:p>
        </w:tc>
      </w:tr>
      <w:tr>
        <w:tc>
          <w:tcPr>
            <w:tcW w:type="dxa" w:w="36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A1A2E"/>
                <w:sz w:val="19"/>
                <w:szCs w:val="19"/>
              </w:rPr>
              <w:t xml:space="preserve">Total</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F3864"/>
                <w:sz w:val="19"/>
                <w:szCs w:val="19"/>
              </w:rPr>
              <w:t xml:space="preserve">26</w:t>
            </w:r>
          </w:p>
        </w:tc>
        <w:tc>
          <w:tcPr>
            <w:tcW w:type="dxa" w:w="1800"/>
            <w:tcBorders>
              <w:top w:val="single" w:color="BBCFE0" w:sz="1"/>
              <w:left w:val="single" w:color="BBCFE0" w:sz="1"/>
              <w:bottom w:val="single" w:color="BBCFE0" w:sz="1"/>
              <w:right w:val="single" w:color="BBCFE0" w:sz="1"/>
            </w:tcBorders>
            <w:shd w:fill="EBF3FB" w:val="clear"/>
            <w:tcMar>
              <w:top w:type="dxa" w:w="80"/>
              <w:left w:type="dxa" w:w="140"/>
              <w:bottom w:type="dxa" w:w="80"/>
              <w:right w:type="dxa" w:w="140"/>
            </w:tcMar>
            <w:vAlign w:val="center"/>
          </w:tcPr>
          <w:p>
            <w:r>
              <w:rPr>
                <w:rFonts w:ascii="Arial" w:cs="Arial" w:eastAsia="Arial" w:hAnsi="Arial"/>
                <w:b/>
                <w:bCs/>
                <w:color w:val="1F3864"/>
                <w:sz w:val="19"/>
                <w:szCs w:val="19"/>
              </w:rPr>
              <w:t xml:space="preserve">58</w:t>
            </w:r>
          </w:p>
        </w:tc>
        <w:tc>
          <w:tcPr>
            <w:tcW w:type="dxa" w:w="2160"/>
            <w:tcBorders>
              <w:top w:val="single" w:color="BBCFE0" w:sz="1"/>
              <w:left w:val="single" w:color="BBCFE0" w:sz="1"/>
              <w:bottom w:val="single" w:color="BBCFE0" w:sz="1"/>
              <w:right w:val="single" w:color="BBCFE0" w:sz="1"/>
            </w:tcBorders>
            <w:shd w:fill="D6E4F0" w:val="clear"/>
            <w:tcMar>
              <w:top w:type="dxa" w:w="80"/>
              <w:left w:type="dxa" w:w="140"/>
              <w:bottom w:type="dxa" w:w="80"/>
              <w:right w:type="dxa" w:w="140"/>
            </w:tcMar>
            <w:vAlign w:val="center"/>
          </w:tcPr>
          <w:p>
            <w:r>
              <w:rPr>
                <w:rFonts w:ascii="Arial" w:cs="Arial" w:eastAsia="Arial" w:hAnsi="Arial"/>
                <w:b/>
                <w:bCs/>
                <w:color w:val="1F3864"/>
                <w:sz w:val="19"/>
                <w:szCs w:val="19"/>
              </w:rPr>
              <w:t xml:space="preserve">84</w:t>
            </w:r>
          </w:p>
        </w:tc>
      </w:tr>
    </w:tbl>
    <w:p>
      <w:pPr>
        <w:pStyle w:val="Heading1"/>
        <w:pBdr>
          <w:bottom w:val="single" w:color="2E75B6" w:sz="6" w:space="4"/>
        </w:pBdr>
        <w:spacing w:before="320" w:after="160"/>
      </w:pPr>
      <w:r>
        <w:rPr>
          <w:rFonts w:ascii="Arial" w:cs="Arial" w:eastAsia="Arial" w:hAnsi="Arial"/>
          <w:b/>
          <w:bCs/>
          <w:color w:val="1F3864"/>
          <w:sz w:val="32"/>
          <w:szCs w:val="32"/>
        </w:rPr>
        <w:t xml:space="preserve">7. What Is Out of Scope</w:t>
      </w:r>
    </w:p>
    <w:p>
      <w:pPr>
        <w:spacing w:before="80" w:after="60"/>
      </w:pPr>
      <w:r>
        <w:rPr>
          <w:rFonts w:ascii="Arial" w:cs="Arial" w:eastAsia="Arial" w:hAnsi="Arial"/>
          <w:color w:val="1A1A2E"/>
          <w:sz w:val="20"/>
          <w:szCs w:val="20"/>
        </w:rPr>
        <w:t xml:space="preserve">The following are explicitly not covered by this library in its current version:</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Existence verification — confirming that an ID number was actually issued by a government authority.</w:t>
      </w:r>
    </w:p>
    <w:p>
      <w:pPr>
        <w:pStyle w:val="ListParagraph"/>
        <w:numPr>
          <w:ilvl w:val="0"/>
          <w:numId w:val="2"/>
        </w:numPr>
        <w:spacing w:before="40" w:after="40"/>
      </w:pPr>
      <w:r>
        <w:rPr>
          <w:rFonts w:ascii="Arial" w:cs="Arial" w:eastAsia="Arial" w:hAnsi="Arial"/>
          <w:color w:val="1A1A2E"/>
          <w:sz w:val="20"/>
          <w:szCs w:val="20"/>
        </w:rPr>
        <w:t xml:space="preserve">Identity matching — confirming that an ID number belongs to a specific named individual.</w:t>
      </w:r>
    </w:p>
    <w:p>
      <w:pPr>
        <w:pStyle w:val="ListParagraph"/>
        <w:numPr>
          <w:ilvl w:val="0"/>
          <w:numId w:val="2"/>
        </w:numPr>
        <w:spacing w:before="40" w:after="40"/>
      </w:pPr>
      <w:r>
        <w:rPr>
          <w:rFonts w:ascii="Arial" w:cs="Arial" w:eastAsia="Arial" w:hAnsi="Arial"/>
          <w:color w:val="1A1A2E"/>
          <w:sz w:val="20"/>
          <w:szCs w:val="20"/>
        </w:rPr>
        <w:t xml:space="preserve">Expiry / status checking — confirming that an ID is still valid and not expired or revoked.</w:t>
      </w:r>
    </w:p>
    <w:p>
      <w:pPr>
        <w:pStyle w:val="ListParagraph"/>
        <w:numPr>
          <w:ilvl w:val="0"/>
          <w:numId w:val="2"/>
        </w:numPr>
        <w:spacing w:before="40" w:after="40"/>
      </w:pPr>
      <w:r>
        <w:rPr>
          <w:rFonts w:ascii="Arial" w:cs="Arial" w:eastAsia="Arial" w:hAnsi="Arial"/>
          <w:color w:val="1A1A2E"/>
          <w:sz w:val="20"/>
          <w:szCs w:val="20"/>
        </w:rPr>
        <w:t xml:space="preserve">Quebec or Ontario non-driver provincial ID cards — distinct from driver licences.</w:t>
      </w:r>
    </w:p>
    <w:p>
      <w:pPr>
        <w:pStyle w:val="ListParagraph"/>
        <w:numPr>
          <w:ilvl w:val="0"/>
          <w:numId w:val="2"/>
        </w:numPr>
        <w:spacing w:before="40" w:after="40"/>
      </w:pPr>
      <w:r>
        <w:rPr>
          <w:rFonts w:ascii="Arial" w:cs="Arial" w:eastAsia="Arial" w:hAnsi="Arial"/>
          <w:color w:val="1A1A2E"/>
          <w:sz w:val="20"/>
          <w:szCs w:val="20"/>
        </w:rPr>
        <w:t xml:space="preserve">US Real ID compliance — the library validates format only, not REAL ID act status.</w:t>
      </w:r>
    </w:p>
    <w:p>
      <w:pPr>
        <w:pStyle w:val="ListParagraph"/>
        <w:numPr>
          <w:ilvl w:val="0"/>
          <w:numId w:val="2"/>
        </w:numPr>
        <w:spacing w:before="40" w:after="40"/>
      </w:pPr>
      <w:r>
        <w:rPr>
          <w:rFonts w:ascii="Arial" w:cs="Arial" w:eastAsia="Arial" w:hAnsi="Arial"/>
          <w:color w:val="1A1A2E"/>
          <w:sz w:val="20"/>
          <w:szCs w:val="20"/>
        </w:rPr>
        <w:t xml:space="preserve">Tribal IDs, military IDs, and other non-standard government credentials.</w:t>
      </w:r>
    </w:p>
    <w:p>
      <w:pPr>
        <w:spacing w:before="80" w:after="0"/>
      </w:pPr>
      <w:r>
        <w:t xml:space="preserve"/>
      </w:r>
    </w:p>
    <w:p>
      <w:pPr>
        <w:spacing w:before="80" w:after="60"/>
      </w:pPr>
      <w:r>
        <w:rPr>
          <w:rFonts w:ascii="Arial" w:cs="Arial" w:eastAsia="Arial" w:hAnsi="Arial"/>
          <w:color w:val="1A1A2E"/>
          <w:sz w:val="20"/>
          <w:szCs w:val="20"/>
        </w:rPr>
        <w:t xml:space="preserve">Existence and status verification requires integration with government data sources or a third-party KYC provider (such as Plaid, Jumio, or Veriff) and is outside the scope of format validation.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999999"/>
        <w:sz w:val="18"/>
        <w:szCs w:val="18"/>
      </w:rPr>
      <w:t xml:space="preserve">gov-id-validator v1.0.0  |  Canada &amp; USA · 95 ID Types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3864"/>
        <w:sz w:val="20"/>
        <w:szCs w:val="20"/>
      </w:rPr>
      <w:t xml:space="preserve">Government ID Format Validation Library</w:t>
    </w:r>
    <w:r>
      <w:rPr>
        <w:rFonts w:ascii="Arial" w:cs="Arial" w:eastAsia="Arial" w:hAnsi="Arial"/>
        <w:color w:val="999999"/>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2026-03-15T17:40:49.212Z</dcterms:created>
  <dcterms:modified xsi:type="dcterms:W3CDTF">2026-03-15T17:40:49.213Z</dcterms:modified>
</cp:coreProperties>
</file>

<file path=docProps/custom.xml><?xml version="1.0" encoding="utf-8"?>
<Properties xmlns="http://schemas.openxmlformats.org/officeDocument/2006/custom-properties" xmlns:vt="http://schemas.openxmlformats.org/officeDocument/2006/docPropsVTypes"/>
</file>