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after="0"/>
      </w:pPr>
      <w:r>
        <w:t xml:space="preserve"/>
      </w:r>
    </w:p>
    <w:p>
      <w:r>
        <w:rPr>
          <w:rFonts w:ascii="Courier New" w:cs="Courier New" w:eastAsia="Courier New" w:hAnsi="Courier New"/>
          <w:color w:val="00B0A0"/>
          <w:sz w:val="22"/>
          <w:szCs w:val="22"/>
        </w:rPr>
        <w:t xml:space="preserve">SOLUTION DESIGN DOCUMENT</w:t>
      </w:r>
    </w:p>
    <w:p>
      <w:pPr>
        <w:spacing w:after="100"/>
      </w:pPr>
      <w:r>
        <w:rPr>
          <w:rFonts w:ascii="Arial" w:cs="Arial" w:eastAsia="Arial" w:hAnsi="Arial"/>
          <w:b/>
          <w:bCs/>
          <w:color w:val="1F3864"/>
          <w:sz w:val="80"/>
          <w:szCs w:val="80"/>
        </w:rPr>
        <w:t xml:space="preserve">gov-id-validator</w:t>
      </w:r>
    </w:p>
    <w:p>
      <w:pPr>
        <w:pBdr>
          <w:bottom w:val="single" w:color="00B0A0" w:sz="8" w:space="6"/>
        </w:pBdr>
        <w:spacing w:after="200"/>
      </w:pPr>
      <w:r>
        <w:rPr>
          <w:rFonts w:ascii="Arial" w:cs="Arial" w:eastAsia="Arial" w:hAnsi="Arial"/>
          <w:color w:val="2E75B6"/>
          <w:sz w:val="30"/>
          <w:szCs w:val="30"/>
        </w:rPr>
        <w:t xml:space="preserve">Government ID Format Validation Library</w:t>
      </w:r>
    </w:p>
    <w:p>
      <w:pPr>
        <w:spacing w:before="160" w:after="0"/>
      </w:pPr>
      <w:r>
        <w:t xml:space="preserve"/>
      </w:r>
    </w:p>
    <w:p>
      <w:r>
        <w:rPr>
          <w:rFonts w:ascii="Arial" w:cs="Arial" w:eastAsia="Arial" w:hAnsi="Arial"/>
          <w:b/>
          <w:bCs/>
          <w:color w:val="1F3864"/>
          <w:sz w:val="22"/>
          <w:szCs w:val="22"/>
        </w:rPr>
        <w:t xml:space="preserve">Version 1.1.0</w:t>
      </w:r>
    </w:p>
    <w:p>
      <w:pPr>
        <w:spacing w:before="60" w:after="0"/>
      </w:pPr>
      <w:r>
        <w:t xml:space="preserve"/>
      </w:r>
    </w:p>
    <w:p>
      <w:r>
        <w:rPr>
          <w:rFonts w:ascii="Arial" w:cs="Arial" w:eastAsia="Arial" w:hAnsi="Arial"/>
          <w:color w:val="888888"/>
          <w:sz w:val="20"/>
          <w:szCs w:val="20"/>
        </w:rPr>
        <w:t xml:space="preserve">Technology: Java 17  ·  Spring Boot 3.2  ·  Zero external dependencies</w:t>
      </w:r>
    </w:p>
    <w:p>
      <w:r>
        <w:rPr>
          <w:rFonts w:ascii="Arial" w:cs="Arial" w:eastAsia="Arial" w:hAnsi="Arial"/>
          <w:color w:val="888888"/>
          <w:sz w:val="20"/>
          <w:szCs w:val="20"/>
        </w:rPr>
        <w:t xml:space="preserve">Coverage: Canada (41 ID types)  ·  United States (58 ID types)</w:t>
      </w:r>
    </w:p>
    <w:p>
      <w:r>
        <w:rPr>
          <w:rFonts w:ascii="Arial" w:cs="Arial" w:eastAsia="Arial" w:hAnsi="Arial"/>
          <w:color w:val="888888"/>
          <w:sz w:val="20"/>
          <w:szCs w:val="20"/>
        </w:rPr>
        <w:t xml:space="preserve">Classification: Internal  ·  Author: Markisio  ·  Audience: Senior Developers / Architects</w:t>
      </w:r>
    </w:p>
    <w:p>
      <w:pPr>
        <w:sectPr>
          <w:pgSz w:w="12240" w:h="15840" w:orient="portrait"/>
          <w:pgMar w:top="1440" w:right="1440" w:bottom="1440" w:left="1440" w:header="708" w:footer="708" w:gutter="0"/>
          <w:pgNumType/>
          <w:docGrid w:linePitch="360"/>
        </w:sectPr>
      </w:pPr>
    </w:p>
    <w:p>
      <w:pPr>
        <w:pStyle w:val="Heading1"/>
        <w:pageBreakBefore/>
        <w:pBdr>
          <w:bottom w:val="single" w:color="2E75B6" w:sz="6" w:space="4"/>
        </w:pBdr>
        <w:spacing w:before="0" w:after="160"/>
      </w:pPr>
      <w:r>
        <w:rPr>
          <w:rFonts w:ascii="Arial" w:cs="Arial" w:eastAsia="Arial" w:hAnsi="Arial"/>
          <w:b/>
          <w:bCs/>
          <w:color w:val="1F3864"/>
          <w:sz w:val="32"/>
          <w:szCs w:val="32"/>
        </w:rPr>
        <w:t xml:space="preserve">1. Document Purpose &amp; Scope</w:t>
      </w:r>
    </w:p>
    <w:p>
      <w:pPr>
        <w:spacing w:before="80" w:after="60"/>
      </w:pPr>
      <w:r>
        <w:rPr>
          <w:rFonts w:ascii="Arial" w:cs="Arial" w:eastAsia="Arial" w:hAnsi="Arial"/>
          <w:color w:val="1A1A2E"/>
          <w:sz w:val="20"/>
          <w:szCs w:val="20"/>
        </w:rPr>
        <w:t xml:space="preserve">This Solution Design Document (SDD) describes the architecture, design decisions, API contract, integration patterns, and operational characteristics of the gov-id-validator Spring Boot library (v1.1.0).</w:t>
      </w:r>
    </w:p>
    <w:p>
      <w:pPr>
        <w:spacing w:before="80" w:after="0"/>
      </w:pPr>
      <w:r>
        <w:t xml:space="preserve"/>
      </w:r>
    </w:p>
    <w:p>
      <w:pPr>
        <w:spacing w:before="80" w:after="60"/>
      </w:pPr>
      <w:r>
        <w:rPr>
          <w:rFonts w:ascii="Arial" w:cs="Arial" w:eastAsia="Arial" w:hAnsi="Arial"/>
          <w:color w:val="1A1A2E"/>
          <w:sz w:val="20"/>
          <w:szCs w:val="20"/>
        </w:rPr>
        <w:t xml:space="preserve">The intended audience is developers and senior technical reviewers who will integrate, extend, or maintain this library. For a business-facing summary of supported ID types in plain English, refer to the companion document: gov-id-validator-reference.docx.</w:t>
      </w:r>
    </w:p>
    <w:p>
      <w:pPr>
        <w:spacing w:before="80" w:after="0"/>
      </w:pPr>
      <w:r>
        <w:t xml:space="preserve"/>
      </w:r>
    </w:p>
    <w:p>
      <w:pPr>
        <w:pStyle w:val="Heading2"/>
        <w:spacing w:before="240" w:after="100"/>
      </w:pPr>
      <w:r>
        <w:rPr>
          <w:rFonts w:ascii="Arial" w:cs="Arial" w:eastAsia="Arial" w:hAnsi="Arial"/>
          <w:b/>
          <w:bCs/>
          <w:color w:val="2E75B6"/>
          <w:sz w:val="26"/>
          <w:szCs w:val="26"/>
        </w:rPr>
        <w:t xml:space="preserve">1.1 Problem Statement</w:t>
      </w:r>
    </w:p>
    <w:p>
      <w:pPr>
        <w:spacing w:before="80" w:after="60"/>
      </w:pPr>
      <w:r>
        <w:rPr>
          <w:rFonts w:ascii="Arial" w:cs="Arial" w:eastAsia="Arial" w:hAnsi="Arial"/>
          <w:color w:val="1A1A2E"/>
          <w:sz w:val="20"/>
          <w:szCs w:val="20"/>
        </w:rPr>
        <w:t xml:space="preserve">Customer-facing and banker-facing applications need to validate that a government-issued ID number is structurally correct at the point of data entry — before records are persisted or forwarded to downstream systems. Without format validation, bad data (wrong length, wrong character types, transposed digits) propagates into core banking records and causes failures in downstream KYC, AML, and onboarding pipelines.</w:t>
      </w:r>
    </w:p>
    <w:p>
      <w:pPr>
        <w:spacing w:before="80" w:after="0"/>
      </w:pPr>
      <w:r>
        <w:t xml:space="preserve"/>
      </w:r>
    </w:p>
    <w:p>
      <w:pPr>
        <w:pStyle w:val="Heading2"/>
        <w:spacing w:before="240" w:after="100"/>
      </w:pPr>
      <w:r>
        <w:rPr>
          <w:rFonts w:ascii="Arial" w:cs="Arial" w:eastAsia="Arial" w:hAnsi="Arial"/>
          <w:b/>
          <w:bCs/>
          <w:color w:val="2E75B6"/>
          <w:sz w:val="26"/>
          <w:szCs w:val="26"/>
        </w:rPr>
        <w:t xml:space="preserve">1.2 Solution Summary</w:t>
      </w:r>
    </w:p>
    <w:p>
      <w:pPr>
        <w:spacing w:before="80" w:after="60"/>
      </w:pPr>
      <w:r>
        <w:rPr>
          <w:rFonts w:ascii="Arial" w:cs="Arial" w:eastAsia="Arial" w:hAnsi="Arial"/>
          <w:color w:val="1A1A2E"/>
          <w:sz w:val="20"/>
          <w:szCs w:val="20"/>
        </w:rPr>
        <w:t xml:space="preserve">A lightweight, stateless, dependency-free Spring Boot library that exposes a single service bean. Given an ID type and a string value, it returns a structured result indicating whether the value matches the expected format — with a human-readable description of the expected format and a specific failure reason if invalid.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A0" w:sz="12"/>
              <w:left w:val="single" w:color="00B0A0" w:sz="12"/>
              <w:bottom w:val="single" w:color="00B0A0" w:sz="4"/>
              <w:right w:val="single" w:color="00B0A0" w:sz="4"/>
            </w:tcBorders>
            <w:shd w:fill="E8F8F7" w:val="clear"/>
            <w:tcMar>
              <w:top w:type="dxa" w:w="120"/>
              <w:left w:type="dxa" w:w="200"/>
              <w:bottom w:type="dxa" w:w="120"/>
              <w:right w:type="dxa" w:w="200"/>
            </w:tcMar>
          </w:tcPr>
          <w:p>
            <w:r>
              <w:rPr>
                <w:rFonts w:ascii="Arial" w:cs="Arial" w:eastAsia="Arial" w:hAnsi="Arial"/>
                <w:i/>
                <w:iCs/>
                <w:color w:val="0A5C6B"/>
                <w:sz w:val="19"/>
                <w:szCs w:val="19"/>
              </w:rPr>
              <w:t xml:space="preserve">Format validation ≠ Identity verification. This library confirms structural correctness only. It does not call any external API, does not query a database, and does not confirm that an ID has been issued to a real person. KYC/identity verification is a separate concern.</w:t>
            </w:r>
          </w:p>
        </w:tc>
      </w:tr>
    </w:tbl>
    <w:p>
      <w:pPr>
        <w:spacing w:before="80" w:after="0"/>
      </w:pPr>
      <w:r>
        <w:t xml:space="preserve"/>
      </w:r>
    </w:p>
    <w:p>
      <w:pPr>
        <w:pStyle w:val="Heading2"/>
        <w:spacing w:before="240" w:after="100"/>
      </w:pPr>
      <w:r>
        <w:rPr>
          <w:rFonts w:ascii="Arial" w:cs="Arial" w:eastAsia="Arial" w:hAnsi="Arial"/>
          <w:b/>
          <w:bCs/>
          <w:color w:val="2E75B6"/>
          <w:sz w:val="26"/>
          <w:szCs w:val="26"/>
        </w:rPr>
        <w:t xml:space="preserve">1.3 Out of Scope</w:t>
      </w:r>
    </w:p>
    <w:p>
      <w:pPr>
        <w:pStyle w:val="ListParagraph"/>
        <w:numPr>
          <w:ilvl w:val="0"/>
          <w:numId w:val="2"/>
        </w:numPr>
        <w:spacing w:before="40" w:after="40"/>
      </w:pPr>
      <w:r>
        <w:rPr>
          <w:rFonts w:ascii="Arial" w:cs="Arial" w:eastAsia="Arial" w:hAnsi="Arial"/>
          <w:color w:val="1A1A2E"/>
          <w:sz w:val="20"/>
          <w:szCs w:val="20"/>
        </w:rPr>
        <w:t xml:space="preserve">ID existence verification (government database lookups)</w:t>
      </w:r>
    </w:p>
    <w:p>
      <w:pPr>
        <w:pStyle w:val="ListParagraph"/>
        <w:numPr>
          <w:ilvl w:val="0"/>
          <w:numId w:val="2"/>
        </w:numPr>
        <w:spacing w:before="40" w:after="40"/>
      </w:pPr>
      <w:r>
        <w:rPr>
          <w:rFonts w:ascii="Arial" w:cs="Arial" w:eastAsia="Arial" w:hAnsi="Arial"/>
          <w:color w:val="1A1A2E"/>
          <w:sz w:val="20"/>
          <w:szCs w:val="20"/>
        </w:rPr>
        <w:t xml:space="preserve">Identity matching (does this ID belong to this person?)</w:t>
      </w:r>
    </w:p>
    <w:p>
      <w:pPr>
        <w:pStyle w:val="ListParagraph"/>
        <w:numPr>
          <w:ilvl w:val="0"/>
          <w:numId w:val="2"/>
        </w:numPr>
        <w:spacing w:before="40" w:after="40"/>
      </w:pPr>
      <w:r>
        <w:rPr>
          <w:rFonts w:ascii="Arial" w:cs="Arial" w:eastAsia="Arial" w:hAnsi="Arial"/>
          <w:color w:val="1A1A2E"/>
          <w:sz w:val="20"/>
          <w:szCs w:val="20"/>
        </w:rPr>
        <w:t xml:space="preserve">Expiry and revocation status</w:t>
      </w:r>
    </w:p>
    <w:p>
      <w:pPr>
        <w:pStyle w:val="ListParagraph"/>
        <w:numPr>
          <w:ilvl w:val="0"/>
          <w:numId w:val="2"/>
        </w:numPr>
        <w:spacing w:before="40" w:after="40"/>
      </w:pPr>
      <w:r>
        <w:rPr>
          <w:rFonts w:ascii="Arial" w:cs="Arial" w:eastAsia="Arial" w:hAnsi="Arial"/>
          <w:color w:val="1A1A2E"/>
          <w:sz w:val="20"/>
          <w:szCs w:val="20"/>
        </w:rPr>
        <w:t xml:space="preserve">OCR / image-based ID scanning</w:t>
      </w:r>
    </w:p>
    <w:p>
      <w:pPr>
        <w:pStyle w:val="ListParagraph"/>
        <w:numPr>
          <w:ilvl w:val="0"/>
          <w:numId w:val="2"/>
        </w:numPr>
        <w:spacing w:before="40" w:after="40"/>
      </w:pPr>
      <w:r>
        <w:rPr>
          <w:rFonts w:ascii="Arial" w:cs="Arial" w:eastAsia="Arial" w:hAnsi="Arial"/>
          <w:color w:val="1A1A2E"/>
          <w:sz w:val="20"/>
          <w:szCs w:val="20"/>
        </w:rPr>
        <w:t xml:space="preserve">Encryption or masking of ID values</w:t>
      </w:r>
    </w:p>
    <w:p>
      <w:pPr>
        <w:pStyle w:val="ListParagraph"/>
        <w:numPr>
          <w:ilvl w:val="0"/>
          <w:numId w:val="2"/>
        </w:numPr>
        <w:spacing w:before="40" w:after="40"/>
      </w:pPr>
      <w:r>
        <w:rPr>
          <w:rFonts w:ascii="Arial" w:cs="Arial" w:eastAsia="Arial" w:hAnsi="Arial"/>
          <w:color w:val="1A1A2E"/>
          <w:sz w:val="20"/>
          <w:szCs w:val="20"/>
        </w:rPr>
        <w:t xml:space="preserve">Audit logging — the library performs no I/O</w:t>
      </w:r>
    </w:p>
    <w:p>
      <w:pPr>
        <w:pStyle w:val="Heading1"/>
        <w:pageBreakBefore/>
        <w:pBdr>
          <w:bottom w:val="single" w:color="2E75B6" w:sz="6" w:space="4"/>
        </w:pBdr>
        <w:spacing w:before="0" w:after="160"/>
      </w:pPr>
      <w:r>
        <w:rPr>
          <w:rFonts w:ascii="Arial" w:cs="Arial" w:eastAsia="Arial" w:hAnsi="Arial"/>
          <w:b/>
          <w:bCs/>
          <w:color w:val="1F3864"/>
          <w:sz w:val="32"/>
          <w:szCs w:val="32"/>
        </w:rPr>
        <w:t xml:space="preserve">2. Architecture Overview</w:t>
      </w:r>
    </w:p>
    <w:p>
      <w:pPr>
        <w:spacing w:before="80" w:after="60"/>
      </w:pPr>
      <w:r>
        <w:rPr>
          <w:rFonts w:ascii="Arial" w:cs="Arial" w:eastAsia="Arial" w:hAnsi="Arial"/>
          <w:color w:val="1A1A2E"/>
          <w:sz w:val="20"/>
          <w:szCs w:val="20"/>
        </w:rPr>
        <w:t xml:space="preserve">The library is designed as a standard Spring Boot auto-configured service bean. It contains no web layer, no persistence layer, and no external dependencies beyond the Spring Boot starter. It compiles to a standard .jar that any Spring Boot application can declare as a Maven or Gradle dependency.</w:t>
      </w:r>
    </w:p>
    <w:p>
      <w:pPr>
        <w:spacing w:before="80" w:after="0"/>
      </w:pPr>
      <w:r>
        <w:t xml:space="preserve"/>
      </w:r>
    </w:p>
    <w:p>
      <w:pPr>
        <w:spacing w:before="120" w:after="120"/>
        <w:jc w:val="center"/>
      </w:pPr>
      <w:r>
        <w:drawing>
          <wp:inline distT="0" distB="0" distL="0" distR="0">
            <wp:extent cx="5905500" cy="2571750"/>
            <wp:effectExtent t="0" r="0" b="0" l="0"/>
            <wp:docPr id="1" name="/home/claude/diagrams/arch_overview.png" descr="/home/claude/diagrams/arch_overview.png" title="/home/claude/diagrams/arch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571750"/>
                    </a:xfrm>
                    <a:prstGeom prst="rect">
                      <a:avLst/>
                    </a:prstGeom>
                  </pic:spPr>
                </pic:pic>
              </a:graphicData>
            </a:graphic>
          </wp:inline>
        </w:drawing>
      </w:r>
    </w:p>
    <w:p>
      <w:pPr>
        <w:spacing w:before="0" w:after="120"/>
        <w:jc w:val="center"/>
      </w:pPr>
      <w:r>
        <w:rPr>
          <w:rFonts w:ascii="Arial" w:cs="Arial" w:eastAsia="Arial" w:hAnsi="Arial"/>
          <w:i/>
          <w:iCs/>
          <w:color w:val="888888"/>
          <w:sz w:val="17"/>
          <w:szCs w:val="17"/>
        </w:rPr>
        <w:t xml:space="preserve">Figure 1 — Architecture overview: caller, service, pattern registry</w:t>
      </w:r>
    </w:p>
    <w:p>
      <w:pPr>
        <w:pStyle w:val="Heading2"/>
        <w:spacing w:before="240" w:after="100"/>
      </w:pPr>
      <w:r>
        <w:rPr>
          <w:rFonts w:ascii="Arial" w:cs="Arial" w:eastAsia="Arial" w:hAnsi="Arial"/>
          <w:b/>
          <w:bCs/>
          <w:color w:val="2E75B6"/>
          <w:sz w:val="26"/>
          <w:szCs w:val="26"/>
        </w:rPr>
        <w:t xml:space="preserve">2.1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Decision</w:t>
            </w:r>
          </w:p>
        </w:tc>
        <w:tc>
          <w:tcPr>
            <w:tcW w:type="dxa" w:w="336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Choice</w:t>
            </w:r>
          </w:p>
        </w:tc>
        <w:tc>
          <w:tcPr>
            <w:tcW w:type="dxa" w:w="360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2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Pattern storage</w:t>
            </w:r>
          </w:p>
        </w:tc>
        <w:tc>
          <w:tcPr>
            <w:tcW w:type="dxa" w:w="336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HashMap&lt;IdType, IdPattern&gt; populated once at construction</w:t>
            </w:r>
          </w:p>
        </w:tc>
        <w:tc>
          <w:tcPr>
            <w:tcW w:type="dxa" w:w="3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O(1) lookup per validation; patterns compiled once, reused across all calls</w:t>
            </w:r>
          </w:p>
        </w:tc>
      </w:tr>
      <w:tr>
        <w:tc>
          <w:tcPr>
            <w:tcW w:type="dxa" w:w="240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Arial" w:cs="Arial" w:eastAsia="Arial" w:hAnsi="Arial"/>
                <w:b w:val="false"/>
                <w:bCs w:val="false"/>
                <w:color w:val="1A1A2E"/>
                <w:sz w:val="19"/>
                <w:szCs w:val="19"/>
              </w:rPr>
              <w:t xml:space="preserve">Thread safety</w:t>
            </w:r>
          </w:p>
        </w:tc>
        <w:tc>
          <w:tcPr>
            <w:tcW w:type="dxa" w:w="336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Arial" w:cs="Arial" w:eastAsia="Arial" w:hAnsi="Arial"/>
                <w:b w:val="false"/>
                <w:bCs w:val="false"/>
                <w:color w:val="1A1A2E"/>
                <w:sz w:val="19"/>
                <w:szCs w:val="19"/>
              </w:rPr>
              <w:t xml:space="preserve">Stateless — all state is immutable after construction</w:t>
            </w:r>
          </w:p>
        </w:tc>
        <w:tc>
          <w:tcPr>
            <w:tcW w:type="dxa" w:w="360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Arial" w:cs="Arial" w:eastAsia="Arial" w:hAnsi="Arial"/>
                <w:b w:val="false"/>
                <w:bCs w:val="false"/>
                <w:color w:val="1A1A2E"/>
                <w:sz w:val="19"/>
                <w:szCs w:val="19"/>
              </w:rPr>
              <w:t xml:space="preserve">Safe for shared singleton use; no synchronisation needed</w:t>
            </w:r>
          </w:p>
        </w:tc>
      </w:tr>
      <w:tr>
        <w:tc>
          <w:tcPr>
            <w:tcW w:type="dxa" w:w="2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Normalisation</w:t>
            </w:r>
          </w:p>
        </w:tc>
        <w:tc>
          <w:tcPr>
            <w:tcW w:type="dxa" w:w="336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Trim whitespace + uppercase before matching</w:t>
            </w:r>
          </w:p>
        </w:tc>
        <w:tc>
          <w:tcPr>
            <w:tcW w:type="dxa" w:w="3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Tolerates common entry variations without burdening the caller</w:t>
            </w:r>
          </w:p>
        </w:tc>
      </w:tr>
      <w:tr>
        <w:tc>
          <w:tcPr>
            <w:tcW w:type="dxa" w:w="240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Arial" w:cs="Arial" w:eastAsia="Arial" w:hAnsi="Arial"/>
                <w:b w:val="false"/>
                <w:bCs w:val="false"/>
                <w:color w:val="1A1A2E"/>
                <w:sz w:val="19"/>
                <w:szCs w:val="19"/>
              </w:rPr>
              <w:t xml:space="preserve">Checksum layer</w:t>
            </w:r>
          </w:p>
        </w:tc>
        <w:tc>
          <w:tcPr>
            <w:tcW w:type="dxa" w:w="336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Arial" w:cs="Arial" w:eastAsia="Arial" w:hAnsi="Arial"/>
                <w:b w:val="false"/>
                <w:bCs w:val="false"/>
                <w:color w:val="1A1A2E"/>
                <w:sz w:val="19"/>
                <w:szCs w:val="19"/>
              </w:rPr>
              <w:t xml:space="preserve">Applied only where publicly specified (CA SIN = Luhn mod-10)</w:t>
            </w:r>
          </w:p>
        </w:tc>
        <w:tc>
          <w:tcPr>
            <w:tcW w:type="dxa" w:w="360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Arial" w:cs="Arial" w:eastAsia="Arial" w:hAnsi="Arial"/>
                <w:b w:val="false"/>
                <w:bCs w:val="false"/>
                <w:color w:val="1A1A2E"/>
                <w:sz w:val="19"/>
                <w:szCs w:val="19"/>
              </w:rPr>
              <w:t xml:space="preserve">Keeps the library honest without over-engineering</w:t>
            </w:r>
          </w:p>
        </w:tc>
      </w:tr>
      <w:tr>
        <w:tc>
          <w:tcPr>
            <w:tcW w:type="dxa" w:w="2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Spring integration</w:t>
            </w:r>
          </w:p>
        </w:tc>
        <w:tc>
          <w:tcPr>
            <w:tcW w:type="dxa" w:w="336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AutoConfiguration via META-INF imports file</w:t>
            </w:r>
          </w:p>
        </w:tc>
        <w:tc>
          <w:tcPr>
            <w:tcW w:type="dxa" w:w="3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Zero-config for Spring Boot consumers; @ConditionalOnMissingBean allows override</w:t>
            </w:r>
          </w:p>
        </w:tc>
      </w:tr>
      <w:tr>
        <w:tc>
          <w:tcPr>
            <w:tcW w:type="dxa" w:w="240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Arial" w:cs="Arial" w:eastAsia="Arial" w:hAnsi="Arial"/>
                <w:b w:val="false"/>
                <w:bCs w:val="false"/>
                <w:color w:val="1A1A2E"/>
                <w:sz w:val="19"/>
                <w:szCs w:val="19"/>
              </w:rPr>
              <w:t xml:space="preserve">No external I/O</w:t>
            </w:r>
          </w:p>
        </w:tc>
        <w:tc>
          <w:tcPr>
            <w:tcW w:type="dxa" w:w="336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Arial" w:cs="Arial" w:eastAsia="Arial" w:hAnsi="Arial"/>
                <w:b w:val="false"/>
                <w:bCs w:val="false"/>
                <w:color w:val="1A1A2E"/>
                <w:sz w:val="19"/>
                <w:szCs w:val="19"/>
              </w:rPr>
              <w:t xml:space="preserve">Pure in-memory regex + arithmetic</w:t>
            </w:r>
          </w:p>
        </w:tc>
        <w:tc>
          <w:tcPr>
            <w:tcW w:type="dxa" w:w="360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Arial" w:cs="Arial" w:eastAsia="Arial" w:hAnsi="Arial"/>
                <w:b w:val="false"/>
                <w:bCs w:val="false"/>
                <w:color w:val="1A1A2E"/>
                <w:sz w:val="19"/>
                <w:szCs w:val="19"/>
              </w:rPr>
              <w:t xml:space="preserve">No network latency, no dependency on third-party availability, no data exfiltration risk</w:t>
            </w:r>
          </w:p>
        </w:tc>
      </w:tr>
    </w:tbl>
    <w:p>
      <w:pPr>
        <w:pStyle w:val="Heading1"/>
        <w:pageBreakBefore/>
        <w:pBdr>
          <w:bottom w:val="single" w:color="2E75B6" w:sz="6" w:space="4"/>
        </w:pBdr>
        <w:spacing w:before="0" w:after="160"/>
      </w:pPr>
      <w:r>
        <w:rPr>
          <w:rFonts w:ascii="Arial" w:cs="Arial" w:eastAsia="Arial" w:hAnsi="Arial"/>
          <w:b/>
          <w:bCs/>
          <w:color w:val="1F3864"/>
          <w:sz w:val="32"/>
          <w:szCs w:val="32"/>
        </w:rPr>
        <w:t xml:space="preserve">3. Component Design</w:t>
      </w:r>
    </w:p>
    <w:p>
      <w:pPr>
        <w:pStyle w:val="Heading2"/>
        <w:spacing w:before="240" w:after="100"/>
      </w:pPr>
      <w:r>
        <w:rPr>
          <w:rFonts w:ascii="Arial" w:cs="Arial" w:eastAsia="Arial" w:hAnsi="Arial"/>
          <w:b/>
          <w:bCs/>
          <w:color w:val="2E75B6"/>
          <w:sz w:val="26"/>
          <w:szCs w:val="26"/>
        </w:rPr>
        <w:t xml:space="preserve">3.1 Class Diagram</w:t>
      </w:r>
    </w:p>
    <w:p>
      <w:pPr>
        <w:spacing w:before="120" w:after="120"/>
        <w:jc w:val="center"/>
      </w:pPr>
      <w:r>
        <w:drawing>
          <wp:inline distT="0" distB="0" distL="0" distR="0">
            <wp:extent cx="5905500" cy="3000375"/>
            <wp:effectExtent t="0" r="0" b="0" l="0"/>
            <wp:docPr id="1" name="/home/claude/diagrams/class_diagram.png" descr="/home/claude/diagrams/class_diagram.png" title="/home/claude/diagrams/class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000375"/>
                    </a:xfrm>
                    <a:prstGeom prst="rect">
                      <a:avLst/>
                    </a:prstGeom>
                  </pic:spPr>
                </pic:pic>
              </a:graphicData>
            </a:graphic>
          </wp:inline>
        </w:drawing>
      </w:r>
    </w:p>
    <w:p>
      <w:pPr>
        <w:spacing w:before="0" w:after="120"/>
        <w:jc w:val="center"/>
      </w:pPr>
      <w:r>
        <w:rPr>
          <w:rFonts w:ascii="Arial" w:cs="Arial" w:eastAsia="Arial" w:hAnsi="Arial"/>
          <w:i/>
          <w:iCs/>
          <w:color w:val="888888"/>
          <w:sz w:val="17"/>
          <w:szCs w:val="17"/>
        </w:rPr>
        <w:t xml:space="preserve">Figure 2 — Key types and their relationships</w:t>
      </w:r>
    </w:p>
    <w:p>
      <w:pPr>
        <w:pStyle w:val="Heading2"/>
        <w:spacing w:before="240" w:after="100"/>
      </w:pPr>
      <w:r>
        <w:rPr>
          <w:rFonts w:ascii="Arial" w:cs="Arial" w:eastAsia="Arial" w:hAnsi="Arial"/>
          <w:b/>
          <w:bCs/>
          <w:color w:val="2E75B6"/>
          <w:sz w:val="26"/>
          <w:szCs w:val="26"/>
        </w:rPr>
        <w:t xml:space="preserve">3.2 Component Descriptions</w:t>
      </w:r>
    </w:p>
    <w:p>
      <w:pPr>
        <w:pStyle w:val="Heading3"/>
        <w:spacing w:before="180" w:after="80"/>
      </w:pPr>
      <w:r>
        <w:rPr>
          <w:rFonts w:ascii="Arial" w:cs="Arial" w:eastAsia="Arial" w:hAnsi="Arial"/>
          <w:b/>
          <w:bCs/>
          <w:color w:val="00B0A0"/>
          <w:sz w:val="22"/>
          <w:szCs w:val="22"/>
        </w:rPr>
        <w:t xml:space="preserve">GovernmentIdValidatorService</w:t>
      </w:r>
    </w:p>
    <w:p>
      <w:pPr>
        <w:spacing w:before="80" w:after="60"/>
      </w:pPr>
      <w:r>
        <w:rPr>
          <w:rFonts w:ascii="Arial" w:cs="Arial" w:eastAsia="Arial" w:hAnsi="Arial"/>
          <w:color w:val="1A1A2E"/>
          <w:sz w:val="20"/>
          <w:szCs w:val="20"/>
        </w:rPr>
        <w:t xml:space="preserve">The single public-facing component. Annotated with @Service and registered by auto-configuration. Owns the unified pattern registry built by merging CanadianIdPatterns.PATTERNS and USIdPatterns.PATTERNS at construction time.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A0" w:sz="6"/>
              <w:left w:val="single" w:color="00B0A0" w:sz="6"/>
              <w:bottom w:val="single" w:color="BBCFE0" w:sz="1"/>
              <w:right w:val="single" w:color="BBCFE0" w:sz="1"/>
            </w:tcBorders>
            <w:shd w:fill="F0F6FF" w:val="clear"/>
            <w:tcMar>
              <w:top w:type="dxa" w:w="120"/>
              <w:left w:type="dxa" w:w="180"/>
              <w:bottom w:type="dxa" w:w="120"/>
              <w:right w:type="dxa" w:w="180"/>
            </w:tcMar>
          </w:tcPr>
          <w:p>
            <w:pPr>
              <w:spacing w:before="0" w:after="60"/>
            </w:pPr>
            <w:r>
              <w:rPr>
                <w:rFonts w:ascii="Arial" w:cs="Arial" w:eastAsia="Arial" w:hAnsi="Arial"/>
                <w:b/>
                <w:bCs/>
                <w:color w:val="00B0A0"/>
                <w:sz w:val="16"/>
                <w:szCs w:val="16"/>
              </w:rPr>
              <w:t xml:space="preserve">Java</w:t>
            </w:r>
          </w:p>
          <w:p>
            <w:pPr>
              <w:spacing w:before="0" w:after="4"/>
            </w:pPr>
            <w:r>
              <w:rPr>
                <w:rFonts w:ascii="Courier New" w:cs="Courier New" w:eastAsia="Courier New" w:hAnsi="Courier New"/>
                <w:color w:val="0A3060"/>
                <w:sz w:val="18"/>
                <w:szCs w:val="18"/>
              </w:rPr>
              <w:t xml:space="preserve">@Service</w:t>
            </w:r>
          </w:p>
          <w:p>
            <w:pPr>
              <w:spacing w:before="0" w:after="4"/>
            </w:pPr>
            <w:r>
              <w:rPr>
                <w:rFonts w:ascii="Courier New" w:cs="Courier New" w:eastAsia="Courier New" w:hAnsi="Courier New"/>
                <w:color w:val="0A3060"/>
                <w:sz w:val="18"/>
                <w:szCs w:val="18"/>
              </w:rPr>
              <w:t xml:space="preserve">public class GovernmentIdValidatorService {</w:t>
            </w:r>
          </w:p>
          <w:p>
            <w:pPr>
              <w:spacing w:before="0" w:after="4"/>
            </w:pPr>
            <w:r>
              <w:rPr>
                <w:rFonts w:ascii="Courier New" w:cs="Courier New" w:eastAsia="Courier New" w:hAnsi="Courier New"/>
                <w:color w:val="0A3060"/>
                <w:sz w:val="18"/>
                <w:szCs w:val="18"/>
              </w:rPr>
              <w:t xml:space="preserve"/>
            </w:r>
          </w:p>
          <w:p>
            <w:pPr>
              <w:spacing w:before="0" w:after="4"/>
            </w:pPr>
            <w:r>
              <w:rPr>
                <w:rFonts w:ascii="Courier New" w:cs="Courier New" w:eastAsia="Courier New" w:hAnsi="Courier New"/>
                <w:color w:val="0A3060"/>
                <w:sz w:val="18"/>
                <w:szCs w:val="18"/>
              </w:rPr>
              <w:t xml:space="preserve">    // Immutable after construction — thread-safe</w:t>
            </w:r>
          </w:p>
          <w:p>
            <w:pPr>
              <w:spacing w:before="0" w:after="4"/>
            </w:pPr>
            <w:r>
              <w:rPr>
                <w:rFonts w:ascii="Courier New" w:cs="Courier New" w:eastAsia="Courier New" w:hAnsi="Courier New"/>
                <w:color w:val="0A3060"/>
                <w:sz w:val="18"/>
                <w:szCs w:val="18"/>
              </w:rPr>
              <w:t xml:space="preserve">    private final Map&lt;IdType, IdPattern&gt; registry;</w:t>
            </w:r>
          </w:p>
          <w:p>
            <w:pPr>
              <w:spacing w:before="0" w:after="4"/>
            </w:pPr>
            <w:r>
              <w:rPr>
                <w:rFonts w:ascii="Courier New" w:cs="Courier New" w:eastAsia="Courier New" w:hAnsi="Courier New"/>
                <w:color w:val="0A3060"/>
                <w:sz w:val="18"/>
                <w:szCs w:val="18"/>
              </w:rPr>
              <w:t xml:space="preserve"/>
            </w:r>
          </w:p>
          <w:p>
            <w:pPr>
              <w:spacing w:before="0" w:after="4"/>
            </w:pPr>
            <w:r>
              <w:rPr>
                <w:rFonts w:ascii="Courier New" w:cs="Courier New" w:eastAsia="Courier New" w:hAnsi="Courier New"/>
                <w:color w:val="0A3060"/>
                <w:sz w:val="18"/>
                <w:szCs w:val="18"/>
              </w:rPr>
              <w:t xml:space="preserve">    public ValidationResult validate(IdType idType, String rawValue) { ... }</w:t>
            </w:r>
          </w:p>
          <w:p>
            <w:pPr>
              <w:spacing w:before="0" w:after="4"/>
            </w:pPr>
            <w:r>
              <w:rPr>
                <w:rFonts w:ascii="Courier New" w:cs="Courier New" w:eastAsia="Courier New" w:hAnsi="Courier New"/>
                <w:color w:val="0A3060"/>
                <w:sz w:val="18"/>
                <w:szCs w:val="18"/>
              </w:rPr>
              <w:t xml:space="preserve">    public ValidationResult validate(String idTypeName, String rawValue) { ... }</w:t>
            </w:r>
          </w:p>
          <w:p>
            <w:pPr>
              <w:spacing w:before="0" w:after="4"/>
            </w:pPr>
            <w:r>
              <w:rPr>
                <w:rFonts w:ascii="Courier New" w:cs="Courier New" w:eastAsia="Courier New" w:hAnsi="Courier New"/>
                <w:color w:val="0A3060"/>
                <w:sz w:val="18"/>
                <w:szCs w:val="18"/>
              </w:rPr>
              <w:t xml:space="preserve">    public String          describeFormat(IdType idType) { ... }</w:t>
            </w:r>
          </w:p>
          <w:p>
            <w:pPr>
              <w:spacing w:before="0" w:after="4"/>
            </w:pPr>
            <w:r>
              <w:rPr>
                <w:rFonts w:ascii="Courier New" w:cs="Courier New" w:eastAsia="Courier New" w:hAnsi="Courier New"/>
                <w:color w:val="0A3060"/>
                <w:sz w:val="18"/>
                <w:szCs w:val="18"/>
              </w:rPr>
              <w:t xml:space="preserve">    public List&lt;IdType&gt;    listAll() { ... }</w:t>
            </w:r>
          </w:p>
          <w:p>
            <w:pPr>
              <w:spacing w:before="0" w:after="4"/>
            </w:pPr>
            <w:r>
              <w:rPr>
                <w:rFonts w:ascii="Courier New" w:cs="Courier New" w:eastAsia="Courier New" w:hAnsi="Courier New"/>
                <w:color w:val="0A3060"/>
                <w:sz w:val="18"/>
                <w:szCs w:val="18"/>
              </w:rPr>
              <w:t xml:space="preserve">    public boolean         supports(IdType idType) { ... }</w:t>
            </w:r>
          </w:p>
          <w:p>
            <w:pPr>
              <w:spacing w:before="0" w:after="4"/>
            </w:pPr>
            <w:r>
              <w:rPr>
                <w:rFonts w:ascii="Courier New" w:cs="Courier New" w:eastAsia="Courier New" w:hAnsi="Courier New"/>
                <w:color w:val="0A3060"/>
                <w:sz w:val="18"/>
                <w:szCs w:val="18"/>
              </w:rPr>
              <w:t xml:space="preserve">}</w:t>
            </w:r>
          </w:p>
        </w:tc>
      </w:tr>
    </w:tbl>
    <w:p>
      <w:pPr>
        <w:pStyle w:val="Heading3"/>
        <w:spacing w:before="180" w:after="80"/>
      </w:pPr>
      <w:r>
        <w:rPr>
          <w:rFonts w:ascii="Arial" w:cs="Arial" w:eastAsia="Arial" w:hAnsi="Arial"/>
          <w:b/>
          <w:bCs/>
          <w:color w:val="00B0A0"/>
          <w:sz w:val="22"/>
          <w:szCs w:val="22"/>
        </w:rPr>
        <w:t xml:space="preserve">IdType (enum)</w:t>
      </w:r>
    </w:p>
    <w:p>
      <w:pPr>
        <w:spacing w:before="80" w:after="60"/>
      </w:pPr>
      <w:r>
        <w:rPr>
          <w:rFonts w:ascii="Arial" w:cs="Arial" w:eastAsia="Arial" w:hAnsi="Arial"/>
          <w:color w:val="1A1A2E"/>
          <w:sz w:val="20"/>
          <w:szCs w:val="20"/>
        </w:rPr>
        <w:t xml:space="preserve">Enumerates all 99 supported ID types (v1.1.0). Naming convention: {COUNTRY}_{CATEGORY}_{JURISDICTION}. Examples: CA_SIN, CA_MILITARY_ID, CA_NEXUS, CA_PAL, US_MILITARY_ID, CA_DL_ON, US_SSN, US_DL_CA.</w:t>
      </w:r>
    </w:p>
    <w:p>
      <w:pPr>
        <w:pStyle w:val="Heading3"/>
        <w:spacing w:before="180" w:after="80"/>
      </w:pPr>
      <w:r>
        <w:rPr>
          <w:rFonts w:ascii="Arial" w:cs="Arial" w:eastAsia="Arial" w:hAnsi="Arial"/>
          <w:b/>
          <w:bCs/>
          <w:color w:val="00B0A0"/>
          <w:sz w:val="22"/>
          <w:szCs w:val="22"/>
        </w:rPr>
        <w:t xml:space="preserve">IdPattern (record)</w:t>
      </w:r>
    </w:p>
    <w:p>
      <w:pPr>
        <w:spacing w:before="80" w:after="60"/>
      </w:pPr>
      <w:r>
        <w:rPr>
          <w:rFonts w:ascii="Arial" w:cs="Arial" w:eastAsia="Arial" w:hAnsi="Arial"/>
          <w:color w:val="1A1A2E"/>
          <w:sz w:val="20"/>
          <w:szCs w:val="20"/>
        </w:rPr>
        <w:t xml:space="preserve">Immutable value object binding an IdType to its compiled regex Pattern and a human-readable format description string. The matches() method delegates to Pattern.matcher().matches().</w:t>
      </w:r>
    </w:p>
    <w:p>
      <w:pPr>
        <w:pStyle w:val="Heading3"/>
        <w:spacing w:before="180" w:after="80"/>
      </w:pPr>
      <w:r>
        <w:rPr>
          <w:rFonts w:ascii="Arial" w:cs="Arial" w:eastAsia="Arial" w:hAnsi="Arial"/>
          <w:b/>
          <w:bCs/>
          <w:color w:val="00B0A0"/>
          <w:sz w:val="22"/>
          <w:szCs w:val="22"/>
        </w:rPr>
        <w:t xml:space="preserve">ValidationResult (model)</w:t>
      </w:r>
    </w:p>
    <w:p>
      <w:pPr>
        <w:spacing w:before="80" w:after="60"/>
      </w:pPr>
      <w:r>
        <w:rPr>
          <w:rFonts w:ascii="Arial" w:cs="Arial" w:eastAsia="Arial" w:hAnsi="Arial"/>
          <w:color w:val="1A1A2E"/>
          <w:sz w:val="20"/>
          <w:szCs w:val="20"/>
        </w:rPr>
        <w:t xml:space="preserve">Returned by every validate() call. Contains five fields: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4560"/>
      </w:tblGrid>
      <w:tr>
        <w:trPr>
          <w:tblHeader/>
        </w:trPr>
        <w:tc>
          <w:tcPr>
            <w:tcW w:type="dxa" w:w="180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40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60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Always present?</w:t>
            </w:r>
          </w:p>
        </w:tc>
        <w:tc>
          <w:tcPr>
            <w:tcW w:type="dxa" w:w="456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2E"/>
                <w:sz w:val="19"/>
                <w:szCs w:val="19"/>
              </w:rPr>
              <w:t xml:space="preserve">valid</w:t>
            </w:r>
          </w:p>
        </w:tc>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2E"/>
                <w:sz w:val="19"/>
                <w:szCs w:val="19"/>
              </w:rPr>
              <w:t xml:space="preserve">boolean</w:t>
            </w:r>
          </w:p>
        </w:tc>
        <w:tc>
          <w:tcPr>
            <w:tcW w:type="dxa" w:w="1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Yes</w:t>
            </w:r>
          </w:p>
        </w:tc>
        <w:tc>
          <w:tcPr>
            <w:tcW w:type="dxa" w:w="456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true if format is valid</w:t>
            </w:r>
          </w:p>
        </w:tc>
      </w:tr>
      <w:tr>
        <w:tc>
          <w:tcPr>
            <w:tcW w:type="dxa" w:w="180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Courier New" w:cs="Courier New" w:eastAsia="Courier New" w:hAnsi="Courier New"/>
                <w:b w:val="false"/>
                <w:bCs w:val="false"/>
                <w:color w:val="1A1A2E"/>
                <w:sz w:val="19"/>
                <w:szCs w:val="19"/>
              </w:rPr>
              <w:t xml:space="preserve">idType</w:t>
            </w:r>
          </w:p>
        </w:tc>
        <w:tc>
          <w:tcPr>
            <w:tcW w:type="dxa" w:w="140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Courier New" w:cs="Courier New" w:eastAsia="Courier New" w:hAnsi="Courier New"/>
                <w:b w:val="false"/>
                <w:bCs w:val="false"/>
                <w:color w:val="1A1A2E"/>
                <w:sz w:val="19"/>
                <w:szCs w:val="19"/>
              </w:rPr>
              <w:t xml:space="preserve">IdType</w:t>
            </w:r>
          </w:p>
        </w:tc>
        <w:tc>
          <w:tcPr>
            <w:tcW w:type="dxa" w:w="160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Arial" w:cs="Arial" w:eastAsia="Arial" w:hAnsi="Arial"/>
                <w:b w:val="false"/>
                <w:bCs w:val="false"/>
                <w:color w:val="1A1A2E"/>
                <w:sz w:val="19"/>
                <w:szCs w:val="19"/>
              </w:rPr>
              <w:t xml:space="preserve">Yes</w:t>
            </w:r>
          </w:p>
        </w:tc>
        <w:tc>
          <w:tcPr>
            <w:tcW w:type="dxa" w:w="456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Arial" w:cs="Arial" w:eastAsia="Arial" w:hAnsi="Arial"/>
                <w:b w:val="false"/>
                <w:bCs w:val="false"/>
                <w:color w:val="1A1A2E"/>
                <w:sz w:val="19"/>
                <w:szCs w:val="19"/>
              </w:rPr>
              <w:t xml:space="preserve">The enum constant that was validated</w:t>
            </w:r>
          </w:p>
        </w:tc>
      </w:tr>
      <w:tr>
        <w:tc>
          <w:tcPr>
            <w:tcW w:type="dxa" w:w="1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2E"/>
                <w:sz w:val="19"/>
                <w:szCs w:val="19"/>
              </w:rPr>
              <w:t xml:space="preserve">value</w:t>
            </w:r>
          </w:p>
        </w:tc>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2E"/>
                <w:sz w:val="19"/>
                <w:szCs w:val="19"/>
              </w:rPr>
              <w:t xml:space="preserve">String</w:t>
            </w:r>
          </w:p>
        </w:tc>
        <w:tc>
          <w:tcPr>
            <w:tcW w:type="dxa" w:w="1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Yes</w:t>
            </w:r>
          </w:p>
        </w:tc>
        <w:tc>
          <w:tcPr>
            <w:tcW w:type="dxa" w:w="456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Normalised input value that was tested</w:t>
            </w:r>
          </w:p>
        </w:tc>
      </w:tr>
      <w:tr>
        <w:tc>
          <w:tcPr>
            <w:tcW w:type="dxa" w:w="180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Courier New" w:cs="Courier New" w:eastAsia="Courier New" w:hAnsi="Courier New"/>
                <w:b w:val="false"/>
                <w:bCs w:val="false"/>
                <w:color w:val="1A1A2E"/>
                <w:sz w:val="19"/>
                <w:szCs w:val="19"/>
              </w:rPr>
              <w:t xml:space="preserve">formatDescription</w:t>
            </w:r>
          </w:p>
        </w:tc>
        <w:tc>
          <w:tcPr>
            <w:tcW w:type="dxa" w:w="140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Courier New" w:cs="Courier New" w:eastAsia="Courier New" w:hAnsi="Courier New"/>
                <w:b w:val="false"/>
                <w:bCs w:val="false"/>
                <w:color w:val="1A1A2E"/>
                <w:sz w:val="19"/>
                <w:szCs w:val="19"/>
              </w:rPr>
              <w:t xml:space="preserve">String</w:t>
            </w:r>
          </w:p>
        </w:tc>
        <w:tc>
          <w:tcPr>
            <w:tcW w:type="dxa" w:w="160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Arial" w:cs="Arial" w:eastAsia="Arial" w:hAnsi="Arial"/>
                <w:b w:val="false"/>
                <w:bCs w:val="false"/>
                <w:color w:val="1A1A2E"/>
                <w:sz w:val="19"/>
                <w:szCs w:val="19"/>
              </w:rPr>
              <w:t xml:space="preserve">Yes</w:t>
            </w:r>
          </w:p>
        </w:tc>
        <w:tc>
          <w:tcPr>
            <w:tcW w:type="dxa" w:w="456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Arial" w:cs="Arial" w:eastAsia="Arial" w:hAnsi="Arial"/>
                <w:b w:val="false"/>
                <w:bCs w:val="false"/>
                <w:color w:val="1A1A2E"/>
                <w:sz w:val="19"/>
                <w:szCs w:val="19"/>
              </w:rPr>
              <w:t xml:space="preserve">Human-readable expected format</w:t>
            </w:r>
          </w:p>
        </w:tc>
      </w:tr>
      <w:tr>
        <w:tc>
          <w:tcPr>
            <w:tcW w:type="dxa" w:w="1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2E"/>
                <w:sz w:val="19"/>
                <w:szCs w:val="19"/>
              </w:rPr>
              <w:t xml:space="preserve">failureReason</w:t>
            </w:r>
          </w:p>
        </w:tc>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2E"/>
                <w:sz w:val="19"/>
                <w:szCs w:val="19"/>
              </w:rPr>
              <w:t xml:space="preserve">String</w:t>
            </w:r>
          </w:p>
        </w:tc>
        <w:tc>
          <w:tcPr>
            <w:tcW w:type="dxa" w:w="1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Only if invalid</w:t>
            </w:r>
          </w:p>
        </w:tc>
        <w:tc>
          <w:tcPr>
            <w:tcW w:type="dxa" w:w="456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Specific reason the value failed</w:t>
            </w:r>
          </w:p>
        </w:tc>
      </w:tr>
    </w:tbl>
    <w:p>
      <w:pPr>
        <w:pStyle w:val="Heading3"/>
        <w:spacing w:before="180" w:after="80"/>
      </w:pPr>
      <w:r>
        <w:rPr>
          <w:rFonts w:ascii="Arial" w:cs="Arial" w:eastAsia="Arial" w:hAnsi="Arial"/>
          <w:b/>
          <w:bCs/>
          <w:color w:val="00B0A0"/>
          <w:sz w:val="22"/>
          <w:szCs w:val="22"/>
        </w:rPr>
        <w:t xml:space="preserve">CanadianIdPatterns / USIdPatterns</w:t>
      </w:r>
    </w:p>
    <w:p>
      <w:pPr>
        <w:spacing w:before="80" w:after="60"/>
      </w:pPr>
      <w:r>
        <w:rPr>
          <w:rFonts w:ascii="Arial" w:cs="Arial" w:eastAsia="Arial" w:hAnsi="Arial"/>
          <w:color w:val="1A1A2E"/>
          <w:sz w:val="20"/>
          <w:szCs w:val="20"/>
        </w:rPr>
        <w:t xml:space="preserve">Package-private utility classes. Each exposes a single static Map&lt;IdType, IdPattern&gt; field populated via Map.ofEntries(). All regex patterns are compiled with Pattern.CASE_INSENSITIVE. Neither class is intended to be used directly — access is exclusively through GovernmentIdValidatorService.</w:t>
      </w:r>
    </w:p>
    <w:p>
      <w:pPr>
        <w:pStyle w:val="Heading3"/>
        <w:spacing w:before="180" w:after="80"/>
      </w:pPr>
      <w:r>
        <w:rPr>
          <w:rFonts w:ascii="Arial" w:cs="Arial" w:eastAsia="Arial" w:hAnsi="Arial"/>
          <w:b/>
          <w:bCs/>
          <w:color w:val="00B0A0"/>
          <w:sz w:val="22"/>
          <w:szCs w:val="22"/>
        </w:rPr>
        <w:t xml:space="preserve">SinLuhnValidator</w:t>
      </w:r>
    </w:p>
    <w:p>
      <w:pPr>
        <w:spacing w:before="80" w:after="60"/>
      </w:pPr>
      <w:r>
        <w:rPr>
          <w:rFonts w:ascii="Arial" w:cs="Arial" w:eastAsia="Arial" w:hAnsi="Arial"/>
          <w:color w:val="1A1A2E"/>
          <w:sz w:val="20"/>
          <w:szCs w:val="20"/>
        </w:rPr>
        <w:t xml:space="preserve">Package-private utility class with a single static method isValid(String digitsOnly). Implements the Luhn mod-10 algorithm. Called only when the idType is CA_SIN and the regex check has already passed.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A0" w:sz="6"/>
              <w:left w:val="single" w:color="00B0A0" w:sz="6"/>
              <w:bottom w:val="single" w:color="BBCFE0" w:sz="1"/>
              <w:right w:val="single" w:color="BBCFE0" w:sz="1"/>
            </w:tcBorders>
            <w:shd w:fill="F0F6FF" w:val="clear"/>
            <w:tcMar>
              <w:top w:type="dxa" w:w="120"/>
              <w:left w:type="dxa" w:w="180"/>
              <w:bottom w:type="dxa" w:w="120"/>
              <w:right w:type="dxa" w:w="180"/>
            </w:tcMar>
          </w:tcPr>
          <w:p>
            <w:pPr>
              <w:spacing w:before="0" w:after="60"/>
            </w:pPr>
            <w:r>
              <w:rPr>
                <w:rFonts w:ascii="Arial" w:cs="Arial" w:eastAsia="Arial" w:hAnsi="Arial"/>
                <w:b/>
                <w:bCs/>
                <w:color w:val="00B0A0"/>
                <w:sz w:val="16"/>
                <w:szCs w:val="16"/>
              </w:rPr>
              <w:t xml:space="preserve">Java</w:t>
            </w:r>
          </w:p>
          <w:p>
            <w:pPr>
              <w:spacing w:before="0" w:after="4"/>
            </w:pPr>
            <w:r>
              <w:rPr>
                <w:rFonts w:ascii="Courier New" w:cs="Courier New" w:eastAsia="Courier New" w:hAnsi="Courier New"/>
                <w:color w:val="0A3060"/>
                <w:sz w:val="18"/>
                <w:szCs w:val="18"/>
              </w:rPr>
              <w:t xml:space="preserve">// Luhn algorithm: double every 2nd digit, subtract 9 if &gt; 9, sum all, check mod 10 == 0</w:t>
            </w:r>
          </w:p>
          <w:p>
            <w:pPr>
              <w:spacing w:before="0" w:after="4"/>
            </w:pPr>
            <w:r>
              <w:rPr>
                <w:rFonts w:ascii="Courier New" w:cs="Courier New" w:eastAsia="Courier New" w:hAnsi="Courier New"/>
                <w:color w:val="0A3060"/>
                <w:sz w:val="18"/>
                <w:szCs w:val="18"/>
              </w:rPr>
              <w:t xml:space="preserve">static boolean isValid(String digitsOnly) {</w:t>
            </w:r>
          </w:p>
          <w:p>
            <w:pPr>
              <w:spacing w:before="0" w:after="4"/>
            </w:pPr>
            <w:r>
              <w:rPr>
                <w:rFonts w:ascii="Courier New" w:cs="Courier New" w:eastAsia="Courier New" w:hAnsi="Courier New"/>
                <w:color w:val="0A3060"/>
                <w:sz w:val="18"/>
                <w:szCs w:val="18"/>
              </w:rPr>
              <w:t xml:space="preserve">    int sum = 0;</w:t>
            </w:r>
          </w:p>
          <w:p>
            <w:pPr>
              <w:spacing w:before="0" w:after="4"/>
            </w:pPr>
            <w:r>
              <w:rPr>
                <w:rFonts w:ascii="Courier New" w:cs="Courier New" w:eastAsia="Courier New" w:hAnsi="Courier New"/>
                <w:color w:val="0A3060"/>
                <w:sz w:val="18"/>
                <w:szCs w:val="18"/>
              </w:rPr>
              <w:t xml:space="preserve">    for (int i = 0; i &lt; 9; i++) {</w:t>
            </w:r>
          </w:p>
          <w:p>
            <w:pPr>
              <w:spacing w:before="0" w:after="4"/>
            </w:pPr>
            <w:r>
              <w:rPr>
                <w:rFonts w:ascii="Courier New" w:cs="Courier New" w:eastAsia="Courier New" w:hAnsi="Courier New"/>
                <w:color w:val="0A3060"/>
                <w:sz w:val="18"/>
                <w:szCs w:val="18"/>
              </w:rPr>
              <w:t xml:space="preserve">        int digit = Character.getNumericValue(digitsOnly.charAt(i));</w:t>
            </w:r>
          </w:p>
          <w:p>
            <w:pPr>
              <w:spacing w:before="0" w:after="4"/>
            </w:pPr>
            <w:r>
              <w:rPr>
                <w:rFonts w:ascii="Courier New" w:cs="Courier New" w:eastAsia="Courier New" w:hAnsi="Courier New"/>
                <w:color w:val="0A3060"/>
                <w:sz w:val="18"/>
                <w:szCs w:val="18"/>
              </w:rPr>
              <w:t xml:space="preserve">        if (i % 2 == 1) { digit *= 2; if (digit &gt; 9) digit -= 9; }</w:t>
            </w:r>
          </w:p>
          <w:p>
            <w:pPr>
              <w:spacing w:before="0" w:after="4"/>
            </w:pPr>
            <w:r>
              <w:rPr>
                <w:rFonts w:ascii="Courier New" w:cs="Courier New" w:eastAsia="Courier New" w:hAnsi="Courier New"/>
                <w:color w:val="0A3060"/>
                <w:sz w:val="18"/>
                <w:szCs w:val="18"/>
              </w:rPr>
              <w:t xml:space="preserve">        sum += digit;</w:t>
            </w:r>
          </w:p>
          <w:p>
            <w:pPr>
              <w:spacing w:before="0" w:after="4"/>
            </w:pPr>
            <w:r>
              <w:rPr>
                <w:rFonts w:ascii="Courier New" w:cs="Courier New" w:eastAsia="Courier New" w:hAnsi="Courier New"/>
                <w:color w:val="0A3060"/>
                <w:sz w:val="18"/>
                <w:szCs w:val="18"/>
              </w:rPr>
              <w:t xml:space="preserve">    }</w:t>
            </w:r>
          </w:p>
          <w:p>
            <w:pPr>
              <w:spacing w:before="0" w:after="4"/>
            </w:pPr>
            <w:r>
              <w:rPr>
                <w:rFonts w:ascii="Courier New" w:cs="Courier New" w:eastAsia="Courier New" w:hAnsi="Courier New"/>
                <w:color w:val="0A3060"/>
                <w:sz w:val="18"/>
                <w:szCs w:val="18"/>
              </w:rPr>
              <w:t xml:space="preserve">    return sum % 10 == 0;</w:t>
            </w:r>
          </w:p>
          <w:p>
            <w:pPr>
              <w:spacing w:before="0" w:after="4"/>
            </w:pPr>
            <w:r>
              <w:rPr>
                <w:rFonts w:ascii="Courier New" w:cs="Courier New" w:eastAsia="Courier New" w:hAnsi="Courier New"/>
                <w:color w:val="0A3060"/>
                <w:sz w:val="18"/>
                <w:szCs w:val="18"/>
              </w:rPr>
              <w:t xml:space="preserve">}</w:t>
            </w:r>
          </w:p>
        </w:tc>
      </w:tr>
    </w:tbl>
    <w:p>
      <w:pPr>
        <w:pStyle w:val="Heading1"/>
        <w:pageBreakBefore/>
        <w:pBdr>
          <w:bottom w:val="single" w:color="2E75B6" w:sz="6" w:space="4"/>
        </w:pBdr>
        <w:spacing w:before="0" w:after="160"/>
      </w:pPr>
      <w:r>
        <w:rPr>
          <w:rFonts w:ascii="Arial" w:cs="Arial" w:eastAsia="Arial" w:hAnsi="Arial"/>
          <w:b/>
          <w:bCs/>
          <w:color w:val="1F3864"/>
          <w:sz w:val="32"/>
          <w:szCs w:val="32"/>
        </w:rPr>
        <w:t xml:space="preserve">4. Validation Flow</w:t>
      </w:r>
    </w:p>
    <w:p>
      <w:pPr>
        <w:spacing w:before="80" w:after="60"/>
      </w:pPr>
      <w:r>
        <w:rPr>
          <w:rFonts w:ascii="Arial" w:cs="Arial" w:eastAsia="Arial" w:hAnsi="Arial"/>
          <w:color w:val="1A1A2E"/>
          <w:sz w:val="20"/>
          <w:szCs w:val="20"/>
        </w:rPr>
        <w:t xml:space="preserve">The following diagram shows the complete decision logic executed on every call to validate().</w:t>
      </w:r>
    </w:p>
    <w:p>
      <w:pPr>
        <w:spacing w:before="80" w:after="0"/>
      </w:pPr>
      <w:r>
        <w:t xml:space="preserve"/>
      </w:r>
    </w:p>
    <w:p>
      <w:pPr>
        <w:spacing w:before="120" w:after="120"/>
        <w:jc w:val="center"/>
      </w:pPr>
      <w:r>
        <w:drawing>
          <wp:inline distT="0" distB="0" distL="0" distR="0">
            <wp:extent cx="4572000" cy="3762375"/>
            <wp:effectExtent t="0" r="0" b="0" l="0"/>
            <wp:docPr id="1" name="/home/claude/diagrams/flow.png" descr="/home/claude/diagrams/flow.png" title="/home/claude/diagrams/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762375"/>
                    </a:xfrm>
                    <a:prstGeom prst="rect">
                      <a:avLst/>
                    </a:prstGeom>
                  </pic:spPr>
                </pic:pic>
              </a:graphicData>
            </a:graphic>
          </wp:inline>
        </w:drawing>
      </w:r>
    </w:p>
    <w:p>
      <w:pPr>
        <w:spacing w:before="0" w:after="120"/>
        <w:jc w:val="center"/>
      </w:pPr>
      <w:r>
        <w:rPr>
          <w:rFonts w:ascii="Arial" w:cs="Arial" w:eastAsia="Arial" w:hAnsi="Arial"/>
          <w:i/>
          <w:iCs/>
          <w:color w:val="888888"/>
          <w:sz w:val="17"/>
          <w:szCs w:val="17"/>
        </w:rPr>
        <w:t xml:space="preserve">Figure 3 — Validation decision flow</w:t>
      </w:r>
    </w:p>
    <w:p>
      <w:pPr>
        <w:pStyle w:val="Heading2"/>
        <w:spacing w:before="240" w:after="100"/>
      </w:pPr>
      <w:r>
        <w:rPr>
          <w:rFonts w:ascii="Arial" w:cs="Arial" w:eastAsia="Arial" w:hAnsi="Arial"/>
          <w:b/>
          <w:bCs/>
          <w:color w:val="2E75B6"/>
          <w:sz w:val="26"/>
          <w:szCs w:val="26"/>
        </w:rPr>
        <w:t xml:space="preserve">4.1 Step-by-Step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180"/>
        <w:gridCol w:w="3180"/>
      </w:tblGrid>
      <w:tr>
        <w:trPr>
          <w:tblHeader/>
        </w:trPr>
        <w:tc>
          <w:tcPr>
            <w:tcW w:type="dxa" w:w="60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240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Check</w:t>
            </w:r>
          </w:p>
        </w:tc>
        <w:tc>
          <w:tcPr>
            <w:tcW w:type="dxa" w:w="318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On Fail</w:t>
            </w:r>
          </w:p>
        </w:tc>
        <w:tc>
          <w:tcPr>
            <w:tcW w:type="dxa" w:w="318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On Pass</w:t>
            </w:r>
          </w:p>
        </w:tc>
      </w:tr>
      <w:tr>
        <w:tc>
          <w:tcPr>
            <w:tcW w:type="dxa" w:w="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1</w:t>
            </w:r>
          </w:p>
        </w:tc>
        <w:tc>
          <w:tcPr>
            <w:tcW w:type="dxa" w:w="2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idType is not null</w:t>
            </w:r>
          </w:p>
        </w:tc>
        <w:tc>
          <w:tcPr>
            <w:tcW w:type="dxa" w:w="318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Throw InvalidIdTypeException</w:t>
            </w:r>
          </w:p>
        </w:tc>
        <w:tc>
          <w:tcPr>
            <w:tcW w:type="dxa" w:w="318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Continue</w:t>
            </w:r>
          </w:p>
        </w:tc>
      </w:tr>
      <w:tr>
        <w:tc>
          <w:tcPr>
            <w:tcW w:type="dxa" w:w="60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Arial" w:cs="Arial" w:eastAsia="Arial" w:hAnsi="Arial"/>
                <w:b w:val="false"/>
                <w:bCs w:val="false"/>
                <w:color w:val="1A1A2E"/>
                <w:sz w:val="19"/>
                <w:szCs w:val="19"/>
              </w:rPr>
              <w:t xml:space="preserve">2</w:t>
            </w:r>
          </w:p>
        </w:tc>
        <w:tc>
          <w:tcPr>
            <w:tcW w:type="dxa" w:w="240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Arial" w:cs="Arial" w:eastAsia="Arial" w:hAnsi="Arial"/>
                <w:b w:val="false"/>
                <w:bCs w:val="false"/>
                <w:color w:val="1A1A2E"/>
                <w:sz w:val="19"/>
                <w:szCs w:val="19"/>
              </w:rPr>
              <w:t xml:space="preserve">idType has a registered pattern</w:t>
            </w:r>
          </w:p>
        </w:tc>
        <w:tc>
          <w:tcPr>
            <w:tcW w:type="dxa" w:w="318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Arial" w:cs="Arial" w:eastAsia="Arial" w:hAnsi="Arial"/>
                <w:b w:val="false"/>
                <w:bCs w:val="false"/>
                <w:color w:val="1A1A2E"/>
                <w:sz w:val="19"/>
                <w:szCs w:val="19"/>
              </w:rPr>
              <w:t xml:space="preserve">Throw InvalidIdTypeException</w:t>
            </w:r>
          </w:p>
        </w:tc>
        <w:tc>
          <w:tcPr>
            <w:tcW w:type="dxa" w:w="318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Arial" w:cs="Arial" w:eastAsia="Arial" w:hAnsi="Arial"/>
                <w:b w:val="false"/>
                <w:bCs w:val="false"/>
                <w:color w:val="1A1A2E"/>
                <w:sz w:val="19"/>
                <w:szCs w:val="19"/>
              </w:rPr>
              <w:t xml:space="preserve">Retrieve IdPattern</w:t>
            </w:r>
          </w:p>
        </w:tc>
      </w:tr>
      <w:tr>
        <w:tc>
          <w:tcPr>
            <w:tcW w:type="dxa" w:w="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3</w:t>
            </w:r>
          </w:p>
        </w:tc>
        <w:tc>
          <w:tcPr>
            <w:tcW w:type="dxa" w:w="2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rawValue is not null / not blank</w:t>
            </w:r>
          </w:p>
        </w:tc>
        <w:tc>
          <w:tcPr>
            <w:tcW w:type="dxa" w:w="318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Return ValidationResult(valid=false)</w:t>
            </w:r>
          </w:p>
        </w:tc>
        <w:tc>
          <w:tcPr>
            <w:tcW w:type="dxa" w:w="318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Continue</w:t>
            </w:r>
          </w:p>
        </w:tc>
      </w:tr>
      <w:tr>
        <w:tc>
          <w:tcPr>
            <w:tcW w:type="dxa" w:w="60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Arial" w:cs="Arial" w:eastAsia="Arial" w:hAnsi="Arial"/>
                <w:b w:val="false"/>
                <w:bCs w:val="false"/>
                <w:color w:val="1A1A2E"/>
                <w:sz w:val="19"/>
                <w:szCs w:val="19"/>
              </w:rPr>
              <w:t xml:space="preserve">4</w:t>
            </w:r>
          </w:p>
        </w:tc>
        <w:tc>
          <w:tcPr>
            <w:tcW w:type="dxa" w:w="240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Arial" w:cs="Arial" w:eastAsia="Arial" w:hAnsi="Arial"/>
                <w:b w:val="false"/>
                <w:bCs w:val="false"/>
                <w:color w:val="1A1A2E"/>
                <w:sz w:val="19"/>
                <w:szCs w:val="19"/>
              </w:rPr>
              <w:t xml:space="preserve">Normalise: trim + uppercase</w:t>
            </w:r>
          </w:p>
        </w:tc>
        <w:tc>
          <w:tcPr>
            <w:tcW w:type="dxa" w:w="318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Arial" w:cs="Arial" w:eastAsia="Arial" w:hAnsi="Arial"/>
                <w:b w:val="false"/>
                <w:bCs w:val="false"/>
                <w:color w:val="1A1A2E"/>
                <w:sz w:val="19"/>
                <w:szCs w:val="19"/>
              </w:rPr>
              <w:t xml:space="preserve">—</w:t>
            </w:r>
          </w:p>
        </w:tc>
        <w:tc>
          <w:tcPr>
            <w:tcW w:type="dxa" w:w="318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Arial" w:cs="Arial" w:eastAsia="Arial" w:hAnsi="Arial"/>
                <w:b w:val="false"/>
                <w:bCs w:val="false"/>
                <w:color w:val="1A1A2E"/>
                <w:sz w:val="19"/>
                <w:szCs w:val="19"/>
              </w:rPr>
              <w:t xml:space="preserve">Continue with normalized value</w:t>
            </w:r>
          </w:p>
        </w:tc>
      </w:tr>
      <w:tr>
        <w:tc>
          <w:tcPr>
            <w:tcW w:type="dxa" w:w="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5</w:t>
            </w:r>
          </w:p>
        </w:tc>
        <w:tc>
          <w:tcPr>
            <w:tcW w:type="dxa" w:w="2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pattern.matches(normalizedValue)</w:t>
            </w:r>
          </w:p>
        </w:tc>
        <w:tc>
          <w:tcPr>
            <w:tcW w:type="dxa" w:w="318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Return ValidationResult(valid=false, failureReason=...)</w:t>
            </w:r>
          </w:p>
        </w:tc>
        <w:tc>
          <w:tcPr>
            <w:tcW w:type="dxa" w:w="318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Continue</w:t>
            </w:r>
          </w:p>
        </w:tc>
      </w:tr>
      <w:tr>
        <w:tc>
          <w:tcPr>
            <w:tcW w:type="dxa" w:w="60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Arial" w:cs="Arial" w:eastAsia="Arial" w:hAnsi="Arial"/>
                <w:b w:val="false"/>
                <w:bCs w:val="false"/>
                <w:color w:val="1A1A2E"/>
                <w:sz w:val="19"/>
                <w:szCs w:val="19"/>
              </w:rPr>
              <w:t xml:space="preserve">6</w:t>
            </w:r>
          </w:p>
        </w:tc>
        <w:tc>
          <w:tcPr>
            <w:tcW w:type="dxa" w:w="240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Arial" w:cs="Arial" w:eastAsia="Arial" w:hAnsi="Arial"/>
                <w:b w:val="false"/>
                <w:bCs w:val="false"/>
                <w:color w:val="1A1A2E"/>
                <w:sz w:val="19"/>
                <w:szCs w:val="19"/>
              </w:rPr>
              <w:t xml:space="preserve">If CA_SIN: Luhn checksum passes</w:t>
            </w:r>
          </w:p>
        </w:tc>
        <w:tc>
          <w:tcPr>
            <w:tcW w:type="dxa" w:w="318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Arial" w:cs="Arial" w:eastAsia="Arial" w:hAnsi="Arial"/>
                <w:b w:val="false"/>
                <w:bCs w:val="false"/>
                <w:color w:val="1A1A2E"/>
                <w:sz w:val="19"/>
                <w:szCs w:val="19"/>
              </w:rPr>
              <w:t xml:space="preserve">Return ValidationResult(valid=false, failureReason="Fails Luhn checksum")</w:t>
            </w:r>
          </w:p>
        </w:tc>
        <w:tc>
          <w:tcPr>
            <w:tcW w:type="dxa" w:w="318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Arial" w:cs="Arial" w:eastAsia="Arial" w:hAnsi="Arial"/>
                <w:b w:val="false"/>
                <w:bCs w:val="false"/>
                <w:color w:val="1A1A2E"/>
                <w:sz w:val="19"/>
                <w:szCs w:val="19"/>
              </w:rPr>
              <w:t xml:space="preserve">Return ValidationResult(valid=true)</w:t>
            </w:r>
          </w:p>
        </w:tc>
      </w:tr>
      <w:tr>
        <w:tc>
          <w:tcPr>
            <w:tcW w:type="dxa" w:w="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7</w:t>
            </w:r>
          </w:p>
        </w:tc>
        <w:tc>
          <w:tcPr>
            <w:tcW w:type="dxa" w:w="2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All other ID types</w:t>
            </w:r>
          </w:p>
        </w:tc>
        <w:tc>
          <w:tcPr>
            <w:tcW w:type="dxa" w:w="318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w:t>
            </w:r>
          </w:p>
        </w:tc>
        <w:tc>
          <w:tcPr>
            <w:tcW w:type="dxa" w:w="318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Return ValidationResult(valid=true)</w:t>
            </w:r>
          </w:p>
        </w:tc>
      </w:tr>
    </w:tbl>
    <w:p>
      <w:pPr>
        <w:spacing w:before="120" w:after="0"/>
      </w:pPr>
      <w:r>
        <w:t xml:space="preserve"/>
      </w:r>
    </w:p>
    <w:p>
      <w:pPr>
        <w:pStyle w:val="Heading2"/>
        <w:spacing w:before="240" w:after="100"/>
      </w:pPr>
      <w:r>
        <w:rPr>
          <w:rFonts w:ascii="Arial" w:cs="Arial" w:eastAsia="Arial" w:hAnsi="Arial"/>
          <w:b/>
          <w:bCs/>
          <w:color w:val="2E75B6"/>
          <w:sz w:val="26"/>
          <w:szCs w:val="26"/>
        </w:rPr>
        <w:t xml:space="preserve">4.2 Sequence Diagram — Happy &amp; Sad Paths</w:t>
      </w:r>
    </w:p>
    <w:p>
      <w:pPr>
        <w:spacing w:before="120" w:after="120"/>
        <w:jc w:val="center"/>
      </w:pPr>
      <w:r>
        <w:drawing>
          <wp:inline distT="0" distB="0" distL="0" distR="0">
            <wp:extent cx="5905500" cy="3562350"/>
            <wp:effectExtent t="0" r="0" b="0" l="0"/>
            <wp:docPr id="1" name="/home/claude/diagrams/sequence.png" descr="/home/claude/diagrams/sequence.png" title="/home/claude/diagrams/seq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562350"/>
                    </a:xfrm>
                    <a:prstGeom prst="rect">
                      <a:avLst/>
                    </a:prstGeom>
                  </pic:spPr>
                </pic:pic>
              </a:graphicData>
            </a:graphic>
          </wp:inline>
        </w:drawing>
      </w:r>
    </w:p>
    <w:p>
      <w:pPr>
        <w:spacing w:before="0" w:after="120"/>
        <w:jc w:val="center"/>
      </w:pPr>
      <w:r>
        <w:rPr>
          <w:rFonts w:ascii="Arial" w:cs="Arial" w:eastAsia="Arial" w:hAnsi="Arial"/>
          <w:i/>
          <w:iCs/>
          <w:color w:val="888888"/>
          <w:sz w:val="17"/>
          <w:szCs w:val="17"/>
        </w:rPr>
        <w:t xml:space="preserve">Figure 4 — Sequence diagram for a valid CA_SIN and an invalid US_SSN</w:t>
      </w:r>
    </w:p>
    <w:p>
      <w:pPr>
        <w:pStyle w:val="Heading1"/>
        <w:pageBreakBefore/>
        <w:pBdr>
          <w:bottom w:val="single" w:color="2E75B6" w:sz="6" w:space="4"/>
        </w:pBdr>
        <w:spacing w:before="0" w:after="160"/>
      </w:pPr>
      <w:r>
        <w:rPr>
          <w:rFonts w:ascii="Arial" w:cs="Arial" w:eastAsia="Arial" w:hAnsi="Arial"/>
          <w:b/>
          <w:bCs/>
          <w:color w:val="1F3864"/>
          <w:sz w:val="32"/>
          <w:szCs w:val="32"/>
        </w:rPr>
        <w:t xml:space="preserve">5. API Contract</w:t>
      </w:r>
    </w:p>
    <w:p>
      <w:pPr>
        <w:pStyle w:val="Heading2"/>
        <w:spacing w:before="240" w:after="100"/>
      </w:pPr>
      <w:r>
        <w:rPr>
          <w:rFonts w:ascii="Arial" w:cs="Arial" w:eastAsia="Arial" w:hAnsi="Arial"/>
          <w:b/>
          <w:bCs/>
          <w:color w:val="2E75B6"/>
          <w:sz w:val="26"/>
          <w:szCs w:val="26"/>
        </w:rPr>
        <w:t xml:space="preserve">5.1 Java API (direct library usage)</w:t>
      </w:r>
    </w:p>
    <w:p>
      <w:pPr>
        <w:spacing w:before="80" w:after="60"/>
      </w:pPr>
      <w:r>
        <w:rPr>
          <w:rFonts w:ascii="Arial" w:cs="Arial" w:eastAsia="Arial" w:hAnsi="Arial"/>
          <w:color w:val="1A1A2E"/>
          <w:sz w:val="20"/>
          <w:szCs w:val="20"/>
        </w:rPr>
        <w:t xml:space="preserve">Consumers inject GovernmentIdValidatorService and call validate() directly. This is the primary intended integration mode.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A0" w:sz="6"/>
              <w:left w:val="single" w:color="00B0A0" w:sz="6"/>
              <w:bottom w:val="single" w:color="BBCFE0" w:sz="1"/>
              <w:right w:val="single" w:color="BBCFE0" w:sz="1"/>
            </w:tcBorders>
            <w:shd w:fill="F0F6FF" w:val="clear"/>
            <w:tcMar>
              <w:top w:type="dxa" w:w="120"/>
              <w:left w:type="dxa" w:w="180"/>
              <w:bottom w:type="dxa" w:w="120"/>
              <w:right w:type="dxa" w:w="180"/>
            </w:tcMar>
          </w:tcPr>
          <w:p>
            <w:pPr>
              <w:spacing w:before="0" w:after="60"/>
            </w:pPr>
            <w:r>
              <w:rPr>
                <w:rFonts w:ascii="Arial" w:cs="Arial" w:eastAsia="Arial" w:hAnsi="Arial"/>
                <w:b/>
                <w:bCs/>
                <w:color w:val="00B0A0"/>
                <w:sz w:val="16"/>
                <w:szCs w:val="16"/>
              </w:rPr>
              <w:t xml:space="preserve">Java</w:t>
            </w:r>
          </w:p>
          <w:p>
            <w:pPr>
              <w:spacing w:before="0" w:after="4"/>
            </w:pPr>
            <w:r>
              <w:rPr>
                <w:rFonts w:ascii="Courier New" w:cs="Courier New" w:eastAsia="Courier New" w:hAnsi="Courier New"/>
                <w:color w:val="0A3060"/>
                <w:sz w:val="18"/>
                <w:szCs w:val="18"/>
              </w:rPr>
              <w:t xml:space="preserve">@Autowired</w:t>
            </w:r>
          </w:p>
          <w:p>
            <w:pPr>
              <w:spacing w:before="0" w:after="4"/>
            </w:pPr>
            <w:r>
              <w:rPr>
                <w:rFonts w:ascii="Courier New" w:cs="Courier New" w:eastAsia="Courier New" w:hAnsi="Courier New"/>
                <w:color w:val="0A3060"/>
                <w:sz w:val="18"/>
                <w:szCs w:val="18"/>
              </w:rPr>
              <w:t xml:space="preserve">private GovernmentIdValidatorService idValidator;</w:t>
            </w:r>
          </w:p>
          <w:p>
            <w:pPr>
              <w:spacing w:before="0" w:after="4"/>
            </w:pPr>
            <w:r>
              <w:rPr>
                <w:rFonts w:ascii="Courier New" w:cs="Courier New" w:eastAsia="Courier New" w:hAnsi="Courier New"/>
                <w:color w:val="0A3060"/>
                <w:sz w:val="18"/>
                <w:szCs w:val="18"/>
              </w:rPr>
              <w:t xml:space="preserve"/>
            </w:r>
          </w:p>
          <w:p>
            <w:pPr>
              <w:spacing w:before="0" w:after="4"/>
            </w:pPr>
            <w:r>
              <w:rPr>
                <w:rFonts w:ascii="Courier New" w:cs="Courier New" w:eastAsia="Courier New" w:hAnsi="Courier New"/>
                <w:color w:val="0A3060"/>
                <w:sz w:val="18"/>
                <w:szCs w:val="18"/>
              </w:rPr>
              <w:t xml:space="preserve">// Validate by enum constant</w:t>
            </w:r>
          </w:p>
          <w:p>
            <w:pPr>
              <w:spacing w:before="0" w:after="4"/>
            </w:pPr>
            <w:r>
              <w:rPr>
                <w:rFonts w:ascii="Courier New" w:cs="Courier New" w:eastAsia="Courier New" w:hAnsi="Courier New"/>
                <w:color w:val="0A3060"/>
                <w:sz w:val="18"/>
                <w:szCs w:val="18"/>
              </w:rPr>
              <w:t xml:space="preserve">ValidationResult r = idValidator.validate(IdType.CA_SIN, "046-454-286");</w:t>
            </w:r>
          </w:p>
          <w:p>
            <w:pPr>
              <w:spacing w:before="0" w:after="4"/>
            </w:pPr>
            <w:r>
              <w:rPr>
                <w:rFonts w:ascii="Courier New" w:cs="Courier New" w:eastAsia="Courier New" w:hAnsi="Courier New"/>
                <w:color w:val="0A3060"/>
                <w:sz w:val="18"/>
                <w:szCs w:val="18"/>
              </w:rPr>
              <w:t xml:space="preserve"/>
            </w:r>
          </w:p>
          <w:p>
            <w:pPr>
              <w:spacing w:before="0" w:after="4"/>
            </w:pPr>
            <w:r>
              <w:rPr>
                <w:rFonts w:ascii="Courier New" w:cs="Courier New" w:eastAsia="Courier New" w:hAnsi="Courier New"/>
                <w:color w:val="0A3060"/>
                <w:sz w:val="18"/>
                <w:szCs w:val="18"/>
              </w:rPr>
              <w:t xml:space="preserve">if (r.isValid()) {</w:t>
            </w:r>
          </w:p>
          <w:p>
            <w:pPr>
              <w:spacing w:before="0" w:after="4"/>
            </w:pPr>
            <w:r>
              <w:rPr>
                <w:rFonts w:ascii="Courier New" w:cs="Courier New" w:eastAsia="Courier New" w:hAnsi="Courier New"/>
                <w:color w:val="0A3060"/>
                <w:sz w:val="18"/>
                <w:szCs w:val="18"/>
              </w:rPr>
              <w:t xml:space="preserve">    // proceed — format is correct</w:t>
            </w:r>
          </w:p>
          <w:p>
            <w:pPr>
              <w:spacing w:before="0" w:after="4"/>
            </w:pPr>
            <w:r>
              <w:rPr>
                <w:rFonts w:ascii="Courier New" w:cs="Courier New" w:eastAsia="Courier New" w:hAnsi="Courier New"/>
                <w:color w:val="0A3060"/>
                <w:sz w:val="18"/>
                <w:szCs w:val="18"/>
              </w:rPr>
              <w:t xml:space="preserve">} else {</w:t>
            </w:r>
          </w:p>
          <w:p>
            <w:pPr>
              <w:spacing w:before="0" w:after="4"/>
            </w:pPr>
            <w:r>
              <w:rPr>
                <w:rFonts w:ascii="Courier New" w:cs="Courier New" w:eastAsia="Courier New" w:hAnsi="Courier New"/>
                <w:color w:val="0A3060"/>
                <w:sz w:val="18"/>
                <w:szCs w:val="18"/>
              </w:rPr>
              <w:t xml:space="preserve">    log.warn("Invalid ID: {} — {}", r.getValue(), r.getFailureReason());</w:t>
            </w:r>
          </w:p>
          <w:p>
            <w:pPr>
              <w:spacing w:before="0" w:after="4"/>
            </w:pPr>
            <w:r>
              <w:rPr>
                <w:rFonts w:ascii="Courier New" w:cs="Courier New" w:eastAsia="Courier New" w:hAnsi="Courier New"/>
                <w:color w:val="0A3060"/>
                <w:sz w:val="18"/>
                <w:szCs w:val="18"/>
              </w:rPr>
              <w:t xml:space="preserve">}</w:t>
            </w:r>
          </w:p>
          <w:p>
            <w:pPr>
              <w:spacing w:before="0" w:after="4"/>
            </w:pPr>
            <w:r>
              <w:rPr>
                <w:rFonts w:ascii="Courier New" w:cs="Courier New" w:eastAsia="Courier New" w:hAnsi="Courier New"/>
                <w:color w:val="0A3060"/>
                <w:sz w:val="18"/>
                <w:szCs w:val="18"/>
              </w:rPr>
              <w:t xml:space="preserve"/>
            </w:r>
          </w:p>
          <w:p>
            <w:pPr>
              <w:spacing w:before="0" w:after="4"/>
            </w:pPr>
            <w:r>
              <w:rPr>
                <w:rFonts w:ascii="Courier New" w:cs="Courier New" w:eastAsia="Courier New" w:hAnsi="Courier New"/>
                <w:color w:val="0A3060"/>
                <w:sz w:val="18"/>
                <w:szCs w:val="18"/>
              </w:rPr>
              <w:t xml:space="preserve">// Validate by string name (e.g. from a form field or REST request param)</w:t>
            </w:r>
          </w:p>
          <w:p>
            <w:pPr>
              <w:spacing w:before="0" w:after="4"/>
            </w:pPr>
            <w:r>
              <w:rPr>
                <w:rFonts w:ascii="Courier New" w:cs="Courier New" w:eastAsia="Courier New" w:hAnsi="Courier New"/>
                <w:color w:val="0A3060"/>
                <w:sz w:val="18"/>
                <w:szCs w:val="18"/>
              </w:rPr>
              <w:t xml:space="preserve">ValidationResult r2 = idValidator.validate("US_DL_FL", "A123456789012");</w:t>
            </w:r>
          </w:p>
          <w:p>
            <w:pPr>
              <w:spacing w:before="0" w:after="4"/>
            </w:pPr>
            <w:r>
              <w:rPr>
                <w:rFonts w:ascii="Courier New" w:cs="Courier New" w:eastAsia="Courier New" w:hAnsi="Courier New"/>
                <w:color w:val="0A3060"/>
                <w:sz w:val="18"/>
                <w:szCs w:val="18"/>
              </w:rPr>
              <w:t xml:space="preserve"/>
            </w:r>
          </w:p>
          <w:p>
            <w:pPr>
              <w:spacing w:before="0" w:after="4"/>
            </w:pPr>
            <w:r>
              <w:rPr>
                <w:rFonts w:ascii="Courier New" w:cs="Courier New" w:eastAsia="Courier New" w:hAnsi="Courier New"/>
                <w:color w:val="0A3060"/>
                <w:sz w:val="18"/>
                <w:szCs w:val="18"/>
              </w:rPr>
              <w:t xml:space="preserve">// Get expected format without validating (e.g. for UI hint)</w:t>
            </w:r>
          </w:p>
          <w:p>
            <w:pPr>
              <w:spacing w:before="0" w:after="4"/>
            </w:pPr>
            <w:r>
              <w:rPr>
                <w:rFonts w:ascii="Courier New" w:cs="Courier New" w:eastAsia="Courier New" w:hAnsi="Courier New"/>
                <w:color w:val="0A3060"/>
                <w:sz w:val="18"/>
                <w:szCs w:val="18"/>
              </w:rPr>
              <w:t xml:space="preserve">String hint = idValidator.describeFormat(IdType.CA_PASSPORT);</w:t>
            </w:r>
          </w:p>
          <w:p>
            <w:pPr>
              <w:spacing w:before="0" w:after="4"/>
            </w:pPr>
            <w:r>
              <w:rPr>
                <w:rFonts w:ascii="Courier New" w:cs="Courier New" w:eastAsia="Courier New" w:hAnsi="Courier New"/>
                <w:color w:val="0A3060"/>
                <w:sz w:val="18"/>
                <w:szCs w:val="18"/>
              </w:rPr>
              <w:t xml:space="preserve">// → "2 letters followed by 6 digits (AB123456)"</w:t>
            </w:r>
          </w:p>
        </w:tc>
      </w:tr>
    </w:tbl>
    <w:p>
      <w:pPr>
        <w:spacing w:before="120" w:after="0"/>
      </w:pPr>
      <w:r>
        <w:t xml:space="preserve"/>
      </w:r>
    </w:p>
    <w:p>
      <w:pPr>
        <w:pStyle w:val="Heading2"/>
        <w:spacing w:before="240" w:after="100"/>
      </w:pPr>
      <w:r>
        <w:rPr>
          <w:rFonts w:ascii="Arial" w:cs="Arial" w:eastAsia="Arial" w:hAnsi="Arial"/>
          <w:b/>
          <w:bCs/>
          <w:color w:val="2E75B6"/>
          <w:sz w:val="26"/>
          <w:szCs w:val="26"/>
        </w:rPr>
        <w:t xml:space="preserve">5.2 BFF REST API (when exposed via the test app)</w:t>
      </w:r>
    </w:p>
    <w:p>
      <w:pPr>
        <w:spacing w:before="80" w:after="60"/>
      </w:pPr>
      <w:r>
        <w:rPr>
          <w:rFonts w:ascii="Arial" w:cs="Arial" w:eastAsia="Arial" w:hAnsi="Arial"/>
          <w:color w:val="1A1A2E"/>
          <w:sz w:val="20"/>
          <w:szCs w:val="20"/>
        </w:rPr>
        <w:t xml:space="preserve">The accompanying id-validator-bff Spring Boot application wraps the library as a REST API for testing and UI integration. The diagrams below show exact request and response payloads.</w:t>
      </w:r>
    </w:p>
    <w:p>
      <w:pPr>
        <w:spacing w:before="80" w:after="0"/>
      </w:pPr>
      <w:r>
        <w:t xml:space="preserve"/>
      </w:r>
    </w:p>
    <w:p>
      <w:pPr>
        <w:spacing w:before="120" w:after="120"/>
        <w:jc w:val="center"/>
      </w:pPr>
      <w:r>
        <w:drawing>
          <wp:inline distT="0" distB="0" distL="0" distR="0">
            <wp:extent cx="5905500" cy="2790825"/>
            <wp:effectExtent t="0" r="0" b="0" l="0"/>
            <wp:docPr id="1" name="/home/claude/diagrams/api_payloads.png" descr="/home/claude/diagrams/api_payloads.png" title="/home/claude/diagrams/api_payloa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790825"/>
                    </a:xfrm>
                    <a:prstGeom prst="rect">
                      <a:avLst/>
                    </a:prstGeom>
                  </pic:spPr>
                </pic:pic>
              </a:graphicData>
            </a:graphic>
          </wp:inline>
        </w:drawing>
      </w:r>
    </w:p>
    <w:p>
      <w:pPr>
        <w:spacing w:before="0" w:after="120"/>
        <w:jc w:val="center"/>
      </w:pPr>
      <w:r>
        <w:rPr>
          <w:rFonts w:ascii="Arial" w:cs="Arial" w:eastAsia="Arial" w:hAnsi="Arial"/>
          <w:i/>
          <w:iCs/>
          <w:color w:val="888888"/>
          <w:sz w:val="17"/>
          <w:szCs w:val="17"/>
        </w:rPr>
        <w:t xml:space="preserve">Figure 5 — BFF REST request and response payloads</w:t>
      </w:r>
    </w:p>
    <w:p>
      <w:pPr>
        <w:pStyle w:val="Heading2"/>
        <w:spacing w:before="240" w:after="100"/>
      </w:pPr>
      <w:r>
        <w:rPr>
          <w:rFonts w:ascii="Arial" w:cs="Arial" w:eastAsia="Arial" w:hAnsi="Arial"/>
          <w:b/>
          <w:bCs/>
          <w:color w:val="2E75B6"/>
          <w:sz w:val="26"/>
          <w:szCs w:val="26"/>
        </w:rPr>
        <w:t xml:space="preserve">5.3 REST Endpoints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3760"/>
        <w:gridCol w:w="1900"/>
      </w:tblGrid>
      <w:tr>
        <w:trPr>
          <w:tblHeader/>
        </w:trPr>
        <w:tc>
          <w:tcPr>
            <w:tcW w:type="dxa" w:w="70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300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Path</w:t>
            </w:r>
          </w:p>
        </w:tc>
        <w:tc>
          <w:tcPr>
            <w:tcW w:type="dxa" w:w="376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90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Response codes</w:t>
            </w:r>
          </w:p>
        </w:tc>
      </w:tr>
      <w:tr>
        <w:tc>
          <w:tcPr>
            <w:tcW w:type="dxa" w:w="7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GET</w:t>
            </w:r>
          </w:p>
        </w:tc>
        <w:tc>
          <w:tcPr>
            <w:tcW w:type="dxa" w:w="3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/api/v1/id-validator/health</w:t>
            </w:r>
          </w:p>
        </w:tc>
        <w:tc>
          <w:tcPr>
            <w:tcW w:type="dxa" w:w="376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Health check — confirms the service is up</w:t>
            </w:r>
          </w:p>
        </w:tc>
        <w:tc>
          <w:tcPr>
            <w:tcW w:type="dxa" w:w="19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HTTP 200</w:t>
            </w:r>
          </w:p>
        </w:tc>
      </w:tr>
      <w:tr>
        <w:tc>
          <w:tcPr>
            <w:tcW w:type="dxa" w:w="70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Arial" w:cs="Arial" w:eastAsia="Arial" w:hAnsi="Arial"/>
                <w:b w:val="false"/>
                <w:bCs w:val="false"/>
                <w:color w:val="1A1A2E"/>
                <w:sz w:val="19"/>
                <w:szCs w:val="19"/>
              </w:rPr>
              <w:t xml:space="preserve">GET</w:t>
            </w:r>
          </w:p>
        </w:tc>
        <w:tc>
          <w:tcPr>
            <w:tcW w:type="dxa" w:w="300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Arial" w:cs="Arial" w:eastAsia="Arial" w:hAnsi="Arial"/>
                <w:b w:val="false"/>
                <w:bCs w:val="false"/>
                <w:color w:val="1A1A2E"/>
                <w:sz w:val="19"/>
                <w:szCs w:val="19"/>
              </w:rPr>
              <w:t xml:space="preserve">/api/v1/id-validator/types</w:t>
            </w:r>
          </w:p>
        </w:tc>
        <w:tc>
          <w:tcPr>
            <w:tcW w:type="dxa" w:w="376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Arial" w:cs="Arial" w:eastAsia="Arial" w:hAnsi="Arial"/>
                <w:b w:val="false"/>
                <w:bCs w:val="false"/>
                <w:color w:val="1A1A2E"/>
                <w:sz w:val="19"/>
                <w:szCs w:val="19"/>
              </w:rPr>
              <w:t xml:space="preserve">Returns all 95 ID type descriptors (id, label, country, category, formatDescription). Use to populate UI dropdowns.</w:t>
            </w:r>
          </w:p>
        </w:tc>
        <w:tc>
          <w:tcPr>
            <w:tcW w:type="dxa" w:w="190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Arial" w:cs="Arial" w:eastAsia="Arial" w:hAnsi="Arial"/>
                <w:b w:val="false"/>
                <w:bCs w:val="false"/>
                <w:color w:val="1A1A2E"/>
                <w:sz w:val="19"/>
                <w:szCs w:val="19"/>
              </w:rPr>
              <w:t xml:space="preserve">HTTP 200</w:t>
            </w:r>
          </w:p>
        </w:tc>
      </w:tr>
      <w:tr>
        <w:tc>
          <w:tcPr>
            <w:tcW w:type="dxa" w:w="7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POST</w:t>
            </w:r>
          </w:p>
        </w:tc>
        <w:tc>
          <w:tcPr>
            <w:tcW w:type="dxa" w:w="3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/api/v1/id-validator/validate</w:t>
            </w:r>
          </w:p>
        </w:tc>
        <w:tc>
          <w:tcPr>
            <w:tcW w:type="dxa" w:w="376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Validate a single ID. Body: { idType, value }. Returns ValidationResponse.</w:t>
            </w:r>
          </w:p>
        </w:tc>
        <w:tc>
          <w:tcPr>
            <w:tcW w:type="dxa" w:w="19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HTTP 200 (always — check valid field)</w:t>
            </w:r>
          </w:p>
        </w:tc>
      </w:tr>
      <w:tr>
        <w:tc>
          <w:tcPr>
            <w:tcW w:type="dxa" w:w="70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Arial" w:cs="Arial" w:eastAsia="Arial" w:hAnsi="Arial"/>
                <w:b w:val="false"/>
                <w:bCs w:val="false"/>
                <w:color w:val="1A1A2E"/>
                <w:sz w:val="19"/>
                <w:szCs w:val="19"/>
              </w:rPr>
              <w:t xml:space="preserve">GET</w:t>
            </w:r>
          </w:p>
        </w:tc>
        <w:tc>
          <w:tcPr>
            <w:tcW w:type="dxa" w:w="300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Arial" w:cs="Arial" w:eastAsia="Arial" w:hAnsi="Arial"/>
                <w:b w:val="false"/>
                <w:bCs w:val="false"/>
                <w:color w:val="1A1A2E"/>
                <w:sz w:val="19"/>
                <w:szCs w:val="19"/>
              </w:rPr>
              <w:t xml:space="preserve">/api/v1/id-validator/validate?idType=X&amp;value=Y</w:t>
            </w:r>
          </w:p>
        </w:tc>
        <w:tc>
          <w:tcPr>
            <w:tcW w:type="dxa" w:w="376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Arial" w:cs="Arial" w:eastAsia="Arial" w:hAnsi="Arial"/>
                <w:b w:val="false"/>
                <w:bCs w:val="false"/>
                <w:color w:val="1A1A2E"/>
                <w:sz w:val="19"/>
                <w:szCs w:val="19"/>
              </w:rPr>
              <w:t xml:space="preserve">Convenience GET for quick testing or curl usage.</w:t>
            </w:r>
          </w:p>
        </w:tc>
        <w:tc>
          <w:tcPr>
            <w:tcW w:type="dxa" w:w="190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Arial" w:cs="Arial" w:eastAsia="Arial" w:hAnsi="Arial"/>
                <w:b w:val="false"/>
                <w:bCs w:val="false"/>
                <w:color w:val="1A1A2E"/>
                <w:sz w:val="19"/>
                <w:szCs w:val="19"/>
              </w:rPr>
              <w:t xml:space="preserve">HTTP 200</w:t>
            </w:r>
          </w:p>
        </w:tc>
      </w:tr>
    </w:tbl>
    <w:p>
      <w:pPr>
        <w:spacing w:before="100" w:after="0"/>
      </w:pPr>
      <w:r>
        <w:t xml:space="preserve"/>
      </w:r>
    </w:p>
    <w:p>
      <w:pPr>
        <w:pStyle w:val="Heading2"/>
        <w:spacing w:before="240" w:after="100"/>
      </w:pPr>
      <w:r>
        <w:rPr>
          <w:rFonts w:ascii="Arial" w:cs="Arial" w:eastAsia="Arial" w:hAnsi="Arial"/>
          <w:b/>
          <w:bCs/>
          <w:color w:val="2E75B6"/>
          <w:sz w:val="26"/>
          <w:szCs w:val="26"/>
        </w:rPr>
        <w:t xml:space="preserve">5.4 Error Handling</w:t>
      </w:r>
    </w:p>
    <w:p>
      <w:pPr>
        <w:spacing w:before="80" w:after="60"/>
      </w:pPr>
      <w:r>
        <w:rPr>
          <w:rFonts w:ascii="Arial" w:cs="Arial" w:eastAsia="Arial" w:hAnsi="Arial"/>
          <w:color w:val="1A1A2E"/>
          <w:sz w:val="20"/>
          <w:szCs w:val="20"/>
        </w:rPr>
        <w:t xml:space="preserve">The service never returns HTTP 4xx/5xx for a failed validation — an invalid format is a valid response (valid=false). HTTP 400 is returned only when the idType string does not correspond to any known IdType enum constant.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A0" w:sz="6"/>
              <w:left w:val="single" w:color="00B0A0" w:sz="6"/>
              <w:bottom w:val="single" w:color="BBCFE0" w:sz="1"/>
              <w:right w:val="single" w:color="BBCFE0" w:sz="1"/>
            </w:tcBorders>
            <w:shd w:fill="F0F6FF" w:val="clear"/>
            <w:tcMar>
              <w:top w:type="dxa" w:w="120"/>
              <w:left w:type="dxa" w:w="180"/>
              <w:bottom w:type="dxa" w:w="120"/>
              <w:right w:type="dxa" w:w="180"/>
            </w:tcMar>
          </w:tcPr>
          <w:p>
            <w:pPr>
              <w:spacing w:before="0" w:after="60"/>
            </w:pPr>
            <w:r>
              <w:rPr>
                <w:rFonts w:ascii="Arial" w:cs="Arial" w:eastAsia="Arial" w:hAnsi="Arial"/>
                <w:b/>
                <w:bCs/>
                <w:color w:val="00B0A0"/>
                <w:sz w:val="16"/>
                <w:szCs w:val="16"/>
              </w:rPr>
              <w:t xml:space="preserve">JSON — Error response</w:t>
            </w:r>
          </w:p>
          <w:p>
            <w:pPr>
              <w:spacing w:before="0" w:after="4"/>
            </w:pPr>
            <w:r>
              <w:rPr>
                <w:rFonts w:ascii="Courier New" w:cs="Courier New" w:eastAsia="Courier New" w:hAnsi="Courier New"/>
                <w:color w:val="0A3060"/>
                <w:sz w:val="18"/>
                <w:szCs w:val="18"/>
              </w:rPr>
              <w:t xml:space="preserve">// HTTP 400 — unknown idType</w:t>
            </w:r>
          </w:p>
          <w:p>
            <w:pPr>
              <w:spacing w:before="0" w:after="4"/>
            </w:pPr>
            <w:r>
              <w:rPr>
                <w:rFonts w:ascii="Courier New" w:cs="Courier New" w:eastAsia="Courier New" w:hAnsi="Courier New"/>
                <w:color w:val="0A3060"/>
                <w:sz w:val="18"/>
                <w:szCs w:val="18"/>
              </w:rPr>
              <w:t xml:space="preserve">{</w:t>
            </w:r>
          </w:p>
          <w:p>
            <w:pPr>
              <w:spacing w:before="0" w:after="4"/>
            </w:pPr>
            <w:r>
              <w:rPr>
                <w:rFonts w:ascii="Courier New" w:cs="Courier New" w:eastAsia="Courier New" w:hAnsi="Courier New"/>
                <w:color w:val="0A3060"/>
                <w:sz w:val="18"/>
                <w:szCs w:val="18"/>
              </w:rPr>
              <w:t xml:space="preserve">  "valid": false,</w:t>
            </w:r>
          </w:p>
          <w:p>
            <w:pPr>
              <w:spacing w:before="0" w:after="4"/>
            </w:pPr>
            <w:r>
              <w:rPr>
                <w:rFonts w:ascii="Courier New" w:cs="Courier New" w:eastAsia="Courier New" w:hAnsi="Courier New"/>
                <w:color w:val="0A3060"/>
                <w:sz w:val="18"/>
                <w:szCs w:val="18"/>
              </w:rPr>
              <w:t xml:space="preserve">  "idType": "XX_BOGUS",</w:t>
            </w:r>
          </w:p>
          <w:p>
            <w:pPr>
              <w:spacing w:before="0" w:after="4"/>
            </w:pPr>
            <w:r>
              <w:rPr>
                <w:rFonts w:ascii="Courier New" w:cs="Courier New" w:eastAsia="Courier New" w:hAnsi="Courier New"/>
                <w:color w:val="0A3060"/>
                <w:sz w:val="18"/>
                <w:szCs w:val="18"/>
              </w:rPr>
              <w:t xml:space="preserve">  "value": "123",</w:t>
            </w:r>
          </w:p>
          <w:p>
            <w:pPr>
              <w:spacing w:before="0" w:after="4"/>
            </w:pPr>
            <w:r>
              <w:rPr>
                <w:rFonts w:ascii="Courier New" w:cs="Courier New" w:eastAsia="Courier New" w:hAnsi="Courier New"/>
                <w:color w:val="0A3060"/>
                <w:sz w:val="18"/>
                <w:szCs w:val="18"/>
              </w:rPr>
              <w:t xml:space="preserve">  "formatDescription": null,</w:t>
            </w:r>
          </w:p>
          <w:p>
            <w:pPr>
              <w:spacing w:before="0" w:after="4"/>
            </w:pPr>
            <w:r>
              <w:rPr>
                <w:rFonts w:ascii="Courier New" w:cs="Courier New" w:eastAsia="Courier New" w:hAnsi="Courier New"/>
                <w:color w:val="0A3060"/>
                <w:sz w:val="18"/>
                <w:szCs w:val="18"/>
              </w:rPr>
              <w:t xml:space="preserve">  "failureReason": "Unknown IdType: XX_BOGUS"</w:t>
            </w:r>
          </w:p>
          <w:p>
            <w:pPr>
              <w:spacing w:before="0" w:after="4"/>
            </w:pPr>
            <w:r>
              <w:rPr>
                <w:rFonts w:ascii="Courier New" w:cs="Courier New" w:eastAsia="Courier New" w:hAnsi="Courier New"/>
                <w:color w:val="0A3060"/>
                <w:sz w:val="18"/>
                <w:szCs w:val="18"/>
              </w:rPr>
              <w:t xml:space="preserv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A0" w:sz="12"/>
              <w:left w:val="single" w:color="00B0A0" w:sz="12"/>
              <w:bottom w:val="single" w:color="00B0A0" w:sz="4"/>
              <w:right w:val="single" w:color="00B0A0" w:sz="4"/>
            </w:tcBorders>
            <w:shd w:fill="E8F8F7" w:val="clear"/>
            <w:tcMar>
              <w:top w:type="dxa" w:w="120"/>
              <w:left w:type="dxa" w:w="200"/>
              <w:bottom w:type="dxa" w:w="120"/>
              <w:right w:type="dxa" w:w="200"/>
            </w:tcMar>
          </w:tcPr>
          <w:p>
            <w:r>
              <w:rPr>
                <w:rFonts w:ascii="Arial" w:cs="Arial" w:eastAsia="Arial" w:hAnsi="Arial"/>
                <w:i/>
                <w:iCs/>
                <w:color w:val="0A5C6B"/>
                <w:sz w:val="19"/>
                <w:szCs w:val="19"/>
              </w:rPr>
              <w:t xml:space="preserve">InvalidIdTypeException is thrown by the service layer when an unrecognised IdType is passed. In the BFF this is caught and converted to an HTTP 400 response. In direct library use, callers should handle this exception.</w:t>
            </w:r>
          </w:p>
        </w:tc>
      </w:tr>
    </w:tbl>
    <w:p>
      <w:pPr>
        <w:pStyle w:val="Heading1"/>
        <w:pageBreakBefore/>
        <w:pBdr>
          <w:bottom w:val="single" w:color="2E75B6" w:sz="6" w:space="4"/>
        </w:pBdr>
        <w:spacing w:before="0" w:after="160"/>
      </w:pPr>
      <w:r>
        <w:rPr>
          <w:rFonts w:ascii="Arial" w:cs="Arial" w:eastAsia="Arial" w:hAnsi="Arial"/>
          <w:b/>
          <w:bCs/>
          <w:color w:val="1F3864"/>
          <w:sz w:val="32"/>
          <w:szCs w:val="32"/>
        </w:rPr>
        <w:t xml:space="preserve">6. Integration Guide</w:t>
      </w:r>
    </w:p>
    <w:p>
      <w:pPr>
        <w:pStyle w:val="Heading2"/>
        <w:spacing w:before="240" w:after="100"/>
      </w:pPr>
      <w:r>
        <w:rPr>
          <w:rFonts w:ascii="Arial" w:cs="Arial" w:eastAsia="Arial" w:hAnsi="Arial"/>
          <w:b/>
          <w:bCs/>
          <w:color w:val="2E75B6"/>
          <w:sz w:val="26"/>
          <w:szCs w:val="26"/>
        </w:rPr>
        <w:t xml:space="preserve">6.1 Adding the Library Dependency</w:t>
      </w:r>
    </w:p>
    <w:p>
      <w:pPr>
        <w:spacing w:before="80" w:after="60"/>
      </w:pPr>
      <w:r>
        <w:rPr>
          <w:rFonts w:ascii="Arial" w:cs="Arial" w:eastAsia="Arial" w:hAnsi="Arial"/>
          <w:color w:val="1A1A2E"/>
          <w:sz w:val="20"/>
          <w:szCs w:val="20"/>
        </w:rPr>
        <w:t xml:space="preserve">After building the library locally (mvn clean install), add it to any Spring Boot project: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A0" w:sz="6"/>
              <w:left w:val="single" w:color="00B0A0" w:sz="6"/>
              <w:bottom w:val="single" w:color="BBCFE0" w:sz="1"/>
              <w:right w:val="single" w:color="BBCFE0" w:sz="1"/>
            </w:tcBorders>
            <w:shd w:fill="F0F6FF" w:val="clear"/>
            <w:tcMar>
              <w:top w:type="dxa" w:w="120"/>
              <w:left w:type="dxa" w:w="180"/>
              <w:bottom w:type="dxa" w:w="120"/>
              <w:right w:type="dxa" w:w="180"/>
            </w:tcMar>
          </w:tcPr>
          <w:p>
            <w:pPr>
              <w:spacing w:before="0" w:after="60"/>
            </w:pPr>
            <w:r>
              <w:rPr>
                <w:rFonts w:ascii="Arial" w:cs="Arial" w:eastAsia="Arial" w:hAnsi="Arial"/>
                <w:b/>
                <w:bCs/>
                <w:color w:val="00B0A0"/>
                <w:sz w:val="16"/>
                <w:szCs w:val="16"/>
              </w:rPr>
              <w:t xml:space="preserve">pom.xml (Maven)</w:t>
            </w:r>
          </w:p>
          <w:p>
            <w:pPr>
              <w:spacing w:before="0" w:after="4"/>
            </w:pPr>
            <w:r>
              <w:rPr>
                <w:rFonts w:ascii="Courier New" w:cs="Courier New" w:eastAsia="Courier New" w:hAnsi="Courier New"/>
                <w:color w:val="0A3060"/>
                <w:sz w:val="18"/>
                <w:szCs w:val="18"/>
              </w:rPr>
              <w:t xml:space="preserve">&lt;dependency&gt;</w:t>
            </w:r>
          </w:p>
          <w:p>
            <w:pPr>
              <w:spacing w:before="0" w:after="4"/>
            </w:pPr>
            <w:r>
              <w:rPr>
                <w:rFonts w:ascii="Courier New" w:cs="Courier New" w:eastAsia="Courier New" w:hAnsi="Courier New"/>
                <w:color w:val="0A3060"/>
                <w:sz w:val="18"/>
                <w:szCs w:val="18"/>
              </w:rPr>
              <w:t xml:space="preserve">    &lt;groupId&gt;com.validation&lt;/groupId&gt;</w:t>
            </w:r>
          </w:p>
          <w:p>
            <w:pPr>
              <w:spacing w:before="0" w:after="4"/>
            </w:pPr>
            <w:r>
              <w:rPr>
                <w:rFonts w:ascii="Courier New" w:cs="Courier New" w:eastAsia="Courier New" w:hAnsi="Courier New"/>
                <w:color w:val="0A3060"/>
                <w:sz w:val="18"/>
                <w:szCs w:val="18"/>
              </w:rPr>
              <w:t xml:space="preserve">    &lt;artifactId&gt;gov-id-validator&lt;/artifactId&gt;</w:t>
            </w:r>
          </w:p>
          <w:p>
            <w:pPr>
              <w:spacing w:before="0" w:after="4"/>
            </w:pPr>
            <w:r>
              <w:rPr>
                <w:rFonts w:ascii="Courier New" w:cs="Courier New" w:eastAsia="Courier New" w:hAnsi="Courier New"/>
                <w:color w:val="0A3060"/>
                <w:sz w:val="18"/>
                <w:szCs w:val="18"/>
              </w:rPr>
              <w:t xml:space="preserve">    &lt;version&gt;1.0.0&lt;/version&gt;</w:t>
            </w:r>
          </w:p>
          <w:p>
            <w:pPr>
              <w:spacing w:before="0" w:after="4"/>
            </w:pPr>
            <w:r>
              <w:rPr>
                <w:rFonts w:ascii="Courier New" w:cs="Courier New" w:eastAsia="Courier New" w:hAnsi="Courier New"/>
                <w:color w:val="0A3060"/>
                <w:sz w:val="18"/>
                <w:szCs w:val="18"/>
              </w:rPr>
              <w:t xml:space="preserve">&lt;/dependency&gt;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A0" w:sz="6"/>
              <w:left w:val="single" w:color="00B0A0" w:sz="6"/>
              <w:bottom w:val="single" w:color="BBCFE0" w:sz="1"/>
              <w:right w:val="single" w:color="BBCFE0" w:sz="1"/>
            </w:tcBorders>
            <w:shd w:fill="F0F6FF" w:val="clear"/>
            <w:tcMar>
              <w:top w:type="dxa" w:w="120"/>
              <w:left w:type="dxa" w:w="180"/>
              <w:bottom w:type="dxa" w:w="120"/>
              <w:right w:type="dxa" w:w="180"/>
            </w:tcMar>
          </w:tcPr>
          <w:p>
            <w:pPr>
              <w:spacing w:before="0" w:after="60"/>
            </w:pPr>
            <w:r>
              <w:rPr>
                <w:rFonts w:ascii="Arial" w:cs="Arial" w:eastAsia="Arial" w:hAnsi="Arial"/>
                <w:b/>
                <w:bCs/>
                <w:color w:val="00B0A0"/>
                <w:sz w:val="16"/>
                <w:szCs w:val="16"/>
              </w:rPr>
              <w:t xml:space="preserve">build.gradle (Gradle)</w:t>
            </w:r>
          </w:p>
          <w:p>
            <w:pPr>
              <w:spacing w:before="0" w:after="4"/>
            </w:pPr>
            <w:r>
              <w:rPr>
                <w:rFonts w:ascii="Courier New" w:cs="Courier New" w:eastAsia="Courier New" w:hAnsi="Courier New"/>
                <w:color w:val="0A3060"/>
                <w:sz w:val="18"/>
                <w:szCs w:val="18"/>
              </w:rPr>
              <w:t xml:space="preserve">implementation "com.validation:gov-id-validator:1.0.0"</w:t>
            </w:r>
          </w:p>
        </w:tc>
      </w:tr>
    </w:tbl>
    <w:p>
      <w:pPr>
        <w:spacing w:before="100" w:after="0"/>
      </w:pPr>
      <w:r>
        <w:t xml:space="preserve"/>
      </w:r>
    </w:p>
    <w:p>
      <w:pPr>
        <w:pStyle w:val="Heading2"/>
        <w:spacing w:before="240" w:after="100"/>
      </w:pPr>
      <w:r>
        <w:rPr>
          <w:rFonts w:ascii="Arial" w:cs="Arial" w:eastAsia="Arial" w:hAnsi="Arial"/>
          <w:b/>
          <w:bCs/>
          <w:color w:val="2E75B6"/>
          <w:sz w:val="26"/>
          <w:szCs w:val="26"/>
        </w:rPr>
        <w:t xml:space="preserve">6.2 Auto-Configuration</w:t>
      </w:r>
    </w:p>
    <w:p>
      <w:pPr>
        <w:spacing w:before="80" w:after="60"/>
      </w:pPr>
      <w:r>
        <w:rPr>
          <w:rFonts w:ascii="Arial" w:cs="Arial" w:eastAsia="Arial" w:hAnsi="Arial"/>
          <w:color w:val="1A1A2E"/>
          <w:sz w:val="20"/>
          <w:szCs w:val="20"/>
        </w:rPr>
        <w:t xml:space="preserve">The library uses Spring Boot auto-configuration. The GovernmentIdValidatorService bean is registered automatically when the library is on the classpath — no @ComponentScan or @Import annotation is needed in the consuming application.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A0" w:sz="6"/>
              <w:left w:val="single" w:color="00B0A0" w:sz="6"/>
              <w:bottom w:val="single" w:color="BBCFE0" w:sz="1"/>
              <w:right w:val="single" w:color="BBCFE0" w:sz="1"/>
            </w:tcBorders>
            <w:shd w:fill="F0F6FF" w:val="clear"/>
            <w:tcMar>
              <w:top w:type="dxa" w:w="120"/>
              <w:left w:type="dxa" w:w="180"/>
              <w:bottom w:type="dxa" w:w="120"/>
              <w:right w:type="dxa" w:w="180"/>
            </w:tcMar>
          </w:tcPr>
          <w:p>
            <w:pPr>
              <w:spacing w:before="0" w:after="60"/>
            </w:pPr>
            <w:r>
              <w:rPr>
                <w:rFonts w:ascii="Arial" w:cs="Arial" w:eastAsia="Arial" w:hAnsi="Arial"/>
                <w:b/>
                <w:bCs/>
                <w:color w:val="00B0A0"/>
                <w:sz w:val="16"/>
                <w:szCs w:val="16"/>
              </w:rPr>
              <w:t xml:space="preserve">Auto-config registration</w:t>
            </w:r>
          </w:p>
          <w:p>
            <w:pPr>
              <w:spacing w:before="0" w:after="4"/>
            </w:pPr>
            <w:r>
              <w:rPr>
                <w:rFonts w:ascii="Courier New" w:cs="Courier New" w:eastAsia="Courier New" w:hAnsi="Courier New"/>
                <w:color w:val="0A3060"/>
                <w:sz w:val="18"/>
                <w:szCs w:val="18"/>
              </w:rPr>
              <w:t xml:space="preserve"># META-INF/spring/org.springframework.boot.autoconfigure.AutoConfiguration.imports</w:t>
            </w:r>
          </w:p>
          <w:p>
            <w:pPr>
              <w:spacing w:before="0" w:after="4"/>
            </w:pPr>
            <w:r>
              <w:rPr>
                <w:rFonts w:ascii="Courier New" w:cs="Courier New" w:eastAsia="Courier New" w:hAnsi="Courier New"/>
                <w:color w:val="0A3060"/>
                <w:sz w:val="18"/>
                <w:szCs w:val="18"/>
              </w:rPr>
              <w:t xml:space="preserve">com.validation.govid.config.GovIdValidatorAutoConfiguration</w:t>
            </w:r>
          </w:p>
        </w:tc>
      </w:tr>
    </w:tbl>
    <w:p>
      <w:pPr>
        <w:spacing w:before="60" w:after="0"/>
      </w:pPr>
      <w:r>
        <w:t xml:space="preserve"/>
      </w:r>
    </w:p>
    <w:p>
      <w:pPr>
        <w:spacing w:before="80" w:after="60"/>
      </w:pPr>
      <w:r>
        <w:rPr>
          <w:rFonts w:ascii="Arial" w:cs="Arial" w:eastAsia="Arial" w:hAnsi="Arial"/>
          <w:color w:val="1A1A2E"/>
          <w:sz w:val="20"/>
          <w:szCs w:val="20"/>
        </w:rPr>
        <w:t xml:space="preserve">The auto-configuration uses @ConditionalOnMissingBean, which means applications can override the default service bean by declaring their own GovernmentIdValidatorService bean if customisation is needed.</w:t>
      </w:r>
    </w:p>
    <w:p>
      <w:pPr>
        <w:spacing w:before="100" w:after="0"/>
      </w:pPr>
      <w:r>
        <w:t xml:space="preserve"/>
      </w:r>
    </w:p>
    <w:p>
      <w:pPr>
        <w:pStyle w:val="Heading2"/>
        <w:spacing w:before="240" w:after="100"/>
      </w:pPr>
      <w:r>
        <w:rPr>
          <w:rFonts w:ascii="Arial" w:cs="Arial" w:eastAsia="Arial" w:hAnsi="Arial"/>
          <w:b/>
          <w:bCs/>
          <w:color w:val="2E75B6"/>
          <w:sz w:val="26"/>
          <w:szCs w:val="26"/>
        </w:rPr>
        <w:t xml:space="preserve">6.3 Recommended Integration Pattern — REST 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A0" w:sz="6"/>
              <w:left w:val="single" w:color="00B0A0" w:sz="6"/>
              <w:bottom w:val="single" w:color="BBCFE0" w:sz="1"/>
              <w:right w:val="single" w:color="BBCFE0" w:sz="1"/>
            </w:tcBorders>
            <w:shd w:fill="F0F6FF" w:val="clear"/>
            <w:tcMar>
              <w:top w:type="dxa" w:w="120"/>
              <w:left w:type="dxa" w:w="180"/>
              <w:bottom w:type="dxa" w:w="120"/>
              <w:right w:type="dxa" w:w="180"/>
            </w:tcMar>
          </w:tcPr>
          <w:p>
            <w:pPr>
              <w:spacing w:before="0" w:after="60"/>
            </w:pPr>
            <w:r>
              <w:rPr>
                <w:rFonts w:ascii="Arial" w:cs="Arial" w:eastAsia="Arial" w:hAnsi="Arial"/>
                <w:b/>
                <w:bCs/>
                <w:color w:val="00B0A0"/>
                <w:sz w:val="16"/>
                <w:szCs w:val="16"/>
              </w:rPr>
              <w:t xml:space="preserve">Java — Example controller</w:t>
            </w:r>
          </w:p>
          <w:p>
            <w:pPr>
              <w:spacing w:before="0" w:after="4"/>
            </w:pPr>
            <w:r>
              <w:rPr>
                <w:rFonts w:ascii="Courier New" w:cs="Courier New" w:eastAsia="Courier New" w:hAnsi="Courier New"/>
                <w:color w:val="0A3060"/>
                <w:sz w:val="18"/>
                <w:szCs w:val="18"/>
              </w:rPr>
              <w:t xml:space="preserve">@RestController</w:t>
            </w:r>
          </w:p>
          <w:p>
            <w:pPr>
              <w:spacing w:before="0" w:after="4"/>
            </w:pPr>
            <w:r>
              <w:rPr>
                <w:rFonts w:ascii="Courier New" w:cs="Courier New" w:eastAsia="Courier New" w:hAnsi="Courier New"/>
                <w:color w:val="0A3060"/>
                <w:sz w:val="18"/>
                <w:szCs w:val="18"/>
              </w:rPr>
              <w:t xml:space="preserve">@RequestMapping("/api/customer")</w:t>
            </w:r>
          </w:p>
          <w:p>
            <w:pPr>
              <w:spacing w:before="0" w:after="4"/>
            </w:pPr>
            <w:r>
              <w:rPr>
                <w:rFonts w:ascii="Courier New" w:cs="Courier New" w:eastAsia="Courier New" w:hAnsi="Courier New"/>
                <w:color w:val="0A3060"/>
                <w:sz w:val="18"/>
                <w:szCs w:val="18"/>
              </w:rPr>
              <w:t xml:space="preserve">public class CustomerOnboardingController {</w:t>
            </w:r>
          </w:p>
          <w:p>
            <w:pPr>
              <w:spacing w:before="0" w:after="4"/>
            </w:pPr>
            <w:r>
              <w:rPr>
                <w:rFonts w:ascii="Courier New" w:cs="Courier New" w:eastAsia="Courier New" w:hAnsi="Courier New"/>
                <w:color w:val="0A3060"/>
                <w:sz w:val="18"/>
                <w:szCs w:val="18"/>
              </w:rPr>
              <w:t xml:space="preserve"/>
            </w:r>
          </w:p>
          <w:p>
            <w:pPr>
              <w:spacing w:before="0" w:after="4"/>
            </w:pPr>
            <w:r>
              <w:rPr>
                <w:rFonts w:ascii="Courier New" w:cs="Courier New" w:eastAsia="Courier New" w:hAnsi="Courier New"/>
                <w:color w:val="0A3060"/>
                <w:sz w:val="18"/>
                <w:szCs w:val="18"/>
              </w:rPr>
              <w:t xml:space="preserve">    @Autowired</w:t>
            </w:r>
          </w:p>
          <w:p>
            <w:pPr>
              <w:spacing w:before="0" w:after="4"/>
            </w:pPr>
            <w:r>
              <w:rPr>
                <w:rFonts w:ascii="Courier New" w:cs="Courier New" w:eastAsia="Courier New" w:hAnsi="Courier New"/>
                <w:color w:val="0A3060"/>
                <w:sz w:val="18"/>
                <w:szCs w:val="18"/>
              </w:rPr>
              <w:t xml:space="preserve">    private GovernmentIdValidatorService idValidator;</w:t>
            </w:r>
          </w:p>
          <w:p>
            <w:pPr>
              <w:spacing w:before="0" w:after="4"/>
            </w:pPr>
            <w:r>
              <w:rPr>
                <w:rFonts w:ascii="Courier New" w:cs="Courier New" w:eastAsia="Courier New" w:hAnsi="Courier New"/>
                <w:color w:val="0A3060"/>
                <w:sz w:val="18"/>
                <w:szCs w:val="18"/>
              </w:rPr>
              <w:t xml:space="preserve"/>
            </w:r>
          </w:p>
          <w:p>
            <w:pPr>
              <w:spacing w:before="0" w:after="4"/>
            </w:pPr>
            <w:r>
              <w:rPr>
                <w:rFonts w:ascii="Courier New" w:cs="Courier New" w:eastAsia="Courier New" w:hAnsi="Courier New"/>
                <w:color w:val="0A3060"/>
                <w:sz w:val="18"/>
                <w:szCs w:val="18"/>
              </w:rPr>
              <w:t xml:space="preserve">    @PostMapping("/validate-id")</w:t>
            </w:r>
          </w:p>
          <w:p>
            <w:pPr>
              <w:spacing w:before="0" w:after="4"/>
            </w:pPr>
            <w:r>
              <w:rPr>
                <w:rFonts w:ascii="Courier New" w:cs="Courier New" w:eastAsia="Courier New" w:hAnsi="Courier New"/>
                <w:color w:val="0A3060"/>
                <w:sz w:val="18"/>
                <w:szCs w:val="18"/>
              </w:rPr>
              <w:t xml:space="preserve">    public ResponseEntity&lt;IdValidationResponse&gt; validateId(</w:t>
            </w:r>
          </w:p>
          <w:p>
            <w:pPr>
              <w:spacing w:before="0" w:after="4"/>
            </w:pPr>
            <w:r>
              <w:rPr>
                <w:rFonts w:ascii="Courier New" w:cs="Courier New" w:eastAsia="Courier New" w:hAnsi="Courier New"/>
                <w:color w:val="0A3060"/>
                <w:sz w:val="18"/>
                <w:szCs w:val="18"/>
              </w:rPr>
              <w:t xml:space="preserve">            @RequestParam String idType,</w:t>
            </w:r>
          </w:p>
          <w:p>
            <w:pPr>
              <w:spacing w:before="0" w:after="4"/>
            </w:pPr>
            <w:r>
              <w:rPr>
                <w:rFonts w:ascii="Courier New" w:cs="Courier New" w:eastAsia="Courier New" w:hAnsi="Courier New"/>
                <w:color w:val="0A3060"/>
                <w:sz w:val="18"/>
                <w:szCs w:val="18"/>
              </w:rPr>
              <w:t xml:space="preserve">            @RequestParam String idValue) {</w:t>
            </w:r>
          </w:p>
          <w:p>
            <w:pPr>
              <w:spacing w:before="0" w:after="4"/>
            </w:pPr>
            <w:r>
              <w:rPr>
                <w:rFonts w:ascii="Courier New" w:cs="Courier New" w:eastAsia="Courier New" w:hAnsi="Courier New"/>
                <w:color w:val="0A3060"/>
                <w:sz w:val="18"/>
                <w:szCs w:val="18"/>
              </w:rPr>
              <w:t xml:space="preserve"/>
            </w:r>
          </w:p>
          <w:p>
            <w:pPr>
              <w:spacing w:before="0" w:after="4"/>
            </w:pPr>
            <w:r>
              <w:rPr>
                <w:rFonts w:ascii="Courier New" w:cs="Courier New" w:eastAsia="Courier New" w:hAnsi="Courier New"/>
                <w:color w:val="0A3060"/>
                <w:sz w:val="18"/>
                <w:szCs w:val="18"/>
              </w:rPr>
              <w:t xml:space="preserve">        ValidationResult result = idValidator.validate(idType, idValue);</w:t>
            </w:r>
          </w:p>
          <w:p>
            <w:pPr>
              <w:spacing w:before="0" w:after="4"/>
            </w:pPr>
            <w:r>
              <w:rPr>
                <w:rFonts w:ascii="Courier New" w:cs="Courier New" w:eastAsia="Courier New" w:hAnsi="Courier New"/>
                <w:color w:val="0A3060"/>
                <w:sz w:val="18"/>
                <w:szCs w:val="18"/>
              </w:rPr>
              <w:t xml:space="preserve"/>
            </w:r>
          </w:p>
          <w:p>
            <w:pPr>
              <w:spacing w:before="0" w:after="4"/>
            </w:pPr>
            <w:r>
              <w:rPr>
                <w:rFonts w:ascii="Courier New" w:cs="Courier New" w:eastAsia="Courier New" w:hAnsi="Courier New"/>
                <w:color w:val="0A3060"/>
                <w:sz w:val="18"/>
                <w:szCs w:val="18"/>
              </w:rPr>
              <w:t xml:space="preserve">        if (!result.isValid()) {</w:t>
            </w:r>
          </w:p>
          <w:p>
            <w:pPr>
              <w:spacing w:before="0" w:after="4"/>
            </w:pPr>
            <w:r>
              <w:rPr>
                <w:rFonts w:ascii="Courier New" w:cs="Courier New" w:eastAsia="Courier New" w:hAnsi="Courier New"/>
                <w:color w:val="0A3060"/>
                <w:sz w:val="18"/>
                <w:szCs w:val="18"/>
              </w:rPr>
              <w:t xml:space="preserve">            return ResponseEntity.badRequest()</w:t>
            </w:r>
          </w:p>
          <w:p>
            <w:pPr>
              <w:spacing w:before="0" w:after="4"/>
            </w:pPr>
            <w:r>
              <w:rPr>
                <w:rFonts w:ascii="Courier New" w:cs="Courier New" w:eastAsia="Courier New" w:hAnsi="Courier New"/>
                <w:color w:val="0A3060"/>
                <w:sz w:val="18"/>
                <w:szCs w:val="18"/>
              </w:rPr>
              <w:t xml:space="preserve">                .body(new IdValidationResponse(false, result.getFailureReason()));</w:t>
            </w:r>
          </w:p>
          <w:p>
            <w:pPr>
              <w:spacing w:before="0" w:after="4"/>
            </w:pPr>
            <w:r>
              <w:rPr>
                <w:rFonts w:ascii="Courier New" w:cs="Courier New" w:eastAsia="Courier New" w:hAnsi="Courier New"/>
                <w:color w:val="0A3060"/>
                <w:sz w:val="18"/>
                <w:szCs w:val="18"/>
              </w:rPr>
              <w:t xml:space="preserve">        }</w:t>
            </w:r>
          </w:p>
          <w:p>
            <w:pPr>
              <w:spacing w:before="0" w:after="4"/>
            </w:pPr>
            <w:r>
              <w:rPr>
                <w:rFonts w:ascii="Courier New" w:cs="Courier New" w:eastAsia="Courier New" w:hAnsi="Courier New"/>
                <w:color w:val="0A3060"/>
                <w:sz w:val="18"/>
                <w:szCs w:val="18"/>
              </w:rPr>
              <w:t xml:space="preserve">        return ResponseEntity.ok(new IdValidationResponse(true, null));</w:t>
            </w:r>
          </w:p>
          <w:p>
            <w:pPr>
              <w:spacing w:before="0" w:after="4"/>
            </w:pPr>
            <w:r>
              <w:rPr>
                <w:rFonts w:ascii="Courier New" w:cs="Courier New" w:eastAsia="Courier New" w:hAnsi="Courier New"/>
                <w:color w:val="0A3060"/>
                <w:sz w:val="18"/>
                <w:szCs w:val="18"/>
              </w:rPr>
              <w:t xml:space="preserve">    }</w:t>
            </w:r>
          </w:p>
          <w:p>
            <w:pPr>
              <w:spacing w:before="0" w:after="4"/>
            </w:pPr>
            <w:r>
              <w:rPr>
                <w:rFonts w:ascii="Courier New" w:cs="Courier New" w:eastAsia="Courier New" w:hAnsi="Courier New"/>
                <w:color w:val="0A3060"/>
                <w:sz w:val="18"/>
                <w:szCs w:val="18"/>
              </w:rPr>
              <w:t xml:space="preserve">}</w:t>
            </w:r>
          </w:p>
        </w:tc>
      </w:tr>
    </w:tbl>
    <w:p>
      <w:pPr>
        <w:spacing w:before="100" w:after="0"/>
      </w:pPr>
      <w:r>
        <w:t xml:space="preserve"/>
      </w:r>
    </w:p>
    <w:p>
      <w:pPr>
        <w:pStyle w:val="Heading2"/>
        <w:spacing w:before="240" w:after="100"/>
      </w:pPr>
      <w:r>
        <w:rPr>
          <w:rFonts w:ascii="Arial" w:cs="Arial" w:eastAsia="Arial" w:hAnsi="Arial"/>
          <w:b/>
          <w:bCs/>
          <w:color w:val="2E75B6"/>
          <w:sz w:val="26"/>
          <w:szCs w:val="26"/>
        </w:rPr>
        <w:t xml:space="preserve">6.4 Building the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A0" w:sz="6"/>
              <w:left w:val="single" w:color="00B0A0" w:sz="6"/>
              <w:bottom w:val="single" w:color="BBCFE0" w:sz="1"/>
              <w:right w:val="single" w:color="BBCFE0" w:sz="1"/>
            </w:tcBorders>
            <w:shd w:fill="F0F6FF" w:val="clear"/>
            <w:tcMar>
              <w:top w:type="dxa" w:w="120"/>
              <w:left w:type="dxa" w:w="180"/>
              <w:bottom w:type="dxa" w:w="120"/>
              <w:right w:type="dxa" w:w="180"/>
            </w:tcMar>
          </w:tcPr>
          <w:p>
            <w:pPr>
              <w:spacing w:before="0" w:after="60"/>
            </w:pPr>
            <w:r>
              <w:rPr>
                <w:rFonts w:ascii="Arial" w:cs="Arial" w:eastAsia="Arial" w:hAnsi="Arial"/>
                <w:b/>
                <w:bCs/>
                <w:color w:val="00B0A0"/>
                <w:sz w:val="16"/>
                <w:szCs w:val="16"/>
              </w:rPr>
              <w:t xml:space="preserve">Shell</w:t>
            </w:r>
          </w:p>
          <w:p>
            <w:pPr>
              <w:spacing w:before="0" w:after="4"/>
            </w:pPr>
            <w:r>
              <w:rPr>
                <w:rFonts w:ascii="Courier New" w:cs="Courier New" w:eastAsia="Courier New" w:hAnsi="Courier New"/>
                <w:color w:val="0A3060"/>
                <w:sz w:val="18"/>
                <w:szCs w:val="18"/>
              </w:rPr>
              <w:t xml:space="preserve"># Clone / unzip the library project</w:t>
            </w:r>
          </w:p>
          <w:p>
            <w:pPr>
              <w:spacing w:before="0" w:after="4"/>
            </w:pPr>
            <w:r>
              <w:rPr>
                <w:rFonts w:ascii="Courier New" w:cs="Courier New" w:eastAsia="Courier New" w:hAnsi="Courier New"/>
                <w:color w:val="0A3060"/>
                <w:sz w:val="18"/>
                <w:szCs w:val="18"/>
              </w:rPr>
              <w:t xml:space="preserve">cd gov-id-validator</w:t>
            </w:r>
          </w:p>
          <w:p>
            <w:pPr>
              <w:spacing w:before="0" w:after="4"/>
            </w:pPr>
            <w:r>
              <w:rPr>
                <w:rFonts w:ascii="Courier New" w:cs="Courier New" w:eastAsia="Courier New" w:hAnsi="Courier New"/>
                <w:color w:val="0A3060"/>
                <w:sz w:val="18"/>
                <w:szCs w:val="18"/>
              </w:rPr>
              <w:t xml:space="preserve"/>
            </w:r>
          </w:p>
          <w:p>
            <w:pPr>
              <w:spacing w:before="0" w:after="4"/>
            </w:pPr>
            <w:r>
              <w:rPr>
                <w:rFonts w:ascii="Courier New" w:cs="Courier New" w:eastAsia="Courier New" w:hAnsi="Courier New"/>
                <w:color w:val="0A3060"/>
                <w:sz w:val="18"/>
                <w:szCs w:val="18"/>
              </w:rPr>
              <w:t xml:space="preserve"># Build and install to local Maven repository</w:t>
            </w:r>
          </w:p>
          <w:p>
            <w:pPr>
              <w:spacing w:before="0" w:after="4"/>
            </w:pPr>
            <w:r>
              <w:rPr>
                <w:rFonts w:ascii="Courier New" w:cs="Courier New" w:eastAsia="Courier New" w:hAnsi="Courier New"/>
                <w:color w:val="0A3060"/>
                <w:sz w:val="18"/>
                <w:szCs w:val="18"/>
              </w:rPr>
              <w:t xml:space="preserve">mvn clean install</w:t>
            </w:r>
          </w:p>
          <w:p>
            <w:pPr>
              <w:spacing w:before="0" w:after="4"/>
            </w:pPr>
            <w:r>
              <w:rPr>
                <w:rFonts w:ascii="Courier New" w:cs="Courier New" w:eastAsia="Courier New" w:hAnsi="Courier New"/>
                <w:color w:val="0A3060"/>
                <w:sz w:val="18"/>
                <w:szCs w:val="18"/>
              </w:rPr>
              <w:t xml:space="preserve"/>
            </w:r>
          </w:p>
          <w:p>
            <w:pPr>
              <w:spacing w:before="0" w:after="4"/>
            </w:pPr>
            <w:r>
              <w:rPr>
                <w:rFonts w:ascii="Courier New" w:cs="Courier New" w:eastAsia="Courier New" w:hAnsi="Courier New"/>
                <w:color w:val="0A3060"/>
                <w:sz w:val="18"/>
                <w:szCs w:val="18"/>
              </w:rPr>
              <w:t xml:space="preserve"># Run tests only</w:t>
            </w:r>
          </w:p>
          <w:p>
            <w:pPr>
              <w:spacing w:before="0" w:after="4"/>
            </w:pPr>
            <w:r>
              <w:rPr>
                <w:rFonts w:ascii="Courier New" w:cs="Courier New" w:eastAsia="Courier New" w:hAnsi="Courier New"/>
                <w:color w:val="0A3060"/>
                <w:sz w:val="18"/>
                <w:szCs w:val="18"/>
              </w:rPr>
              <w:t xml:space="preserve">mvn test</w:t>
            </w:r>
          </w:p>
          <w:p>
            <w:pPr>
              <w:spacing w:before="0" w:after="4"/>
            </w:pPr>
            <w:r>
              <w:rPr>
                <w:rFonts w:ascii="Courier New" w:cs="Courier New" w:eastAsia="Courier New" w:hAnsi="Courier New"/>
                <w:color w:val="0A3060"/>
                <w:sz w:val="18"/>
                <w:szCs w:val="18"/>
              </w:rPr>
              <w:t xml:space="preserve"/>
            </w:r>
          </w:p>
          <w:p>
            <w:pPr>
              <w:spacing w:before="0" w:after="4"/>
            </w:pPr>
            <w:r>
              <w:rPr>
                <w:rFonts w:ascii="Courier New" w:cs="Courier New" w:eastAsia="Courier New" w:hAnsi="Courier New"/>
                <w:color w:val="0A3060"/>
                <w:sz w:val="18"/>
                <w:szCs w:val="18"/>
              </w:rPr>
              <w:t xml:space="preserve"># Package as jar without installing</w:t>
            </w:r>
          </w:p>
          <w:p>
            <w:pPr>
              <w:spacing w:before="0" w:after="4"/>
            </w:pPr>
            <w:r>
              <w:rPr>
                <w:rFonts w:ascii="Courier New" w:cs="Courier New" w:eastAsia="Courier New" w:hAnsi="Courier New"/>
                <w:color w:val="0A3060"/>
                <w:sz w:val="18"/>
                <w:szCs w:val="18"/>
              </w:rPr>
              <w:t xml:space="preserve">mvn clean package</w:t>
            </w:r>
          </w:p>
          <w:p>
            <w:pPr>
              <w:spacing w:before="0" w:after="4"/>
            </w:pPr>
            <w:r>
              <w:rPr>
                <w:rFonts w:ascii="Courier New" w:cs="Courier New" w:eastAsia="Courier New" w:hAnsi="Courier New"/>
                <w:color w:val="0A3060"/>
                <w:sz w:val="18"/>
                <w:szCs w:val="18"/>
              </w:rPr>
              <w:t xml:space="preserve"># Output: target/gov-id-validator-1.0.0.jar</w:t>
            </w:r>
          </w:p>
        </w:tc>
      </w:tr>
    </w:tbl>
    <w:p>
      <w:pPr>
        <w:pStyle w:val="Heading1"/>
        <w:pageBreakBefore/>
        <w:pBdr>
          <w:bottom w:val="single" w:color="2E75B6" w:sz="6" w:space="4"/>
        </w:pBdr>
        <w:spacing w:before="0" w:after="160"/>
      </w:pPr>
      <w:r>
        <w:rPr>
          <w:rFonts w:ascii="Arial" w:cs="Arial" w:eastAsia="Arial" w:hAnsi="Arial"/>
          <w:b/>
          <w:bCs/>
          <w:color w:val="1F3864"/>
          <w:sz w:val="32"/>
          <w:szCs w:val="32"/>
        </w:rPr>
        <w:t xml:space="preserve">7. Performance &amp; Operational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Characteristic</w:t>
            </w:r>
          </w:p>
        </w:tc>
        <w:tc>
          <w:tcPr>
            <w:tcW w:type="dxa" w:w="656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Value / Detail</w:t>
            </w:r>
          </w:p>
        </w:tc>
      </w:tr>
      <w:tr>
        <w:tc>
          <w:tcPr>
            <w:tcW w:type="dxa" w:w="2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Startup time impact</w:t>
            </w:r>
          </w:p>
        </w:tc>
        <w:tc>
          <w:tcPr>
            <w:tcW w:type="dxa" w:w="656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Negligible — one HashMap population (~99 entries) at bean construction</w:t>
            </w:r>
          </w:p>
        </w:tc>
      </w:tr>
      <w:tr>
        <w:tc>
          <w:tcPr>
            <w:tcW w:type="dxa" w:w="280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Arial" w:cs="Arial" w:eastAsia="Arial" w:hAnsi="Arial"/>
                <w:b w:val="false"/>
                <w:bCs w:val="false"/>
                <w:color w:val="1A1A2E"/>
                <w:sz w:val="19"/>
                <w:szCs w:val="19"/>
              </w:rPr>
              <w:t xml:space="preserve">Per-call latency</w:t>
            </w:r>
          </w:p>
        </w:tc>
        <w:tc>
          <w:tcPr>
            <w:tcW w:type="dxa" w:w="656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Arial" w:cs="Arial" w:eastAsia="Arial" w:hAnsi="Arial"/>
                <w:b w:val="false"/>
                <w:bCs w:val="false"/>
                <w:color w:val="1A1A2E"/>
                <w:sz w:val="19"/>
                <w:szCs w:val="19"/>
              </w:rPr>
              <w:t xml:space="preserve">Sub-microsecond — single regex match + optional 9-iteration loop</w:t>
            </w:r>
          </w:p>
        </w:tc>
      </w:tr>
      <w:tr>
        <w:tc>
          <w:tcPr>
            <w:tcW w:type="dxa" w:w="2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Memory footprint</w:t>
            </w:r>
          </w:p>
        </w:tc>
        <w:tc>
          <w:tcPr>
            <w:tcW w:type="dxa" w:w="656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~210 KB — compiled Pattern objects + string constants (99 patterns)</w:t>
            </w:r>
          </w:p>
        </w:tc>
      </w:tr>
      <w:tr>
        <w:tc>
          <w:tcPr>
            <w:tcW w:type="dxa" w:w="280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Arial" w:cs="Arial" w:eastAsia="Arial" w:hAnsi="Arial"/>
                <w:b w:val="false"/>
                <w:bCs w:val="false"/>
                <w:color w:val="1A1A2E"/>
                <w:sz w:val="19"/>
                <w:szCs w:val="19"/>
              </w:rPr>
              <w:t xml:space="preserve">Thread safety</w:t>
            </w:r>
          </w:p>
        </w:tc>
        <w:tc>
          <w:tcPr>
            <w:tcW w:type="dxa" w:w="656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Arial" w:cs="Arial" w:eastAsia="Arial" w:hAnsi="Arial"/>
                <w:b w:val="false"/>
                <w:bCs w:val="false"/>
                <w:color w:val="1A1A2E"/>
                <w:sz w:val="19"/>
                <w:szCs w:val="19"/>
              </w:rPr>
              <w:t xml:space="preserve">Fully thread-safe — stateless after construction, no shared mutable state</w:t>
            </w:r>
          </w:p>
        </w:tc>
      </w:tr>
      <w:tr>
        <w:tc>
          <w:tcPr>
            <w:tcW w:type="dxa" w:w="2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Network I/O</w:t>
            </w:r>
          </w:p>
        </w:tc>
        <w:tc>
          <w:tcPr>
            <w:tcW w:type="dxa" w:w="656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None — zero external calls</w:t>
            </w:r>
          </w:p>
        </w:tc>
      </w:tr>
      <w:tr>
        <w:tc>
          <w:tcPr>
            <w:tcW w:type="dxa" w:w="280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Arial" w:cs="Arial" w:eastAsia="Arial" w:hAnsi="Arial"/>
                <w:b w:val="false"/>
                <w:bCs w:val="false"/>
                <w:color w:val="1A1A2E"/>
                <w:sz w:val="19"/>
                <w:szCs w:val="19"/>
              </w:rPr>
              <w:t xml:space="preserve">Database I/O</w:t>
            </w:r>
          </w:p>
        </w:tc>
        <w:tc>
          <w:tcPr>
            <w:tcW w:type="dxa" w:w="656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Arial" w:cs="Arial" w:eastAsia="Arial" w:hAnsi="Arial"/>
                <w:b w:val="false"/>
                <w:bCs w:val="false"/>
                <w:color w:val="1A1A2E"/>
                <w:sz w:val="19"/>
                <w:szCs w:val="19"/>
              </w:rPr>
              <w:t xml:space="preserve">None</w:t>
            </w:r>
          </w:p>
        </w:tc>
      </w:tr>
      <w:tr>
        <w:tc>
          <w:tcPr>
            <w:tcW w:type="dxa" w:w="2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Dependencies</w:t>
            </w:r>
          </w:p>
        </w:tc>
        <w:tc>
          <w:tcPr>
            <w:tcW w:type="dxa" w:w="656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Spring Boot starter only (spring-boot-autoconfigure, spring-boot-starter)</w:t>
            </w:r>
          </w:p>
        </w:tc>
      </w:tr>
      <w:tr>
        <w:tc>
          <w:tcPr>
            <w:tcW w:type="dxa" w:w="280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Arial" w:cs="Arial" w:eastAsia="Arial" w:hAnsi="Arial"/>
                <w:b w:val="false"/>
                <w:bCs w:val="false"/>
                <w:color w:val="1A1A2E"/>
                <w:sz w:val="19"/>
                <w:szCs w:val="19"/>
              </w:rPr>
              <w:t xml:space="preserve">JDK requirement</w:t>
            </w:r>
          </w:p>
        </w:tc>
        <w:tc>
          <w:tcPr>
            <w:tcW w:type="dxa" w:w="656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Arial" w:cs="Arial" w:eastAsia="Arial" w:hAnsi="Arial"/>
                <w:b w:val="false"/>
                <w:bCs w:val="false"/>
                <w:color w:val="1A1A2E"/>
                <w:sz w:val="19"/>
                <w:szCs w:val="19"/>
              </w:rPr>
              <w:t xml:space="preserve">Java 17+ (uses records, Map.ofEntries, pattern matching)</w:t>
            </w:r>
          </w:p>
        </w:tc>
      </w:tr>
      <w:tr>
        <w:tc>
          <w:tcPr>
            <w:tcW w:type="dxa" w:w="2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Spring Boot version</w:t>
            </w:r>
          </w:p>
        </w:tc>
        <w:tc>
          <w:tcPr>
            <w:tcW w:type="dxa" w:w="656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3.2.x (Spring Framework 6.x)</w:t>
            </w:r>
          </w:p>
        </w:tc>
      </w:tr>
      <w:tr>
        <w:tc>
          <w:tcPr>
            <w:tcW w:type="dxa" w:w="280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Arial" w:cs="Arial" w:eastAsia="Arial" w:hAnsi="Arial"/>
                <w:b w:val="false"/>
                <w:bCs w:val="false"/>
                <w:color w:val="1A1A2E"/>
                <w:sz w:val="19"/>
                <w:szCs w:val="19"/>
              </w:rPr>
              <w:t xml:space="preserve">Test coverage</w:t>
            </w:r>
          </w:p>
        </w:tc>
        <w:tc>
          <w:tcPr>
            <w:tcW w:type="dxa" w:w="656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Arial" w:cs="Arial" w:eastAsia="Arial" w:hAnsi="Arial"/>
                <w:b w:val="false"/>
                <w:bCs w:val="false"/>
                <w:color w:val="1A1A2E"/>
                <w:sz w:val="19"/>
                <w:szCs w:val="19"/>
              </w:rPr>
              <w:t xml:space="preserve">40+ unit tests covering valid, invalid, edge cases, and Luhn checksum</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A0" w:sz="12"/>
              <w:left w:val="single" w:color="00B0A0" w:sz="12"/>
              <w:bottom w:val="single" w:color="00B0A0" w:sz="4"/>
              <w:right w:val="single" w:color="00B0A0" w:sz="4"/>
            </w:tcBorders>
            <w:shd w:fill="E8F8F7" w:val="clear"/>
            <w:tcMar>
              <w:top w:type="dxa" w:w="120"/>
              <w:left w:type="dxa" w:w="200"/>
              <w:bottom w:type="dxa" w:w="120"/>
              <w:right w:type="dxa" w:w="200"/>
            </w:tcMar>
          </w:tcPr>
          <w:p>
            <w:r>
              <w:rPr>
                <w:rFonts w:ascii="Arial" w:cs="Arial" w:eastAsia="Arial" w:hAnsi="Arial"/>
                <w:i/>
                <w:iCs/>
                <w:color w:val="0A5C6B"/>
                <w:sz w:val="19"/>
                <w:szCs w:val="19"/>
              </w:rPr>
              <w:t xml:space="preserve">The library is intentionally stateless and produces no side effects. It is safe to use as a singleton shared across threads, and imposes no performance overhead on the consuming application beyond a single method call per validation.</w:t>
            </w:r>
          </w:p>
        </w:tc>
      </w:tr>
    </w:tbl>
    <w:p>
      <w:pPr>
        <w:pStyle w:val="Heading1"/>
        <w:pageBreakBefore/>
        <w:pBdr>
          <w:bottom w:val="single" w:color="2E75B6" w:sz="6" w:space="4"/>
        </w:pBdr>
        <w:spacing w:before="0" w:after="160"/>
      </w:pPr>
      <w:r>
        <w:rPr>
          <w:rFonts w:ascii="Arial" w:cs="Arial" w:eastAsia="Arial" w:hAnsi="Arial"/>
          <w:b/>
          <w:bCs/>
          <w:color w:val="1F3864"/>
          <w:sz w:val="32"/>
          <w:szCs w:val="32"/>
        </w:rPr>
        <w:t xml:space="preserve">8. Security Considerations</w:t>
      </w:r>
    </w:p>
    <w:p>
      <w:pPr>
        <w:pStyle w:val="Heading2"/>
        <w:spacing w:before="240" w:after="100"/>
      </w:pPr>
      <w:r>
        <w:rPr>
          <w:rFonts w:ascii="Arial" w:cs="Arial" w:eastAsia="Arial" w:hAnsi="Arial"/>
          <w:b/>
          <w:bCs/>
          <w:color w:val="2E75B6"/>
          <w:sz w:val="26"/>
          <w:szCs w:val="26"/>
        </w:rPr>
        <w:t xml:space="preserve">8.1 Data Handling</w:t>
      </w:r>
    </w:p>
    <w:p>
      <w:pPr>
        <w:spacing w:before="80" w:after="60"/>
      </w:pPr>
      <w:r>
        <w:rPr>
          <w:rFonts w:ascii="Arial" w:cs="Arial" w:eastAsia="Arial" w:hAnsi="Arial"/>
          <w:color w:val="1A1A2E"/>
          <w:sz w:val="20"/>
          <w:szCs w:val="20"/>
        </w:rPr>
        <w:t xml:space="preserve">The library accepts ID values as plain strings and performs in-memory processing only. No ID value is persisted, logged, transmitted, or stored by the library itself. Responsibility for secure handling (masking in logs, encryption at rest, access control) belongs to the consuming application.</w:t>
      </w:r>
    </w:p>
    <w:p>
      <w:pPr>
        <w:spacing w:before="80" w:after="0"/>
      </w:pPr>
      <w:r>
        <w:t xml:space="preserve"/>
      </w:r>
    </w:p>
    <w:p>
      <w:pPr>
        <w:pStyle w:val="Heading2"/>
        <w:spacing w:before="240" w:after="100"/>
      </w:pPr>
      <w:r>
        <w:rPr>
          <w:rFonts w:ascii="Arial" w:cs="Arial" w:eastAsia="Arial" w:hAnsi="Arial"/>
          <w:b/>
          <w:bCs/>
          <w:color w:val="2E75B6"/>
          <w:sz w:val="26"/>
          <w:szCs w:val="26"/>
        </w:rPr>
        <w:t xml:space="preserve">8.2 Regex Safety</w:t>
      </w:r>
    </w:p>
    <w:p>
      <w:pPr>
        <w:spacing w:before="80" w:after="60"/>
      </w:pPr>
      <w:r>
        <w:rPr>
          <w:rFonts w:ascii="Arial" w:cs="Arial" w:eastAsia="Arial" w:hAnsi="Arial"/>
          <w:color w:val="1A1A2E"/>
          <w:sz w:val="20"/>
          <w:szCs w:val="20"/>
        </w:rPr>
        <w:t xml:space="preserve">All regex patterns are pre-compiled at startup and anchored (^ ... $) to prevent partial matches. None of the patterns use unbounded quantifiers (.*) or nested repetition, eliminating the risk of ReDoS (Regular Expression Denial of Service) attacks. The longest pattern is Ontario's driver licence at approximately 20 characters, with a deterministic matching time.</w:t>
      </w:r>
    </w:p>
    <w:p>
      <w:pPr>
        <w:spacing w:before="80" w:after="0"/>
      </w:pPr>
      <w:r>
        <w:t xml:space="preserve"/>
      </w:r>
    </w:p>
    <w:p>
      <w:pPr>
        <w:pStyle w:val="Heading2"/>
        <w:spacing w:before="240" w:after="100"/>
      </w:pPr>
      <w:r>
        <w:rPr>
          <w:rFonts w:ascii="Arial" w:cs="Arial" w:eastAsia="Arial" w:hAnsi="Arial"/>
          <w:b/>
          <w:bCs/>
          <w:color w:val="2E75B6"/>
          <w:sz w:val="26"/>
          <w:szCs w:val="26"/>
        </w:rPr>
        <w:t xml:space="preserve">8.3 Input Sanitisation</w:t>
      </w:r>
    </w:p>
    <w:p>
      <w:pPr>
        <w:spacing w:before="80" w:after="60"/>
      </w:pPr>
      <w:r>
        <w:rPr>
          <w:rFonts w:ascii="Arial" w:cs="Arial" w:eastAsia="Arial" w:hAnsi="Arial"/>
          <w:color w:val="1A1A2E"/>
          <w:sz w:val="20"/>
          <w:szCs w:val="20"/>
        </w:rPr>
        <w:t xml:space="preserve">The library normalises input (trim + uppercase) but does not sanitise for injection, XSS, or other attack vectors — it is not a web-layer component. Input sanitisation for web-facing surfaces should be handled by the consuming application's input validation layer before the ID validator is called.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A0" w:sz="12"/>
              <w:left w:val="single" w:color="00B0A0" w:sz="12"/>
              <w:bottom w:val="single" w:color="00B0A0" w:sz="4"/>
              <w:right w:val="single" w:color="00B0A0" w:sz="4"/>
            </w:tcBorders>
            <w:shd w:fill="E8F8F7" w:val="clear"/>
            <w:tcMar>
              <w:top w:type="dxa" w:w="120"/>
              <w:left w:type="dxa" w:w="200"/>
              <w:bottom w:type="dxa" w:w="120"/>
              <w:right w:type="dxa" w:w="200"/>
            </w:tcMar>
          </w:tcPr>
          <w:p>
            <w:r>
              <w:rPr>
                <w:rFonts w:ascii="Arial" w:cs="Arial" w:eastAsia="Arial" w:hAnsi="Arial"/>
                <w:i/>
                <w:iCs/>
                <w:color w:val="0A5C6B"/>
                <w:sz w:val="19"/>
                <w:szCs w:val="19"/>
              </w:rPr>
              <w:t xml:space="preserve">Health card numbers: Ontario PHIPA and similar provincial privacy laws restrict collection of health card numbers to health care purposes. The CA_HEALTH_* ID types are provided for format validation completeness but should not be used to collect or store health card numbers in non-clinical applications without legal review.</w:t>
            </w:r>
          </w:p>
        </w:tc>
      </w:tr>
    </w:tbl>
    <w:p>
      <w:pPr>
        <w:pStyle w:val="Heading1"/>
        <w:pageBreakBefore/>
        <w:pBdr>
          <w:bottom w:val="single" w:color="2E75B6" w:sz="6" w:space="4"/>
        </w:pBdr>
        <w:spacing w:before="0" w:after="160"/>
      </w:pPr>
      <w:r>
        <w:rPr>
          <w:rFonts w:ascii="Arial" w:cs="Arial" w:eastAsia="Arial" w:hAnsi="Arial"/>
          <w:b/>
          <w:bCs/>
          <w:color w:val="1F3864"/>
          <w:sz w:val="32"/>
          <w:szCs w:val="32"/>
        </w:rPr>
        <w:t xml:space="preserve">9. Extending the Library</w:t>
      </w:r>
    </w:p>
    <w:p>
      <w:pPr>
        <w:pStyle w:val="Heading2"/>
        <w:spacing w:before="240" w:after="100"/>
      </w:pPr>
      <w:r>
        <w:rPr>
          <w:rFonts w:ascii="Arial" w:cs="Arial" w:eastAsia="Arial" w:hAnsi="Arial"/>
          <w:b/>
          <w:bCs/>
          <w:color w:val="2E75B6"/>
          <w:sz w:val="26"/>
          <w:szCs w:val="26"/>
        </w:rPr>
        <w:t xml:space="preserve">9.1 Adding a New ID Type</w:t>
      </w:r>
    </w:p>
    <w:p>
      <w:pPr>
        <w:spacing w:before="80" w:after="60"/>
      </w:pPr>
      <w:r>
        <w:rPr>
          <w:rFonts w:ascii="Arial" w:cs="Arial" w:eastAsia="Arial" w:hAnsi="Arial"/>
          <w:color w:val="1A1A2E"/>
          <w:sz w:val="20"/>
          <w:szCs w:val="20"/>
        </w:rPr>
        <w:t xml:space="preserve">Three files need to be updated to add a new ID type:</w:t>
      </w:r>
    </w:p>
    <w:p>
      <w:pPr>
        <w:spacing w:before="60" w:after="0"/>
      </w:pPr>
      <w:r>
        <w:t xml:space="preserve"/>
      </w:r>
    </w:p>
    <w:p>
      <w:pPr>
        <w:pStyle w:val="ListParagraph"/>
        <w:numPr>
          <w:ilvl w:val="0"/>
          <w:numId w:val="2"/>
        </w:numPr>
        <w:spacing w:before="40" w:after="40"/>
      </w:pPr>
      <w:r>
        <w:rPr>
          <w:rFonts w:ascii="Arial" w:cs="Arial" w:eastAsia="Arial" w:hAnsi="Arial"/>
          <w:color w:val="1A1A2E"/>
          <w:sz w:val="20"/>
          <w:szCs w:val="20"/>
        </w:rPr>
        <w:t xml:space="preserve">Add the new constant to IdType.java</w:t>
      </w:r>
    </w:p>
    <w:p>
      <w:pPr>
        <w:pStyle w:val="ListParagraph"/>
        <w:numPr>
          <w:ilvl w:val="0"/>
          <w:numId w:val="2"/>
        </w:numPr>
        <w:spacing w:before="40" w:after="40"/>
      </w:pPr>
      <w:r>
        <w:rPr>
          <w:rFonts w:ascii="Arial" w:cs="Arial" w:eastAsia="Arial" w:hAnsi="Arial"/>
          <w:color w:val="1A1A2E"/>
          <w:sz w:val="20"/>
          <w:szCs w:val="20"/>
        </w:rPr>
        <w:t xml:space="preserve">Add the corresponding IdPattern entry to CanadianIdPatterns.java or USIdPatterns.java</w:t>
      </w:r>
    </w:p>
    <w:p>
      <w:pPr>
        <w:pStyle w:val="ListParagraph"/>
        <w:numPr>
          <w:ilvl w:val="0"/>
          <w:numId w:val="2"/>
        </w:numPr>
        <w:spacing w:before="40" w:after="40"/>
      </w:pPr>
      <w:r>
        <w:rPr>
          <w:rFonts w:ascii="Arial" w:cs="Arial" w:eastAsia="Arial" w:hAnsi="Arial"/>
          <w:color w:val="1A1A2E"/>
          <w:sz w:val="20"/>
          <w:szCs w:val="20"/>
        </w:rPr>
        <w:t xml:space="preserve">Add at least one valid and one invalid test case to GovernmentIdValidatorServiceTest.java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A0" w:sz="6"/>
              <w:left w:val="single" w:color="00B0A0" w:sz="6"/>
              <w:bottom w:val="single" w:color="BBCFE0" w:sz="1"/>
              <w:right w:val="single" w:color="BBCFE0" w:sz="1"/>
            </w:tcBorders>
            <w:shd w:fill="F0F6FF" w:val="clear"/>
            <w:tcMar>
              <w:top w:type="dxa" w:w="120"/>
              <w:left w:type="dxa" w:w="180"/>
              <w:bottom w:type="dxa" w:w="120"/>
              <w:right w:type="dxa" w:w="180"/>
            </w:tcMar>
          </w:tcPr>
          <w:p>
            <w:pPr>
              <w:spacing w:before="0" w:after="60"/>
            </w:pPr>
            <w:r>
              <w:rPr>
                <w:rFonts w:ascii="Arial" w:cs="Arial" w:eastAsia="Arial" w:hAnsi="Arial"/>
                <w:b/>
                <w:bCs/>
                <w:color w:val="00B0A0"/>
                <w:sz w:val="16"/>
                <w:szCs w:val="16"/>
              </w:rPr>
              <w:t xml:space="preserve">Java — Adding a new ID type</w:t>
            </w:r>
          </w:p>
          <w:p>
            <w:pPr>
              <w:spacing w:before="0" w:after="4"/>
            </w:pPr>
            <w:r>
              <w:rPr>
                <w:rFonts w:ascii="Courier New" w:cs="Courier New" w:eastAsia="Courier New" w:hAnsi="Courier New"/>
                <w:color w:val="0A3060"/>
                <w:sz w:val="18"/>
                <w:szCs w:val="18"/>
              </w:rPr>
              <w:t xml:space="preserve">// Step 1 — IdType.java</w:t>
            </w:r>
          </w:p>
          <w:p>
            <w:pPr>
              <w:spacing w:before="0" w:after="4"/>
            </w:pPr>
            <w:r>
              <w:rPr>
                <w:rFonts w:ascii="Courier New" w:cs="Courier New" w:eastAsia="Courier New" w:hAnsi="Courier New"/>
                <w:color w:val="0A3060"/>
                <w:sz w:val="18"/>
                <w:szCs w:val="18"/>
              </w:rPr>
              <w:t xml:space="preserve">CA_HEALTH_NS,  // Nova Scotia Health Card</w:t>
            </w:r>
          </w:p>
          <w:p>
            <w:pPr>
              <w:spacing w:before="0" w:after="4"/>
            </w:pPr>
            <w:r>
              <w:rPr>
                <w:rFonts w:ascii="Courier New" w:cs="Courier New" w:eastAsia="Courier New" w:hAnsi="Courier New"/>
                <w:color w:val="0A3060"/>
                <w:sz w:val="18"/>
                <w:szCs w:val="18"/>
              </w:rPr>
              <w:t xml:space="preserve"/>
            </w:r>
          </w:p>
          <w:p>
            <w:pPr>
              <w:spacing w:before="0" w:after="4"/>
            </w:pPr>
            <w:r>
              <w:rPr>
                <w:rFonts w:ascii="Courier New" w:cs="Courier New" w:eastAsia="Courier New" w:hAnsi="Courier New"/>
                <w:color w:val="0A3060"/>
                <w:sz w:val="18"/>
                <w:szCs w:val="18"/>
              </w:rPr>
              <w:t xml:space="preserve">// Step 2 — CanadianIdPatterns.java</w:t>
            </w:r>
          </w:p>
          <w:p>
            <w:pPr>
              <w:spacing w:before="0" w:after="4"/>
            </w:pPr>
            <w:r>
              <w:rPr>
                <w:rFonts w:ascii="Courier New" w:cs="Courier New" w:eastAsia="Courier New" w:hAnsi="Courier New"/>
                <w:color w:val="0A3060"/>
                <w:sz w:val="18"/>
                <w:szCs w:val="18"/>
              </w:rPr>
              <w:t xml:space="preserve">e(IdType.CA_HEALTH_NS,</w:t>
            </w:r>
          </w:p>
          <w:p>
            <w:pPr>
              <w:spacing w:before="0" w:after="4"/>
            </w:pPr>
            <w:r>
              <w:rPr>
                <w:rFonts w:ascii="Courier New" w:cs="Courier New" w:eastAsia="Courier New" w:hAnsi="Courier New"/>
                <w:color w:val="0A3060"/>
                <w:sz w:val="18"/>
                <w:szCs w:val="18"/>
              </w:rPr>
              <w:t xml:space="preserve">  "^\\d{10}$",</w:t>
            </w:r>
          </w:p>
          <w:p>
            <w:pPr>
              <w:spacing w:before="0" w:after="4"/>
            </w:pPr>
            <w:r>
              <w:rPr>
                <w:rFonts w:ascii="Courier New" w:cs="Courier New" w:eastAsia="Courier New" w:hAnsi="Courier New"/>
                <w:color w:val="0A3060"/>
                <w:sz w:val="18"/>
                <w:szCs w:val="18"/>
              </w:rPr>
              <w:t xml:space="preserve">  "Exactly 10 digits"),</w:t>
            </w:r>
          </w:p>
          <w:p>
            <w:pPr>
              <w:spacing w:before="0" w:after="4"/>
            </w:pPr>
            <w:r>
              <w:rPr>
                <w:rFonts w:ascii="Courier New" w:cs="Courier New" w:eastAsia="Courier New" w:hAnsi="Courier New"/>
                <w:color w:val="0A3060"/>
                <w:sz w:val="18"/>
                <w:szCs w:val="18"/>
              </w:rPr>
              <w:t xml:space="preserve"/>
            </w:r>
          </w:p>
          <w:p>
            <w:pPr>
              <w:spacing w:before="0" w:after="4"/>
            </w:pPr>
            <w:r>
              <w:rPr>
                <w:rFonts w:ascii="Courier New" w:cs="Courier New" w:eastAsia="Courier New" w:hAnsi="Courier New"/>
                <w:color w:val="0A3060"/>
                <w:sz w:val="18"/>
                <w:szCs w:val="18"/>
              </w:rPr>
              <w:t xml:space="preserve">// Step 3 — GovernmentIdValidatorServiceTest.java</w:t>
            </w:r>
          </w:p>
          <w:p>
            <w:pPr>
              <w:spacing w:before="0" w:after="4"/>
            </w:pPr>
            <w:r>
              <w:rPr>
                <w:rFonts w:ascii="Courier New" w:cs="Courier New" w:eastAsia="Courier New" w:hAnsi="Courier New"/>
                <w:color w:val="0A3060"/>
                <w:sz w:val="18"/>
                <w:szCs w:val="18"/>
              </w:rPr>
              <w:t xml:space="preserve">@Test void ns_health_valid()   { assertValid(IdType.CA_HEALTH_NS, "1234567890"); }</w:t>
            </w:r>
          </w:p>
          <w:p>
            <w:pPr>
              <w:spacing w:before="0" w:after="4"/>
            </w:pPr>
            <w:r>
              <w:rPr>
                <w:rFonts w:ascii="Courier New" w:cs="Courier New" w:eastAsia="Courier New" w:hAnsi="Courier New"/>
                <w:color w:val="0A3060"/>
                <w:sz w:val="18"/>
                <w:szCs w:val="18"/>
              </w:rPr>
              <w:t xml:space="preserve">@Test void ns_health_invalid() { assertInvalid(IdType.CA_HEALTH_NS, "12345"); }</w:t>
            </w:r>
          </w:p>
        </w:tc>
      </w:tr>
    </w:tbl>
    <w:p>
      <w:pPr>
        <w:spacing w:before="100" w:after="0"/>
      </w:pPr>
      <w:r>
        <w:t xml:space="preserve"/>
      </w:r>
    </w:p>
    <w:p>
      <w:pPr>
        <w:pStyle w:val="Heading2"/>
        <w:spacing w:before="240" w:after="100"/>
      </w:pPr>
      <w:r>
        <w:rPr>
          <w:rFonts w:ascii="Arial" w:cs="Arial" w:eastAsia="Arial" w:hAnsi="Arial"/>
          <w:b/>
          <w:bCs/>
          <w:color w:val="2E75B6"/>
          <w:sz w:val="26"/>
          <w:szCs w:val="26"/>
        </w:rPr>
        <w:t xml:space="preserve">9.2 Overriding the Service Bean</w:t>
      </w:r>
    </w:p>
    <w:p>
      <w:pPr>
        <w:spacing w:before="80" w:after="60"/>
      </w:pPr>
      <w:r>
        <w:rPr>
          <w:rFonts w:ascii="Arial" w:cs="Arial" w:eastAsia="Arial" w:hAnsi="Arial"/>
          <w:color w:val="1A1A2E"/>
          <w:sz w:val="20"/>
          <w:szCs w:val="20"/>
        </w:rPr>
        <w:t xml:space="preserve">If a consuming application needs custom behaviour (e.g. additional business rules on top of format validation), it can declare its own bean: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A0" w:sz="6"/>
              <w:left w:val="single" w:color="00B0A0" w:sz="6"/>
              <w:bottom w:val="single" w:color="BBCFE0" w:sz="1"/>
              <w:right w:val="single" w:color="BBCFE0" w:sz="1"/>
            </w:tcBorders>
            <w:shd w:fill="F0F6FF" w:val="clear"/>
            <w:tcMar>
              <w:top w:type="dxa" w:w="120"/>
              <w:left w:type="dxa" w:w="180"/>
              <w:bottom w:type="dxa" w:w="120"/>
              <w:right w:type="dxa" w:w="180"/>
            </w:tcMar>
          </w:tcPr>
          <w:p>
            <w:pPr>
              <w:spacing w:before="0" w:after="60"/>
            </w:pPr>
            <w:r>
              <w:rPr>
                <w:rFonts w:ascii="Arial" w:cs="Arial" w:eastAsia="Arial" w:hAnsi="Arial"/>
                <w:b/>
                <w:bCs/>
                <w:color w:val="00B0A0"/>
                <w:sz w:val="16"/>
                <w:szCs w:val="16"/>
              </w:rPr>
              <w:t xml:space="preserve">Java — Bean override</w:t>
            </w:r>
          </w:p>
          <w:p>
            <w:pPr>
              <w:spacing w:before="0" w:after="4"/>
            </w:pPr>
            <w:r>
              <w:rPr>
                <w:rFonts w:ascii="Courier New" w:cs="Courier New" w:eastAsia="Courier New" w:hAnsi="Courier New"/>
                <w:color w:val="0A3060"/>
                <w:sz w:val="18"/>
                <w:szCs w:val="18"/>
              </w:rPr>
              <w:t xml:space="preserve">@Configuration</w:t>
            </w:r>
          </w:p>
          <w:p>
            <w:pPr>
              <w:spacing w:before="0" w:after="4"/>
            </w:pPr>
            <w:r>
              <w:rPr>
                <w:rFonts w:ascii="Courier New" w:cs="Courier New" w:eastAsia="Courier New" w:hAnsi="Courier New"/>
                <w:color w:val="0A3060"/>
                <w:sz w:val="18"/>
                <w:szCs w:val="18"/>
              </w:rPr>
              <w:t xml:space="preserve">public class IdValidatorConfig {</w:t>
            </w:r>
          </w:p>
          <w:p>
            <w:pPr>
              <w:spacing w:before="0" w:after="4"/>
            </w:pPr>
            <w:r>
              <w:rPr>
                <w:rFonts w:ascii="Courier New" w:cs="Courier New" w:eastAsia="Courier New" w:hAnsi="Courier New"/>
                <w:color w:val="0A3060"/>
                <w:sz w:val="18"/>
                <w:szCs w:val="18"/>
              </w:rPr>
              <w:t xml:space="preserve"/>
            </w:r>
          </w:p>
          <w:p>
            <w:pPr>
              <w:spacing w:before="0" w:after="4"/>
            </w:pPr>
            <w:r>
              <w:rPr>
                <w:rFonts w:ascii="Courier New" w:cs="Courier New" w:eastAsia="Courier New" w:hAnsi="Courier New"/>
                <w:color w:val="0A3060"/>
                <w:sz w:val="18"/>
                <w:szCs w:val="18"/>
              </w:rPr>
              <w:t xml:space="preserve">    @Bean  // @ConditionalOnMissingBean in auto-config means this takes precedence</w:t>
            </w:r>
          </w:p>
          <w:p>
            <w:pPr>
              <w:spacing w:before="0" w:after="4"/>
            </w:pPr>
            <w:r>
              <w:rPr>
                <w:rFonts w:ascii="Courier New" w:cs="Courier New" w:eastAsia="Courier New" w:hAnsi="Courier New"/>
                <w:color w:val="0A3060"/>
                <w:sz w:val="18"/>
                <w:szCs w:val="18"/>
              </w:rPr>
              <w:t xml:space="preserve">    public GovernmentIdValidatorService governmentIdValidatorService() {</w:t>
            </w:r>
          </w:p>
          <w:p>
            <w:pPr>
              <w:spacing w:before="0" w:after="4"/>
            </w:pPr>
            <w:r>
              <w:rPr>
                <w:rFonts w:ascii="Courier New" w:cs="Courier New" w:eastAsia="Courier New" w:hAnsi="Courier New"/>
                <w:color w:val="0A3060"/>
                <w:sz w:val="18"/>
                <w:szCs w:val="18"/>
              </w:rPr>
              <w:t xml:space="preserve">        return new CustomGovernmentIdValidatorService();</w:t>
            </w:r>
          </w:p>
          <w:p>
            <w:pPr>
              <w:spacing w:before="0" w:after="4"/>
            </w:pPr>
            <w:r>
              <w:rPr>
                <w:rFonts w:ascii="Courier New" w:cs="Courier New" w:eastAsia="Courier New" w:hAnsi="Courier New"/>
                <w:color w:val="0A3060"/>
                <w:sz w:val="18"/>
                <w:szCs w:val="18"/>
              </w:rPr>
              <w:t xml:space="preserve">    }</w:t>
            </w:r>
          </w:p>
          <w:p>
            <w:pPr>
              <w:spacing w:before="0" w:after="4"/>
            </w:pPr>
            <w:r>
              <w:rPr>
                <w:rFonts w:ascii="Courier New" w:cs="Courier New" w:eastAsia="Courier New" w:hAnsi="Courier New"/>
                <w:color w:val="0A3060"/>
                <w:sz w:val="18"/>
                <w:szCs w:val="18"/>
              </w:rPr>
              <w:t xml:space="preserve">}</w:t>
            </w:r>
          </w:p>
        </w:tc>
      </w:tr>
    </w:tbl>
    <w:p>
      <w:pPr>
        <w:pStyle w:val="Heading1"/>
        <w:pageBreakBefore/>
        <w:pBdr>
          <w:bottom w:val="single" w:color="2E75B6" w:sz="6" w:space="4"/>
        </w:pBdr>
        <w:spacing w:before="0" w:after="160"/>
      </w:pPr>
      <w:r>
        <w:rPr>
          <w:rFonts w:ascii="Arial" w:cs="Arial" w:eastAsia="Arial" w:hAnsi="Arial"/>
          <w:b/>
          <w:bCs/>
          <w:color w:val="1F3864"/>
          <w:sz w:val="32"/>
          <w:szCs w:val="32"/>
        </w:rPr>
        <w:t xml:space="preserve">10. New ID Types — v1.1.0 Additions</w:t>
      </w:r>
    </w:p>
    <w:p>
      <w:pPr>
        <w:spacing w:before="80" w:after="60"/>
      </w:pPr>
      <w:r>
        <w:rPr>
          <w:rFonts w:ascii="Arial" w:cs="Arial" w:eastAsia="Arial" w:hAnsi="Arial"/>
          <w:color w:val="1A1A2E"/>
          <w:sz w:val="20"/>
          <w:szCs w:val="20"/>
        </w:rPr>
        <w:t xml:space="preserve">Version 1.1.0 adds four new government ID types: three Canadian and one American. The table below summarises each addition including the format rationale and any caveats.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2200"/>
        <w:gridCol w:w="1360"/>
      </w:tblGrid>
      <w:tr>
        <w:trPr>
          <w:tblHeader/>
        </w:trPr>
        <w:tc>
          <w:tcPr>
            <w:tcW w:type="dxa" w:w="160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Constant</w:t>
            </w:r>
          </w:p>
        </w:tc>
        <w:tc>
          <w:tcPr>
            <w:tcW w:type="dxa" w:w="200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ID Name</w:t>
            </w:r>
          </w:p>
        </w:tc>
        <w:tc>
          <w:tcPr>
            <w:tcW w:type="dxa" w:w="220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Issuing Authority</w:t>
            </w:r>
          </w:p>
        </w:tc>
        <w:tc>
          <w:tcPr>
            <w:tcW w:type="dxa" w:w="220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Format</w:t>
            </w:r>
          </w:p>
        </w:tc>
        <w:tc>
          <w:tcPr>
            <w:tcW w:type="dxa" w:w="136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Caveat</w:t>
            </w:r>
          </w:p>
        </w:tc>
      </w:tr>
      <w:tr>
        <w:tc>
          <w:tcPr>
            <w:tcW w:type="dxa" w:w="1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2E"/>
                <w:sz w:val="19"/>
                <w:szCs w:val="19"/>
              </w:rPr>
              <w:t xml:space="preserve">CA_MILITARY_ID</w:t>
            </w:r>
          </w:p>
        </w:tc>
        <w:tc>
          <w:tcPr>
            <w:tcW w:type="dxa" w:w="2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CAF Service Number</w:t>
            </w:r>
          </w:p>
        </w:tc>
        <w:tc>
          <w:tcPr>
            <w:tcW w:type="dxa" w:w="2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Dept. of National Defence</w:t>
            </w:r>
          </w:p>
        </w:tc>
        <w:tc>
          <w:tcPr>
            <w:tcW w:type="dxa" w:w="2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1 letter + 8 digits (A########)</w:t>
            </w:r>
          </w:p>
        </w:tc>
        <w:tc>
          <w:tcPr>
            <w:tcW w:type="dxa" w:w="136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None — format is publicly documented on the NDI 20 card specification</w:t>
            </w:r>
          </w:p>
        </w:tc>
      </w:tr>
      <w:tr>
        <w:tc>
          <w:tcPr>
            <w:tcW w:type="dxa" w:w="160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Courier New" w:cs="Courier New" w:eastAsia="Courier New" w:hAnsi="Courier New"/>
                <w:b w:val="false"/>
                <w:bCs w:val="false"/>
                <w:color w:val="1A1A2E"/>
                <w:sz w:val="19"/>
                <w:szCs w:val="19"/>
              </w:rPr>
              <w:t xml:space="preserve">CA_NEXUS</w:t>
            </w:r>
          </w:p>
        </w:tc>
        <w:tc>
          <w:tcPr>
            <w:tcW w:type="dxa" w:w="200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Arial" w:cs="Arial" w:eastAsia="Arial" w:hAnsi="Arial"/>
                <w:b w:val="false"/>
                <w:bCs w:val="false"/>
                <w:color w:val="1A1A2E"/>
                <w:sz w:val="19"/>
                <w:szCs w:val="19"/>
              </w:rPr>
              <w:t xml:space="preserve">NEXUS Card (PASS ID)</w:t>
            </w:r>
          </w:p>
        </w:tc>
        <w:tc>
          <w:tcPr>
            <w:tcW w:type="dxa" w:w="220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Arial" w:cs="Arial" w:eastAsia="Arial" w:hAnsi="Arial"/>
                <w:b w:val="false"/>
                <w:bCs w:val="false"/>
                <w:color w:val="1A1A2E"/>
                <w:sz w:val="19"/>
                <w:szCs w:val="19"/>
              </w:rPr>
              <w:t xml:space="preserve">CBSA / CBP (joint)</w:t>
            </w:r>
          </w:p>
        </w:tc>
        <w:tc>
          <w:tcPr>
            <w:tcW w:type="dxa" w:w="220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Arial" w:cs="Arial" w:eastAsia="Arial" w:hAnsi="Arial"/>
                <w:b w:val="false"/>
                <w:bCs w:val="false"/>
                <w:color w:val="1A1A2E"/>
                <w:sz w:val="19"/>
                <w:szCs w:val="19"/>
              </w:rPr>
              <w:t xml:space="preserve">9 digits with known prefix (e.g. 10, 13, 50, 95)</w:t>
            </w:r>
          </w:p>
        </w:tc>
        <w:tc>
          <w:tcPr>
            <w:tcW w:type="dxa" w:w="136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Arial" w:cs="Arial" w:eastAsia="Arial" w:hAnsi="Arial"/>
                <w:b w:val="false"/>
                <w:bCs w:val="false"/>
                <w:color w:val="1A1A2E"/>
                <w:sz w:val="19"/>
                <w:szCs w:val="19"/>
              </w:rPr>
              <w:t xml:space="preserve">Prefix list based on CBP documentation — new prefixes may be issued in future</w:t>
            </w:r>
          </w:p>
        </w:tc>
      </w:tr>
      <w:tr>
        <w:tc>
          <w:tcPr>
            <w:tcW w:type="dxa" w:w="1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2E"/>
                <w:sz w:val="19"/>
                <w:szCs w:val="19"/>
              </w:rPr>
              <w:t xml:space="preserve">CA_PAL</w:t>
            </w:r>
          </w:p>
        </w:tc>
        <w:tc>
          <w:tcPr>
            <w:tcW w:type="dxa" w:w="2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Possession &amp; Acquisition Licence</w:t>
            </w:r>
          </w:p>
        </w:tc>
        <w:tc>
          <w:tcPr>
            <w:tcW w:type="dxa" w:w="2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RCMP Canadian Firearms Program</w:t>
            </w:r>
          </w:p>
        </w:tc>
        <w:tc>
          <w:tcPr>
            <w:tcW w:type="dxa" w:w="2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7–8 digits, optional .NNNN suffix</w:t>
            </w:r>
          </w:p>
        </w:tc>
        <w:tc>
          <w:tcPr>
            <w:tcW w:type="dxa" w:w="136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BEST-EFFORT — RCMP does not publish authoritative format; based on observed card samples</w:t>
            </w:r>
          </w:p>
        </w:tc>
      </w:tr>
      <w:tr>
        <w:tc>
          <w:tcPr>
            <w:tcW w:type="dxa" w:w="160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Courier New" w:cs="Courier New" w:eastAsia="Courier New" w:hAnsi="Courier New"/>
                <w:b w:val="false"/>
                <w:bCs w:val="false"/>
                <w:color w:val="1A1A2E"/>
                <w:sz w:val="19"/>
                <w:szCs w:val="19"/>
              </w:rPr>
              <w:t xml:space="preserve">US_MILITARY_ID</w:t>
            </w:r>
          </w:p>
        </w:tc>
        <w:tc>
          <w:tcPr>
            <w:tcW w:type="dxa" w:w="200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Arial" w:cs="Arial" w:eastAsia="Arial" w:hAnsi="Arial"/>
                <w:b w:val="false"/>
                <w:bCs w:val="false"/>
                <w:color w:val="1A1A2E"/>
                <w:sz w:val="19"/>
                <w:szCs w:val="19"/>
              </w:rPr>
              <w:t xml:space="preserve">DoD CAC / EDIPI</w:t>
            </w:r>
          </w:p>
        </w:tc>
        <w:tc>
          <w:tcPr>
            <w:tcW w:type="dxa" w:w="220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Arial" w:cs="Arial" w:eastAsia="Arial" w:hAnsi="Arial"/>
                <w:b w:val="false"/>
                <w:bCs w:val="false"/>
                <w:color w:val="1A1A2E"/>
                <w:sz w:val="19"/>
                <w:szCs w:val="19"/>
              </w:rPr>
              <w:t xml:space="preserve">US Dept. of Defense</w:t>
            </w:r>
          </w:p>
        </w:tc>
        <w:tc>
          <w:tcPr>
            <w:tcW w:type="dxa" w:w="220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Arial" w:cs="Arial" w:eastAsia="Arial" w:hAnsi="Arial"/>
                <w:b w:val="false"/>
                <w:bCs w:val="false"/>
                <w:color w:val="1A1A2E"/>
                <w:sz w:val="19"/>
                <w:szCs w:val="19"/>
              </w:rPr>
              <w:t xml:space="preserve">Exactly 10 digits</w:t>
            </w:r>
          </w:p>
        </w:tc>
        <w:tc>
          <w:tcPr>
            <w:tcW w:type="dxa" w:w="136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Arial" w:cs="Arial" w:eastAsia="Arial" w:hAnsi="Arial"/>
                <w:b w:val="false"/>
                <w:bCs w:val="false"/>
                <w:color w:val="1A1A2E"/>
                <w:sz w:val="19"/>
                <w:szCs w:val="19"/>
              </w:rPr>
              <w:t xml:space="preserve">None — DoD EDIPI is a well-documented 10-digit identifier</w:t>
            </w:r>
          </w:p>
        </w:tc>
      </w:tr>
    </w:tbl>
    <w:p>
      <w:pPr>
        <w:spacing w:before="100" w:after="0"/>
      </w:pPr>
      <w:r>
        <w:t xml:space="preserve"/>
      </w:r>
    </w:p>
    <w:p>
      <w:pPr>
        <w:pStyle w:val="Heading2"/>
        <w:spacing w:before="240" w:after="100"/>
      </w:pPr>
      <w:r>
        <w:rPr>
          <w:rFonts w:ascii="Arial" w:cs="Arial" w:eastAsia="Arial" w:hAnsi="Arial"/>
          <w:b/>
          <w:bCs/>
          <w:color w:val="2E75B6"/>
          <w:sz w:val="26"/>
          <w:szCs w:val="26"/>
        </w:rPr>
        <w:t xml:space="preserve">10.1 PAL — Best-Effort Caveat Detail</w:t>
      </w:r>
    </w:p>
    <w:p>
      <w:pPr>
        <w:spacing w:before="80" w:after="60"/>
      </w:pPr>
      <w:r>
        <w:rPr>
          <w:rFonts w:ascii="Arial" w:cs="Arial" w:eastAsia="Arial" w:hAnsi="Arial"/>
          <w:color w:val="1A1A2E"/>
          <w:sz w:val="20"/>
          <w:szCs w:val="20"/>
        </w:rPr>
        <w:t xml:space="preserve">The Possession and Acquisition Licence (CA_PAL) format is flagged as best-effort because the RCMP Canadian Firearms Program does not publish the authoritative digit count for the core licence number. The pattern (7–8 digits with an optional .NNNN issuance sequence suffix) is derived from observed licence card samples and community documentation. If the RCMP formally publishes a specification, this pattern should be reviewed and tightened.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A0" w:sz="12"/>
              <w:left w:val="single" w:color="00B0A0" w:sz="12"/>
              <w:bottom w:val="single" w:color="00B0A0" w:sz="4"/>
              <w:right w:val="single" w:color="00B0A0" w:sz="4"/>
            </w:tcBorders>
            <w:shd w:fill="E8F8F7" w:val="clear"/>
            <w:tcMar>
              <w:top w:type="dxa" w:w="120"/>
              <w:left w:type="dxa" w:w="200"/>
              <w:bottom w:type="dxa" w:w="120"/>
              <w:right w:type="dxa" w:w="200"/>
            </w:tcMar>
          </w:tcPr>
          <w:p>
            <w:r>
              <w:rPr>
                <w:rFonts w:ascii="Arial" w:cs="Arial" w:eastAsia="Arial" w:hAnsi="Arial"/>
                <w:i/>
                <w:iCs/>
                <w:color w:val="0A5C6B"/>
                <w:sz w:val="19"/>
                <w:szCs w:val="19"/>
              </w:rPr>
              <w:t xml:space="preserve">Recommendation: When validating PAL numbers in a production system, supplement format validation with a secondary check against the RCMP Canadian Firearms Registry where legally permissible.</w:t>
            </w:r>
          </w:p>
        </w:tc>
      </w:tr>
    </w:tbl>
    <w:p>
      <w:pPr>
        <w:spacing w:before="100" w:after="0"/>
      </w:pPr>
      <w:r>
        <w:t xml:space="preserve"/>
      </w:r>
    </w:p>
    <w:p>
      <w:pPr>
        <w:pStyle w:val="Heading2"/>
        <w:spacing w:before="240" w:after="100"/>
      </w:pPr>
      <w:r>
        <w:rPr>
          <w:rFonts w:ascii="Arial" w:cs="Arial" w:eastAsia="Arial" w:hAnsi="Arial"/>
          <w:b/>
          <w:bCs/>
          <w:color w:val="2E75B6"/>
          <w:sz w:val="26"/>
          <w:szCs w:val="26"/>
        </w:rPr>
        <w:t xml:space="preserve">10.2 NEXUS Prefix Maintenance</w:t>
      </w:r>
    </w:p>
    <w:p>
      <w:pPr>
        <w:spacing w:before="80" w:after="60"/>
      </w:pPr>
      <w:r>
        <w:rPr>
          <w:rFonts w:ascii="Arial" w:cs="Arial" w:eastAsia="Arial" w:hAnsi="Arial"/>
          <w:color w:val="1A1A2E"/>
          <w:sz w:val="20"/>
          <w:szCs w:val="20"/>
        </w:rPr>
        <w:t xml:space="preserve">The NEXUS / PASS ID pattern encodes a list of known CBP-assigned prefixes (10, 13, 14, 15, 16, 50, 70, 80, 95, 98, 99). If CBP or CBSA introduces new prefix ranges for future card issuance, the regex in CA_NEXUS within CanadianIdPatterns.java must be updated. This is a low-risk, one-line change.</w:t>
      </w:r>
    </w:p>
    <w:p>
      <w:pPr>
        <w:pStyle w:val="Heading1"/>
        <w:pageBreakBefore/>
        <w:pBdr>
          <w:bottom w:val="single" w:color="2E75B6" w:sz="6" w:space="4"/>
        </w:pBdr>
        <w:spacing w:before="0" w:after="160"/>
      </w:pPr>
      <w:r>
        <w:rPr>
          <w:rFonts w:ascii="Arial" w:cs="Arial" w:eastAsia="Arial" w:hAnsi="Arial"/>
          <w:b/>
          <w:bCs/>
          <w:color w:val="1F3864"/>
          <w:sz w:val="32"/>
          <w:szCs w:val="32"/>
        </w:rPr>
        <w:t xml:space="preserve">11. Appendix — Package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A0" w:sz="6"/>
              <w:left w:val="single" w:color="00B0A0" w:sz="6"/>
              <w:bottom w:val="single" w:color="BBCFE0" w:sz="1"/>
              <w:right w:val="single" w:color="BBCFE0" w:sz="1"/>
            </w:tcBorders>
            <w:shd w:fill="F0F6FF" w:val="clear"/>
            <w:tcMar>
              <w:top w:type="dxa" w:w="120"/>
              <w:left w:type="dxa" w:w="180"/>
              <w:bottom w:type="dxa" w:w="120"/>
              <w:right w:type="dxa" w:w="180"/>
            </w:tcMar>
          </w:tcPr>
          <w:p>
            <w:pPr>
              <w:spacing w:before="0" w:after="60"/>
            </w:pPr>
            <w:r>
              <w:rPr>
                <w:rFonts w:ascii="Arial" w:cs="Arial" w:eastAsia="Arial" w:hAnsi="Arial"/>
                <w:b/>
                <w:bCs/>
                <w:color w:val="00B0A0"/>
                <w:sz w:val="16"/>
                <w:szCs w:val="16"/>
              </w:rPr>
              <w:t xml:space="preserve">Package layout</w:t>
            </w:r>
          </w:p>
          <w:p>
            <w:pPr>
              <w:spacing w:before="0" w:after="4"/>
            </w:pPr>
            <w:r>
              <w:rPr>
                <w:rFonts w:ascii="Courier New" w:cs="Courier New" w:eastAsia="Courier New" w:hAnsi="Courier New"/>
                <w:color w:val="0A3060"/>
                <w:sz w:val="18"/>
                <w:szCs w:val="18"/>
              </w:rPr>
              <w:t xml:space="preserve">com.validation.govid</w:t>
            </w:r>
          </w:p>
          <w:p>
            <w:pPr>
              <w:spacing w:before="0" w:after="4"/>
            </w:pPr>
            <w:r>
              <w:rPr>
                <w:rFonts w:ascii="Courier New" w:cs="Courier New" w:eastAsia="Courier New" w:hAnsi="Courier New"/>
                <w:color w:val="0A3060"/>
                <w:sz w:val="18"/>
                <w:szCs w:val="18"/>
              </w:rPr>
              <w:t xml:space="preserve">├── IdValidatorApplication.java          ← Entry point (BFF only, not in library)</w:t>
            </w:r>
          </w:p>
          <w:p>
            <w:pPr>
              <w:spacing w:before="0" w:after="4"/>
            </w:pPr>
            <w:r>
              <w:rPr>
                <w:rFonts w:ascii="Courier New" w:cs="Courier New" w:eastAsia="Courier New" w:hAnsi="Courier New"/>
                <w:color w:val="0A3060"/>
                <w:sz w:val="18"/>
                <w:szCs w:val="18"/>
              </w:rPr>
              <w:t xml:space="preserve">├── config/</w:t>
            </w:r>
          </w:p>
          <w:p>
            <w:pPr>
              <w:spacing w:before="0" w:after="4"/>
            </w:pPr>
            <w:r>
              <w:rPr>
                <w:rFonts w:ascii="Courier New" w:cs="Courier New" w:eastAsia="Courier New" w:hAnsi="Courier New"/>
                <w:color w:val="0A3060"/>
                <w:sz w:val="18"/>
                <w:szCs w:val="18"/>
              </w:rPr>
              <w:t xml:space="preserve">│   └── GovIdValidatorAutoConfiguration  ← Spring Boot auto-config</w:t>
            </w:r>
          </w:p>
          <w:p>
            <w:pPr>
              <w:spacing w:before="0" w:after="4"/>
            </w:pPr>
            <w:r>
              <w:rPr>
                <w:rFonts w:ascii="Courier New" w:cs="Courier New" w:eastAsia="Courier New" w:hAnsi="Courier New"/>
                <w:color w:val="0A3060"/>
                <w:sz w:val="18"/>
                <w:szCs w:val="18"/>
              </w:rPr>
              <w:t xml:space="preserve">├── controller/</w:t>
            </w:r>
          </w:p>
          <w:p>
            <w:pPr>
              <w:spacing w:before="0" w:after="4"/>
            </w:pPr>
            <w:r>
              <w:rPr>
                <w:rFonts w:ascii="Courier New" w:cs="Courier New" w:eastAsia="Courier New" w:hAnsi="Courier New"/>
                <w:color w:val="0A3060"/>
                <w:sz w:val="18"/>
                <w:szCs w:val="18"/>
              </w:rPr>
              <w:t xml:space="preserve">│   ├── IdValidatorController            ← REST endpoints (BFF only)</w:t>
            </w:r>
          </w:p>
          <w:p>
            <w:pPr>
              <w:spacing w:before="0" w:after="4"/>
            </w:pPr>
            <w:r>
              <w:rPr>
                <w:rFonts w:ascii="Courier New" w:cs="Courier New" w:eastAsia="Courier New" w:hAnsi="Courier New"/>
                <w:color w:val="0A3060"/>
                <w:sz w:val="18"/>
                <w:szCs w:val="18"/>
              </w:rPr>
              <w:t xml:space="preserve">│   └── Dtos                             ← Request/response records (BFF only)</w:t>
            </w:r>
          </w:p>
          <w:p>
            <w:pPr>
              <w:spacing w:before="0" w:after="4"/>
            </w:pPr>
            <w:r>
              <w:rPr>
                <w:rFonts w:ascii="Courier New" w:cs="Courier New" w:eastAsia="Courier New" w:hAnsi="Courier New"/>
                <w:color w:val="0A3060"/>
                <w:sz w:val="18"/>
                <w:szCs w:val="18"/>
              </w:rPr>
              <w:t xml:space="preserve">├── exception/</w:t>
            </w:r>
          </w:p>
          <w:p>
            <w:pPr>
              <w:spacing w:before="0" w:after="4"/>
            </w:pPr>
            <w:r>
              <w:rPr>
                <w:rFonts w:ascii="Courier New" w:cs="Courier New" w:eastAsia="Courier New" w:hAnsi="Courier New"/>
                <w:color w:val="0A3060"/>
                <w:sz w:val="18"/>
                <w:szCs w:val="18"/>
              </w:rPr>
              <w:t xml:space="preserve">│   └── InvalidIdTypeException           ← Thrown for unknown IdType</w:t>
            </w:r>
          </w:p>
          <w:p>
            <w:pPr>
              <w:spacing w:before="0" w:after="4"/>
            </w:pPr>
            <w:r>
              <w:rPr>
                <w:rFonts w:ascii="Courier New" w:cs="Courier New" w:eastAsia="Courier New" w:hAnsi="Courier New"/>
                <w:color w:val="0A3060"/>
                <w:sz w:val="18"/>
                <w:szCs w:val="18"/>
              </w:rPr>
              <w:t xml:space="preserve">├── model/</w:t>
            </w:r>
          </w:p>
          <w:p>
            <w:pPr>
              <w:spacing w:before="0" w:after="4"/>
            </w:pPr>
            <w:r>
              <w:rPr>
                <w:rFonts w:ascii="Courier New" w:cs="Courier New" w:eastAsia="Courier New" w:hAnsi="Courier New"/>
                <w:color w:val="0A3060"/>
                <w:sz w:val="18"/>
                <w:szCs w:val="18"/>
              </w:rPr>
              <w:t xml:space="preserve">│   ├── IdType                           ← Enum of all 95 ID types</w:t>
            </w:r>
          </w:p>
          <w:p>
            <w:pPr>
              <w:spacing w:before="0" w:after="4"/>
            </w:pPr>
            <w:r>
              <w:rPr>
                <w:rFonts w:ascii="Courier New" w:cs="Courier New" w:eastAsia="Courier New" w:hAnsi="Courier New"/>
                <w:color w:val="0A3060"/>
                <w:sz w:val="18"/>
                <w:szCs w:val="18"/>
              </w:rPr>
              <w:t xml:space="preserve">│   ├── IdPattern                        ← Record: idType + regex + description</w:t>
            </w:r>
          </w:p>
          <w:p>
            <w:pPr>
              <w:spacing w:before="0" w:after="4"/>
            </w:pPr>
            <w:r>
              <w:rPr>
                <w:rFonts w:ascii="Courier New" w:cs="Courier New" w:eastAsia="Courier New" w:hAnsi="Courier New"/>
                <w:color w:val="0A3060"/>
                <w:sz w:val="18"/>
                <w:szCs w:val="18"/>
              </w:rPr>
              <w:t xml:space="preserve">│   └── ValidationResult                 ← Returned by every validate() call</w:t>
            </w:r>
          </w:p>
          <w:p>
            <w:pPr>
              <w:spacing w:before="0" w:after="4"/>
            </w:pPr>
            <w:r>
              <w:rPr>
                <w:rFonts w:ascii="Courier New" w:cs="Courier New" w:eastAsia="Courier New" w:hAnsi="Courier New"/>
                <w:color w:val="0A3060"/>
                <w:sz w:val="18"/>
                <w:szCs w:val="18"/>
              </w:rPr>
              <w:t xml:space="preserve">├── service/</w:t>
            </w:r>
          </w:p>
          <w:p>
            <w:pPr>
              <w:spacing w:before="0" w:after="4"/>
            </w:pPr>
            <w:r>
              <w:rPr>
                <w:rFonts w:ascii="Courier New" w:cs="Courier New" w:eastAsia="Courier New" w:hAnsi="Courier New"/>
                <w:color w:val="0A3060"/>
                <w:sz w:val="18"/>
                <w:szCs w:val="18"/>
              </w:rPr>
              <w:t xml:space="preserve">│   └── GovernmentIdValidatorService     ← Public API — the one class to inject</w:t>
            </w:r>
          </w:p>
          <w:p>
            <w:pPr>
              <w:spacing w:before="0" w:after="4"/>
            </w:pPr>
            <w:r>
              <w:rPr>
                <w:rFonts w:ascii="Courier New" w:cs="Courier New" w:eastAsia="Courier New" w:hAnsi="Courier New"/>
                <w:color w:val="0A3060"/>
                <w:sz w:val="18"/>
                <w:szCs w:val="18"/>
              </w:rPr>
              <w:t xml:space="preserve">└── validator/</w:t>
            </w:r>
          </w:p>
          <w:p>
            <w:pPr>
              <w:spacing w:before="0" w:after="4"/>
            </w:pPr>
            <w:r>
              <w:rPr>
                <w:rFonts w:ascii="Courier New" w:cs="Courier New" w:eastAsia="Courier New" w:hAnsi="Courier New"/>
                <w:color w:val="0A3060"/>
                <w:sz w:val="18"/>
                <w:szCs w:val="18"/>
              </w:rPr>
              <w:t xml:space="preserve">    ├── CanadianIdPatterns               ← 38 CA patterns (package-private)</w:t>
            </w:r>
          </w:p>
          <w:p>
            <w:pPr>
              <w:spacing w:before="0" w:after="4"/>
            </w:pPr>
            <w:r>
              <w:rPr>
                <w:rFonts w:ascii="Courier New" w:cs="Courier New" w:eastAsia="Courier New" w:hAnsi="Courier New"/>
                <w:color w:val="0A3060"/>
                <w:sz w:val="18"/>
                <w:szCs w:val="18"/>
              </w:rPr>
              <w:t xml:space="preserve">    ├── USIdPatterns                     ← 57 US patterns (package-private)</w:t>
            </w:r>
          </w:p>
          <w:p>
            <w:pPr>
              <w:spacing w:before="0" w:after="4"/>
            </w:pPr>
            <w:r>
              <w:rPr>
                <w:rFonts w:ascii="Courier New" w:cs="Courier New" w:eastAsia="Courier New" w:hAnsi="Courier New"/>
                <w:color w:val="0A3060"/>
                <w:sz w:val="18"/>
                <w:szCs w:val="18"/>
              </w:rPr>
              <w:t xml:space="preserve">    └── SinLuhnValidator                 ← Luhn mod-10 (package-private)</w:t>
            </w:r>
          </w:p>
        </w:tc>
      </w:tr>
    </w:tbl>
    <w:p>
      <w:pPr>
        <w:spacing w:before="120" w:after="0"/>
      </w:pPr>
      <w:r>
        <w:t xml:space="preserve"/>
      </w:r>
    </w:p>
    <w:p>
      <w:pPr>
        <w:pStyle w:val="Heading2"/>
        <w:spacing w:before="240" w:after="100"/>
      </w:pPr>
      <w:r>
        <w:rPr>
          <w:rFonts w:ascii="Arial" w:cs="Arial" w:eastAsia="Arial" w:hAnsi="Arial"/>
          <w:b/>
          <w:bCs/>
          <w:color w:val="2E75B6"/>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000"/>
        <w:gridCol w:w="4360"/>
      </w:tblGrid>
      <w:tr>
        <w:trPr>
          <w:tblHeader/>
        </w:trPr>
        <w:tc>
          <w:tcPr>
            <w:tcW w:type="dxa" w:w="120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180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Date</w:t>
            </w:r>
          </w:p>
        </w:tc>
        <w:tc>
          <w:tcPr>
            <w:tcW w:type="dxa" w:w="200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Author</w:t>
            </w:r>
          </w:p>
        </w:tc>
        <w:tc>
          <w:tcPr>
            <w:tcW w:type="dxa" w:w="436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Change</w:t>
            </w:r>
          </w:p>
        </w:tc>
      </w:tr>
      <w:tr>
        <w:tc>
          <w:tcPr>
            <w:tcW w:type="dxa" w:w="1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1.0.0</w:t>
            </w:r>
          </w:p>
        </w:tc>
        <w:tc>
          <w:tcPr>
            <w:tcW w:type="dxa" w:w="1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March 2026</w:t>
            </w:r>
          </w:p>
        </w:tc>
        <w:tc>
          <w:tcPr>
            <w:tcW w:type="dxa" w:w="2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Markisio</w:t>
            </w:r>
          </w:p>
        </w:tc>
        <w:tc>
          <w:tcPr>
            <w:tcW w:type="dxa" w:w="436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Initial release — 95 ID types, CA + US coverage</w:t>
            </w:r>
          </w:p>
        </w:tc>
      </w:tr>
      <w:tr>
        <w:tc>
          <w:tcPr>
            <w:tcW w:type="dxa" w:w="120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Arial" w:cs="Arial" w:eastAsia="Arial" w:hAnsi="Arial"/>
                <w:b w:val="false"/>
                <w:bCs w:val="false"/>
                <w:color w:val="1A1A2E"/>
                <w:sz w:val="19"/>
                <w:szCs w:val="19"/>
              </w:rPr>
              <w:t xml:space="preserve">1.1.0</w:t>
            </w:r>
          </w:p>
        </w:tc>
        <w:tc>
          <w:tcPr>
            <w:tcW w:type="dxa" w:w="180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Arial" w:cs="Arial" w:eastAsia="Arial" w:hAnsi="Arial"/>
                <w:b w:val="false"/>
                <w:bCs w:val="false"/>
                <w:color w:val="1A1A2E"/>
                <w:sz w:val="19"/>
                <w:szCs w:val="19"/>
              </w:rPr>
              <w:t xml:space="preserve">March 2026</w:t>
            </w:r>
          </w:p>
        </w:tc>
        <w:tc>
          <w:tcPr>
            <w:tcW w:type="dxa" w:w="200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Arial" w:cs="Arial" w:eastAsia="Arial" w:hAnsi="Arial"/>
                <w:b w:val="false"/>
                <w:bCs w:val="false"/>
                <w:color w:val="1A1A2E"/>
                <w:sz w:val="19"/>
                <w:szCs w:val="19"/>
              </w:rPr>
              <w:t xml:space="preserve">Markisio</w:t>
            </w:r>
          </w:p>
        </w:tc>
        <w:tc>
          <w:tcPr>
            <w:tcW w:type="dxa" w:w="436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r>
              <w:rPr>
                <w:rFonts w:ascii="Arial" w:cs="Arial" w:eastAsia="Arial" w:hAnsi="Arial"/>
                <w:b w:val="false"/>
                <w:bCs w:val="false"/>
                <w:color w:val="1A1A2E"/>
                <w:sz w:val="19"/>
                <w:szCs w:val="19"/>
              </w:rPr>
              <w:t xml:space="preserve">Added CA_MILITARY_ID, CA_NEXUS, CA_PAL, US_MILITARY_ID — total 99 ID types</w:t>
            </w:r>
          </w:p>
        </w:tc>
      </w:tr>
    </w:tbl>
    <w:sectPr>
      <w:headerReference w:type="default" r:id="rId6"/>
      <w:footerReference w:type="default" r:id="rId7"/>
      <w:pgSz w:w="12240" w:h="15840"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pPr>
    <w:r>
      <w:rPr>
        <w:rFonts w:ascii="Arial" w:cs="Arial" w:eastAsia="Arial" w:hAnsi="Arial"/>
        <w:color w:val="888888"/>
        <w:sz w:val="18"/>
        <w:szCs w:val="18"/>
      </w:rPr>
      <w:t xml:space="preserve">gov-id-validator v1.1.0  |  Spring Boot 3.2  |  Java 17  |  Author: Markisio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80"/>
    </w:pPr>
    <w:r>
      <w:rPr>
        <w:rFonts w:ascii="Arial" w:cs="Arial" w:eastAsia="Arial" w:hAnsi="Arial"/>
        <w:b/>
        <w:bCs/>
        <w:color w:val="1F3864"/>
        <w:sz w:val="20"/>
        <w:szCs w:val="20"/>
      </w:rPr>
      <w:t xml:space="preserve">gov-id-validator v1.1.0 — Solution Design Document  |  Author: Markisio</w:t>
    </w:r>
    <w:r>
      <w:rPr>
        <w:rFonts w:ascii="Arial" w:cs="Arial" w:eastAsia="Arial" w:hAnsi="Arial"/>
        <w:color w:val="888888"/>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00A89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8bf1952ca847967deb1a4ac897b9e8046af9b306.png"/><Relationship Id="rId9" Type="http://schemas.openxmlformats.org/officeDocument/2006/relationships/image" Target="media/1e7bfd06143b4c5a6b02892a853d9bc0e05957c7.png"/><Relationship Id="rId10" Type="http://schemas.openxmlformats.org/officeDocument/2006/relationships/image" Target="media/a48c21c9fd94a6dc85cfbc351ec169f1bce941de.png"/><Relationship Id="rId11" Type="http://schemas.openxmlformats.org/officeDocument/2006/relationships/image" Target="media/f52d996cc6c6f4ce26785ecc060493f2e6f08a22.png"/><Relationship Id="rId12" Type="http://schemas.openxmlformats.org/officeDocument/2006/relationships/image" Target="media/3c80debad503c7bba2f357d5c205b319a5b0ff1c.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2026-03-15T17:40:49.718Z</dcterms:created>
  <dcterms:modified xsi:type="dcterms:W3CDTF">2026-03-15T17:40:49.719Z</dcterms:modified>
</cp:coreProperties>
</file>

<file path=docProps/custom.xml><?xml version="1.0" encoding="utf-8"?>
<Properties xmlns="http://schemas.openxmlformats.org/officeDocument/2006/custom-properties" xmlns:vt="http://schemas.openxmlformats.org/officeDocument/2006/docPropsVTypes"/>
</file>