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B2362">
      <w:pPr>
        <w:spacing w:before="100" w:beforeAutospacing="1" w:after="100" w:afterAutospacing="1" w:line="240" w:lineRule="auto"/>
        <w:ind w:firstLine="1261" w:firstLineChars="350"/>
        <w:outlineLvl w:val="1"/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Laboratoriya ishi </w:t>
      </w:r>
      <w:r>
        <w:rPr>
          <w:rFonts w:hint="default"/>
          <w:sz w:val="40"/>
          <w:szCs w:val="40"/>
          <w:lang w:val="ru-RU"/>
        </w:rPr>
        <w:t>№</w:t>
      </w:r>
      <w:r>
        <w:rPr>
          <w:rFonts w:hint="default"/>
          <w:sz w:val="40"/>
          <w:szCs w:val="40"/>
          <w:lang w:val="en-US"/>
        </w:rPr>
        <w:t>2</w:t>
      </w:r>
    </w:p>
    <w:p w14:paraId="28A3554B">
      <w:pPr>
        <w:spacing w:before="100" w:beforeAutospacing="1" w:after="100" w:afterAutospacing="1" w:line="240" w:lineRule="auto"/>
        <w:ind w:firstLine="180" w:firstLineChars="50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Matn Formatlash Elementlari bilan ishlash</w:t>
      </w:r>
    </w:p>
    <w:p w14:paraId="79591B4B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HTML tilida matn formatlash elementlari matnni ko‘rinishini va ma’nosini belgilashda muhim rol o‘ynaydi. Bu elementlar orqali matnni qalin, kursiv, osti chizilgan, tepadan yoki pastdan ko‘rsatilgan shakllarda ifodalash mumkin.</w:t>
      </w:r>
    </w:p>
    <w:p w14:paraId="350D10D7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(HyperText Markup Language) — bu veb-sahifalarning tuzilmasini belgilovchi til. Matn formatlash elementlari esa foydalanuvchiga matnni vizual tarzda ta’sirli ko‘rsatish imkonini beradi. Bu elementlar ikki turga bo‘linadi: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vizual formatlash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va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semantik formatlash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.</w:t>
      </w:r>
    </w:p>
    <w:p w14:paraId="2A4A0123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Vizual formatlash elementlari</w:t>
      </w:r>
    </w:p>
    <w:p w14:paraId="0D930C5C">
      <w:pPr>
        <w:spacing w:before="100" w:beforeAutospacing="1" w:after="100" w:afterAutospacing="1" w:line="240" w:lineRule="auto"/>
        <w:ind w:left="-709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 Bu elementlar matnning tashqi ko‘rinishini o‘zgartiradi, lekin uning ma’nosini o‘zgartirmaydi.</w:t>
      </w:r>
    </w:p>
    <w:p w14:paraId="2F3B79CE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Semantik formatlash elementlari</w:t>
      </w:r>
    </w:p>
    <w:p w14:paraId="71FB3E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Bu elementlar matnning ma’nosini belgilaydi va ekranni o‘quvchi qurilmalar, SEO tizimlari uchun muhim hisoblanadi.</w:t>
      </w:r>
    </w:p>
    <w:p w14:paraId="72F560C4">
      <w:pPr>
        <w:spacing w:before="100" w:beforeAutospacing="1" w:after="100" w:afterAutospacing="1" w:line="240" w:lineRule="auto"/>
        <w:ind w:left="-567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Quyida HTML matn formatlash elementlari haqida batafsil ma’lumot keltirilgan:</w:t>
      </w:r>
    </w:p>
    <w:p w14:paraId="1D3ED0CD">
      <w:pPr>
        <w:spacing w:before="100" w:beforeAutospacing="1" w:after="100" w:afterAutospacing="1" w:line="240" w:lineRule="auto"/>
        <w:ind w:left="-567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sz w:val="36"/>
          <w:szCs w:val="36"/>
          <w:lang w:val="en-US" w:eastAsia="ru-RU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Asosiy matn formatlash elementlari</w:t>
      </w: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2"/>
        <w:gridCol w:w="4411"/>
        <w:gridCol w:w="3652"/>
      </w:tblGrid>
      <w:tr w14:paraId="781D8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684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Element</w:t>
            </w:r>
          </w:p>
        </w:tc>
        <w:tc>
          <w:tcPr>
            <w:tcW w:w="0" w:type="auto"/>
            <w:vAlign w:val="center"/>
          </w:tcPr>
          <w:p w14:paraId="4B31711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Tavsifi</w:t>
            </w:r>
          </w:p>
        </w:tc>
        <w:tc>
          <w:tcPr>
            <w:tcW w:w="0" w:type="auto"/>
            <w:vAlign w:val="center"/>
          </w:tcPr>
          <w:p w14:paraId="57C361C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36"/>
                <w:szCs w:val="36"/>
                <w:lang w:eastAsia="ru-RU"/>
              </w:rPr>
              <w:t>Misol</w:t>
            </w:r>
          </w:p>
        </w:tc>
      </w:tr>
      <w:tr w14:paraId="44E1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0AB1DA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&lt;b&gt;</w:t>
            </w:r>
          </w:p>
        </w:tc>
        <w:tc>
          <w:tcPr>
            <w:tcW w:w="0" w:type="auto"/>
            <w:vAlign w:val="center"/>
          </w:tcPr>
          <w:p w14:paraId="4D84B1B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qalin ko‘rsatadi (semantik ma’no bermaydi)</w:t>
            </w:r>
          </w:p>
        </w:tc>
        <w:tc>
          <w:tcPr>
            <w:tcW w:w="0" w:type="auto"/>
            <w:vAlign w:val="center"/>
          </w:tcPr>
          <w:p w14:paraId="1A6F984F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&lt;b&gt;Qalin matn&lt;/b&gt;</w:t>
            </w:r>
          </w:p>
        </w:tc>
      </w:tr>
      <w:tr w14:paraId="45994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D8CD5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&lt;strong&gt;</w:t>
            </w:r>
          </w:p>
        </w:tc>
        <w:tc>
          <w:tcPr>
            <w:tcW w:w="0" w:type="auto"/>
            <w:vAlign w:val="center"/>
          </w:tcPr>
          <w:p w14:paraId="03330C85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semantik jihatdan muhim deb belgilaydi</w:t>
            </w:r>
          </w:p>
        </w:tc>
        <w:tc>
          <w:tcPr>
            <w:tcW w:w="0" w:type="auto"/>
            <w:vAlign w:val="center"/>
          </w:tcPr>
          <w:p w14:paraId="4A0516E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&lt;strong&gt;Muhim matn&lt;/strong&gt;</w:t>
            </w:r>
          </w:p>
        </w:tc>
      </w:tr>
      <w:tr w14:paraId="32192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C13B63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&lt;i&gt;</w:t>
            </w:r>
          </w:p>
        </w:tc>
        <w:tc>
          <w:tcPr>
            <w:tcW w:w="0" w:type="auto"/>
            <w:vAlign w:val="center"/>
          </w:tcPr>
          <w:p w14:paraId="23420AEC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kursiv ko‘rsatadi (semantik ma’no bermaydi)</w:t>
            </w:r>
          </w:p>
        </w:tc>
        <w:tc>
          <w:tcPr>
            <w:tcW w:w="0" w:type="auto"/>
            <w:vAlign w:val="center"/>
          </w:tcPr>
          <w:p w14:paraId="321FCF0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&lt;i&gt;Kursiv matn&lt;/i&gt;</w:t>
            </w:r>
          </w:p>
        </w:tc>
      </w:tr>
      <w:tr w14:paraId="35DB0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F9379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&lt;em&gt;</w:t>
            </w:r>
          </w:p>
        </w:tc>
        <w:tc>
          <w:tcPr>
            <w:tcW w:w="0" w:type="auto"/>
            <w:vAlign w:val="center"/>
          </w:tcPr>
          <w:p w14:paraId="40CEDB3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emfaza bilan ko‘rsatadi (urg‘u berilgan)</w:t>
            </w:r>
          </w:p>
        </w:tc>
        <w:tc>
          <w:tcPr>
            <w:tcW w:w="0" w:type="auto"/>
            <w:vAlign w:val="center"/>
          </w:tcPr>
          <w:p w14:paraId="28D8A956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&lt;em&gt;Urg‘u berilgan matn&lt;/em&gt;</w:t>
            </w:r>
          </w:p>
        </w:tc>
      </w:tr>
      <w:tr w14:paraId="28DE6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38AF3F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&lt;u&gt;</w:t>
            </w:r>
          </w:p>
        </w:tc>
        <w:tc>
          <w:tcPr>
            <w:tcW w:w="0" w:type="auto"/>
            <w:vAlign w:val="center"/>
          </w:tcPr>
          <w:p w14:paraId="213066A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osti chizilgan holatda ko‘rsatadi</w:t>
            </w:r>
          </w:p>
        </w:tc>
        <w:tc>
          <w:tcPr>
            <w:tcW w:w="0" w:type="auto"/>
            <w:vAlign w:val="center"/>
          </w:tcPr>
          <w:p w14:paraId="75B8877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&lt;u&gt;Osti chizilgan matn&lt;/u&gt;</w:t>
            </w:r>
          </w:p>
        </w:tc>
      </w:tr>
      <w:tr w14:paraId="44C7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152C5E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&lt;mark&gt;</w:t>
            </w:r>
          </w:p>
        </w:tc>
        <w:tc>
          <w:tcPr>
            <w:tcW w:w="0" w:type="auto"/>
            <w:vAlign w:val="center"/>
          </w:tcPr>
          <w:p w14:paraId="4BE86FF1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sariq fon bilan ajratadi (highlight)</w:t>
            </w:r>
          </w:p>
        </w:tc>
        <w:tc>
          <w:tcPr>
            <w:tcW w:w="0" w:type="auto"/>
            <w:vAlign w:val="center"/>
          </w:tcPr>
          <w:p w14:paraId="6AC9A95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&lt;mark&gt;Ajratilgan matn&lt;/mark&gt;</w:t>
            </w:r>
          </w:p>
        </w:tc>
      </w:tr>
      <w:tr w14:paraId="04A4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DD0C4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&lt;small&gt;</w:t>
            </w:r>
          </w:p>
        </w:tc>
        <w:tc>
          <w:tcPr>
            <w:tcW w:w="0" w:type="auto"/>
            <w:vAlign w:val="center"/>
          </w:tcPr>
          <w:p w14:paraId="0F04928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Matnni kichikroq o‘lchamda ko‘rsatadi</w:t>
            </w:r>
          </w:p>
        </w:tc>
        <w:tc>
          <w:tcPr>
            <w:tcW w:w="0" w:type="auto"/>
            <w:vAlign w:val="center"/>
          </w:tcPr>
          <w:p w14:paraId="0B4A2064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&lt;small&gt;Kichik matn&lt;/small&gt;</w:t>
            </w:r>
          </w:p>
        </w:tc>
      </w:tr>
      <w:tr w14:paraId="22605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34E773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&lt;del&gt;</w:t>
            </w:r>
          </w:p>
        </w:tc>
        <w:tc>
          <w:tcPr>
            <w:tcW w:w="0" w:type="auto"/>
            <w:vAlign w:val="center"/>
          </w:tcPr>
          <w:p w14:paraId="732953B8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O‘chirilgan matnni chiziq bilan ko‘rsatadi</w:t>
            </w:r>
          </w:p>
        </w:tc>
        <w:tc>
          <w:tcPr>
            <w:tcW w:w="0" w:type="auto"/>
            <w:vAlign w:val="center"/>
          </w:tcPr>
          <w:p w14:paraId="288097FA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&lt;del&gt;O‘chirilgan matn&lt;/del&gt;</w:t>
            </w:r>
          </w:p>
        </w:tc>
      </w:tr>
      <w:tr w14:paraId="0338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B54E9C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&lt;ins&gt;</w:t>
            </w:r>
          </w:p>
        </w:tc>
        <w:tc>
          <w:tcPr>
            <w:tcW w:w="0" w:type="auto"/>
            <w:vAlign w:val="center"/>
          </w:tcPr>
          <w:p w14:paraId="182373ED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Qo‘shilgan matnni osti chizilgan holatda ko‘rsatadi</w:t>
            </w:r>
          </w:p>
        </w:tc>
        <w:tc>
          <w:tcPr>
            <w:tcW w:w="0" w:type="auto"/>
            <w:vAlign w:val="center"/>
          </w:tcPr>
          <w:p w14:paraId="616FCA87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&lt;ins&gt;Qo‘shilgan matn&lt;/ins&gt;</w:t>
            </w:r>
          </w:p>
        </w:tc>
      </w:tr>
      <w:tr w14:paraId="5C3D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EB68FF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&lt;sub&gt;</w:t>
            </w:r>
          </w:p>
        </w:tc>
        <w:tc>
          <w:tcPr>
            <w:tcW w:w="0" w:type="auto"/>
            <w:vAlign w:val="center"/>
          </w:tcPr>
          <w:p w14:paraId="07592D99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past indeksda ko‘rsatadi</w:t>
            </w:r>
          </w:p>
        </w:tc>
        <w:tc>
          <w:tcPr>
            <w:tcW w:w="0" w:type="auto"/>
            <w:vAlign w:val="center"/>
          </w:tcPr>
          <w:p w14:paraId="631DAAE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H&lt;sub&gt;2&lt;/sub&gt;O</w:t>
            </w:r>
          </w:p>
        </w:tc>
      </w:tr>
      <w:tr w14:paraId="7B1B0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" w:hRule="atLeast"/>
          <w:tblCellSpacing w:w="15" w:type="dxa"/>
        </w:trPr>
        <w:tc>
          <w:tcPr>
            <w:tcW w:w="0" w:type="auto"/>
            <w:vAlign w:val="center"/>
          </w:tcPr>
          <w:p w14:paraId="53113263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&lt;sup&gt;</w:t>
            </w:r>
          </w:p>
        </w:tc>
        <w:tc>
          <w:tcPr>
            <w:tcW w:w="0" w:type="auto"/>
            <w:vAlign w:val="center"/>
          </w:tcPr>
          <w:p w14:paraId="5413A1C2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val="en-US" w:eastAsia="ru-RU"/>
              </w:rPr>
              <w:t>Matnni yuqori indeksda ko‘rsatadi</w:t>
            </w:r>
          </w:p>
        </w:tc>
        <w:tc>
          <w:tcPr>
            <w:tcW w:w="0" w:type="auto"/>
            <w:vAlign w:val="center"/>
          </w:tcPr>
          <w:p w14:paraId="1618BA4B">
            <w:pPr>
              <w:spacing w:after="0" w:line="240" w:lineRule="auto"/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  <w:lang w:eastAsia="ru-RU"/>
              </w:rPr>
              <w:t>x&lt;sup&gt;2&lt;/sup&gt;</w:t>
            </w:r>
          </w:p>
        </w:tc>
      </w:tr>
    </w:tbl>
    <w:p w14:paraId="691FA45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orqali matn formatlash</w:t>
      </w:r>
    </w:p>
    <w:p w14:paraId="2180F83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elementlari bilan bir qatorda, </w:t>
      </w:r>
      <w:r>
        <w:rPr>
          <w:rFonts w:ascii="Times New Roman" w:hAnsi="Times New Roman" w:eastAsia="Times New Roman" w:cs="Times New Roman"/>
          <w:i/>
          <w:iCs/>
          <w:sz w:val="36"/>
          <w:szCs w:val="36"/>
          <w:lang w:val="en-US" w:eastAsia="ru-RU"/>
        </w:rPr>
        <w:t>CSS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yordamida matnning ko‘rinishini yanada aniqroq sozlash mumkin:</w:t>
      </w:r>
    </w:p>
    <w:p w14:paraId="2B6915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text-align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matnni chapga, o‘rtaga yoki o‘ngga hizalash</w:t>
      </w:r>
    </w:p>
    <w:p w14:paraId="10E31F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letter-spacing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harflar orasidagi masofani belgilash</w:t>
      </w:r>
    </w:p>
    <w:p w14:paraId="1A2F84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word-spacing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so‘zlar orasidagi masofani belgilash</w:t>
      </w:r>
    </w:p>
    <w:p w14:paraId="623E5F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line-height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satrlar orasidagi masofani belgilash</w:t>
      </w:r>
    </w:p>
    <w:p w14:paraId="5D06D2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text-transform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matnni katta harflarga, kichik harflarga yoki har bir so‘z boshini katta qilish</w:t>
      </w:r>
    </w:p>
    <w:p w14:paraId="70D61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text-decoration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osti chizilgan, usti chizilgan yoki chiziq olib tashlangan matn</w:t>
      </w:r>
    </w:p>
    <w:p w14:paraId="151D17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color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va </w:t>
      </w:r>
      <w:r>
        <w:rPr>
          <w:rFonts w:ascii="Courier New" w:hAnsi="Courier New" w:eastAsia="Times New Roman" w:cs="Courier New"/>
          <w:sz w:val="36"/>
          <w:szCs w:val="36"/>
          <w:lang w:val="en-US" w:eastAsia="ru-RU"/>
        </w:rPr>
        <w:t>font-size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>: matn rangini va o‘lchamini belgilash</w:t>
      </w:r>
    </w:p>
    <w:p w14:paraId="22B0FF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</w:p>
    <w:p w14:paraId="4A889592">
      <w:pPr>
        <w:spacing w:before="100" w:beforeAutospacing="1" w:after="100" w:afterAutospacing="1" w:line="240" w:lineRule="auto"/>
        <w:ind w:left="-851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</w:p>
    <w:p w14:paraId="1A5E222B">
      <w:pPr>
        <w:spacing w:before="100" w:beforeAutospacing="1" w:after="100" w:afterAutospacing="1" w:line="240" w:lineRule="auto"/>
        <w:ind w:left="-851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bilan birga ishlatish</w:t>
      </w:r>
    </w:p>
    <w:p w14:paraId="6E937B1B">
      <w:pPr>
        <w:spacing w:before="100" w:beforeAutospacing="1" w:after="100" w:afterAutospacing="1" w:line="240" w:lineRule="auto"/>
        <w:ind w:left="-851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HTML elementlari matn tuzilmasini belgilasa,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>CSS (Cascading Style Sheets)</w:t>
      </w: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t xml:space="preserve"> orqali matnning rangini, o‘lchamini, joylashishini va boshqa ko‘rinishlarini sozlash mumkin:</w:t>
      </w:r>
    </w:p>
    <w:p w14:paraId="7350EF6C">
      <w:pPr>
        <w:spacing w:before="100" w:beforeAutospacing="1" w:after="100" w:afterAutospacing="1" w:line="240" w:lineRule="auto"/>
        <w:ind w:left="-709"/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drawing>
          <wp:inline distT="0" distB="0" distL="0" distR="0">
            <wp:extent cx="5940425" cy="1132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B31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US" w:eastAsia="ru-RU"/>
        </w:rPr>
        <w:t xml:space="preserve"> Amaliy misol</w:t>
      </w:r>
    </w:p>
    <w:p w14:paraId="3A6826C7">
      <w:pPr>
        <w:ind w:left="-851"/>
        <w:rPr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lang w:val="en-US" w:eastAsia="ru-RU"/>
        </w:rPr>
        <w:drawing>
          <wp:inline distT="0" distB="0" distL="0" distR="0">
            <wp:extent cx="5940425" cy="306387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8661">
      <w:pPr>
        <w:ind w:left="-851"/>
        <w:rPr>
          <w:lang w:val="en-US"/>
        </w:rPr>
      </w:pPr>
    </w:p>
    <w:p w14:paraId="303F5B9C">
      <w:pPr>
        <w:ind w:left="-851"/>
        <w:rPr>
          <w:lang w:val="en-US"/>
        </w:rPr>
      </w:pPr>
    </w:p>
    <w:p w14:paraId="19787E97">
      <w:pPr>
        <w:ind w:left="-851"/>
        <w:rPr>
          <w:lang w:val="en-US"/>
        </w:rPr>
      </w:pPr>
    </w:p>
    <w:p w14:paraId="43574383">
      <w:pPr>
        <w:ind w:left="-851"/>
        <w:rPr>
          <w:lang w:val="en-US"/>
        </w:rPr>
      </w:pPr>
    </w:p>
    <w:p w14:paraId="1E48AF7D">
      <w:pPr>
        <w:ind w:left="-851"/>
        <w:rPr>
          <w:lang w:val="en-US"/>
        </w:rPr>
      </w:pPr>
    </w:p>
    <w:p w14:paraId="0C6E8D15">
      <w:pPr>
        <w:ind w:left="-851"/>
        <w:rPr>
          <w:lang w:val="en-US"/>
        </w:rPr>
      </w:pPr>
    </w:p>
    <w:p w14:paraId="0E611045">
      <w:pPr>
        <w:ind w:left="-851"/>
        <w:rPr>
          <w:lang w:val="en-US"/>
        </w:rPr>
      </w:pPr>
    </w:p>
    <w:p w14:paraId="5BA8885A">
      <w:pPr>
        <w:ind w:left="-851"/>
        <w:rPr>
          <w:lang w:val="en-US"/>
        </w:rPr>
      </w:pPr>
    </w:p>
    <w:p w14:paraId="56ED08AA">
      <w:pPr>
        <w:ind w:left="-851"/>
        <w:rPr>
          <w:lang w:val="en-US"/>
        </w:rPr>
      </w:pPr>
    </w:p>
    <w:p w14:paraId="5F073110">
      <w:pPr>
        <w:ind w:left="-851"/>
        <w:rPr>
          <w:lang w:val="en-US"/>
        </w:rPr>
      </w:pPr>
    </w:p>
    <w:p w14:paraId="655E374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Topshiriq: Sumka do’konining sayti </w:t>
      </w:r>
    </w:p>
    <w:p w14:paraId="226C0851">
      <w:pPr>
        <w:rPr>
          <w:rFonts w:hint="default"/>
          <w:b/>
          <w:bCs/>
          <w:sz w:val="36"/>
          <w:szCs w:val="36"/>
          <w:lang w:val="en-US"/>
        </w:rPr>
      </w:pPr>
    </w:p>
    <w:p w14:paraId="57D2E7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&lt;!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58C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"uz"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63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EB35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meta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charset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2B5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877D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0F6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AC96E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154D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#ffc0cb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 Pushti fon */</w:t>
      </w:r>
    </w:p>
    <w:p w14:paraId="444D4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38AC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DA97D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79AE2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5E8D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05E1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C416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3AD8C2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28DB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display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flex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F7A5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flex-wrap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wrap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6192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justify-content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2F97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gap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9A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8A12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937F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#fff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E1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#ddd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67A8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34C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250px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4B1A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414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box-shadow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rgba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361F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4022F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A4C0C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58C1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7576B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6EEB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71805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0B8A2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18px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05E0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4A8FF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4D8D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A5B9E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.product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625C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font-size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16px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E6E5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#555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A683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E447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B278D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D65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D178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C73E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Brend Sumkalar Do'koni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778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D90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262C2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</w:p>
    <w:p w14:paraId="7DF6A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79F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"https://lombard-chasov.ru/images/products/WGhLHVZZblM0aJVNIeBFB6Wf2x3Ol0awkmsytSf4.jpg"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"Chanel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E2F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Chanel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312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250 000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5763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B89B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BABB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BF9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"https://images.satu.kz/182561790_w640_h640_sumka-gucci-gg.jpg"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"Gucci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593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Gucci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F95A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 300 000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16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To'q qizil, Oq, Qora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45C5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0AD5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23E8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"https://images.prom.ua/6582789822_w640_h640_sumka-louis-vuitton.jpg"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"Louis Vuitton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E7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Louis Vuitton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5BA1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200 000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8BF3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255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FF36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D08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"https://cdn1.ozone.ru/s3/multimedia-1-5/c600/7056374333.jpg"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"Dior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9DF2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Dior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E823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280 000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4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 va Pushti gulli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985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127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5B1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"https://images.prom.ua/6522454428_w640_h640_zhenskaya-sumka-stil.jpg"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"Zara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BAA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Zara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B41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450 000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9339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Oq, Qora Kulranglari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6120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A4EB0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"product"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4408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"https://images.uzum.uz/cmu93m125kub33f23do0/original.jpg"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"Hermès sumkasi"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A01B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Hermès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9FA7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Narxi: 350 000 so'm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7EC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Har xil turdagi ranglari bor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E69E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72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51E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992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F8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F3E7557">
      <w:pPr>
        <w:ind w:left="2891" w:hanging="2881" w:hangingChars="800"/>
        <w:rPr>
          <w:rFonts w:hint="default"/>
          <w:b/>
          <w:bCs/>
          <w:sz w:val="36"/>
          <w:szCs w:val="36"/>
          <w:lang w:val="en-US"/>
        </w:rPr>
      </w:pPr>
    </w:p>
    <w:p w14:paraId="08E3D337">
      <w:pPr>
        <w:ind w:left="-851"/>
        <w:rPr>
          <w:lang w:val="en-US"/>
        </w:rPr>
      </w:pPr>
    </w:p>
    <w:p w14:paraId="45E6644C">
      <w:pPr>
        <w:ind w:left="-851"/>
        <w:rPr>
          <w:lang w:val="en-US"/>
        </w:rPr>
      </w:pPr>
    </w:p>
    <w:p w14:paraId="12B59CCD"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937250" cy="2602230"/>
            <wp:effectExtent l="0" t="0" r="6350" b="7620"/>
            <wp:docPr id="3" name="Picture 3" descr="photo_2025-11-13_18-24-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hoto_2025-11-13_18-24-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8579">
      <w:pPr>
        <w:rPr>
          <w:lang w:val="en-US"/>
        </w:rPr>
      </w:pPr>
    </w:p>
    <w:p w14:paraId="0AE12331">
      <w:pPr>
        <w:pStyle w:val="2"/>
        <w:keepNext w:val="0"/>
        <w:keepLines w:val="0"/>
        <w:widowControl/>
        <w:suppressLineNumbers w:val="0"/>
        <w:ind w:firstLine="2401" w:firstLineChars="600"/>
        <w:rPr>
          <w:sz w:val="40"/>
          <w:szCs w:val="40"/>
        </w:rPr>
      </w:pPr>
      <w:r>
        <w:rPr>
          <w:sz w:val="40"/>
          <w:szCs w:val="40"/>
        </w:rPr>
        <w:t>Xulosa</w:t>
      </w:r>
      <w:bookmarkStart w:id="0" w:name="_GoBack"/>
      <w:bookmarkEnd w:id="0"/>
    </w:p>
    <w:p w14:paraId="663203CB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HTML tilida ma</w:t>
      </w:r>
      <w:r>
        <w:rPr>
          <w:rFonts w:hint="default"/>
          <w:sz w:val="36"/>
          <w:szCs w:val="36"/>
          <w:lang w:val="en-US"/>
        </w:rPr>
        <w:t xml:space="preserve"> </w:t>
      </w:r>
      <w:r>
        <w:rPr>
          <w:sz w:val="36"/>
          <w:szCs w:val="36"/>
        </w:rPr>
        <w:t xml:space="preserve">italardir. Bu teglar yordamida matnni qalin, kursiv, belgilanadigan, indeksli yoki kichik ko‘rinishda ko‘rsatish mumkin. Har bir teg o‘ziga xos vazifani bajaradi: </w:t>
      </w:r>
      <w:r>
        <w:rPr>
          <w:rStyle w:val="7"/>
          <w:sz w:val="36"/>
          <w:szCs w:val="36"/>
        </w:rPr>
        <w:t>&lt;b&gt;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&lt;strong&gt;</w:t>
      </w:r>
      <w:r>
        <w:rPr>
          <w:sz w:val="36"/>
          <w:szCs w:val="36"/>
        </w:rPr>
        <w:t xml:space="preserve"> matnni ajratadi, </w:t>
      </w:r>
      <w:r>
        <w:rPr>
          <w:rStyle w:val="7"/>
          <w:sz w:val="36"/>
          <w:szCs w:val="36"/>
        </w:rPr>
        <w:t>&lt;i&gt;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&lt;em&gt;</w:t>
      </w:r>
      <w:r>
        <w:rPr>
          <w:sz w:val="36"/>
          <w:szCs w:val="36"/>
        </w:rPr>
        <w:t xml:space="preserve"> ta’kidlaydi, </w:t>
      </w:r>
      <w:r>
        <w:rPr>
          <w:rStyle w:val="7"/>
          <w:sz w:val="36"/>
          <w:szCs w:val="36"/>
        </w:rPr>
        <w:t>&lt;mark&gt;</w:t>
      </w:r>
      <w:r>
        <w:rPr>
          <w:sz w:val="36"/>
          <w:szCs w:val="36"/>
        </w:rPr>
        <w:t xml:space="preserve"> esa e’tiborni jalb qiladi. Ilmiy yozuvlarda </w:t>
      </w:r>
      <w:r>
        <w:rPr>
          <w:rStyle w:val="7"/>
          <w:sz w:val="36"/>
          <w:szCs w:val="36"/>
        </w:rPr>
        <w:t>&lt;sub&gt;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&lt;sup&gt;</w:t>
      </w:r>
      <w:r>
        <w:rPr>
          <w:sz w:val="36"/>
          <w:szCs w:val="36"/>
        </w:rPr>
        <w:t xml:space="preserve"> teglaridan foydalaniladi, narxlar o‘zgarishini ko‘rsatishda </w:t>
      </w:r>
      <w:r>
        <w:rPr>
          <w:rStyle w:val="7"/>
          <w:sz w:val="36"/>
          <w:szCs w:val="36"/>
        </w:rPr>
        <w:t>&lt;del&gt;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&lt;ins&gt;</w:t>
      </w:r>
      <w:r>
        <w:rPr>
          <w:sz w:val="36"/>
          <w:szCs w:val="36"/>
        </w:rPr>
        <w:t xml:space="preserve"> teglar foydalidir.</w:t>
      </w:r>
    </w:p>
    <w:p w14:paraId="7F4E6C99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 xml:space="preserve">Bu elementlar nafaqat matn ko‘rinishini yaxshilaydi, balki veb-sahifaning semantik tuzilmasini mustahkamlaydi. Ayniqsa, kirish imkoniyati (accessibility) va SEO (search engine optimization) nuqtai nazaridan </w:t>
      </w:r>
      <w:r>
        <w:rPr>
          <w:rStyle w:val="7"/>
          <w:sz w:val="36"/>
          <w:szCs w:val="36"/>
        </w:rPr>
        <w:t>&lt;strong&gt;</w:t>
      </w:r>
      <w:r>
        <w:rPr>
          <w:sz w:val="36"/>
          <w:szCs w:val="36"/>
        </w:rPr>
        <w:t xml:space="preserve"> va </w:t>
      </w:r>
      <w:r>
        <w:rPr>
          <w:rStyle w:val="7"/>
          <w:sz w:val="36"/>
          <w:szCs w:val="36"/>
        </w:rPr>
        <w:t>&lt;em&gt;</w:t>
      </w:r>
      <w:r>
        <w:rPr>
          <w:sz w:val="36"/>
          <w:szCs w:val="36"/>
        </w:rPr>
        <w:t xml:space="preserve"> kabi teglar muhim rol o‘ynaydi. CSS bilan birgalikda ishlatilganda esa matn formatlash yanada kuchayadi, foydalanuvchi tajribasi oshadi.</w:t>
      </w:r>
    </w:p>
    <w:p w14:paraId="4C5C8BCB">
      <w:pPr>
        <w:pStyle w:val="9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Shunday qilib, HTML formatlash elementlarini to‘g‘ri va maqsadga muvofiq qo‘llash — har qanday veb-saytning sifatini oshirishda muhim qadamdir.</w:t>
      </w:r>
    </w:p>
    <w:p w14:paraId="3518F2D8">
      <w:pPr>
        <w:rPr>
          <w:lang w:val="en-US"/>
        </w:rPr>
      </w:pPr>
    </w:p>
    <w:sectPr>
      <w:pgSz w:w="11906" w:h="16838"/>
      <w:pgMar w:top="709" w:right="850" w:bottom="851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835752"/>
    <w:multiLevelType w:val="multilevel"/>
    <w:tmpl w:val="678357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417"/>
    <w:rsid w:val="00167417"/>
    <w:rsid w:val="007017ED"/>
    <w:rsid w:val="00AA3115"/>
    <w:rsid w:val="2B8F0950"/>
    <w:rsid w:val="43C6403A"/>
    <w:rsid w:val="43EF63EF"/>
    <w:rsid w:val="440A7B22"/>
    <w:rsid w:val="65F24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8">
    <w:name w:val="HTML Preformatted"/>
    <w:basedOn w:val="1"/>
    <w:link w:val="13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10">
    <w:name w:val="Strong"/>
    <w:basedOn w:val="4"/>
    <w:qFormat/>
    <w:uiPriority w:val="22"/>
    <w:rPr>
      <w:b/>
      <w:bCs/>
    </w:rPr>
  </w:style>
  <w:style w:type="character" w:customStyle="1" w:styleId="11">
    <w:name w:val="Заголовок 2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customStyle="1" w:styleId="12">
    <w:name w:val="Заголовок 3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3">
    <w:name w:val="Стандартный HTML Знак"/>
    <w:basedOn w:val="4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432</Words>
  <Characters>2463</Characters>
  <Lines>20</Lines>
  <Paragraphs>5</Paragraphs>
  <TotalTime>1</TotalTime>
  <ScaleCrop>false</ScaleCrop>
  <LinksUpToDate>false</LinksUpToDate>
  <CharactersWithSpaces>2890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2025-10-31T08:29:00Z</dcterms:created>
  <dc:creator>lenovo</dc:creator>
  <cp:lastModifiedBy>rboti</cp:lastModifiedBy>
  <dcterms:modified xsi:type="dcterms:W3CDTF">2025-11-13T14:13:42Z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9686EC2E6E204AB197551B2A2B9351EA_12</vt:lpwstr>
  </property>
</Properties>
</file>