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B2362">
      <w:pPr>
        <w:spacing w:before="100" w:beforeAutospacing="1" w:after="100" w:afterAutospacing="1" w:line="240" w:lineRule="auto"/>
        <w:ind w:firstLine="1081" w:firstLineChars="300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2-Laboratoriya ishi</w:t>
      </w:r>
    </w:p>
    <w:p w14:paraId="28A3554B">
      <w:pPr>
        <w:spacing w:before="100" w:beforeAutospacing="1" w:after="100" w:afterAutospacing="1" w:line="240" w:lineRule="auto"/>
        <w:ind w:firstLine="180" w:firstLineChars="5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Matn Formatlash Elementlari bilan ishlash</w:t>
      </w:r>
    </w:p>
    <w:p w14:paraId="79591B4B">
      <w:pPr>
        <w:spacing w:before="100" w:beforeAutospacing="1" w:after="100" w:afterAutospacing="1" w:line="240" w:lineRule="auto"/>
        <w:ind w:left="-567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HTML tilida matn formatlash elementlari matnni ko‘rinishini va ma’nosini belgilashda muhim rol o‘ynaydi. Bu elementlar orqali matnni qalin, kursiv, osti chizilgan, tepadan yoki pastdan ko‘rsatilgan shakllarda ifodalash mumkin.</w:t>
      </w:r>
    </w:p>
    <w:p w14:paraId="350D10D7">
      <w:pPr>
        <w:spacing w:before="100" w:beforeAutospacing="1" w:after="100" w:afterAutospacing="1" w:line="240" w:lineRule="auto"/>
        <w:ind w:left="-567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HTML (HyperText Markup Language) — bu veb-sahifalarning tuzilmasini belgilovchi til. Matn formatlash elementlari esa foydalanuvchiga matnni vizual tarzda ta’sirli ko‘rsatish imkonini beradi. Bu elementlar ikki turga bo‘linadi: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vizual formatlash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va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semantik formatlash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.</w:t>
      </w:r>
    </w:p>
    <w:p w14:paraId="2A4A0123">
      <w:pPr>
        <w:spacing w:before="100" w:beforeAutospacing="1" w:after="100" w:afterAutospacing="1" w:line="240" w:lineRule="auto"/>
        <w:ind w:left="-567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 Vizual formatlash elementlari</w:t>
      </w:r>
    </w:p>
    <w:p w14:paraId="0D930C5C">
      <w:pPr>
        <w:spacing w:before="100" w:beforeAutospacing="1" w:after="100" w:afterAutospacing="1" w:line="240" w:lineRule="auto"/>
        <w:ind w:left="-709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 Bu elementlar matnning tashqi ko‘rinishini o‘zgartiradi, lekin uning ma’nosini o‘zgartirmaydi.</w:t>
      </w:r>
    </w:p>
    <w:p w14:paraId="2F3B79CE">
      <w:pPr>
        <w:spacing w:before="100" w:beforeAutospacing="1" w:after="100" w:afterAutospacing="1" w:line="240" w:lineRule="auto"/>
        <w:ind w:left="-567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Semantik formatlash elementlari</w:t>
      </w:r>
    </w:p>
    <w:p w14:paraId="71FB3E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Bu elementlar matnning ma’nosini belgilaydi va ekranni o‘quvchi qurilmalar, SEO tizimlari uchun muhim hisoblanadi.</w:t>
      </w:r>
    </w:p>
    <w:p w14:paraId="72F560C4">
      <w:pPr>
        <w:spacing w:before="100" w:beforeAutospacing="1" w:after="100" w:afterAutospacing="1" w:line="240" w:lineRule="auto"/>
        <w:ind w:left="-567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Quyida HTML matn formatlash elementlari haqida batafsil ma’lumot keltirilgan:</w:t>
      </w:r>
    </w:p>
    <w:p w14:paraId="1D3ED0CD">
      <w:pPr>
        <w:spacing w:before="100" w:beforeAutospacing="1" w:after="100" w:afterAutospacing="1" w:line="240" w:lineRule="auto"/>
        <w:ind w:left="-567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val="en-US" w:eastAsia="ru-RU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 Asosiy matn formatlash elementlari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4411"/>
        <w:gridCol w:w="3652"/>
      </w:tblGrid>
      <w:tr w14:paraId="781D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684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>Element</w:t>
            </w:r>
          </w:p>
        </w:tc>
        <w:tc>
          <w:tcPr>
            <w:tcW w:w="0" w:type="auto"/>
            <w:vAlign w:val="center"/>
          </w:tcPr>
          <w:p w14:paraId="4B3171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>Tavsifi</w:t>
            </w:r>
          </w:p>
        </w:tc>
        <w:tc>
          <w:tcPr>
            <w:tcW w:w="0" w:type="auto"/>
            <w:vAlign w:val="center"/>
          </w:tcPr>
          <w:p w14:paraId="57C361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>Misol</w:t>
            </w:r>
          </w:p>
        </w:tc>
      </w:tr>
      <w:tr w14:paraId="44E1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AB1DA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&lt;b&gt;</w:t>
            </w:r>
          </w:p>
        </w:tc>
        <w:tc>
          <w:tcPr>
            <w:tcW w:w="0" w:type="auto"/>
            <w:vAlign w:val="center"/>
          </w:tcPr>
          <w:p w14:paraId="4D84B1B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qalin ko‘rsatadi (semantik ma’no bermaydi)</w:t>
            </w:r>
          </w:p>
        </w:tc>
        <w:tc>
          <w:tcPr>
            <w:tcW w:w="0" w:type="auto"/>
            <w:vAlign w:val="center"/>
          </w:tcPr>
          <w:p w14:paraId="1A6F984F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&lt;b&gt;Qalin matn&lt;/b&gt;</w:t>
            </w:r>
          </w:p>
        </w:tc>
      </w:tr>
      <w:tr w14:paraId="4599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D8CD5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&lt;strong&gt;</w:t>
            </w:r>
          </w:p>
        </w:tc>
        <w:tc>
          <w:tcPr>
            <w:tcW w:w="0" w:type="auto"/>
            <w:vAlign w:val="center"/>
          </w:tcPr>
          <w:p w14:paraId="03330C85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semantik jihatdan muhim deb belgilaydi</w:t>
            </w:r>
          </w:p>
        </w:tc>
        <w:tc>
          <w:tcPr>
            <w:tcW w:w="0" w:type="auto"/>
            <w:vAlign w:val="center"/>
          </w:tcPr>
          <w:p w14:paraId="4A0516E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&lt;strong&gt;Muhim matn&lt;/strong&gt;</w:t>
            </w:r>
          </w:p>
        </w:tc>
      </w:tr>
      <w:tr w14:paraId="3219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3B639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&lt;i&gt;</w:t>
            </w:r>
          </w:p>
        </w:tc>
        <w:tc>
          <w:tcPr>
            <w:tcW w:w="0" w:type="auto"/>
            <w:vAlign w:val="center"/>
          </w:tcPr>
          <w:p w14:paraId="23420AEC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kursiv ko‘rsatadi (semantik ma’no bermaydi)</w:t>
            </w:r>
          </w:p>
        </w:tc>
        <w:tc>
          <w:tcPr>
            <w:tcW w:w="0" w:type="auto"/>
            <w:vAlign w:val="center"/>
          </w:tcPr>
          <w:p w14:paraId="321FCF0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&lt;i&gt;Kursiv matn&lt;/i&gt;</w:t>
            </w:r>
          </w:p>
        </w:tc>
      </w:tr>
      <w:tr w14:paraId="35DB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F93799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&lt;em&gt;</w:t>
            </w:r>
          </w:p>
        </w:tc>
        <w:tc>
          <w:tcPr>
            <w:tcW w:w="0" w:type="auto"/>
            <w:vAlign w:val="center"/>
          </w:tcPr>
          <w:p w14:paraId="40CEDB3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emfaza bilan ko‘rsatadi (urg‘u berilgan)</w:t>
            </w:r>
          </w:p>
        </w:tc>
        <w:tc>
          <w:tcPr>
            <w:tcW w:w="0" w:type="auto"/>
            <w:vAlign w:val="center"/>
          </w:tcPr>
          <w:p w14:paraId="28D8A956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&lt;em&gt;Urg‘u berilgan matn&lt;/em&gt;</w:t>
            </w:r>
          </w:p>
        </w:tc>
      </w:tr>
      <w:tr w14:paraId="28DE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8AF3F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&lt;u&gt;</w:t>
            </w:r>
          </w:p>
        </w:tc>
        <w:tc>
          <w:tcPr>
            <w:tcW w:w="0" w:type="auto"/>
            <w:vAlign w:val="center"/>
          </w:tcPr>
          <w:p w14:paraId="213066A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osti chizilgan holatda ko‘rsatadi</w:t>
            </w:r>
          </w:p>
        </w:tc>
        <w:tc>
          <w:tcPr>
            <w:tcW w:w="0" w:type="auto"/>
            <w:vAlign w:val="center"/>
          </w:tcPr>
          <w:p w14:paraId="75B8877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&lt;u&gt;Osti chizilgan matn&lt;/u&gt;</w:t>
            </w:r>
          </w:p>
        </w:tc>
      </w:tr>
      <w:tr w14:paraId="44C7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152C5E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&lt;mark&gt;</w:t>
            </w:r>
          </w:p>
        </w:tc>
        <w:tc>
          <w:tcPr>
            <w:tcW w:w="0" w:type="auto"/>
            <w:vAlign w:val="center"/>
          </w:tcPr>
          <w:p w14:paraId="4BE86FF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sariq fon bilan ajratadi (highlight)</w:t>
            </w:r>
          </w:p>
        </w:tc>
        <w:tc>
          <w:tcPr>
            <w:tcW w:w="0" w:type="auto"/>
            <w:vAlign w:val="center"/>
          </w:tcPr>
          <w:p w14:paraId="6AC9A954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&lt;mark&gt;Ajratilgan matn&lt;/mark&gt;</w:t>
            </w:r>
          </w:p>
        </w:tc>
      </w:tr>
      <w:tr w14:paraId="04A4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DD0C4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&lt;small&gt;</w:t>
            </w:r>
          </w:p>
        </w:tc>
        <w:tc>
          <w:tcPr>
            <w:tcW w:w="0" w:type="auto"/>
            <w:vAlign w:val="center"/>
          </w:tcPr>
          <w:p w14:paraId="0F049284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Matnni kichikroq o‘lchamda ko‘rsatadi</w:t>
            </w:r>
          </w:p>
        </w:tc>
        <w:tc>
          <w:tcPr>
            <w:tcW w:w="0" w:type="auto"/>
            <w:vAlign w:val="center"/>
          </w:tcPr>
          <w:p w14:paraId="0B4A2064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&lt;small&gt;Kichik matn&lt;/small&gt;</w:t>
            </w:r>
          </w:p>
        </w:tc>
      </w:tr>
      <w:tr w14:paraId="2260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4E773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&lt;del&gt;</w:t>
            </w:r>
          </w:p>
        </w:tc>
        <w:tc>
          <w:tcPr>
            <w:tcW w:w="0" w:type="auto"/>
            <w:vAlign w:val="center"/>
          </w:tcPr>
          <w:p w14:paraId="732953B8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O‘chirilgan matnni chiziq bilan ko‘rsatadi</w:t>
            </w:r>
          </w:p>
        </w:tc>
        <w:tc>
          <w:tcPr>
            <w:tcW w:w="0" w:type="auto"/>
            <w:vAlign w:val="center"/>
          </w:tcPr>
          <w:p w14:paraId="288097FA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&lt;del&gt;O‘chirilgan matn&lt;/del&gt;</w:t>
            </w:r>
          </w:p>
        </w:tc>
      </w:tr>
      <w:tr w14:paraId="0338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B54E9C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&lt;ins&gt;</w:t>
            </w:r>
          </w:p>
        </w:tc>
        <w:tc>
          <w:tcPr>
            <w:tcW w:w="0" w:type="auto"/>
            <w:vAlign w:val="center"/>
          </w:tcPr>
          <w:p w14:paraId="182373ED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Qo‘shilgan matnni osti chizilgan holatda ko‘rsatadi</w:t>
            </w:r>
          </w:p>
        </w:tc>
        <w:tc>
          <w:tcPr>
            <w:tcW w:w="0" w:type="auto"/>
            <w:vAlign w:val="center"/>
          </w:tcPr>
          <w:p w14:paraId="616FCA8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&lt;ins&gt;Qo‘shilgan matn&lt;/ins&gt;</w:t>
            </w:r>
          </w:p>
        </w:tc>
      </w:tr>
      <w:tr w14:paraId="5C3D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B68FF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&lt;sub&gt;</w:t>
            </w:r>
          </w:p>
        </w:tc>
        <w:tc>
          <w:tcPr>
            <w:tcW w:w="0" w:type="auto"/>
            <w:vAlign w:val="center"/>
          </w:tcPr>
          <w:p w14:paraId="07592D99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past indeksda ko‘rsatadi</w:t>
            </w:r>
          </w:p>
        </w:tc>
        <w:tc>
          <w:tcPr>
            <w:tcW w:w="0" w:type="auto"/>
            <w:vAlign w:val="center"/>
          </w:tcPr>
          <w:p w14:paraId="631DAAE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H&lt;sub&gt;2&lt;/sub&gt;O</w:t>
            </w:r>
          </w:p>
        </w:tc>
      </w:tr>
      <w:tr w14:paraId="7B1B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tblCellSpacing w:w="15" w:type="dxa"/>
        </w:trPr>
        <w:tc>
          <w:tcPr>
            <w:tcW w:w="0" w:type="auto"/>
            <w:vAlign w:val="center"/>
          </w:tcPr>
          <w:p w14:paraId="53113263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&lt;sup&gt;</w:t>
            </w:r>
          </w:p>
        </w:tc>
        <w:tc>
          <w:tcPr>
            <w:tcW w:w="0" w:type="auto"/>
            <w:vAlign w:val="center"/>
          </w:tcPr>
          <w:p w14:paraId="5413A1C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yuqori indeksda ko‘rsatadi</w:t>
            </w:r>
          </w:p>
        </w:tc>
        <w:tc>
          <w:tcPr>
            <w:tcW w:w="0" w:type="auto"/>
            <w:vAlign w:val="center"/>
          </w:tcPr>
          <w:p w14:paraId="1618BA4B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x&lt;sup&gt;2&lt;/sup&gt;</w:t>
            </w:r>
          </w:p>
        </w:tc>
      </w:tr>
    </w:tbl>
    <w:p w14:paraId="691FA4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CSS orqali matn formatlash</w:t>
      </w:r>
    </w:p>
    <w:p w14:paraId="2180F8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HTML elementlari bilan bir qatorda, </w:t>
      </w:r>
      <w:r>
        <w:rPr>
          <w:rFonts w:ascii="Times New Roman" w:hAnsi="Times New Roman" w:eastAsia="Times New Roman" w:cs="Times New Roman"/>
          <w:i/>
          <w:iCs/>
          <w:sz w:val="36"/>
          <w:szCs w:val="36"/>
          <w:lang w:val="en-US" w:eastAsia="ru-RU"/>
        </w:rPr>
        <w:t>CSS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yordamida matnning ko‘rinishini yanada aniqroq sozlash mumkin:</w:t>
      </w:r>
    </w:p>
    <w:p w14:paraId="2B691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text-align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matnni chapga, o‘rtaga yoki o‘ngga hizalash</w:t>
      </w:r>
    </w:p>
    <w:p w14:paraId="10E31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letter-spacing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harflar orasidagi masofani belgilash</w:t>
      </w:r>
    </w:p>
    <w:p w14:paraId="1A2F8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word-spacing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so‘zlar orasidagi masofani belgilash</w:t>
      </w:r>
    </w:p>
    <w:p w14:paraId="623E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line-height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satrlar orasidagi masofani belgilash</w:t>
      </w:r>
    </w:p>
    <w:p w14:paraId="5D06D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text-transform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matnni katta harflarga, kichik harflarga yoki har bir so‘z boshini katta qilish</w:t>
      </w:r>
    </w:p>
    <w:p w14:paraId="70D61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text-decoration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osti chizilgan, usti chizilgan yoki chiziq olib tashlangan matn</w:t>
      </w:r>
    </w:p>
    <w:p w14:paraId="151D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color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va </w:t>
      </w: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font-size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matn rangini va o‘lchamini belgilash</w:t>
      </w:r>
    </w:p>
    <w:p w14:paraId="22B0FF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</w:p>
    <w:p w14:paraId="4A889592">
      <w:pPr>
        <w:spacing w:before="100" w:beforeAutospacing="1" w:after="100" w:afterAutospacing="1" w:line="240" w:lineRule="auto"/>
        <w:ind w:left="-851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</w:p>
    <w:p w14:paraId="1A5E222B">
      <w:pPr>
        <w:spacing w:before="100" w:beforeAutospacing="1" w:after="100" w:afterAutospacing="1" w:line="240" w:lineRule="auto"/>
        <w:ind w:left="-851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CSS bilan birga ishlatish</w:t>
      </w:r>
    </w:p>
    <w:p w14:paraId="6E937B1B">
      <w:pPr>
        <w:spacing w:before="100" w:beforeAutospacing="1" w:after="100" w:afterAutospacing="1" w:line="240" w:lineRule="auto"/>
        <w:ind w:left="-851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HTML elementlari matn tuzilmasini belgilasa,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CSS (Cascading Style Sheets)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orqali matnning rangini, o‘lchamini, joylashishini va boshqa ko‘rinishlarini sozlash mumkin:</w:t>
      </w:r>
    </w:p>
    <w:p w14:paraId="7350EF6C">
      <w:pPr>
        <w:spacing w:before="100" w:beforeAutospacing="1" w:after="100" w:afterAutospacing="1" w:line="240" w:lineRule="auto"/>
        <w:ind w:left="-709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drawing>
          <wp:inline distT="0" distB="0" distL="0" distR="0">
            <wp:extent cx="5940425" cy="1132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B3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 Amaliy misol</w:t>
      </w:r>
    </w:p>
    <w:p w14:paraId="3A6826C7">
      <w:pPr>
        <w:ind w:left="-851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drawing>
          <wp:inline distT="0" distB="0" distL="0" distR="0">
            <wp:extent cx="5940425" cy="3063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8661">
      <w:pPr>
        <w:ind w:left="-851"/>
        <w:rPr>
          <w:lang w:val="en-US"/>
        </w:rPr>
      </w:pPr>
    </w:p>
    <w:p w14:paraId="303F5B9C">
      <w:pPr>
        <w:ind w:left="-851"/>
        <w:rPr>
          <w:lang w:val="en-US"/>
        </w:rPr>
      </w:pPr>
    </w:p>
    <w:p w14:paraId="19787E97">
      <w:pPr>
        <w:ind w:left="-851"/>
        <w:rPr>
          <w:lang w:val="en-US"/>
        </w:rPr>
      </w:pPr>
    </w:p>
    <w:p w14:paraId="43574383">
      <w:pPr>
        <w:ind w:left="-851"/>
        <w:rPr>
          <w:lang w:val="en-US"/>
        </w:rPr>
      </w:pPr>
    </w:p>
    <w:p w14:paraId="1E48AF7D">
      <w:pPr>
        <w:ind w:left="-851"/>
        <w:rPr>
          <w:lang w:val="en-US"/>
        </w:rPr>
      </w:pPr>
    </w:p>
    <w:p w14:paraId="0C6E8D15">
      <w:pPr>
        <w:ind w:left="-851"/>
        <w:rPr>
          <w:lang w:val="en-US"/>
        </w:rPr>
      </w:pPr>
    </w:p>
    <w:p w14:paraId="0E611045">
      <w:pPr>
        <w:ind w:left="-851"/>
        <w:rPr>
          <w:lang w:val="en-US"/>
        </w:rPr>
      </w:pPr>
    </w:p>
    <w:p w14:paraId="5BA8885A">
      <w:pPr>
        <w:ind w:left="-851"/>
        <w:rPr>
          <w:lang w:val="en-US"/>
        </w:rPr>
      </w:pPr>
    </w:p>
    <w:p w14:paraId="56ED08AA">
      <w:pPr>
        <w:ind w:left="-851"/>
        <w:rPr>
          <w:lang w:val="en-US"/>
        </w:rPr>
      </w:pPr>
    </w:p>
    <w:p w14:paraId="5F073110">
      <w:pPr>
        <w:ind w:left="-851"/>
        <w:rPr>
          <w:lang w:val="en-US"/>
        </w:rPr>
      </w:pPr>
    </w:p>
    <w:p w14:paraId="7DE6D613">
      <w:pPr>
        <w:ind w:left="-851"/>
        <w:rPr>
          <w:lang w:val="en-US"/>
        </w:rPr>
      </w:pPr>
    </w:p>
    <w:p w14:paraId="3303C20E">
      <w:pPr>
        <w:ind w:left="-851"/>
        <w:rPr>
          <w:lang w:val="en-US"/>
        </w:rPr>
      </w:pPr>
    </w:p>
    <w:p w14:paraId="2BD440AA">
      <w:pPr>
        <w:pStyle w:val="2"/>
        <w:keepNext w:val="0"/>
        <w:keepLines w:val="0"/>
        <w:widowControl/>
        <w:suppressLineNumbers w:val="0"/>
        <w:ind w:firstLine="2401" w:firstLineChars="600"/>
        <w:rPr>
          <w:sz w:val="40"/>
          <w:szCs w:val="40"/>
        </w:rPr>
      </w:pPr>
      <w:bookmarkStart w:id="0" w:name="_GoBack"/>
      <w:r>
        <w:rPr>
          <w:sz w:val="40"/>
          <w:szCs w:val="40"/>
        </w:rPr>
        <w:t>Xulosa</w:t>
      </w:r>
    </w:p>
    <w:bookmarkEnd w:id="0"/>
    <w:p w14:paraId="0D4D2613">
      <w:pPr>
        <w:pStyle w:val="9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HTML tilida ma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 xml:space="preserve">italardir. Bu teglar yordamida matnni qalin, kursiv, belgilanadigan, indeksli yoki kichik ko‘rinishda ko‘rsatish mumkin. Har bir teg o‘ziga xos vazifani bajaradi: </w:t>
      </w:r>
      <w:r>
        <w:rPr>
          <w:rStyle w:val="7"/>
          <w:sz w:val="36"/>
          <w:szCs w:val="36"/>
        </w:rPr>
        <w:t>&lt;b&gt;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&lt;strong&gt;</w:t>
      </w:r>
      <w:r>
        <w:rPr>
          <w:sz w:val="36"/>
          <w:szCs w:val="36"/>
        </w:rPr>
        <w:t xml:space="preserve"> matnni ajratadi, </w:t>
      </w:r>
      <w:r>
        <w:rPr>
          <w:rStyle w:val="7"/>
          <w:sz w:val="36"/>
          <w:szCs w:val="36"/>
        </w:rPr>
        <w:t>&lt;i&gt;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&lt;em&gt;</w:t>
      </w:r>
      <w:r>
        <w:rPr>
          <w:sz w:val="36"/>
          <w:szCs w:val="36"/>
        </w:rPr>
        <w:t xml:space="preserve"> ta’kidlaydi, </w:t>
      </w:r>
      <w:r>
        <w:rPr>
          <w:rStyle w:val="7"/>
          <w:sz w:val="36"/>
          <w:szCs w:val="36"/>
        </w:rPr>
        <w:t>&lt;mark&gt;</w:t>
      </w:r>
      <w:r>
        <w:rPr>
          <w:sz w:val="36"/>
          <w:szCs w:val="36"/>
        </w:rPr>
        <w:t xml:space="preserve"> esa e’tiborni jalb qiladi. Ilmiy yozuvlarda </w:t>
      </w:r>
      <w:r>
        <w:rPr>
          <w:rStyle w:val="7"/>
          <w:sz w:val="36"/>
          <w:szCs w:val="36"/>
        </w:rPr>
        <w:t>&lt;sub&gt;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&lt;sup&gt;</w:t>
      </w:r>
      <w:r>
        <w:rPr>
          <w:sz w:val="36"/>
          <w:szCs w:val="36"/>
        </w:rPr>
        <w:t xml:space="preserve"> teglaridan foydalaniladi, narxlar o‘zgarishini ko‘rsatishda </w:t>
      </w:r>
      <w:r>
        <w:rPr>
          <w:rStyle w:val="7"/>
          <w:sz w:val="36"/>
          <w:szCs w:val="36"/>
        </w:rPr>
        <w:t>&lt;del&gt;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&lt;ins&gt;</w:t>
      </w:r>
      <w:r>
        <w:rPr>
          <w:sz w:val="36"/>
          <w:szCs w:val="36"/>
        </w:rPr>
        <w:t xml:space="preserve"> teglar foydalidir.</w:t>
      </w:r>
    </w:p>
    <w:p w14:paraId="2F2F6821">
      <w:pPr>
        <w:pStyle w:val="9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 xml:space="preserve">Bu elementlar nafaqat matn ko‘rinishini yaxshilaydi, balki veb-sahifaning semantik tuzilmasini mustahkamlaydi. Ayniqsa, kirish imkoniyati (accessibility) va SEO (search engine optimization) nuqtai nazaridan </w:t>
      </w:r>
      <w:r>
        <w:rPr>
          <w:rStyle w:val="7"/>
          <w:sz w:val="36"/>
          <w:szCs w:val="36"/>
        </w:rPr>
        <w:t>&lt;strong&gt;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&lt;em&gt;</w:t>
      </w:r>
      <w:r>
        <w:rPr>
          <w:sz w:val="36"/>
          <w:szCs w:val="36"/>
        </w:rPr>
        <w:t xml:space="preserve"> kabi teglar muhim rol o‘ynaydi. CSS bilan birgalikda ishlatilganda esa matn formatlash yanada kuchayadi, foydalanuvchi tajribasi oshadi.</w:t>
      </w:r>
    </w:p>
    <w:p w14:paraId="06B253B6">
      <w:pPr>
        <w:pStyle w:val="9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Shunday qilib, HTML formatlash elementlarini to‘g‘ri va maqsadga muvofiq qo‘llash — har qanday veb-saytning sifatini oshirishda muhim qadamdir.</w:t>
      </w:r>
    </w:p>
    <w:p w14:paraId="719166C2">
      <w:pPr>
        <w:rPr>
          <w:lang w:val="en-US"/>
        </w:rPr>
      </w:pPr>
    </w:p>
    <w:p w14:paraId="4A1EBFE3">
      <w:pPr>
        <w:rPr>
          <w:lang w:val="en-US"/>
        </w:rPr>
      </w:pPr>
    </w:p>
    <w:p w14:paraId="55CB4ED8">
      <w:pPr>
        <w:ind w:left="-851"/>
        <w:rPr>
          <w:lang w:val="en-US"/>
        </w:rPr>
      </w:pPr>
    </w:p>
    <w:p w14:paraId="55D26B9C">
      <w:pPr>
        <w:ind w:left="-851"/>
        <w:rPr>
          <w:lang w:val="en-US"/>
        </w:rPr>
      </w:pPr>
    </w:p>
    <w:p w14:paraId="03054104">
      <w:pPr>
        <w:ind w:left="-851"/>
        <w:rPr>
          <w:lang w:val="en-US"/>
        </w:rPr>
      </w:pPr>
    </w:p>
    <w:sectPr>
      <w:pgSz w:w="11906" w:h="16838"/>
      <w:pgMar w:top="709" w:right="850" w:bottom="85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835752"/>
    <w:multiLevelType w:val="multilevel"/>
    <w:tmpl w:val="67835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17"/>
    <w:rsid w:val="00167417"/>
    <w:rsid w:val="007017ED"/>
    <w:rsid w:val="00AA3115"/>
    <w:rsid w:val="43E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>
    <w:name w:val="Strong"/>
    <w:basedOn w:val="4"/>
    <w:qFormat/>
    <w:uiPriority w:val="22"/>
    <w:rPr>
      <w:b/>
      <w:bCs/>
    </w:rPr>
  </w:style>
  <w:style w:type="character" w:customStyle="1" w:styleId="11">
    <w:name w:val="Заголовок 2 Знак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Стандартный HTML Знак"/>
    <w:basedOn w:val="4"/>
    <w:link w:val="8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432</Words>
  <Characters>2463</Characters>
  <Lines>20</Lines>
  <Paragraphs>5</Paragraphs>
  <TotalTime>25</TotalTime>
  <ScaleCrop>false</ScaleCrop>
  <LinksUpToDate>false</LinksUpToDate>
  <CharactersWithSpaces>2890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2025-10-31T08:29:00Z</dcterms:created>
  <dc:creator>lenovo</dc:creator>
  <cp:lastModifiedBy>rboti</cp:lastModifiedBy>
  <dcterms:modified xsi:type="dcterms:W3CDTF">2025-11-06T17:45:18Z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9686EC2E6E204AB197551B2A2B9351EA_12</vt:lpwstr>
  </property>
</Properties>
</file>