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2E74B5"/>
          <w:sz w:val="18"/>
        </w:rPr>
        <w:t>WEEKLY OPERATIONS BRIEFING</w:t>
      </w:r>
    </w:p>
    <w:p>
      <w:pPr>
        <w:spacing w:after="60"/>
      </w:pPr>
      <w:r>
        <w:rPr>
          <w:rFonts w:ascii="Calibri" w:hAnsi="Calibri"/>
          <w:b/>
          <w:i w:val="0"/>
          <w:color w:val="000000"/>
          <w:sz w:val="46"/>
        </w:rPr>
        <w:t>A steady week with one scheduling choice</w:t>
      </w:r>
    </w:p>
    <w:p>
      <w:pPr>
        <w:spacing w:after="200"/>
      </w:pPr>
      <w:r>
        <w:rPr>
          <w:rFonts w:ascii="Calibri" w:hAnsi="Calibri"/>
          <w:b w:val="0"/>
          <w:i w:val="0"/>
          <w:color w:val="586069"/>
          <w:sz w:val="25"/>
        </w:rPr>
        <w:t>Week ending July 24, 2026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20"/>
        </w:rPr>
        <w:t xml:space="preserve">Audience: </w:t>
      </w:r>
      <w:r>
        <w:rPr>
          <w:rFonts w:ascii="Calibri" w:hAnsi="Calibri"/>
          <w:b w:val="0"/>
          <w:i w:val="0"/>
          <w:color w:val="000000"/>
          <w:sz w:val="20"/>
        </w:rPr>
        <w:t>Managing Director and Program Manager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20"/>
        </w:rPr>
        <w:t xml:space="preserve">Prepared: </w:t>
      </w:r>
      <w:r>
        <w:rPr>
          <w:rFonts w:ascii="Calibri" w:hAnsi="Calibri"/>
          <w:b w:val="0"/>
          <w:i w:val="0"/>
          <w:color w:val="000000"/>
          <w:sz w:val="20"/>
        </w:rPr>
        <w:t>July 24, 2026</w:t>
      </w:r>
    </w:p>
    <w:p>
      <w:pPr>
        <w:spacing w:after="30"/>
      </w:pPr>
      <w:r>
        <w:rPr>
          <w:rFonts w:ascii="Calibri" w:hAnsi="Calibri"/>
          <w:b/>
          <w:i w:val="0"/>
          <w:color w:val="000000"/>
          <w:sz w:val="20"/>
        </w:rPr>
        <w:t xml:space="preserve">Status: </w:t>
      </w:r>
      <w:r>
        <w:rPr>
          <w:rFonts w:ascii="Calibri" w:hAnsi="Calibri"/>
          <w:b w:val="0"/>
          <w:i w:val="0"/>
          <w:color w:val="000000"/>
          <w:sz w:val="20"/>
        </w:rPr>
        <w:t>Approved</w:t>
      </w:r>
    </w:p>
    <w:p>
      <w:pPr>
        <w:spacing w:before="80" w:after="160"/>
        <w:pBdr>
          <w:bottom w:val="single" w:sz="12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In brief: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Four workshops were delivered to 57 attendees. Overall attendance was 81.4%, known net revenue was £10,620, and average satisfaction was 4.4 out of 5.</w:t>
            </w:r>
          </w:p>
        </w:tc>
      </w:tr>
    </w:tbl>
    <w:p>
      <w:pPr>
        <w:spacing w:after="20"/>
      </w:pPr>
    </w:p>
    <w:p>
      <w:pPr>
        <w:pStyle w:val="Heading1"/>
      </w:pPr>
      <w:r>
        <w:t>Results</w:t>
      </w:r>
    </w:p>
    <w:p>
      <w:pPr>
        <w:pStyle w:val="ListBullet"/>
      </w:pPr>
      <w:r>
        <w:t>Four scheduled workshops were delivered.</w:t>
      </w:r>
    </w:p>
    <w:p>
      <w:pPr>
        <w:pStyle w:val="ListBullet"/>
      </w:pPr>
      <w:r>
        <w:t>Attendance was 57 out of 70 available places (81.4%).</w:t>
      </w:r>
    </w:p>
    <w:p>
      <w:pPr>
        <w:pStyle w:val="ListBullet"/>
      </w:pPr>
      <w:r>
        <w:t>Known net revenue from delivered sessions was £10,620.</w:t>
      </w:r>
    </w:p>
    <w:p>
      <w:pPr>
        <w:pStyle w:val="ListBullet"/>
      </w:pPr>
      <w:r>
        <w:t>Average satisfaction was 4.4 out of 5 from all four sessions.</w:t>
      </w:r>
    </w:p>
    <w:p>
      <w:pPr>
        <w:pStyle w:val="Heading1"/>
      </w:pPr>
      <w:r>
        <w:t>Decisions and actions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2200"/>
        <w:gridCol w:w="1960"/>
      </w:tblGrid>
      <w:tr>
        <w:tc>
          <w:tcPr>
            <w:tcW w:type="dxa" w:w="5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Owner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Keep the published schedule for the week of July 27.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Program Manager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</w:t>
            </w:r>
          </w:p>
        </w:tc>
      </w:tr>
      <w:tr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 demand for AI for Office Tasks after bookings close.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Program Manager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31</w:t>
            </w:r>
          </w:p>
        </w:tc>
      </w:tr>
    </w:tbl>
    <w:p>
      <w:pPr>
        <w:pStyle w:val="Heading1"/>
      </w:pPr>
      <w:r>
        <w:t>Risks and missing information</w:t>
      </w:r>
    </w:p>
    <w:p>
      <w:pPr>
        <w:pStyle w:val="ListBullet"/>
      </w:pPr>
      <w:r>
        <w:t>No material delivery risk was reported. One late refund was included in known net revenue.</w:t>
      </w:r>
    </w:p>
    <w:p>
      <w:pPr>
        <w:pStyle w:val="Heading1"/>
      </w:pPr>
      <w:r>
        <w:t>Sources</w:t>
      </w:r>
    </w:p>
    <w:p>
      <w:pPr>
        <w:pStyle w:val="ListBullet"/>
      </w:pPr>
      <w:r>
        <w:t>Weekly workshop tracker, week ending July 24; approved team notes, July 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/>
        <w:color w:val="586069"/>
        <w:sz w:val="16"/>
      </w:rPr>
      <w:t>Fictional sample data for training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86069"/>
        <w:sz w:val="17"/>
      </w:rPr>
      <w:t>BRIGHTSIDE LEARNING  |  Weekly operations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Brightside Learning</dc:creator>
  <cp:keywords/>
  <dc:description>Fictional training resource for ChatGPT Visual Bible.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