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595959"/>
          <w:sz w:val="20"/>
          <w:szCs w:val="20"/>
        </w:rPr>
        <w:t xml:space="preserve">Brightwater Customer Care</w:t>
      </w:r>
    </w:p>
    <w:p>
      <w:pPr>
        <w:pBdr>
          <w:bottom w:val="single" w:color="1F4E79" w:sz="8" w:space="4"/>
        </w:pBdr>
        <w:spacing w:after="120"/>
      </w:pPr>
      <w:r>
        <w:rPr>
          <w:rFonts w:ascii="Arial" w:cs="Arial" w:eastAsia="Arial" w:hAnsi="Arial"/>
          <w:b/>
          <w:bCs/>
          <w:color w:val="1F4E79"/>
          <w:sz w:val="40"/>
          <w:szCs w:val="40"/>
        </w:rPr>
        <w:t xml:space="preserve">Working Hours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c>
          <w:tcPr>
            <w:tcW w:type="dxa" w:w="2200"/>
            <w:shd w:fill="EAF1F8" w:color="auto" w:val="clear"/>
            <w:tcMar>
              <w:top w:type="dxa" w:w="50"/>
              <w:left w:type="dxa" w:w="100"/>
              <w:bottom w:type="dxa" w:w="50"/>
              <w:right w:type="dxa" w:w="100"/>
            </w:tcMar>
          </w:tcPr>
          <w:p>
            <w:r>
              <w:rPr>
                <w:rFonts w:ascii="Arial" w:cs="Arial" w:eastAsia="Arial" w:hAnsi="Arial"/>
                <w:b/>
                <w:bCs/>
                <w:sz w:val="19"/>
                <w:szCs w:val="19"/>
              </w:rPr>
              <w:t xml:space="preserve">Policy owner</w:t>
            </w:r>
          </w:p>
        </w:tc>
        <w:tc>
          <w:tcPr>
            <w:tcW w:type="dxa" w:w="2480"/>
            <w:tcMar>
              <w:top w:type="dxa" w:w="50"/>
              <w:left w:type="dxa" w:w="100"/>
              <w:bottom w:type="dxa" w:w="50"/>
              <w:right w:type="dxa" w:w="100"/>
            </w:tcMar>
          </w:tcPr>
          <w:p>
            <w:r>
              <w:rPr>
                <w:rFonts w:ascii="Arial" w:cs="Arial" w:eastAsia="Arial" w:hAnsi="Arial"/>
                <w:sz w:val="19"/>
                <w:szCs w:val="19"/>
              </w:rPr>
              <w:t xml:space="preserve">Human Resources</w:t>
            </w:r>
          </w:p>
        </w:tc>
        <w:tc>
          <w:tcPr>
            <w:tcW w:type="dxa" w:w="2200"/>
            <w:shd w:fill="EAF1F8" w:color="auto" w:val="clear"/>
            <w:tcMar>
              <w:top w:type="dxa" w:w="50"/>
              <w:left w:type="dxa" w:w="100"/>
              <w:bottom w:type="dxa" w:w="50"/>
              <w:right w:type="dxa" w:w="100"/>
            </w:tcMar>
          </w:tcPr>
          <w:p>
            <w:r>
              <w:rPr>
                <w:rFonts w:ascii="Arial" w:cs="Arial" w:eastAsia="Arial" w:hAnsi="Arial"/>
                <w:b/>
                <w:bCs/>
                <w:sz w:val="19"/>
                <w:szCs w:val="19"/>
              </w:rPr>
              <w:t xml:space="preserve">Version</w:t>
            </w:r>
          </w:p>
        </w:tc>
        <w:tc>
          <w:tcPr>
            <w:tcW w:type="dxa" w:w="2480"/>
            <w:tcMar>
              <w:top w:type="dxa" w:w="50"/>
              <w:left w:type="dxa" w:w="100"/>
              <w:bottom w:type="dxa" w:w="50"/>
              <w:right w:type="dxa" w:w="100"/>
            </w:tcMar>
          </w:tcPr>
          <w:p>
            <w:r>
              <w:rPr>
                <w:rFonts w:ascii="Arial" w:cs="Arial" w:eastAsia="Arial" w:hAnsi="Arial"/>
                <w:sz w:val="19"/>
                <w:szCs w:val="19"/>
              </w:rPr>
              <w:t xml:space="preserve">2.1</w:t>
            </w:r>
          </w:p>
        </w:tc>
      </w:tr>
      <w:tr>
        <w:tc>
          <w:tcPr>
            <w:tcW w:type="dxa" w:w="2200"/>
            <w:shd w:fill="EAF1F8" w:color="auto" w:val="clear"/>
            <w:tcMar>
              <w:top w:type="dxa" w:w="50"/>
              <w:left w:type="dxa" w:w="100"/>
              <w:bottom w:type="dxa" w:w="50"/>
              <w:right w:type="dxa" w:w="100"/>
            </w:tcMar>
          </w:tcPr>
          <w:p>
            <w:r>
              <w:rPr>
                <w:rFonts w:ascii="Arial" w:cs="Arial" w:eastAsia="Arial" w:hAnsi="Arial"/>
                <w:b/>
                <w:bCs/>
                <w:sz w:val="19"/>
                <w:szCs w:val="19"/>
              </w:rPr>
              <w:t xml:space="preserve">Effective date</w:t>
            </w:r>
          </w:p>
        </w:tc>
        <w:tc>
          <w:tcPr>
            <w:tcW w:type="dxa" w:w="2480"/>
            <w:tcMar>
              <w:top w:type="dxa" w:w="50"/>
              <w:left w:type="dxa" w:w="100"/>
              <w:bottom w:type="dxa" w:w="50"/>
              <w:right w:type="dxa" w:w="100"/>
            </w:tcMar>
          </w:tcPr>
          <w:p>
            <w:r>
              <w:rPr>
                <w:rFonts w:ascii="Arial" w:cs="Arial" w:eastAsia="Arial" w:hAnsi="Arial"/>
                <w:sz w:val="19"/>
                <w:szCs w:val="19"/>
              </w:rPr>
              <w:t xml:space="preserve">January 5, 2026</w:t>
            </w:r>
          </w:p>
        </w:tc>
        <w:tc>
          <w:tcPr>
            <w:tcW w:type="dxa" w:w="2200"/>
            <w:shd w:fill="EAF1F8" w:color="auto" w:val="clear"/>
            <w:tcMar>
              <w:top w:type="dxa" w:w="50"/>
              <w:left w:type="dxa" w:w="100"/>
              <w:bottom w:type="dxa" w:w="50"/>
              <w:right w:type="dxa" w:w="100"/>
            </w:tcMar>
          </w:tcPr>
          <w:p>
            <w:r>
              <w:rPr>
                <w:rFonts w:ascii="Arial" w:cs="Arial" w:eastAsia="Arial" w:hAnsi="Arial"/>
                <w:b/>
                <w:bCs/>
                <w:sz w:val="19"/>
                <w:szCs w:val="19"/>
              </w:rPr>
              <w:t xml:space="preserve">Next review</w:t>
            </w:r>
          </w:p>
        </w:tc>
        <w:tc>
          <w:tcPr>
            <w:tcW w:type="dxa" w:w="2480"/>
            <w:tcMar>
              <w:top w:type="dxa" w:w="50"/>
              <w:left w:type="dxa" w:w="100"/>
              <w:bottom w:type="dxa" w:w="50"/>
              <w:right w:type="dxa" w:w="100"/>
            </w:tcMar>
          </w:tcPr>
          <w:p>
            <w:r>
              <w:rPr>
                <w:rFonts w:ascii="Arial" w:cs="Arial" w:eastAsia="Arial" w:hAnsi="Arial"/>
                <w:sz w:val="19"/>
                <w:szCs w:val="19"/>
              </w:rPr>
              <w:t xml:space="preserve">January 2027</w:t>
            </w:r>
          </w:p>
        </w:tc>
      </w:tr>
    </w:tbl>
    <w:p>
      <w:pPr>
        <w:spacing w:after="0"/>
      </w:pPr>
    </w:p>
    <w:p>
      <w:pPr>
        <w:pStyle w:val="Heading1"/>
        <w:spacing w:after="80" w:before="200"/>
      </w:pPr>
      <w:r>
        <w:rPr>
          <w:rFonts w:ascii="Arial" w:cs="Arial" w:eastAsia="Arial" w:hAnsi="Arial"/>
          <w:b/>
          <w:bCs/>
          <w:color w:val="1F4E79"/>
          <w:sz w:val="24"/>
          <w:szCs w:val="24"/>
        </w:rPr>
        <w:t xml:space="preserve">1. Purpose</w:t>
      </w:r>
    </w:p>
    <w:p>
      <w:pPr>
        <w:spacing w:after="100" w:line="264"/>
      </w:pPr>
      <w:r>
        <w:rPr>
          <w:rFonts w:ascii="Arial" w:cs="Arial" w:eastAsia="Arial" w:hAnsi="Arial"/>
          <w:sz w:val="21"/>
          <w:szCs w:val="21"/>
        </w:rPr>
        <w:t xml:space="preserve">This policy explains how many hours and days employees work, how an employee or manager can ask for a different pattern, and how the company keeps customers served during opening hours.</w:t>
      </w:r>
    </w:p>
    <w:p>
      <w:pPr>
        <w:pStyle w:val="Heading1"/>
        <w:spacing w:after="80" w:before="200"/>
      </w:pPr>
      <w:r>
        <w:rPr>
          <w:rFonts w:ascii="Arial" w:cs="Arial" w:eastAsia="Arial" w:hAnsi="Arial"/>
          <w:b/>
          <w:bCs/>
          <w:color w:val="1F4E79"/>
          <w:sz w:val="24"/>
          <w:szCs w:val="24"/>
        </w:rPr>
        <w:t xml:space="preserve">2. Who this policy applies to</w:t>
      </w:r>
    </w:p>
    <w:p>
      <w:pPr>
        <w:spacing w:after="100" w:line="264"/>
      </w:pPr>
      <w:r>
        <w:rPr>
          <w:rFonts w:ascii="Arial" w:cs="Arial" w:eastAsia="Arial" w:hAnsi="Arial"/>
          <w:sz w:val="21"/>
          <w:szCs w:val="21"/>
        </w:rPr>
        <w:t xml:space="preserve">This policy applies to all permanent employees of Brightwater Customer Care who work in customer-facing teams, including the Customer Support team, once they have completed their six-month probation period. It does not apply to contractors, agency staff, or employees still in probation.</w:t>
      </w:r>
    </w:p>
    <w:p>
      <w:pPr>
        <w:pStyle w:val="Heading1"/>
        <w:spacing w:after="80" w:before="200"/>
      </w:pPr>
      <w:r>
        <w:rPr>
          <w:rFonts w:ascii="Arial" w:cs="Arial" w:eastAsia="Arial" w:hAnsi="Arial"/>
          <w:b/>
          <w:bCs/>
          <w:color w:val="1F4E79"/>
          <w:sz w:val="24"/>
          <w:szCs w:val="24"/>
        </w:rPr>
        <w:t xml:space="preserve">3. Changing the number of days or hours you work</w:t>
      </w:r>
    </w:p>
    <w:p>
      <w:pPr>
        <w:tabs>
          <w:tab w:val="left" w:pos="540"/>
        </w:tabs>
        <w:spacing w:after="80" w:line="264"/>
        <w:ind w:left="540" w:hanging="540"/>
      </w:pPr>
      <w:r>
        <w:rPr>
          <w:rFonts w:ascii="Arial" w:cs="Arial" w:eastAsia="Arial" w:hAnsi="Arial"/>
          <w:b/>
          <w:bCs/>
          <w:sz w:val="21"/>
          <w:szCs w:val="21"/>
        </w:rPr>
        <w:t xml:space="preserve">3.1	</w:t>
      </w:r>
      <w:r>
        <w:rPr>
          <w:rFonts w:ascii="Arial" w:cs="Arial" w:eastAsia="Arial" w:hAnsi="Arial"/>
          <w:sz w:val="21"/>
          <w:szCs w:val="21"/>
        </w:rPr>
        <w:t xml:space="preserve">The standard working pattern is five days a week, Monday to Friday, with eight working hours a day. Full-time employees work 40 hours a week.</w:t>
      </w:r>
    </w:p>
    <w:p>
      <w:pPr>
        <w:tabs>
          <w:tab w:val="left" w:pos="540"/>
        </w:tabs>
        <w:spacing w:after="80" w:line="264"/>
        <w:ind w:left="540" w:hanging="540"/>
      </w:pPr>
      <w:r>
        <w:rPr>
          <w:rFonts w:ascii="Arial" w:cs="Arial" w:eastAsia="Arial" w:hAnsi="Arial"/>
          <w:b/>
          <w:bCs/>
          <w:sz w:val="21"/>
          <w:szCs w:val="21"/>
        </w:rPr>
        <w:t xml:space="preserve">3.2	</w:t>
      </w:r>
      <w:r>
        <w:rPr>
          <w:rFonts w:ascii="Arial" w:cs="Arial" w:eastAsia="Arial" w:hAnsi="Arial"/>
          <w:sz w:val="21"/>
          <w:szCs w:val="21"/>
        </w:rPr>
        <w:t xml:space="preserve">An employee may ask for a different pattern, such as a compressed week (the same hours over fewer days) or a reduced week (fewer hours in total). Any request must be made in writing to the employee's line manager.</w:t>
      </w:r>
    </w:p>
    <w:p>
      <w:pPr>
        <w:tabs>
          <w:tab w:val="left" w:pos="540"/>
        </w:tabs>
        <w:spacing w:after="80" w:line="264"/>
        <w:ind w:left="540" w:hanging="540"/>
      </w:pPr>
      <w:r>
        <w:rPr>
          <w:rFonts w:ascii="Arial" w:cs="Arial" w:eastAsia="Arial" w:hAnsi="Arial"/>
          <w:b/>
          <w:bCs/>
          <w:sz w:val="21"/>
          <w:szCs w:val="21"/>
        </w:rPr>
        <w:t xml:space="preserve">3.3	</w:t>
      </w:r>
      <w:r>
        <w:rPr>
          <w:rFonts w:ascii="Arial" w:cs="Arial" w:eastAsia="Arial" w:hAnsi="Arial"/>
          <w:sz w:val="21"/>
          <w:szCs w:val="21"/>
        </w:rPr>
        <w:t xml:space="preserve">No scheduled working day may be longer than 9 hours, not counting unpaid breaks.</w:t>
      </w:r>
    </w:p>
    <w:p>
      <w:pPr>
        <w:tabs>
          <w:tab w:val="left" w:pos="540"/>
        </w:tabs>
        <w:spacing w:after="80" w:line="264"/>
        <w:ind w:left="540" w:hanging="540"/>
      </w:pPr>
      <w:r>
        <w:rPr>
          <w:rFonts w:ascii="Arial" w:cs="Arial" w:eastAsia="Arial" w:hAnsi="Arial"/>
          <w:b/>
          <w:bCs/>
          <w:sz w:val="21"/>
          <w:szCs w:val="21"/>
        </w:rPr>
        <w:t xml:space="preserve">3.4	</w:t>
      </w:r>
      <w:r>
        <w:rPr>
          <w:rFonts w:ascii="Arial" w:cs="Arial" w:eastAsia="Arial" w:hAnsi="Arial"/>
          <w:sz w:val="21"/>
          <w:szCs w:val="21"/>
        </w:rPr>
        <w:t xml:space="preserve">If an employee's contracted hours are reduced, pay and benefits are reduced in proportion to the new hours. Only the HR Director can approve an exception, and the approval must be in writing.</w:t>
      </w:r>
    </w:p>
    <w:p>
      <w:pPr>
        <w:tabs>
          <w:tab w:val="left" w:pos="540"/>
        </w:tabs>
        <w:spacing w:after="80" w:line="264"/>
        <w:ind w:left="540" w:hanging="540"/>
      </w:pPr>
      <w:r>
        <w:rPr>
          <w:rFonts w:ascii="Arial" w:cs="Arial" w:eastAsia="Arial" w:hAnsi="Arial"/>
          <w:b/>
          <w:bCs/>
          <w:sz w:val="21"/>
          <w:szCs w:val="21"/>
        </w:rPr>
        <w:t xml:space="preserve">3.5	</w:t>
      </w:r>
      <w:r>
        <w:rPr>
          <w:rFonts w:ascii="Arial" w:cs="Arial" w:eastAsia="Arial" w:hAnsi="Arial"/>
          <w:sz w:val="21"/>
          <w:szCs w:val="21"/>
        </w:rPr>
        <w:t xml:space="preserve">A change to working days or hours needs approval from both the line manager and Human Resources. Approval can be refused if the change would stop the team meeting the coverage rules in section 4.</w:t>
      </w:r>
    </w:p>
    <w:p>
      <w:pPr>
        <w:pStyle w:val="Heading1"/>
        <w:spacing w:after="80" w:before="200"/>
      </w:pPr>
      <w:r>
        <w:rPr>
          <w:rFonts w:ascii="Arial" w:cs="Arial" w:eastAsia="Arial" w:hAnsi="Arial"/>
          <w:b/>
          <w:bCs/>
          <w:color w:val="1F4E79"/>
          <w:sz w:val="24"/>
          <w:szCs w:val="24"/>
        </w:rPr>
        <w:t xml:space="preserve">4. Customer coverage</w:t>
      </w:r>
    </w:p>
    <w:p>
      <w:pPr>
        <w:tabs>
          <w:tab w:val="left" w:pos="540"/>
        </w:tabs>
        <w:spacing w:after="80" w:line="264"/>
        <w:ind w:left="540" w:hanging="540"/>
      </w:pPr>
      <w:r>
        <w:rPr>
          <w:rFonts w:ascii="Arial" w:cs="Arial" w:eastAsia="Arial" w:hAnsi="Arial"/>
          <w:b/>
          <w:bCs/>
          <w:sz w:val="21"/>
          <w:szCs w:val="21"/>
        </w:rPr>
        <w:t xml:space="preserve">4.1	</w:t>
      </w:r>
      <w:r>
        <w:rPr>
          <w:rFonts w:ascii="Arial" w:cs="Arial" w:eastAsia="Arial" w:hAnsi="Arial"/>
          <w:sz w:val="21"/>
          <w:szCs w:val="21"/>
        </w:rPr>
        <w:t xml:space="preserve">The Customer Support phone line is open from 8 AM to 6 PM, Monday to Friday.</w:t>
      </w:r>
    </w:p>
    <w:p>
      <w:pPr>
        <w:tabs>
          <w:tab w:val="left" w:pos="540"/>
        </w:tabs>
        <w:spacing w:after="80" w:line="264"/>
        <w:ind w:left="540" w:hanging="540"/>
      </w:pPr>
      <w:r>
        <w:rPr>
          <w:rFonts w:ascii="Arial" w:cs="Arial" w:eastAsia="Arial" w:hAnsi="Arial"/>
          <w:b/>
          <w:bCs/>
          <w:sz w:val="21"/>
          <w:szCs w:val="21"/>
        </w:rPr>
        <w:t xml:space="preserve">4.2	</w:t>
      </w:r>
      <w:r>
        <w:rPr>
          <w:rFonts w:ascii="Arial" w:cs="Arial" w:eastAsia="Arial" w:hAnsi="Arial"/>
          <w:sz w:val="21"/>
          <w:szCs w:val="21"/>
        </w:rPr>
        <w:t xml:space="preserve">At least 9 agents must be on duty at all times during opening hours.</w:t>
      </w:r>
    </w:p>
    <w:p>
      <w:pPr>
        <w:tabs>
          <w:tab w:val="left" w:pos="540"/>
        </w:tabs>
        <w:spacing w:after="80" w:line="264"/>
        <w:ind w:left="540" w:hanging="540"/>
      </w:pPr>
      <w:r>
        <w:rPr>
          <w:rFonts w:ascii="Arial" w:cs="Arial" w:eastAsia="Arial" w:hAnsi="Arial"/>
          <w:b/>
          <w:bCs/>
          <w:sz w:val="21"/>
          <w:szCs w:val="21"/>
        </w:rPr>
        <w:t xml:space="preserve">4.3	</w:t>
      </w:r>
      <w:r>
        <w:rPr>
          <w:rFonts w:ascii="Arial" w:cs="Arial" w:eastAsia="Arial" w:hAnsi="Arial"/>
          <w:sz w:val="21"/>
          <w:szCs w:val="21"/>
        </w:rPr>
        <w:t xml:space="preserve">When employees work different patterns, days off must be spread across the week so that rule 4.2 is met on every opening day.</w:t>
      </w:r>
    </w:p>
    <w:p>
      <w:pPr>
        <w:tabs>
          <w:tab w:val="left" w:pos="540"/>
        </w:tabs>
        <w:spacing w:after="80" w:line="264"/>
        <w:ind w:left="540" w:hanging="540"/>
      </w:pPr>
      <w:r>
        <w:rPr>
          <w:rFonts w:ascii="Arial" w:cs="Arial" w:eastAsia="Arial" w:hAnsi="Arial"/>
          <w:b/>
          <w:bCs/>
          <w:sz w:val="21"/>
          <w:szCs w:val="21"/>
        </w:rPr>
        <w:t xml:space="preserve">4.4	</w:t>
      </w:r>
      <w:r>
        <w:rPr>
          <w:rFonts w:ascii="Arial" w:cs="Arial" w:eastAsia="Arial" w:hAnsi="Arial"/>
          <w:sz w:val="21"/>
          <w:szCs w:val="21"/>
        </w:rPr>
        <w:t xml:space="preserve">Customer emails and web forms must receive a first reply within one working day.</w:t>
      </w:r>
    </w:p>
    <w:p>
      <w:pPr>
        <w:pStyle w:val="Heading1"/>
        <w:spacing w:after="80" w:before="200"/>
      </w:pPr>
      <w:r>
        <w:rPr>
          <w:rFonts w:ascii="Arial" w:cs="Arial" w:eastAsia="Arial" w:hAnsi="Arial"/>
          <w:b/>
          <w:bCs/>
          <w:color w:val="1F4E79"/>
          <w:sz w:val="24"/>
          <w:szCs w:val="24"/>
        </w:rPr>
        <w:t xml:space="preserve">5. Notice periods</w:t>
      </w:r>
    </w:p>
    <w:p>
      <w:pPr>
        <w:tabs>
          <w:tab w:val="left" w:pos="540"/>
        </w:tabs>
        <w:spacing w:after="80" w:line="264"/>
        <w:ind w:left="540" w:hanging="540"/>
      </w:pPr>
      <w:r>
        <w:rPr>
          <w:rFonts w:ascii="Arial" w:cs="Arial" w:eastAsia="Arial" w:hAnsi="Arial"/>
          <w:b/>
          <w:bCs/>
          <w:sz w:val="21"/>
          <w:szCs w:val="21"/>
        </w:rPr>
        <w:t xml:space="preserve">5.1	</w:t>
      </w:r>
      <w:r>
        <w:rPr>
          <w:rFonts w:ascii="Arial" w:cs="Arial" w:eastAsia="Arial" w:hAnsi="Arial"/>
          <w:sz w:val="21"/>
          <w:szCs w:val="21"/>
        </w:rPr>
        <w:t xml:space="preserve">A change to working hours must have at least 8 weeks' written notice. The notice period starts on the day the written request is approved.</w:t>
      </w:r>
    </w:p>
    <w:p>
      <w:pPr>
        <w:tabs>
          <w:tab w:val="left" w:pos="540"/>
        </w:tabs>
        <w:spacing w:after="80" w:line="264"/>
        <w:ind w:left="540" w:hanging="540"/>
      </w:pPr>
      <w:r>
        <w:rPr>
          <w:rFonts w:ascii="Arial" w:cs="Arial" w:eastAsia="Arial" w:hAnsi="Arial"/>
          <w:b/>
          <w:bCs/>
          <w:sz w:val="21"/>
          <w:szCs w:val="21"/>
        </w:rPr>
        <w:t xml:space="preserve">5.2	</w:t>
      </w:r>
      <w:r>
        <w:rPr>
          <w:rFonts w:ascii="Arial" w:cs="Arial" w:eastAsia="Arial" w:hAnsi="Arial"/>
          <w:sz w:val="21"/>
          <w:szCs w:val="21"/>
        </w:rPr>
        <w:t xml:space="preserve">If the company proposes a change to an employee's hours, it must give the same 8 weeks' written notice.</w:t>
      </w:r>
    </w:p>
    <w:p>
      <w:pPr>
        <w:tabs>
          <w:tab w:val="left" w:pos="540"/>
        </w:tabs>
        <w:spacing w:after="80" w:line="264"/>
        <w:ind w:left="540" w:hanging="540"/>
      </w:pPr>
      <w:r>
        <w:rPr>
          <w:rFonts w:ascii="Arial" w:cs="Arial" w:eastAsia="Arial" w:hAnsi="Arial"/>
          <w:b/>
          <w:bCs/>
          <w:sz w:val="21"/>
          <w:szCs w:val="21"/>
        </w:rPr>
        <w:t xml:space="preserve">5.3	</w:t>
      </w:r>
      <w:r>
        <w:rPr>
          <w:rFonts w:ascii="Arial" w:cs="Arial" w:eastAsia="Arial" w:hAnsi="Arial"/>
          <w:sz w:val="21"/>
          <w:szCs w:val="21"/>
        </w:rPr>
        <w:t xml:space="preserve">A shorter notice period is allowed only when the employee, the line manager, and Human Resources all agree in writing.</w:t>
      </w:r>
    </w:p>
    <w:p>
      <w:pPr>
        <w:pStyle w:val="Heading1"/>
        <w:spacing w:after="80" w:before="200"/>
      </w:pPr>
      <w:r>
        <w:rPr>
          <w:rFonts w:ascii="Arial" w:cs="Arial" w:eastAsia="Arial" w:hAnsi="Arial"/>
          <w:b/>
          <w:bCs/>
          <w:color w:val="1F4E79"/>
          <w:sz w:val="24"/>
          <w:szCs w:val="24"/>
        </w:rPr>
        <w:t xml:space="preserve">6. Trial arrangements</w:t>
      </w:r>
    </w:p>
    <w:p>
      <w:pPr>
        <w:tabs>
          <w:tab w:val="left" w:pos="540"/>
        </w:tabs>
        <w:spacing w:after="80" w:line="264"/>
        <w:ind w:left="540" w:hanging="540"/>
      </w:pPr>
      <w:r>
        <w:rPr>
          <w:rFonts w:ascii="Arial" w:cs="Arial" w:eastAsia="Arial" w:hAnsi="Arial"/>
          <w:b/>
          <w:bCs/>
          <w:sz w:val="21"/>
          <w:szCs w:val="21"/>
        </w:rPr>
        <w:t xml:space="preserve">6.1	</w:t>
      </w:r>
      <w:r>
        <w:rPr>
          <w:rFonts w:ascii="Arial" w:cs="Arial" w:eastAsia="Arial" w:hAnsi="Arial"/>
          <w:sz w:val="21"/>
          <w:szCs w:val="21"/>
        </w:rPr>
        <w:t xml:space="preserve">A new working pattern may be tried before it becomes permanent. A trial may run for a maximum of 8 weeks.</w:t>
      </w:r>
    </w:p>
    <w:p>
      <w:pPr>
        <w:tabs>
          <w:tab w:val="left" w:pos="540"/>
        </w:tabs>
        <w:spacing w:after="80" w:line="264"/>
        <w:ind w:left="540" w:hanging="540"/>
      </w:pPr>
      <w:r>
        <w:rPr>
          <w:rFonts w:ascii="Arial" w:cs="Arial" w:eastAsia="Arial" w:hAnsi="Arial"/>
          <w:b/>
          <w:bCs/>
          <w:sz w:val="21"/>
          <w:szCs w:val="21"/>
        </w:rPr>
        <w:t xml:space="preserve">6.2	</w:t>
      </w:r>
      <w:r>
        <w:rPr>
          <w:rFonts w:ascii="Arial" w:cs="Arial" w:eastAsia="Arial" w:hAnsi="Arial"/>
          <w:sz w:val="21"/>
          <w:szCs w:val="21"/>
        </w:rPr>
        <w:t xml:space="preserve">A trial cannot be extended. If the team wants to continue, the manager must submit a new written request under section 3.</w:t>
      </w:r>
    </w:p>
    <w:p>
      <w:pPr>
        <w:tabs>
          <w:tab w:val="left" w:pos="540"/>
        </w:tabs>
        <w:spacing w:after="80" w:line="264"/>
        <w:ind w:left="540" w:hanging="540"/>
      </w:pPr>
      <w:r>
        <w:rPr>
          <w:rFonts w:ascii="Arial" w:cs="Arial" w:eastAsia="Arial" w:hAnsi="Arial"/>
          <w:b/>
          <w:bCs/>
          <w:sz w:val="21"/>
          <w:szCs w:val="21"/>
        </w:rPr>
        <w:t xml:space="preserve">6.3	</w:t>
      </w:r>
      <w:r>
        <w:rPr>
          <w:rFonts w:ascii="Arial" w:cs="Arial" w:eastAsia="Arial" w:hAnsi="Arial"/>
          <w:sz w:val="21"/>
          <w:szCs w:val="21"/>
        </w:rPr>
        <w:t xml:space="preserve">During a trial, pay stays based on the employee's contracted hours, as described in rule 3.4.</w:t>
      </w:r>
    </w:p>
    <w:p>
      <w:pPr>
        <w:tabs>
          <w:tab w:val="left" w:pos="540"/>
        </w:tabs>
        <w:spacing w:after="80" w:line="264"/>
        <w:ind w:left="540" w:hanging="540"/>
      </w:pPr>
      <w:r>
        <w:rPr>
          <w:rFonts w:ascii="Arial" w:cs="Arial" w:eastAsia="Arial" w:hAnsi="Arial"/>
          <w:b/>
          <w:bCs/>
          <w:sz w:val="21"/>
          <w:szCs w:val="21"/>
        </w:rPr>
        <w:t xml:space="preserve">6.4	</w:t>
      </w:r>
      <w:r>
        <w:rPr>
          <w:rFonts w:ascii="Arial" w:cs="Arial" w:eastAsia="Arial" w:hAnsi="Arial"/>
          <w:sz w:val="21"/>
          <w:szCs w:val="21"/>
        </w:rPr>
        <w:t xml:space="preserve">Before a trial starts, the line manager must record at least two ways of measuring whether it worked. Each measure needs a starting figure.</w:t>
      </w:r>
    </w:p>
    <w:p>
      <w:pPr>
        <w:tabs>
          <w:tab w:val="left" w:pos="540"/>
        </w:tabs>
        <w:spacing w:after="80" w:line="264"/>
        <w:ind w:left="540" w:hanging="540"/>
      </w:pPr>
      <w:r>
        <w:rPr>
          <w:rFonts w:ascii="Arial" w:cs="Arial" w:eastAsia="Arial" w:hAnsi="Arial"/>
          <w:b/>
          <w:bCs/>
          <w:sz w:val="21"/>
          <w:szCs w:val="21"/>
        </w:rPr>
        <w:t xml:space="preserve">6.5	</w:t>
      </w:r>
      <w:r>
        <w:rPr>
          <w:rFonts w:ascii="Arial" w:cs="Arial" w:eastAsia="Arial" w:hAnsi="Arial"/>
          <w:sz w:val="21"/>
          <w:szCs w:val="21"/>
        </w:rPr>
        <w:t xml:space="preserve">At the end of a trial, the line manager and Human Resources review the results together and decide whether to end the trial, return to the standard pattern, or approve a permanent change.</w:t>
      </w:r>
    </w:p>
    <w:p>
      <w:pPr>
        <w:pStyle w:val="Heading1"/>
        <w:spacing w:after="80" w:before="200"/>
      </w:pPr>
      <w:r>
        <w:rPr>
          <w:rFonts w:ascii="Arial" w:cs="Arial" w:eastAsia="Arial" w:hAnsi="Arial"/>
          <w:b/>
          <w:bCs/>
          <w:color w:val="1F4E79"/>
          <w:sz w:val="24"/>
          <w:szCs w:val="24"/>
        </w:rPr>
        <w:t xml:space="preserve">7. Questions and exceptions</w:t>
      </w:r>
    </w:p>
    <w:p>
      <w:pPr>
        <w:spacing w:after="100" w:line="264"/>
      </w:pPr>
      <w:r>
        <w:rPr>
          <w:rFonts w:ascii="Arial" w:cs="Arial" w:eastAsia="Arial" w:hAnsi="Arial"/>
          <w:sz w:val="21"/>
          <w:szCs w:val="21"/>
        </w:rPr>
        <w:t xml:space="preserve">Send questions about this policy to hr-policy@brightwater.example. Exceptions to any rule need written approval from the HR Director. This policy is reviewed once a year.</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Fictional sample policy for Microsoft Copilot Visual Bible. Not legal advice.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Hours Policy</dc:title>
  <dc:creator>Brightwater Customer Care (fictional)</dc:creator>
  <dc:description>Fictional sample file for Microsoft Copilot Visual Bible, Book 1, Chapter 1.7</dc:description>
  <cp:lastModifiedBy>Un-named</cp:lastModifiedBy>
  <cp:revision>1</cp:revision>
  <dcterms:created xsi:type="dcterms:W3CDTF">2026-10-05T08:59:25.837Z</dcterms:created>
  <dcterms:modified xsi:type="dcterms:W3CDTF">2026-10-05T08:59:25.837Z</dcterms:modified>
</cp:coreProperties>
</file>

<file path=docProps/custom.xml><?xml version="1.0" encoding="utf-8"?>
<Properties xmlns="http://schemas.openxmlformats.org/officeDocument/2006/custom-properties" xmlns:vt="http://schemas.openxmlformats.org/officeDocument/2006/docPropsVTypes"/>
</file>