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1F4E79" w:sz="8" w:space="4"/>
        </w:pBdr>
        <w:spacing w:after="120"/>
      </w:pPr>
      <w:r>
        <w:rPr>
          <w:rFonts w:ascii="Arial" w:cs="Arial" w:eastAsia="Arial" w:hAnsi="Arial"/>
          <w:b/>
          <w:bCs/>
          <w:color w:val="1F4E79"/>
          <w:sz w:val="34"/>
          <w:szCs w:val="34"/>
        </w:rPr>
        <w:t xml:space="preserve">Four-day week rollout plan: Billing and Dispatch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7340"/>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Document detail</w:t>
            </w:r>
          </w:p>
        </w:tc>
        <w:tc>
          <w:tcPr>
            <w:tcW w:type="dxa" w:w="734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Version</w:t>
            </w:r>
          </w:p>
        </w:tc>
        <w:tc>
          <w:tcPr>
            <w:tcW w:type="dxa" w:w="73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2.0</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Date</w:t>
            </w:r>
          </w:p>
        </w:tc>
        <w:tc>
          <w:tcPr>
            <w:tcW w:type="dxa" w:w="73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May 3, 2027</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Prepared by</w:t>
            </w:r>
          </w:p>
        </w:tc>
        <w:tc>
          <w:tcPr>
            <w:tcW w:type="dxa" w:w="73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Sofia Martinez, Operations</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Sponsor</w:t>
            </w:r>
          </w:p>
        </w:tc>
        <w:tc>
          <w:tcPr>
            <w:tcW w:type="dxa" w:w="73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Priya Nair</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Project lead</w:t>
            </w:r>
          </w:p>
        </w:tc>
        <w:tc>
          <w:tcPr>
            <w:tcW w:type="dxa" w:w="73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Jamie Rivera</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Status</w:t>
            </w:r>
          </w:p>
        </w:tc>
        <w:tc>
          <w:tcPr>
            <w:tcW w:type="dxa" w:w="73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Draft for kickoff</w:t>
            </w:r>
          </w:p>
        </w:tc>
      </w:tr>
    </w:tbl>
    <w:p>
      <w:pPr>
        <w:spacing w:after="60"/>
      </w:pPr>
    </w:p>
    <w:p>
      <w:pPr>
        <w:pStyle w:val="Heading1"/>
        <w:spacing w:after="80" w:before="200"/>
      </w:pPr>
      <w:r>
        <w:rPr>
          <w:rFonts w:ascii="Arial" w:cs="Arial" w:eastAsia="Arial" w:hAnsi="Arial"/>
          <w:b/>
          <w:bCs/>
          <w:color w:val="1F4E79"/>
          <w:sz w:val="24"/>
          <w:szCs w:val="24"/>
        </w:rPr>
        <w:t xml:space="preserve">1. Purpose and scope</w:t>
      </w:r>
    </w:p>
    <w:p>
      <w:pPr>
        <w:spacing w:after="100" w:line="264"/>
      </w:pPr>
      <w:r>
        <w:rPr>
          <w:rFonts w:ascii="Arial" w:cs="Arial" w:eastAsia="Arial" w:hAnsi="Arial"/>
          <w:sz w:val="20"/>
          <w:szCs w:val="20"/>
        </w:rPr>
        <w:t xml:space="preserve">Leadership has approved extending the four-day week to two more teams: Billing and Dispatch. This plan sets out how the rollout will work, when it will happen, and what it will cost. It builds on the 12-week trial run by the Customer Support team earlier this year.</w:t>
      </w:r>
    </w:p>
    <w:p>
      <w:pPr>
        <w:spacing w:after="100" w:line="264"/>
      </w:pPr>
      <w:r>
        <w:rPr>
          <w:rFonts w:ascii="Arial" w:cs="Arial" w:eastAsia="Arial" w:hAnsi="Arial"/>
          <w:sz w:val="20"/>
          <w:szCs w:val="20"/>
        </w:rPr>
        <w:t xml:space="preserve">Billing has 14 permanent staff and 1 fixed-term colleague (15 in total), and Dispatch has 12 staff. Billing starts on Monday, July 5, 2027. Dispatch starts on Monday, August 2, 2027, to give IT time to prepare the phone system.</w:t>
      </w:r>
    </w:p>
    <w:p>
      <w:pPr>
        <w:pStyle w:val="Heading1"/>
        <w:spacing w:after="80" w:before="200"/>
      </w:pPr>
      <w:r>
        <w:rPr>
          <w:rFonts w:ascii="Arial" w:cs="Arial" w:eastAsia="Arial" w:hAnsi="Arial"/>
          <w:b/>
          <w:bCs/>
          <w:color w:val="1F4E79"/>
          <w:sz w:val="24"/>
          <w:szCs w:val="24"/>
        </w:rPr>
        <w:t xml:space="preserve">2. Working pattern</w:t>
      </w:r>
    </w:p>
    <w:p>
      <w:pPr>
        <w:spacing w:after="100" w:line="264"/>
      </w:pPr>
      <w:r>
        <w:rPr>
          <w:rFonts w:ascii="Arial" w:cs="Arial" w:eastAsia="Arial" w:hAnsi="Arial"/>
          <w:sz w:val="20"/>
          <w:szCs w:val="20"/>
        </w:rPr>
        <w:t xml:space="preserve">Both teams work four 8-hour days (32 hours a week) on the same pay. In Billing, Friday is the non-working day for everyone. In Dispatch, staff are split into two groups: Group A does not work on Mondays, and Group B does not work on Fridays, so the phones are covered five days a week. The Dispatch rota tool needs one configuration change before the first rota.</w:t>
      </w:r>
    </w:p>
    <w:p>
      <w:pPr>
        <w:spacing w:after="100" w:line="264"/>
      </w:pPr>
      <w:r>
        <w:rPr>
          <w:rFonts w:ascii="Arial" w:cs="Arial" w:eastAsia="Arial" w:hAnsi="Arial"/>
          <w:sz w:val="20"/>
          <w:szCs w:val="20"/>
        </w:rPr>
        <w:t xml:space="preserve">Same pay needs written approval from the HR Director under rule 3.4 of the Working Hours Policy.</w:t>
      </w:r>
    </w:p>
    <w:p>
      <w:pPr>
        <w:pStyle w:val="Heading1"/>
        <w:spacing w:after="80" w:before="200"/>
      </w:pPr>
      <w:r>
        <w:rPr>
          <w:rFonts w:ascii="Arial" w:cs="Arial" w:eastAsia="Arial" w:hAnsi="Arial"/>
          <w:b/>
          <w:bCs/>
          <w:color w:val="1F4E79"/>
          <w:sz w:val="24"/>
          <w:szCs w:val="24"/>
        </w:rPr>
        <w:t xml:space="preserve">3. Timeline and milestones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3240"/>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Milestone</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Billing</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Dispatch</w:t>
            </w:r>
          </w:p>
        </w:tc>
        <w:tc>
          <w:tcPr>
            <w:tcW w:type="dxa" w:w="324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Proposed owner</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Finance sign-off pack to Finance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May 14</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May 14</w:t>
            </w:r>
          </w:p>
        </w:tc>
        <w:tc>
          <w:tcPr>
            <w:tcW w:type="dxa" w:w="3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Jamie Rivera</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Finance sign-off</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May 21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May 21</w:t>
            </w:r>
          </w:p>
        </w:tc>
        <w:tc>
          <w:tcPr>
            <w:tcW w:type="dxa" w:w="3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Kenji Watanabe</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Written notice to staff</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May 10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June 7</w:t>
            </w:r>
          </w:p>
        </w:tc>
        <w:tc>
          <w:tcPr>
            <w:tcW w:type="dxa" w:w="3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Amara Okafor</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IT readiness checklist</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May 14</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June 25</w:t>
            </w:r>
          </w:p>
        </w:tc>
        <w:tc>
          <w:tcPr>
            <w:tcW w:type="dxa" w:w="3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Tomasz Kowalski</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Manager and team training</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June 14 to 25</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July 12 to 23</w:t>
            </w:r>
          </w:p>
        </w:tc>
        <w:tc>
          <w:tcPr>
            <w:tcW w:type="dxa" w:w="3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Amara Okafor</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Start of four-day week</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July 5</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August 2</w:t>
            </w:r>
          </w:p>
        </w:tc>
        <w:tc>
          <w:tcPr>
            <w:tcW w:type="dxa" w:w="3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Team leaders</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Review at week 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August 16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September 13</w:t>
            </w:r>
          </w:p>
        </w:tc>
        <w:tc>
          <w:tcPr>
            <w:tcW w:type="dxa" w:w="3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Project lead</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Review after 12 weeks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September 27</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October 25</w:t>
            </w:r>
          </w:p>
        </w:tc>
        <w:tc>
          <w:tcPr>
            <w:tcW w:type="dxa" w:w="3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Project lead</w:t>
            </w:r>
          </w:p>
        </w:tc>
      </w:tr>
    </w:tbl>
    <w:p>
      <w:pPr>
        <w:spacing w:after="60"/>
      </w:pPr>
    </w:p>
    <w:p>
      <w:pPr>
        <w:spacing w:after="100" w:line="264"/>
      </w:pPr>
      <w:r>
        <w:rPr>
          <w:rFonts w:ascii="Arial" w:cs="Arial" w:eastAsia="Arial" w:hAnsi="Arial"/>
          <w:sz w:val="20"/>
          <w:szCs w:val="20"/>
        </w:rPr>
        <w:t xml:space="preserve">The sponsor reviews each team's results at week 6 and 12 weeks after its start date.</w:t>
      </w:r>
    </w:p>
    <w:p>
      <w:pPr>
        <w:pStyle w:val="Heading1"/>
        <w:spacing w:after="80" w:before="200"/>
      </w:pPr>
      <w:r>
        <w:rPr>
          <w:rFonts w:ascii="Arial" w:cs="Arial" w:eastAsia="Arial" w:hAnsi="Arial"/>
          <w:b/>
          <w:bCs/>
          <w:color w:val="1F4E79"/>
          <w:sz w:val="24"/>
          <w:szCs w:val="24"/>
        </w:rPr>
        <w:t xml:space="preserve">4. Budget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5540"/>
      </w:tblGrid>
      <w:tr>
        <w:trPr>
          <w:tblHeader/>
        </w:trPr>
        <w:tc>
          <w:tcPr>
            <w:tcW w:type="dxa" w:w="2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Item</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Amount</w:t>
            </w:r>
          </w:p>
        </w:tc>
        <w:tc>
          <w:tcPr>
            <w:tcW w:type="dxa" w:w="554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What it covers</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Training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$15,500</w:t>
            </w:r>
          </w:p>
        </w:tc>
        <w:tc>
          <w:tcPr>
            <w:tcW w:type="dxa" w:w="55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A half-day session for every team member and a two-day course for nine team leaders and shift supervisors</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Scheduling software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$6,500</w:t>
            </w:r>
          </w:p>
        </w:tc>
        <w:tc>
          <w:tcPr>
            <w:tcW w:type="dxa" w:w="55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Licenses for the rota tool for both teams</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Temporary cover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$10,800</w:t>
            </w:r>
          </w:p>
        </w:tc>
        <w:tc>
          <w:tcPr>
            <w:tcW w:type="dxa" w:w="55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Overtime for the first four weeks of each team's rollout, including extra cover for Dispatch's two groups</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IT setup</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$5,200</w:t>
            </w:r>
          </w:p>
        </w:tc>
        <w:tc>
          <w:tcPr>
            <w:tcW w:type="dxa" w:w="55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Phone and rota tool setup for 14 phone seats and one configuration change</w:t>
            </w:r>
          </w:p>
        </w:tc>
      </w:tr>
      <w:t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Communications and materials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$1,500</w:t>
            </w:r>
          </w:p>
        </w:tc>
        <w:tc>
          <w:tcPr>
            <w:tcW w:type="dxa" w:w="55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A customer letter and a staff guide</w:t>
            </w:r>
          </w:p>
        </w:tc>
      </w:tr>
      <w:tr>
        <w:tc>
          <w:tcPr>
            <w:tcW w:type="dxa" w:w="2900"/>
            <w:tcBorders>
              <w:top w:val="single" w:color="A6A6A6" w:sz="4"/>
              <w:left w:val="single" w:color="A6A6A6" w:sz="4"/>
              <w:bottom w:val="single" w:color="A6A6A6" w:sz="4"/>
              <w:right w:val="single" w:color="A6A6A6" w:sz="4"/>
            </w:tcBorders>
            <w:shd w:fill="EAF1F8" w:color="auto" w:val="clear"/>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1200"/>
            <w:tcBorders>
              <w:top w:val="single" w:color="A6A6A6" w:sz="4"/>
              <w:left w:val="single" w:color="A6A6A6" w:sz="4"/>
              <w:bottom w:val="single" w:color="A6A6A6" w:sz="4"/>
              <w:right w:val="single" w:color="A6A6A6" w:sz="4"/>
            </w:tcBorders>
            <w:shd w:fill="EAF1F8" w:color="auto" w:val="clear"/>
            <w:tcMar>
              <w:top w:type="dxa" w:w="50"/>
              <w:left w:type="dxa" w:w="90"/>
              <w:bottom w:type="dxa" w:w="50"/>
              <w:right w:type="dxa" w:w="90"/>
            </w:tcMar>
          </w:tcPr>
          <w:p>
            <w:pPr>
              <w:jc w:val="right"/>
            </w:pPr>
            <w:r>
              <w:rPr>
                <w:rFonts w:ascii="Arial" w:cs="Arial" w:eastAsia="Arial" w:hAnsi="Arial"/>
                <w:b/>
                <w:bCs/>
                <w:sz w:val="18"/>
                <w:szCs w:val="18"/>
              </w:rPr>
              <w:t xml:space="preserve">$39,500</w:t>
            </w:r>
          </w:p>
        </w:tc>
        <w:tc>
          <w:tcPr>
            <w:tcW w:type="dxa" w:w="5540"/>
            <w:tcBorders>
              <w:top w:val="single" w:color="A6A6A6" w:sz="4"/>
              <w:left w:val="single" w:color="A6A6A6" w:sz="4"/>
              <w:bottom w:val="single" w:color="A6A6A6" w:sz="4"/>
              <w:right w:val="single" w:color="A6A6A6" w:sz="4"/>
            </w:tcBorders>
            <w:shd w:fill="EAF1F8" w:color="auto" w:val="clear"/>
            <w:tcMar>
              <w:top w:type="dxa" w:w="50"/>
              <w:left w:type="dxa" w:w="90"/>
              <w:bottom w:type="dxa" w:w="50"/>
              <w:right w:type="dxa" w:w="90"/>
            </w:tcMar>
          </w:tcPr>
          <w:p>
            <w:pPr>
              <w:jc w:val="left"/>
            </w:pPr>
            <w:r>
              <w:rPr>
                <w:rFonts w:ascii="Arial" w:cs="Arial" w:eastAsia="Arial" w:hAnsi="Arial"/>
                <w:b/>
                <w:bCs/>
                <w:sz w:val="18"/>
                <w:szCs w:val="18"/>
              </w:rPr>
              <w:t xml:space="preserve"/>
            </w:r>
          </w:p>
        </w:tc>
      </w:tr>
    </w:tbl>
    <w:p>
      <w:pPr>
        <w:spacing w:after="60"/>
      </w:pPr>
    </w:p>
    <w:p>
      <w:pPr>
        <w:spacing w:after="100" w:line="264"/>
      </w:pPr>
      <w:r>
        <w:rPr>
          <w:rFonts w:ascii="Arial" w:cs="Arial" w:eastAsia="Arial" w:hAnsi="Arial"/>
          <w:sz w:val="20"/>
          <w:szCs w:val="20"/>
        </w:rPr>
        <w:t xml:space="preserve">The plan assumes $15,500 for training, covering a half-day session for every team member and a two-day course for the nine team leaders and shift supervisors.</w:t>
      </w:r>
    </w:p>
    <w:p>
      <w:pPr>
        <w:spacing w:after="100" w:line="264"/>
      </w:pPr>
      <w:r>
        <w:rPr>
          <w:rFonts w:ascii="Arial" w:cs="Arial" w:eastAsia="Arial" w:hAnsi="Arial"/>
          <w:sz w:val="20"/>
          <w:szCs w:val="20"/>
        </w:rPr>
        <w:t xml:space="preserve">All figures are subject to Finance approval.</w:t>
      </w:r>
    </w:p>
    <w:p>
      <w:pPr>
        <w:pStyle w:val="Heading1"/>
        <w:spacing w:after="80" w:before="200"/>
      </w:pPr>
      <w:r>
        <w:rPr>
          <w:rFonts w:ascii="Arial" w:cs="Arial" w:eastAsia="Arial" w:hAnsi="Arial"/>
          <w:b/>
          <w:bCs/>
          <w:color w:val="1F4E79"/>
          <w:sz w:val="24"/>
          <w:szCs w:val="24"/>
        </w:rPr>
        <w:t xml:space="preserve">5. Roles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000"/>
        <w:gridCol w:w="5640"/>
      </w:tblGrid>
      <w:tr>
        <w:trPr>
          <w:tblHeader/>
        </w:trPr>
        <w:tc>
          <w:tcPr>
            <w:tcW w:type="dxa" w:w="4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Role</w:t>
            </w:r>
          </w:p>
        </w:tc>
        <w:tc>
          <w:tcPr>
            <w:tcW w:type="dxa" w:w="564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Name</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Sponsor</w:t>
            </w:r>
          </w:p>
        </w:tc>
        <w:tc>
          <w:tcPr>
            <w:tcW w:type="dxa" w:w="56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Priya Nair</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Project lead</w:t>
            </w:r>
          </w:p>
        </w:tc>
        <w:tc>
          <w:tcPr>
            <w:tcW w:type="dxa" w:w="56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Jamie Rivera</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HR (policy, notices, training)</w:t>
            </w:r>
          </w:p>
        </w:tc>
        <w:tc>
          <w:tcPr>
            <w:tcW w:type="dxa" w:w="56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Amara Okafor</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Finance (budget, sign-off)</w:t>
            </w:r>
          </w:p>
        </w:tc>
        <w:tc>
          <w:tcPr>
            <w:tcW w:type="dxa" w:w="56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Kenji Watanabe</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Operations (plan)</w:t>
            </w:r>
          </w:p>
        </w:tc>
        <w:tc>
          <w:tcPr>
            <w:tcW w:type="dxa" w:w="56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Sofia Martinez</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IT (phones, rota tool)</w:t>
            </w:r>
          </w:p>
        </w:tc>
        <w:tc>
          <w:tcPr>
            <w:tcW w:type="dxa" w:w="56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Tomasz Kowalski</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Customer letter</w:t>
            </w:r>
          </w:p>
        </w:tc>
        <w:tc>
          <w:tcPr>
            <w:tcW w:type="dxa" w:w="56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sz w:val="18"/>
                <w:szCs w:val="18"/>
              </w:rPr>
              <w:t xml:space="preserve">To be agreed</w:t>
            </w:r>
          </w:p>
        </w:tc>
      </w:tr>
    </w:tbl>
    <w:p>
      <w:pPr>
        <w:pStyle w:val="Heading1"/>
        <w:spacing w:after="80" w:before="200"/>
      </w:pPr>
      <w:r>
        <w:rPr>
          <w:rFonts w:ascii="Arial" w:cs="Arial" w:eastAsia="Arial" w:hAnsi="Arial"/>
          <w:b/>
          <w:bCs/>
          <w:color w:val="1F4E79"/>
          <w:sz w:val="24"/>
          <w:szCs w:val="24"/>
        </w:rPr>
        <w:t xml:space="preserve">6. Risks and safeguards</w:t>
      </w:r>
    </w:p>
    <w:p>
      <w:pPr>
        <w:pStyle w:val="ListParagraph"/>
        <w:numPr>
          <w:ilvl w:val="0"/>
          <w:numId w:val="2"/>
        </w:numPr>
        <w:spacing w:after="50" w:line="252"/>
      </w:pPr>
      <w:r>
        <w:rPr>
          <w:rFonts w:ascii="Arial" w:cs="Arial" w:eastAsia="Arial" w:hAnsi="Arial"/>
          <w:sz w:val="20"/>
          <w:szCs w:val="20"/>
        </w:rPr>
        <w:t xml:space="preserve">Phone cover: Dispatch runs two groups with different days off, so the phones are covered five days a week.</w:t>
      </w:r>
    </w:p>
    <w:p>
      <w:pPr>
        <w:pStyle w:val="ListParagraph"/>
        <w:numPr>
          <w:ilvl w:val="0"/>
          <w:numId w:val="2"/>
        </w:numPr>
        <w:spacing w:after="50" w:line="252"/>
      </w:pPr>
      <w:r>
        <w:rPr>
          <w:rFonts w:ascii="Arial" w:cs="Arial" w:eastAsia="Arial" w:hAnsi="Arial"/>
          <w:sz w:val="20"/>
          <w:szCs w:val="20"/>
        </w:rPr>
        <w:t xml:space="preserve">IT readiness: the Dispatch rota tool needs one configuration change, and the phone setup needs to be tested before the first rota.</w:t>
      </w:r>
    </w:p>
    <w:p>
      <w:pPr>
        <w:pStyle w:val="ListParagraph"/>
        <w:numPr>
          <w:ilvl w:val="0"/>
          <w:numId w:val="2"/>
        </w:numPr>
        <w:spacing w:after="50" w:line="252"/>
      </w:pPr>
      <w:r>
        <w:rPr>
          <w:rFonts w:ascii="Arial" w:cs="Arial" w:eastAsia="Arial" w:hAnsi="Arial"/>
          <w:sz w:val="20"/>
          <w:szCs w:val="20"/>
        </w:rPr>
        <w:t xml:space="preserve">Customer awareness: a letter to key customers will explain the new arrangements.</w:t>
      </w:r>
    </w:p>
    <w:p>
      <w:pPr>
        <w:pStyle w:val="Heading1"/>
        <w:spacing w:after="80" w:before="200"/>
      </w:pPr>
      <w:r>
        <w:rPr>
          <w:rFonts w:ascii="Arial" w:cs="Arial" w:eastAsia="Arial" w:hAnsi="Arial"/>
          <w:b/>
          <w:bCs/>
          <w:color w:val="1F4E79"/>
          <w:sz w:val="24"/>
          <w:szCs w:val="24"/>
        </w:rPr>
        <w:t xml:space="preserve">7. Open questions</w:t>
      </w:r>
    </w:p>
    <w:p>
      <w:pPr>
        <w:pStyle w:val="ListParagraph"/>
        <w:numPr>
          <w:ilvl w:val="0"/>
          <w:numId w:val="2"/>
        </w:numPr>
        <w:spacing w:after="50" w:line="252"/>
      </w:pPr>
      <w:r>
        <w:rPr>
          <w:rFonts w:ascii="Arial" w:cs="Arial" w:eastAsia="Arial" w:hAnsi="Arial"/>
          <w:sz w:val="20"/>
          <w:szCs w:val="20"/>
        </w:rPr>
        <w:t xml:space="preserve">Will Finance approve the revised total?</w:t>
      </w:r>
    </w:p>
    <w:p>
      <w:pPr>
        <w:pStyle w:val="ListParagraph"/>
        <w:numPr>
          <w:ilvl w:val="0"/>
          <w:numId w:val="2"/>
        </w:numPr>
        <w:spacing w:after="50" w:line="252"/>
      </w:pPr>
      <w:r>
        <w:rPr>
          <w:rFonts w:ascii="Arial" w:cs="Arial" w:eastAsia="Arial" w:hAnsi="Arial"/>
          <w:sz w:val="20"/>
          <w:szCs w:val="20"/>
        </w:rPr>
        <w:t xml:space="preserve">Are the Dispatch handsets still on the old supplier contract?</w:t>
      </w:r>
    </w:p>
    <w:p>
      <w:pPr>
        <w:pStyle w:val="ListParagraph"/>
        <w:numPr>
          <w:ilvl w:val="0"/>
          <w:numId w:val="2"/>
        </w:numPr>
        <w:spacing w:after="50" w:line="252"/>
      </w:pPr>
      <w:r>
        <w:rPr>
          <w:rFonts w:ascii="Arial" w:cs="Arial" w:eastAsia="Arial" w:hAnsi="Arial"/>
          <w:sz w:val="20"/>
          <w:szCs w:val="20"/>
        </w:rPr>
        <w:t xml:space="preserve">How will Billing queries be handled on Fridays?</w:t>
      </w:r>
    </w:p>
    <w:sectPr>
      <w:pgSz w:w="12240" w:h="15840" w:orient="portrait"/>
      <w:pgMar w:top="10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Four-day week rollout plan, version 2.0</dc:title>
  <dc:creator>Sofia Martinez (fictional)</dc:creator>
  <cp:lastModifiedBy>Un-named</cp:lastModifiedBy>
  <cp:revision>1</cp:revision>
  <dcterms:created xsi:type="dcterms:W3CDTF">2026-10-05T15:13:58.792Z</dcterms:created>
  <dcterms:modified xsi:type="dcterms:W3CDTF">2026-10-05T15:13:58.792Z</dcterms:modified>
</cp:coreProperties>
</file>

<file path=docProps/custom.xml><?xml version="1.0" encoding="utf-8"?>
<Properties xmlns="http://schemas.openxmlformats.org/officeDocument/2006/custom-properties" xmlns:vt="http://schemas.openxmlformats.org/officeDocument/2006/docPropsVTypes"/>
</file>