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029" w:rsidRDefault="000E2479">
      <w:r>
        <w:rPr>
          <w:noProof/>
        </w:rPr>
        <w:drawing>
          <wp:inline distT="0" distB="0" distL="0" distR="0" wp14:anchorId="1F78702D" wp14:editId="04EEFC92">
            <wp:extent cx="3232150" cy="2190750"/>
            <wp:effectExtent l="0" t="0" r="2540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E2479" w:rsidRDefault="000E2479">
      <w:r>
        <w:rPr>
          <w:noProof/>
        </w:rPr>
        <w:drawing>
          <wp:inline distT="0" distB="0" distL="0" distR="0" wp14:anchorId="2152E5F8" wp14:editId="044D24C1">
            <wp:extent cx="3232150" cy="2400300"/>
            <wp:effectExtent l="0" t="0" r="2540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p w:rsidR="000E2479" w:rsidRDefault="000E2479">
      <w:r>
        <w:rPr>
          <w:noProof/>
        </w:rPr>
        <w:drawing>
          <wp:inline distT="0" distB="0" distL="0" distR="0" wp14:anchorId="474C02A9" wp14:editId="39569422">
            <wp:extent cx="3232150" cy="2425700"/>
            <wp:effectExtent l="0" t="0" r="254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22895" w:rsidRDefault="00122895"/>
    <w:p w:rsidR="00122895" w:rsidRDefault="00122895">
      <w:r>
        <w:br w:type="page"/>
      </w:r>
    </w:p>
    <w:p w:rsidR="00122895" w:rsidRPr="00D74953" w:rsidRDefault="00122895" w:rsidP="00D74953">
      <w:pPr>
        <w:pStyle w:val="NoSpacing"/>
        <w:rPr>
          <w:sz w:val="24"/>
          <w:szCs w:val="24"/>
        </w:rPr>
      </w:pPr>
      <w:r w:rsidRPr="00D74953">
        <w:rPr>
          <w:sz w:val="24"/>
          <w:szCs w:val="24"/>
        </w:rPr>
        <w:lastRenderedPageBreak/>
        <w:t xml:space="preserve">Mark </w:t>
      </w:r>
      <w:proofErr w:type="spellStart"/>
      <w:r w:rsidRPr="00D74953">
        <w:rPr>
          <w:sz w:val="24"/>
          <w:szCs w:val="24"/>
        </w:rPr>
        <w:t>Klick</w:t>
      </w:r>
      <w:proofErr w:type="spellEnd"/>
      <w:r w:rsidRPr="00D74953">
        <w:rPr>
          <w:sz w:val="24"/>
          <w:szCs w:val="24"/>
        </w:rPr>
        <w:t xml:space="preserve"> and Simon </w:t>
      </w:r>
      <w:proofErr w:type="spellStart"/>
      <w:r w:rsidRPr="00D74953">
        <w:rPr>
          <w:sz w:val="24"/>
          <w:szCs w:val="24"/>
        </w:rPr>
        <w:t>Puzankov</w:t>
      </w:r>
      <w:proofErr w:type="spellEnd"/>
    </w:p>
    <w:p w:rsidR="00122895" w:rsidRPr="00D74953" w:rsidRDefault="00122895" w:rsidP="00D74953">
      <w:pPr>
        <w:pStyle w:val="NoSpacing"/>
        <w:rPr>
          <w:sz w:val="24"/>
          <w:szCs w:val="24"/>
        </w:rPr>
      </w:pPr>
      <w:r w:rsidRPr="00D74953">
        <w:rPr>
          <w:sz w:val="24"/>
          <w:szCs w:val="24"/>
        </w:rPr>
        <w:t>Data Structures</w:t>
      </w:r>
    </w:p>
    <w:p w:rsidR="00122895" w:rsidRPr="00D74953" w:rsidRDefault="00122895" w:rsidP="00D74953">
      <w:pPr>
        <w:pStyle w:val="NoSpacing"/>
        <w:rPr>
          <w:sz w:val="24"/>
          <w:szCs w:val="24"/>
        </w:rPr>
      </w:pPr>
      <w:r w:rsidRPr="00D74953">
        <w:rPr>
          <w:sz w:val="24"/>
          <w:szCs w:val="24"/>
        </w:rPr>
        <w:t>Ed Walker</w:t>
      </w:r>
    </w:p>
    <w:p w:rsidR="00D74953" w:rsidRPr="00D74953" w:rsidRDefault="00D74953" w:rsidP="00D74953">
      <w:pPr>
        <w:pStyle w:val="NoSpacing"/>
        <w:rPr>
          <w:sz w:val="24"/>
          <w:szCs w:val="24"/>
        </w:rPr>
      </w:pPr>
      <w:r w:rsidRPr="00D74953">
        <w:rPr>
          <w:sz w:val="24"/>
          <w:szCs w:val="24"/>
        </w:rPr>
        <w:t>Final Report</w:t>
      </w:r>
    </w:p>
    <w:p w:rsidR="00122895" w:rsidRPr="00D74953" w:rsidRDefault="00122895" w:rsidP="00D74953">
      <w:pPr>
        <w:spacing w:after="0" w:line="480" w:lineRule="auto"/>
        <w:jc w:val="center"/>
        <w:rPr>
          <w:b/>
          <w:sz w:val="24"/>
          <w:szCs w:val="24"/>
        </w:rPr>
      </w:pPr>
      <w:r w:rsidRPr="00D74953">
        <w:rPr>
          <w:b/>
          <w:sz w:val="24"/>
          <w:szCs w:val="24"/>
        </w:rPr>
        <w:t>Traffic Simulator</w:t>
      </w:r>
    </w:p>
    <w:p w:rsidR="00D74953" w:rsidRPr="00D74953" w:rsidRDefault="00122895" w:rsidP="00D74953">
      <w:pPr>
        <w:spacing w:after="0" w:line="480" w:lineRule="auto"/>
        <w:ind w:firstLine="720"/>
        <w:rPr>
          <w:sz w:val="24"/>
          <w:szCs w:val="24"/>
        </w:rPr>
      </w:pPr>
      <w:r w:rsidRPr="00D74953">
        <w:rPr>
          <w:sz w:val="24"/>
          <w:szCs w:val="24"/>
        </w:rPr>
        <w:t>There were several challenges we encountered during the design and implementation of our simu</w:t>
      </w:r>
      <w:r w:rsidR="00724DAB" w:rsidRPr="00D74953">
        <w:rPr>
          <w:sz w:val="24"/>
          <w:szCs w:val="24"/>
        </w:rPr>
        <w:t xml:space="preserve">lator. One of the first challenges we had to overcome was figuring out what data structure to use for the roads. We initially thought that we could use a queue to model a road, but quickly found out that you can’t insert values into the middle of a queue which we needed to do to accurately simulate a road. Since each car has a different exit time for each road due to the different speed, we needed to be able to remove cars off the road that were ready to move on to the next road. The data structure we </w:t>
      </w:r>
      <w:r w:rsidR="00D74953" w:rsidRPr="00D74953">
        <w:rPr>
          <w:sz w:val="24"/>
          <w:szCs w:val="24"/>
        </w:rPr>
        <w:t>eventually picked</w:t>
      </w:r>
      <w:r w:rsidR="00724DAB" w:rsidRPr="00D74953">
        <w:rPr>
          <w:sz w:val="24"/>
          <w:szCs w:val="24"/>
        </w:rPr>
        <w:t xml:space="preserve"> to </w:t>
      </w:r>
      <w:r w:rsidR="00D74953" w:rsidRPr="00D74953">
        <w:rPr>
          <w:sz w:val="24"/>
          <w:szCs w:val="24"/>
        </w:rPr>
        <w:t>represent the roads was a multi</w:t>
      </w:r>
      <w:r w:rsidR="00724DAB" w:rsidRPr="00D74953">
        <w:rPr>
          <w:sz w:val="24"/>
          <w:szCs w:val="24"/>
        </w:rPr>
        <w:t>-map with a key of the individual car’s time left on the road and data value of the car itself.  Also for our road class, we initially thought it would only need one departure and arrival queue, but later found out that each road actually needed two arrival and departure queues</w:t>
      </w:r>
      <w:r w:rsidR="00D74953" w:rsidRPr="00D74953">
        <w:rPr>
          <w:sz w:val="24"/>
          <w:szCs w:val="24"/>
        </w:rPr>
        <w:t xml:space="preserve"> to accurately represent multi-directional traffic.</w:t>
      </w:r>
    </w:p>
    <w:p w:rsidR="00D74953" w:rsidRPr="00D74953" w:rsidRDefault="00D74953" w:rsidP="00D74953">
      <w:pPr>
        <w:spacing w:after="0" w:line="480" w:lineRule="auto"/>
        <w:ind w:firstLine="720"/>
        <w:rPr>
          <w:sz w:val="24"/>
          <w:szCs w:val="24"/>
        </w:rPr>
      </w:pPr>
      <w:r w:rsidRPr="00D74953">
        <w:rPr>
          <w:sz w:val="24"/>
          <w:szCs w:val="24"/>
        </w:rPr>
        <w:t xml:space="preserve">The question that needed to be answered by our simulator was: what is the correlation between road capacity and travel time. Setting a fixed arrival rate of 60 cars per hour and running the simulation for a week, the data that we received showed that as road capacity increased the average travel time through the city decreased. Also, our simulation showed that for a road capacity of 3 or smaller, there were no cars exiting the city i.e. there was a major traffic jam.  Upwards of a road capacity of 9, there was essentially no changes in the number of people leaving the city i.e. there was no congestion on the roads. </w:t>
      </w:r>
    </w:p>
    <w:sectPr w:rsidR="00D74953" w:rsidRPr="00D74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479"/>
    <w:rsid w:val="000E2479"/>
    <w:rsid w:val="00122895"/>
    <w:rsid w:val="00724DAB"/>
    <w:rsid w:val="00B46029"/>
    <w:rsid w:val="00D74953"/>
    <w:rsid w:val="00FE4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2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479"/>
    <w:rPr>
      <w:rFonts w:ascii="Tahoma" w:hAnsi="Tahoma" w:cs="Tahoma"/>
      <w:sz w:val="16"/>
      <w:szCs w:val="16"/>
    </w:rPr>
  </w:style>
  <w:style w:type="paragraph" w:styleId="NoSpacing">
    <w:name w:val="No Spacing"/>
    <w:uiPriority w:val="1"/>
    <w:qFormat/>
    <w:rsid w:val="0012289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2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479"/>
    <w:rPr>
      <w:rFonts w:ascii="Tahoma" w:hAnsi="Tahoma" w:cs="Tahoma"/>
      <w:sz w:val="16"/>
      <w:szCs w:val="16"/>
    </w:rPr>
  </w:style>
  <w:style w:type="paragraph" w:styleId="NoSpacing">
    <w:name w:val="No Spacing"/>
    <w:uiPriority w:val="1"/>
    <w:qFormat/>
    <w:rsid w:val="001228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Road Capacity vs Travel Time</a:t>
            </a:r>
          </a:p>
        </c:rich>
      </c:tx>
      <c:layout/>
      <c:overlay val="0"/>
    </c:title>
    <c:autoTitleDeleted val="0"/>
    <c:plotArea>
      <c:layout/>
      <c:scatterChart>
        <c:scatterStyle val="lineMarker"/>
        <c:varyColors val="0"/>
        <c:ser>
          <c:idx val="0"/>
          <c:order val="0"/>
          <c:spPr>
            <a:ln w="28575">
              <a:noFill/>
            </a:ln>
          </c:spPr>
          <c:marker>
            <c:spPr>
              <a:solidFill>
                <a:schemeClr val="tx1"/>
              </a:solidFill>
            </c:spPr>
          </c:marker>
          <c:trendline>
            <c:spPr>
              <a:ln w="19050">
                <a:solidFill>
                  <a:srgbClr val="FF0000"/>
                </a:solidFill>
              </a:ln>
            </c:spPr>
            <c:trendlineType val="poly"/>
            <c:order val="2"/>
            <c:dispRSqr val="0"/>
            <c:dispEq val="0"/>
          </c:trendline>
          <c:xVal>
            <c:numRef>
              <c:f>Sheet1!$A$5:$A$10</c:f>
              <c:numCache>
                <c:formatCode>General</c:formatCode>
                <c:ptCount val="6"/>
                <c:pt idx="0">
                  <c:v>5</c:v>
                </c:pt>
                <c:pt idx="1">
                  <c:v>6</c:v>
                </c:pt>
                <c:pt idx="2">
                  <c:v>7</c:v>
                </c:pt>
                <c:pt idx="3">
                  <c:v>8</c:v>
                </c:pt>
                <c:pt idx="4">
                  <c:v>9</c:v>
                </c:pt>
                <c:pt idx="5">
                  <c:v>10</c:v>
                </c:pt>
              </c:numCache>
            </c:numRef>
          </c:xVal>
          <c:yVal>
            <c:numRef>
              <c:f>Sheet1!$C$5:$C$10</c:f>
              <c:numCache>
                <c:formatCode>General</c:formatCode>
                <c:ptCount val="6"/>
                <c:pt idx="0">
                  <c:v>46.6</c:v>
                </c:pt>
                <c:pt idx="1">
                  <c:v>42.7</c:v>
                </c:pt>
                <c:pt idx="2">
                  <c:v>40.1</c:v>
                </c:pt>
                <c:pt idx="3">
                  <c:v>38.4</c:v>
                </c:pt>
                <c:pt idx="4">
                  <c:v>37.4</c:v>
                </c:pt>
                <c:pt idx="5">
                  <c:v>37.4</c:v>
                </c:pt>
              </c:numCache>
            </c:numRef>
          </c:yVal>
          <c:smooth val="0"/>
        </c:ser>
        <c:dLbls>
          <c:showLegendKey val="0"/>
          <c:showVal val="0"/>
          <c:showCatName val="0"/>
          <c:showSerName val="0"/>
          <c:showPercent val="0"/>
          <c:showBubbleSize val="0"/>
        </c:dLbls>
        <c:axId val="52062848"/>
        <c:axId val="52068736"/>
      </c:scatterChart>
      <c:valAx>
        <c:axId val="52062848"/>
        <c:scaling>
          <c:orientation val="minMax"/>
          <c:max val="10"/>
          <c:min val="5"/>
        </c:scaling>
        <c:delete val="0"/>
        <c:axPos val="b"/>
        <c:title>
          <c:tx>
            <c:rich>
              <a:bodyPr/>
              <a:lstStyle/>
              <a:p>
                <a:pPr>
                  <a:defRPr/>
                </a:pPr>
                <a:r>
                  <a:rPr lang="en-US" b="0"/>
                  <a:t>Road Capacity</a:t>
                </a:r>
              </a:p>
            </c:rich>
          </c:tx>
          <c:layout/>
          <c:overlay val="0"/>
        </c:title>
        <c:numFmt formatCode="General" sourceLinked="1"/>
        <c:majorTickMark val="out"/>
        <c:minorTickMark val="none"/>
        <c:tickLblPos val="nextTo"/>
        <c:crossAx val="52068736"/>
        <c:crosses val="autoZero"/>
        <c:crossBetween val="midCat"/>
      </c:valAx>
      <c:valAx>
        <c:axId val="52068736"/>
        <c:scaling>
          <c:orientation val="minMax"/>
          <c:min val="35"/>
        </c:scaling>
        <c:delete val="0"/>
        <c:axPos val="l"/>
        <c:majorGridlines/>
        <c:title>
          <c:tx>
            <c:rich>
              <a:bodyPr rot="-5400000" vert="horz"/>
              <a:lstStyle/>
              <a:p>
                <a:pPr>
                  <a:defRPr/>
                </a:pPr>
                <a:r>
                  <a:rPr lang="en-US" b="0"/>
                  <a:t>Average</a:t>
                </a:r>
                <a:r>
                  <a:rPr lang="en-US" b="0" baseline="0"/>
                  <a:t> Travel Time(min)</a:t>
                </a:r>
                <a:endParaRPr lang="en-US" b="0"/>
              </a:p>
            </c:rich>
          </c:tx>
          <c:layout>
            <c:manualLayout>
              <c:xMode val="edge"/>
              <c:yMode val="edge"/>
              <c:x val="4.3264503441494594E-2"/>
              <c:y val="0.16262330252196736"/>
            </c:manualLayout>
          </c:layout>
          <c:overlay val="0"/>
        </c:title>
        <c:numFmt formatCode="General" sourceLinked="1"/>
        <c:majorTickMark val="out"/>
        <c:minorTickMark val="none"/>
        <c:tickLblPos val="nextTo"/>
        <c:crossAx val="5206284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Road Capacity vs</a:t>
            </a:r>
            <a:r>
              <a:rPr lang="en-US" baseline="0"/>
              <a:t> Departed</a:t>
            </a:r>
            <a:r>
              <a:rPr lang="en-US"/>
              <a:t> </a:t>
            </a:r>
          </a:p>
        </c:rich>
      </c:tx>
      <c:layout/>
      <c:overlay val="0"/>
    </c:title>
    <c:autoTitleDeleted val="0"/>
    <c:plotArea>
      <c:layout/>
      <c:scatterChart>
        <c:scatterStyle val="lineMarker"/>
        <c:varyColors val="0"/>
        <c:ser>
          <c:idx val="0"/>
          <c:order val="0"/>
          <c:spPr>
            <a:ln w="28575">
              <a:noFill/>
            </a:ln>
          </c:spPr>
          <c:marker>
            <c:spPr>
              <a:solidFill>
                <a:schemeClr val="tx1"/>
              </a:solidFill>
            </c:spPr>
          </c:marker>
          <c:trendline>
            <c:spPr>
              <a:ln w="19050">
                <a:solidFill>
                  <a:srgbClr val="FF0000"/>
                </a:solidFill>
              </a:ln>
            </c:spPr>
            <c:trendlineType val="poly"/>
            <c:order val="4"/>
            <c:dispRSqr val="0"/>
            <c:dispEq val="0"/>
          </c:trendline>
          <c:xVal>
            <c:numRef>
              <c:f>Sheet1!$A$3:$A$7</c:f>
              <c:numCache>
                <c:formatCode>General</c:formatCode>
                <c:ptCount val="5"/>
                <c:pt idx="0">
                  <c:v>3</c:v>
                </c:pt>
                <c:pt idx="1">
                  <c:v>4</c:v>
                </c:pt>
                <c:pt idx="2">
                  <c:v>5</c:v>
                </c:pt>
                <c:pt idx="3">
                  <c:v>6</c:v>
                </c:pt>
                <c:pt idx="4">
                  <c:v>7</c:v>
                </c:pt>
              </c:numCache>
            </c:numRef>
          </c:xVal>
          <c:yVal>
            <c:numRef>
              <c:f>Sheet1!$B$3:$B$7</c:f>
              <c:numCache>
                <c:formatCode>General</c:formatCode>
                <c:ptCount val="5"/>
                <c:pt idx="0">
                  <c:v>0</c:v>
                </c:pt>
                <c:pt idx="1">
                  <c:v>5</c:v>
                </c:pt>
                <c:pt idx="2">
                  <c:v>17</c:v>
                </c:pt>
                <c:pt idx="3">
                  <c:v>32</c:v>
                </c:pt>
                <c:pt idx="4">
                  <c:v>206</c:v>
                </c:pt>
              </c:numCache>
            </c:numRef>
          </c:yVal>
          <c:smooth val="0"/>
        </c:ser>
        <c:dLbls>
          <c:showLegendKey val="0"/>
          <c:showVal val="0"/>
          <c:showCatName val="0"/>
          <c:showSerName val="0"/>
          <c:showPercent val="0"/>
          <c:showBubbleSize val="0"/>
        </c:dLbls>
        <c:axId val="97719424"/>
        <c:axId val="97720960"/>
      </c:scatterChart>
      <c:valAx>
        <c:axId val="97719424"/>
        <c:scaling>
          <c:orientation val="minMax"/>
          <c:min val="3"/>
        </c:scaling>
        <c:delete val="0"/>
        <c:axPos val="b"/>
        <c:title>
          <c:tx>
            <c:rich>
              <a:bodyPr/>
              <a:lstStyle/>
              <a:p>
                <a:pPr>
                  <a:defRPr/>
                </a:pPr>
                <a:r>
                  <a:rPr lang="en-US" b="0"/>
                  <a:t>Road Capacity</a:t>
                </a:r>
              </a:p>
            </c:rich>
          </c:tx>
          <c:layout/>
          <c:overlay val="0"/>
        </c:title>
        <c:numFmt formatCode="General" sourceLinked="1"/>
        <c:majorTickMark val="out"/>
        <c:minorTickMark val="none"/>
        <c:tickLblPos val="nextTo"/>
        <c:crossAx val="97720960"/>
        <c:crosses val="autoZero"/>
        <c:crossBetween val="midCat"/>
      </c:valAx>
      <c:valAx>
        <c:axId val="97720960"/>
        <c:scaling>
          <c:orientation val="minMax"/>
        </c:scaling>
        <c:delete val="0"/>
        <c:axPos val="l"/>
        <c:majorGridlines/>
        <c:title>
          <c:tx>
            <c:rich>
              <a:bodyPr rot="-5400000" vert="horz"/>
              <a:lstStyle/>
              <a:p>
                <a:pPr>
                  <a:defRPr/>
                </a:pPr>
                <a:r>
                  <a:rPr lang="en-US" b="0"/>
                  <a:t># Visitors </a:t>
                </a:r>
              </a:p>
            </c:rich>
          </c:tx>
          <c:layout/>
          <c:overlay val="0"/>
        </c:title>
        <c:numFmt formatCode="General" sourceLinked="1"/>
        <c:majorTickMark val="out"/>
        <c:minorTickMark val="none"/>
        <c:tickLblPos val="nextTo"/>
        <c:crossAx val="9771942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Arrival Rate vs Departed</a:t>
            </a:r>
          </a:p>
        </c:rich>
      </c:tx>
      <c:layout/>
      <c:overlay val="0"/>
    </c:title>
    <c:autoTitleDeleted val="0"/>
    <c:plotArea>
      <c:layout/>
      <c:scatterChart>
        <c:scatterStyle val="lineMarker"/>
        <c:varyColors val="0"/>
        <c:ser>
          <c:idx val="0"/>
          <c:order val="0"/>
          <c:spPr>
            <a:ln w="28575">
              <a:noFill/>
            </a:ln>
          </c:spPr>
          <c:marker>
            <c:spPr>
              <a:solidFill>
                <a:schemeClr val="tx1"/>
              </a:solidFill>
            </c:spPr>
          </c:marker>
          <c:trendline>
            <c:spPr>
              <a:ln w="19050">
                <a:solidFill>
                  <a:srgbClr val="FF0000"/>
                </a:solidFill>
              </a:ln>
            </c:spPr>
            <c:trendlineType val="poly"/>
            <c:order val="3"/>
            <c:dispRSqr val="0"/>
            <c:dispEq val="0"/>
          </c:trendline>
          <c:xVal>
            <c:numRef>
              <c:f>Sheet1!$G$1:$G$6</c:f>
              <c:numCache>
                <c:formatCode>General</c:formatCode>
                <c:ptCount val="6"/>
                <c:pt idx="0">
                  <c:v>60</c:v>
                </c:pt>
                <c:pt idx="1">
                  <c:v>50</c:v>
                </c:pt>
                <c:pt idx="2">
                  <c:v>40</c:v>
                </c:pt>
                <c:pt idx="3">
                  <c:v>30</c:v>
                </c:pt>
                <c:pt idx="4">
                  <c:v>20</c:v>
                </c:pt>
                <c:pt idx="5">
                  <c:v>10</c:v>
                </c:pt>
              </c:numCache>
            </c:numRef>
          </c:xVal>
          <c:yVal>
            <c:numRef>
              <c:f>Sheet1!$H$1:$H$6</c:f>
              <c:numCache>
                <c:formatCode>General</c:formatCode>
                <c:ptCount val="6"/>
                <c:pt idx="0">
                  <c:v>4607</c:v>
                </c:pt>
                <c:pt idx="1">
                  <c:v>8266</c:v>
                </c:pt>
                <c:pt idx="2">
                  <c:v>6715</c:v>
                </c:pt>
                <c:pt idx="3">
                  <c:v>4933</c:v>
                </c:pt>
                <c:pt idx="4">
                  <c:v>3299</c:v>
                </c:pt>
                <c:pt idx="5">
                  <c:v>1676</c:v>
                </c:pt>
              </c:numCache>
            </c:numRef>
          </c:yVal>
          <c:smooth val="0"/>
        </c:ser>
        <c:dLbls>
          <c:showLegendKey val="0"/>
          <c:showVal val="0"/>
          <c:showCatName val="0"/>
          <c:showSerName val="0"/>
          <c:showPercent val="0"/>
          <c:showBubbleSize val="0"/>
        </c:dLbls>
        <c:axId val="97732096"/>
        <c:axId val="97733632"/>
      </c:scatterChart>
      <c:valAx>
        <c:axId val="97732096"/>
        <c:scaling>
          <c:orientation val="minMax"/>
          <c:max val="60"/>
        </c:scaling>
        <c:delete val="0"/>
        <c:axPos val="b"/>
        <c:title>
          <c:tx>
            <c:rich>
              <a:bodyPr/>
              <a:lstStyle/>
              <a:p>
                <a:pPr>
                  <a:defRPr/>
                </a:pPr>
                <a:r>
                  <a:rPr lang="en-US" b="0"/>
                  <a:t>Arrival Rate(cars/hour</a:t>
                </a:r>
              </a:p>
            </c:rich>
          </c:tx>
          <c:layout/>
          <c:overlay val="0"/>
        </c:title>
        <c:numFmt formatCode="General" sourceLinked="1"/>
        <c:majorTickMark val="out"/>
        <c:minorTickMark val="none"/>
        <c:tickLblPos val="nextTo"/>
        <c:crossAx val="97733632"/>
        <c:crosses val="autoZero"/>
        <c:crossBetween val="midCat"/>
      </c:valAx>
      <c:valAx>
        <c:axId val="97733632"/>
        <c:scaling>
          <c:orientation val="minMax"/>
        </c:scaling>
        <c:delete val="0"/>
        <c:axPos val="l"/>
        <c:majorGridlines/>
        <c:title>
          <c:tx>
            <c:rich>
              <a:bodyPr rot="-5400000" vert="horz"/>
              <a:lstStyle/>
              <a:p>
                <a:pPr>
                  <a:defRPr/>
                </a:pPr>
                <a:r>
                  <a:rPr lang="en-US" b="0"/>
                  <a:t># Visitors</a:t>
                </a:r>
              </a:p>
            </c:rich>
          </c:tx>
          <c:layout/>
          <c:overlay val="0"/>
        </c:title>
        <c:numFmt formatCode="General" sourceLinked="1"/>
        <c:majorTickMark val="out"/>
        <c:minorTickMark val="none"/>
        <c:tickLblPos val="nextTo"/>
        <c:crossAx val="9773209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NT2</dc:creator>
  <cp:lastModifiedBy>NT2</cp:lastModifiedBy>
  <cp:revision>5</cp:revision>
  <cp:lastPrinted>2014-05-15T04:35:00Z</cp:lastPrinted>
  <dcterms:created xsi:type="dcterms:W3CDTF">2014-05-15T04:31:00Z</dcterms:created>
  <dcterms:modified xsi:type="dcterms:W3CDTF">2014-05-15T23:37:00Z</dcterms:modified>
</cp:coreProperties>
</file>