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a little less metal sheet (about 4%) than the cylinder-hemisphere tank. Use your notes, your formulae, your Summary Tables,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5,030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16.93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14,390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5,010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16.29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13,850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spacing w:after="40" w:before="0"/>
              <w:jc w:val="left"/>
            </w:pPr>
            <w:r>
              <w:rPr>
                <w:rFonts w:ascii="Arial" w:cs="Arial" w:eastAsia="Arial" w:hAnsi="Arial"/>
                <w:b/>
                <w:bCs/>
                <w:i w:val="false"/>
                <w:iCs w:val="false"/>
                <w:color w:val="000000"/>
                <w:sz w:val="18"/>
                <w:szCs w:val="18"/>
              </w:rPr>
              <w:t xml:space="preserve">(c) Check the frustum tank's volume yourself. The frustum has R = 1.0 m, r = 0.8 m and h = 1.96 m. Use V = (1/3)πh(R² + Rr + r²) and give the volume in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a Siaya County school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are a junior engineer at a Kenyan water tank manufacturer. A rural secondary school in Siaya County needs a tank that holds 5,000 litres. Metal sheet costs KSh 850 per square metre.</w:t>
            </w:r>
          </w:p>
          <w:p>
            <w:pPr>
              <w:keepNext/>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table values and the Kisumu tank data accurately and refers to them in every answer, including correct differences, costs and the checked frustum volume.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each term in the frustum formula, describes the three-step composite solid strategy including hidden faces, and uses the proportions of the tanks (tall and narrow against shorter and wider) to explain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g16hpgbg0vp5xdyyac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nvbr0uoplhpusmmghwu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2h86afmlvlmncyjosw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g16hpgbg0vp5xdyyac4" Type="http://schemas.openxmlformats.org/officeDocument/2006/relationships/hyperlink" Target="https://creativecommons.org/licenses/by-nc/4.0/" TargetMode="External"/><Relationship Id="rId2nvbr0uoplhpusmmghwug" Type="http://schemas.openxmlformats.org/officeDocument/2006/relationships/hyperlink" Target="https://creativecommons.org/licenses/by-nc/4.0/" TargetMode="External"/><Relationship Id="rIdm2h86afmlvlmncyjosw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2026-10-18T00:31:15.245Z</dcterms:created>
  <dcterms:modified xsi:type="dcterms:W3CDTF">2026-10-18T00:31:15.245Z</dcterms:modified>
</cp:coreProperties>
</file>

<file path=docProps/custom.xml><?xml version="1.0" encoding="utf-8"?>
<Properties xmlns="http://schemas.openxmlformats.org/officeDocument/2006/custom-properties" xmlns:vt="http://schemas.openxmlformats.org/officeDocument/2006/docPropsVTypes"/>
</file>