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i w:val="0"/>
          <w:color w:val="1F3864"/>
          <w:sz w:val="28"/>
        </w:rPr>
        <w:t>Chemistry | Grade 10 | Sub-Strand 1.4: Chemical Bonding</w:t>
      </w:r>
    </w:p>
    <w:p>
      <w:pPr>
        <w:spacing w:before="0" w:after="120"/>
        <w:jc w:val="left"/>
      </w:pPr>
      <w:r>
        <w:rPr>
          <w:rFonts w:ascii="Calibri" w:hAnsi="Calibri"/>
          <w:b w:val="0"/>
          <w:i w:val="0"/>
          <w:color w:val="1F6B75"/>
          <w:sz w:val="22"/>
        </w:rPr>
        <w:t>CBE Lesson Sequence  ·  13 Lessons  ·  26 Periods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2880"/>
            <w:shd w:val="clear" w:color="auto" w:fill="D5E8F0"/>
          </w:tcPr>
          <w:p>
            <w:pPr>
              <w:spacing w:before="40" w:after="40"/>
              <w:jc w:val="left"/>
            </w:pPr>
            <w:r>
              <w:rPr>
                <w:rFonts w:ascii="Calibri" w:hAnsi="Calibri"/>
                <w:b/>
                <w:i w:val="0"/>
                <w:color w:val="000000"/>
                <w:sz w:val="18"/>
              </w:rPr>
              <w:t>Subject</w:t>
            </w:r>
          </w:p>
        </w:tc>
        <w:tc>
          <w:tcPr>
            <w:tcW w:type="dxa" w:w="10800"/>
            <w:shd w:val="clear" w:color="auto" w:fill="FFFFFF"/>
          </w:tcPr>
          <w:p>
            <w:pPr>
              <w:spacing w:before="40" w:after="40"/>
              <w:jc w:val="left"/>
            </w:pPr>
            <w:r>
              <w:rPr>
                <w:rFonts w:ascii="Calibri" w:hAnsi="Calibri"/>
                <w:b w:val="0"/>
                <w:i w:val="0"/>
                <w:color w:val="000000"/>
                <w:sz w:val="18"/>
              </w:rPr>
              <w:t>Chemistry</w:t>
            </w:r>
          </w:p>
        </w:tc>
      </w:tr>
      <w:tr>
        <w:tc>
          <w:tcPr>
            <w:tcW w:type="dxa" w:w="2880"/>
            <w:shd w:val="clear" w:color="auto" w:fill="D5E8F0"/>
          </w:tcPr>
          <w:p>
            <w:pPr>
              <w:spacing w:before="40" w:after="40"/>
              <w:jc w:val="left"/>
            </w:pPr>
            <w:r>
              <w:rPr>
                <w:rFonts w:ascii="Calibri" w:hAnsi="Calibri"/>
                <w:b/>
                <w:i w:val="0"/>
                <w:color w:val="000000"/>
                <w:sz w:val="18"/>
              </w:rPr>
              <w:t>Grade</w:t>
            </w:r>
          </w:p>
        </w:tc>
        <w:tc>
          <w:tcPr>
            <w:tcW w:type="dxa" w:w="10800"/>
            <w:shd w:val="clear" w:color="auto" w:fill="FFFFFF"/>
          </w:tcPr>
          <w:p>
            <w:pPr>
              <w:spacing w:before="40" w:after="40"/>
              <w:jc w:val="left"/>
            </w:pPr>
            <w:r>
              <w:rPr>
                <w:rFonts w:ascii="Calibri" w:hAnsi="Calibri"/>
                <w:b w:val="0"/>
                <w:i w:val="0"/>
                <w:color w:val="000000"/>
                <w:sz w:val="18"/>
              </w:rPr>
              <w:t>Grade 10</w:t>
            </w:r>
          </w:p>
        </w:tc>
      </w:tr>
      <w:tr>
        <w:tc>
          <w:tcPr>
            <w:tcW w:type="dxa" w:w="2880"/>
            <w:shd w:val="clear" w:color="auto" w:fill="D5E8F0"/>
          </w:tcPr>
          <w:p>
            <w:pPr>
              <w:spacing w:before="40" w:after="40"/>
              <w:jc w:val="left"/>
            </w:pPr>
            <w:r>
              <w:rPr>
                <w:rFonts w:ascii="Calibri" w:hAnsi="Calibri"/>
                <w:b/>
                <w:i w:val="0"/>
                <w:color w:val="000000"/>
                <w:sz w:val="18"/>
              </w:rPr>
              <w:t>Strand</w:t>
            </w:r>
          </w:p>
        </w:tc>
        <w:tc>
          <w:tcPr>
            <w:tcW w:type="dxa" w:w="10800"/>
            <w:shd w:val="clear" w:color="auto" w:fill="FFFFFF"/>
          </w:tcPr>
          <w:p>
            <w:pPr>
              <w:spacing w:before="40" w:after="40"/>
              <w:jc w:val="left"/>
            </w:pPr>
            <w:r>
              <w:rPr>
                <w:rFonts w:ascii="Calibri" w:hAnsi="Calibri"/>
                <w:b w:val="0"/>
                <w:i w:val="0"/>
                <w:color w:val="000000"/>
                <w:sz w:val="18"/>
              </w:rPr>
              <w:t>Strand 1.0: Inorganic Chemistry</w:t>
            </w:r>
          </w:p>
        </w:tc>
      </w:tr>
      <w:tr>
        <w:tc>
          <w:tcPr>
            <w:tcW w:type="dxa" w:w="2880"/>
            <w:shd w:val="clear" w:color="auto" w:fill="D5E8F0"/>
          </w:tcPr>
          <w:p>
            <w:pPr>
              <w:spacing w:before="40" w:after="40"/>
              <w:jc w:val="left"/>
            </w:pPr>
            <w:r>
              <w:rPr>
                <w:rFonts w:ascii="Calibri" w:hAnsi="Calibri"/>
                <w:b/>
                <w:i w:val="0"/>
                <w:color w:val="000000"/>
                <w:sz w:val="18"/>
              </w:rPr>
              <w:t>Sub-Strand</w:t>
            </w:r>
          </w:p>
        </w:tc>
        <w:tc>
          <w:tcPr>
            <w:tcW w:type="dxa" w:w="10800"/>
            <w:shd w:val="clear" w:color="auto" w:fill="FFFFFF"/>
          </w:tcPr>
          <w:p>
            <w:pPr>
              <w:spacing w:before="40" w:after="40"/>
              <w:jc w:val="left"/>
            </w:pPr>
            <w:r>
              <w:rPr>
                <w:rFonts w:ascii="Calibri" w:hAnsi="Calibri"/>
                <w:b w:val="0"/>
                <w:i w:val="0"/>
                <w:color w:val="000000"/>
                <w:sz w:val="18"/>
              </w:rPr>
              <w:t>Sub-Strand 1.4: Chemical Bonding</w:t>
            </w:r>
          </w:p>
        </w:tc>
      </w:tr>
      <w:tr>
        <w:tc>
          <w:tcPr>
            <w:tcW w:type="dxa" w:w="2880"/>
            <w:shd w:val="clear" w:color="auto" w:fill="D5E8F0"/>
          </w:tcPr>
          <w:p>
            <w:pPr>
              <w:spacing w:before="40" w:after="40"/>
              <w:jc w:val="left"/>
            </w:pPr>
            <w:r>
              <w:rPr>
                <w:rFonts w:ascii="Calibri" w:hAnsi="Calibri"/>
                <w:b/>
                <w:i w:val="0"/>
                <w:color w:val="000000"/>
                <w:sz w:val="18"/>
              </w:rPr>
              <w:t>Number of Lessons</w:t>
            </w:r>
          </w:p>
        </w:tc>
        <w:tc>
          <w:tcPr>
            <w:tcW w:type="dxa" w:w="10800"/>
            <w:shd w:val="clear" w:color="auto" w:fill="FFFFFF"/>
          </w:tcPr>
          <w:p>
            <w:pPr>
              <w:spacing w:before="40" w:after="40"/>
              <w:jc w:val="left"/>
            </w:pPr>
            <w:r>
              <w:rPr>
                <w:rFonts w:ascii="Calibri" w:hAnsi="Calibri"/>
                <w:b w:val="0"/>
                <w:i w:val="0"/>
                <w:color w:val="000000"/>
                <w:sz w:val="18"/>
              </w:rPr>
              <w:t>13</w:t>
            </w:r>
          </w:p>
        </w:tc>
      </w:tr>
      <w:tr>
        <w:tc>
          <w:tcPr>
            <w:tcW w:type="dxa" w:w="2880"/>
            <w:shd w:val="clear" w:color="auto" w:fill="D5E8F0"/>
          </w:tcPr>
          <w:p>
            <w:pPr>
              <w:spacing w:before="40" w:after="40"/>
              <w:jc w:val="left"/>
            </w:pPr>
            <w:r>
              <w:rPr>
                <w:rFonts w:ascii="Calibri" w:hAnsi="Calibri"/>
                <w:b/>
                <w:i w:val="0"/>
                <w:color w:val="000000"/>
                <w:sz w:val="18"/>
              </w:rPr>
              <w:t>Number of Periods</w:t>
            </w:r>
          </w:p>
        </w:tc>
        <w:tc>
          <w:tcPr>
            <w:tcW w:type="dxa" w:w="10800"/>
            <w:shd w:val="clear" w:color="auto" w:fill="FFFFFF"/>
          </w:tcPr>
          <w:p>
            <w:pPr>
              <w:spacing w:before="40" w:after="40"/>
              <w:jc w:val="left"/>
            </w:pPr>
            <w:r>
              <w:rPr>
                <w:rFonts w:ascii="Calibri" w:hAnsi="Calibri"/>
                <w:b w:val="0"/>
                <w:i w:val="0"/>
                <w:color w:val="000000"/>
                <w:sz w:val="18"/>
              </w:rPr>
              <w:t>26</w:t>
            </w:r>
          </w:p>
        </w:tc>
      </w:tr>
      <w:tr>
        <w:tc>
          <w:tcPr>
            <w:tcW w:type="dxa" w:w="2880"/>
            <w:shd w:val="clear" w:color="auto" w:fill="D5E8F0"/>
          </w:tcPr>
          <w:p>
            <w:pPr>
              <w:spacing w:before="40" w:after="40"/>
              <w:jc w:val="left"/>
            </w:pPr>
            <w:r>
              <w:rPr>
                <w:rFonts w:ascii="Calibri" w:hAnsi="Calibri"/>
                <w:b/>
                <w:i w:val="0"/>
                <w:color w:val="000000"/>
                <w:sz w:val="18"/>
              </w:rPr>
              <w:t>Anchoring Phenomenon</w:t>
            </w:r>
          </w:p>
        </w:tc>
        <w:tc>
          <w:tcPr>
            <w:tcW w:type="dxa" w:w="10800"/>
            <w:shd w:val="clear" w:color="auto" w:fill="FFFFFF"/>
          </w:tcPr>
          <w:p>
            <w:pPr>
              <w:spacing w:before="40" w:after="40"/>
              <w:jc w:val="left"/>
            </w:pPr>
            <w:r>
              <w:rPr>
                <w:rFonts w:ascii="Calibri" w:hAnsi="Calibri"/>
                <w:b w:val="0"/>
                <w:i w:val="0"/>
                <w:color w:val="000000"/>
                <w:sz w:val="18"/>
              </w:rPr>
              <w:t>A diamond and a graphite pencil tip are both made of pure carbon — yet diamond is the hardest natural substance and graphite is soft enough to write with. How can the same element behave so differently?</w:t>
            </w:r>
          </w:p>
        </w:tc>
      </w:tr>
      <w:tr>
        <w:tc>
          <w:tcPr>
            <w:tcW w:type="dxa" w:w="2880"/>
            <w:shd w:val="clear" w:color="auto" w:fill="D5E8F0"/>
          </w:tcPr>
          <w:p>
            <w:pPr>
              <w:spacing w:before="40" w:after="40"/>
              <w:jc w:val="left"/>
            </w:pPr>
            <w:r>
              <w:rPr>
                <w:rFonts w:ascii="Calibri" w:hAnsi="Calibri"/>
                <w:b/>
                <w:i w:val="0"/>
                <w:color w:val="000000"/>
                <w:sz w:val="18"/>
              </w:rPr>
              <w:t>Driving Question</w:t>
            </w:r>
          </w:p>
        </w:tc>
        <w:tc>
          <w:tcPr>
            <w:tcW w:type="dxa" w:w="10800"/>
            <w:shd w:val="clear" w:color="auto" w:fill="FFFFFF"/>
          </w:tcPr>
          <w:p>
            <w:pPr>
              <w:spacing w:before="40" w:after="40"/>
              <w:jc w:val="left"/>
            </w:pPr>
            <w:r>
              <w:rPr>
                <w:rFonts w:ascii="Calibri" w:hAnsi="Calibri"/>
                <w:b w:val="0"/>
                <w:i w:val="0"/>
                <w:color w:val="000000"/>
                <w:sz w:val="18"/>
              </w:rPr>
              <w:t>How do the bonds between atoms determine the properties and uses of substances?</w:t>
            </w:r>
          </w:p>
        </w:tc>
      </w:tr>
      <w:tr>
        <w:tc>
          <w:tcPr>
            <w:tcW w:type="dxa" w:w="2880"/>
            <w:shd w:val="clear" w:color="auto" w:fill="D5E8F0"/>
          </w:tcPr>
          <w:p>
            <w:pPr>
              <w:spacing w:before="40" w:after="40"/>
              <w:jc w:val="left"/>
            </w:pPr>
            <w:r>
              <w:rPr>
                <w:rFonts w:ascii="Calibri" w:hAnsi="Calibri"/>
                <w:b/>
                <w:i w:val="0"/>
                <w:color w:val="000000"/>
                <w:sz w:val="18"/>
              </w:rPr>
              <w:t>Sub-Strand SLOs: Knowledge</w:t>
            </w:r>
          </w:p>
        </w:tc>
        <w:tc>
          <w:tcPr>
            <w:tcW w:type="dxa" w:w="10800"/>
            <w:shd w:val="clear" w:color="auto" w:fill="FFFFFF"/>
          </w:tcPr>
          <w:p>
            <w:pPr>
              <w:spacing w:before="40" w:after="40"/>
              <w:jc w:val="left"/>
            </w:pPr>
            <w:r>
              <w:rPr>
                <w:rFonts w:ascii="Calibri" w:hAnsi="Calibri"/>
                <w:b w:val="0"/>
                <w:i w:val="0"/>
                <w:color w:val="000000"/>
                <w:sz w:val="18"/>
              </w:rPr>
              <w:t>Explain ionic, covalent, dative covalent, metallic, hydrogen, and Van der Waals bonding; describe the structures and properties of substances formed by each bond type.</w:t>
            </w:r>
          </w:p>
        </w:tc>
      </w:tr>
      <w:tr>
        <w:tc>
          <w:tcPr>
            <w:tcW w:type="dxa" w:w="2880"/>
            <w:shd w:val="clear" w:color="auto" w:fill="D5E8F0"/>
          </w:tcPr>
          <w:p>
            <w:pPr>
              <w:spacing w:before="40" w:after="40"/>
              <w:jc w:val="left"/>
            </w:pPr>
            <w:r>
              <w:rPr>
                <w:rFonts w:ascii="Calibri" w:hAnsi="Calibri"/>
                <w:b/>
                <w:i w:val="0"/>
                <w:color w:val="000000"/>
                <w:sz w:val="18"/>
              </w:rPr>
              <w:t>Sub-Strand SLOs: Skills</w:t>
            </w:r>
          </w:p>
        </w:tc>
        <w:tc>
          <w:tcPr>
            <w:tcW w:type="dxa" w:w="10800"/>
            <w:shd w:val="clear" w:color="auto" w:fill="FFFFFF"/>
          </w:tcPr>
          <w:p>
            <w:pPr>
              <w:spacing w:before="40" w:after="40"/>
              <w:jc w:val="left"/>
            </w:pPr>
            <w:r>
              <w:rPr>
                <w:rFonts w:ascii="Calibri" w:hAnsi="Calibri"/>
                <w:b w:val="0"/>
                <w:i w:val="0"/>
                <w:color w:val="000000"/>
                <w:sz w:val="18"/>
              </w:rPr>
              <w:t>Draw Lewis dot diagrams; construct and interpret models of bonding; predict properties from structure; solve problems involving bonding and properties.</w:t>
            </w:r>
          </w:p>
        </w:tc>
      </w:tr>
      <w:tr>
        <w:tc>
          <w:tcPr>
            <w:tcW w:type="dxa" w:w="2880"/>
            <w:shd w:val="clear" w:color="auto" w:fill="D5E8F0"/>
          </w:tcPr>
          <w:p>
            <w:pPr>
              <w:spacing w:before="40" w:after="40"/>
              <w:jc w:val="left"/>
            </w:pPr>
            <w:r>
              <w:rPr>
                <w:rFonts w:ascii="Calibri" w:hAnsi="Calibri"/>
                <w:b/>
                <w:i w:val="0"/>
                <w:color w:val="000000"/>
                <w:sz w:val="18"/>
              </w:rPr>
              <w:t>Sub-Strand SLOs: Attitudes &amp; Values</w:t>
            </w:r>
          </w:p>
        </w:tc>
        <w:tc>
          <w:tcPr>
            <w:tcW w:type="dxa" w:w="10800"/>
            <w:shd w:val="clear" w:color="auto" w:fill="FFFFFF"/>
          </w:tcPr>
          <w:p>
            <w:pPr>
              <w:spacing w:before="40" w:after="40"/>
              <w:jc w:val="left"/>
            </w:pPr>
            <w:r>
              <w:rPr>
                <w:rFonts w:ascii="Calibri" w:hAnsi="Calibri"/>
                <w:b w:val="0"/>
                <w:i w:val="0"/>
                <w:color w:val="000000"/>
                <w:sz w:val="18"/>
              </w:rPr>
              <w:t>Appreciate how atomic-level bonding determines the macroscopic properties and uses of materials; connect chemistry to everyday Kenyan life.</w:t>
            </w:r>
          </w:p>
        </w:tc>
      </w:tr>
      <w:tr>
        <w:tc>
          <w:tcPr>
            <w:tcW w:type="dxa" w:w="2880"/>
            <w:shd w:val="clear" w:color="auto" w:fill="D5E8F0"/>
          </w:tcPr>
          <w:p>
            <w:pPr>
              <w:spacing w:before="40" w:after="40"/>
              <w:jc w:val="left"/>
            </w:pPr>
            <w:r>
              <w:rPr>
                <w:rFonts w:ascii="Calibri" w:hAnsi="Calibri"/>
                <w:b/>
                <w:i w:val="0"/>
                <w:color w:val="000000"/>
                <w:sz w:val="18"/>
              </w:rPr>
              <w:t>Assessment</w:t>
            </w:r>
          </w:p>
        </w:tc>
        <w:tc>
          <w:tcPr>
            <w:tcW w:type="dxa" w:w="10800"/>
            <w:shd w:val="clear" w:color="auto" w:fill="FFFFFF"/>
          </w:tcPr>
          <w:p>
            <w:pPr>
              <w:spacing w:before="40" w:after="40"/>
              <w:jc w:val="left"/>
            </w:pPr>
            <w:r>
              <w:rPr>
                <w:rFonts w:ascii="Calibri" w:hAnsi="Calibri"/>
                <w:b w:val="0"/>
                <w:i w:val="0"/>
                <w:color w:val="000000"/>
                <w:sz w:val="18"/>
              </w:rPr>
              <w:t>Formative: observation, discussion, models, summary table.</w:t>
              <w:br/>
              <w:t>Summative: Final Explanation document.</w:t>
            </w:r>
          </w:p>
        </w:tc>
      </w:tr>
      <w:tr>
        <w:tc>
          <w:tcPr>
            <w:tcW w:type="dxa" w:w="2880"/>
            <w:shd w:val="clear" w:color="auto" w:fill="D5E8F0"/>
          </w:tcPr>
          <w:p>
            <w:pPr>
              <w:spacing w:before="40" w:after="40"/>
              <w:jc w:val="left"/>
            </w:pPr>
            <w:r>
              <w:rPr>
                <w:rFonts w:ascii="Calibri" w:hAnsi="Calibri"/>
                <w:b/>
                <w:i w:val="0"/>
                <w:color w:val="000000"/>
                <w:sz w:val="18"/>
              </w:rPr>
              <w:t>Core Values</w:t>
            </w:r>
          </w:p>
        </w:tc>
        <w:tc>
          <w:tcPr>
            <w:tcW w:type="dxa" w:w="10800"/>
            <w:shd w:val="clear" w:color="auto" w:fill="FFFFFF"/>
          </w:tcPr>
          <w:p>
            <w:pPr>
              <w:spacing w:before="40" w:after="40"/>
              <w:jc w:val="left"/>
            </w:pPr>
            <w:r>
              <w:rPr>
                <w:rFonts w:ascii="Calibri" w:hAnsi="Calibri"/>
                <w:b w:val="0"/>
                <w:i w:val="0"/>
                <w:color w:val="000000"/>
                <w:sz w:val="18"/>
              </w:rPr>
              <w:t>Curiosity, critical thinking, connection to context</w:t>
            </w:r>
          </w:p>
        </w:tc>
      </w:tr>
      <w:tr>
        <w:tc>
          <w:tcPr>
            <w:tcW w:type="dxa" w:w="2880"/>
            <w:shd w:val="clear" w:color="auto" w:fill="D5E8F0"/>
          </w:tcPr>
          <w:p>
            <w:pPr>
              <w:spacing w:before="40" w:after="40"/>
              <w:jc w:val="left"/>
            </w:pPr>
            <w:r>
              <w:rPr>
                <w:rFonts w:ascii="Calibri" w:hAnsi="Calibri"/>
                <w:b/>
                <w:i w:val="0"/>
                <w:color w:val="000000"/>
                <w:sz w:val="18"/>
              </w:rPr>
              <w:t>Resources</w:t>
            </w:r>
          </w:p>
        </w:tc>
        <w:tc>
          <w:tcPr>
            <w:tcW w:type="dxa" w:w="10800"/>
            <w:shd w:val="clear" w:color="auto" w:fill="FFFFFF"/>
          </w:tcPr>
          <w:p>
            <w:pPr>
              <w:spacing w:before="40" w:after="40"/>
              <w:jc w:val="left"/>
            </w:pPr>
            <w:r>
              <w:rPr>
                <w:rFonts w:ascii="Calibri" w:hAnsi="Calibri"/>
                <w:b w:val="0"/>
                <w:i w:val="0"/>
                <w:color w:val="000000"/>
                <w:sz w:val="18"/>
              </w:rPr>
              <w:t>Periodic table, molecular model kits, samples of ionic/covalent/metallic substances</w:t>
            </w:r>
          </w:p>
        </w:tc>
      </w:tr>
      <w:tr>
        <w:tc>
          <w:tcPr>
            <w:tcW w:type="dxa" w:w="2880"/>
            <w:shd w:val="clear" w:color="auto" w:fill="D5E8F0"/>
          </w:tcPr>
          <w:p>
            <w:pPr>
              <w:spacing w:before="40" w:after="40"/>
              <w:jc w:val="left"/>
            </w:pPr>
            <w:r>
              <w:rPr>
                <w:rFonts w:ascii="Calibri" w:hAnsi="Calibri"/>
                <w:b/>
                <w:i w:val="0"/>
                <w:color w:val="000000"/>
                <w:sz w:val="18"/>
              </w:rPr>
              <w:t>Notes</w:t>
            </w:r>
          </w:p>
        </w:tc>
        <w:tc>
          <w:tcPr>
            <w:tcW w:type="dxa" w:w="1080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1: PHENOMENON LAUNCH &amp; ATOMIC STABILITY</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Define chemical bond as the force that holds atoms together in molecules and compounds - Explain that atoms bond to achieve stable electron configurations (octet or duplet rule) - Identify valence electrons as the outermost electrons involved in bonding - State that noble gases are stable because they have full outer electron shells</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Observe and describe the diamond/graphite phenomenon - Generate questions about the phenomenon - Draw an initial model showing ideas about how atoms bond - Use PhET “Build an Atom” simulation to explore atomic structure and stability - Participate in Think-Pair-Share discussions</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Curiosity about why the same element (carbon) can have such different properties - Willingness to share initial ideas even when uncertain - Openness to revising ideas based on new evidence</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“What makes an atom stable, and why do atoms bond?”</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This lesson launches the unit by presenting the anchoring phenomenon (diamond vs. graphite) and establishing the main driving question. Students generate initial questions, draw initial models, and explore atomic stability as the foundation for understanding bonding. The Driving Question Board (DQB) is started, and students begin their Summary Tables.</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Phenomenon Launch &amp; Initial Models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Phenomenon Observation Students observe diamond and graphite samples (physical or images). Teacher asks: “What do you notice? What do you wonder?” Students write observations in notebooks.</w:t>
            </w:r>
          </w:p>
        </w:tc>
        <w:tc>
          <w:tcPr>
            <w:tcW w:type="dxa" w:w="1440"/>
            <w:shd w:val="clear" w:color="auto" w:fill="F2F2F2"/>
            <w:vAlign w:val="top"/>
          </w:tcPr>
          <w:p>
            <w:pPr>
              <w:spacing w:before="40" w:after="40"/>
              <w:jc w:val="left"/>
            </w:pPr>
            <w:r>
              <w:rPr>
                <w:rFonts w:ascii="Calibri" w:hAnsi="Calibri"/>
                <w:b w:val="0"/>
                <w:i w:val="0"/>
                <w:color w:val="000000"/>
                <w:sz w:val="18"/>
              </w:rPr>
              <w:t>Diamond image/sample, graphite pencil lead</w:t>
            </w:r>
          </w:p>
        </w:tc>
        <w:tc>
          <w:tcPr>
            <w:tcW w:type="dxa" w:w="2880"/>
            <w:shd w:val="clear" w:color="auto" w:fill="FFFFFF"/>
            <w:vAlign w:val="top"/>
          </w:tcPr>
          <w:p>
            <w:pPr>
              <w:spacing w:before="40" w:after="40"/>
              <w:jc w:val="left"/>
            </w:pPr>
            <w:r>
              <w:rPr>
                <w:rFonts w:ascii="Calibri" w:hAnsi="Calibri"/>
                <w:b w:val="0"/>
                <w:i w:val="0"/>
                <w:color w:val="000000"/>
                <w:sz w:val="18"/>
              </w:rPr>
              <w:t>Teacher displays samples without explanation. Circulates, reads observations over shoulders. Asks: “What’s surprising here?” (5-sec wait time).</w:t>
            </w:r>
          </w:p>
        </w:tc>
        <w:tc>
          <w:tcPr>
            <w:tcW w:type="dxa" w:w="2160"/>
            <w:shd w:val="clear" w:color="auto" w:fill="F2F2F2"/>
            <w:vAlign w:val="top"/>
          </w:tcPr>
          <w:p>
            <w:pPr>
              <w:spacing w:before="40" w:after="40"/>
              <w:jc w:val="left"/>
            </w:pPr>
            <w:r>
              <w:rPr>
                <w:rFonts w:ascii="Calibri" w:hAnsi="Calibri"/>
                <w:b w:val="0"/>
                <w:i w:val="0"/>
                <w:color w:val="000000"/>
                <w:sz w:val="18"/>
              </w:rPr>
              <w:t>Observation &amp; Questioning: Students notice differences (color, hardness, texture) and generate wonderings.</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noticing key differences (hardness, appearance)? Are they generating questions?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5–10: Reveal the Puzzle Teacher reveals: “Both are pure carbon. Same element, different properties. Why?” Students turn-and-talk with partner: “Why might this happen?”</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reveals the puzzle, then steps back. Listens to partner conversations. Probes: “What do you think is different about how the atoms are arranged?” (10-sec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share initial hypotheses with partners.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thinking about atoms? Structure? Bonding? (No right answer expected yet.)</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10–15: Introduce Driving Question Teacher writes on board: “How do the bonds between atoms determine the properties and uses of substances?” Students copy into notebooks. Teacher: “This is our main question for the unit. Let’s start a Driving Question Board.”</w:t>
            </w:r>
          </w:p>
        </w:tc>
        <w:tc>
          <w:tcPr>
            <w:tcW w:type="dxa" w:w="1440"/>
            <w:shd w:val="clear" w:color="auto" w:fill="F2F2F2"/>
            <w:vAlign w:val="top"/>
          </w:tcPr>
          <w:p>
            <w:pPr>
              <w:spacing w:before="40" w:after="40"/>
              <w:jc w:val="left"/>
            </w:pPr>
            <w:r>
              <w:rPr>
                <w:rFonts w:ascii="Calibri" w:hAnsi="Calibri"/>
                <w:b w:val="0"/>
                <w:i w:val="0"/>
                <w:color w:val="000000"/>
                <w:sz w:val="18"/>
              </w:rPr>
              <w:t>Chart paper for DQB</w:t>
            </w:r>
          </w:p>
        </w:tc>
        <w:tc>
          <w:tcPr>
            <w:tcW w:type="dxa" w:w="2880"/>
            <w:shd w:val="clear" w:color="auto" w:fill="FFFFFF"/>
            <w:vAlign w:val="top"/>
          </w:tcPr>
          <w:p>
            <w:pPr>
              <w:spacing w:before="40" w:after="40"/>
              <w:jc w:val="left"/>
            </w:pPr>
            <w:r>
              <w:rPr>
                <w:rFonts w:ascii="Calibri" w:hAnsi="Calibri"/>
                <w:b w:val="0"/>
                <w:i w:val="0"/>
                <w:color w:val="000000"/>
                <w:sz w:val="18"/>
              </w:rPr>
              <w:t>Teacher introduces DQB as a place to collect questions and evidence. Asks: “What questions do you have about bonding, atoms, or this phenomenon?” Students call out questions; teacher records on DQB.</w:t>
            </w:r>
          </w:p>
        </w:tc>
        <w:tc>
          <w:tcPr>
            <w:tcW w:type="dxa" w:w="2160"/>
            <w:shd w:val="clear" w:color="auto" w:fill="F2F2F2"/>
            <w:vAlign w:val="top"/>
          </w:tcPr>
          <w:p>
            <w:pPr>
              <w:spacing w:before="40" w:after="40"/>
              <w:jc w:val="left"/>
            </w:pPr>
            <w:r>
              <w:rPr>
                <w:rFonts w:ascii="Calibri" w:hAnsi="Calibri"/>
                <w:b w:val="0"/>
                <w:i w:val="0"/>
                <w:color w:val="000000"/>
                <w:sz w:val="18"/>
              </w:rPr>
              <w:t>Driving Question Board (Started): Students generate questions (e.g., “What is a bond?” “Why do atoms stick together?” “How is diamond different from graphite?”).</w:t>
            </w:r>
          </w:p>
        </w:tc>
        <w:tc>
          <w:tcPr>
            <w:tcW w:type="dxa" w:w="2160"/>
            <w:shd w:val="clear" w:color="auto" w:fill="FFFFFF"/>
            <w:vAlign w:val="top"/>
          </w:tcPr>
          <w:p>
            <w:pPr>
              <w:spacing w:before="40" w:after="40"/>
              <w:jc w:val="left"/>
            </w:pPr>
            <w:r>
              <w:rPr>
                <w:rFonts w:ascii="Calibri" w:hAnsi="Calibri"/>
                <w:b w:val="0"/>
                <w:i w:val="0"/>
                <w:color w:val="000000"/>
                <w:sz w:val="18"/>
              </w:rPr>
              <w:t>Teacher records all questions without judgment. Notes: Are questions focused on bonding and properties?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15–25: Draw Initial Model Teacher: “Draw a model showing your ideas about how atoms bond. Include: atoms, bonds, and why diamond and graphite are different. Use words, pictures, arrows.” Students draw individually in notebooks.</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observes models. Does NOT correct. Asks probing questions: “What do you think a bond is?” “How are you showing the difference between diamond and graphite?” (10-sec wait time).</w:t>
            </w:r>
          </w:p>
        </w:tc>
        <w:tc>
          <w:tcPr>
            <w:tcW w:type="dxa" w:w="2160"/>
            <w:shd w:val="clear" w:color="auto" w:fill="F2F2F2"/>
            <w:vAlign w:val="top"/>
          </w:tcPr>
          <w:p>
            <w:pPr>
              <w:spacing w:before="40" w:after="40"/>
              <w:jc w:val="left"/>
            </w:pPr>
            <w:r>
              <w:rPr>
                <w:rFonts w:ascii="Calibri" w:hAnsi="Calibri"/>
                <w:b w:val="0"/>
                <w:i w:val="0"/>
                <w:color w:val="000000"/>
                <w:sz w:val="18"/>
              </w:rPr>
              <w:t>Initial Model Creation: Students externalize their prior knowledge and ideas.</w:t>
            </w:r>
          </w:p>
        </w:tc>
        <w:tc>
          <w:tcPr>
            <w:tcW w:type="dxa" w:w="2160"/>
            <w:shd w:val="clear" w:color="auto" w:fill="FFFFFF"/>
            <w:vAlign w:val="top"/>
          </w:tcPr>
          <w:p>
            <w:pPr>
              <w:spacing w:before="40" w:after="40"/>
              <w:jc w:val="left"/>
            </w:pPr>
            <w:r>
              <w:rPr>
                <w:rFonts w:ascii="Calibri" w:hAnsi="Calibri"/>
                <w:b w:val="0"/>
                <w:i w:val="0"/>
                <w:color w:val="000000"/>
                <w:sz w:val="18"/>
              </w:rPr>
              <w:t>Teacher collects data: What prior knowledge do students have? Common misconceptions (e.g., bonds as physical hooks)?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25–35: Share Models (Think-Pair-Share) Students pair up and share models. Teacher: “Explain your model to your partner. Listen and ask questions.” After pairs, teacher asks 2–3 volunteers to share with class.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class: “What ideas did you hear? What’s similar? What’s different?” (5-sec wait time). Does NOT evaluate as right/wrong.</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articulate and compare initial ideas.</w:t>
            </w:r>
          </w:p>
        </w:tc>
        <w:tc>
          <w:tcPr>
            <w:tcW w:type="dxa" w:w="2160"/>
            <w:shd w:val="clear" w:color="auto" w:fill="FFFFFF"/>
            <w:vAlign w:val="top"/>
          </w:tcPr>
          <w:p>
            <w:pPr>
              <w:spacing w:before="40" w:after="40"/>
              <w:jc w:val="left"/>
            </w:pPr>
            <w:r>
              <w:rPr>
                <w:rFonts w:ascii="Calibri" w:hAnsi="Calibri"/>
                <w:b w:val="0"/>
                <w:i w:val="0"/>
                <w:color w:val="000000"/>
                <w:sz w:val="18"/>
              </w:rPr>
              <w:t>Teacher notes common themes and misconceptions to address in later lessons.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Atomic Stability &amp; Valence Electrons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Focus Question Teacher: “Yesterday we saw diamond and graphite. Today’s question: What makes an atom stable, and why do atoms bond?” Students turn-and-talk: “What do you think makes an atom stable?”</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focus question, then listens to partner talks. Probes: “What does ‘stable’ mean?”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activate prior knowledge about atoms and stability.</w:t>
            </w:r>
          </w:p>
        </w:tc>
        <w:tc>
          <w:tcPr>
            <w:tcW w:type="dxa" w:w="2160"/>
            <w:shd w:val="clear" w:color="auto" w:fill="FFFFFF"/>
            <w:vAlign w:val="top"/>
          </w:tcPr>
          <w:p>
            <w:pPr>
              <w:spacing w:before="40" w:after="40"/>
              <w:jc w:val="left"/>
            </w:pPr>
            <w:r>
              <w:rPr>
                <w:rFonts w:ascii="Calibri" w:hAnsi="Calibri"/>
                <w:b w:val="0"/>
                <w:i w:val="0"/>
                <w:color w:val="000000"/>
                <w:sz w:val="18"/>
              </w:rPr>
              <w:t>Teacher listens: Do students connect stability to electrons? Energy?</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PhET Simulation — Build an Atom Students use PhET “Build an Atom” simulation (pairs or individually). Task: “Build atoms of different elements. Notice the number of electrons in the outer shell. Which atoms seem ‘complete’?” Students record observations.</w:t>
            </w:r>
          </w:p>
        </w:tc>
        <w:tc>
          <w:tcPr>
            <w:tcW w:type="dxa" w:w="1440"/>
            <w:shd w:val="clear" w:color="auto" w:fill="F2F2F2"/>
            <w:vAlign w:val="top"/>
          </w:tcPr>
          <w:p>
            <w:pPr>
              <w:spacing w:before="40" w:after="40"/>
              <w:jc w:val="left"/>
            </w:pPr>
            <w:r>
              <w:rPr>
                <w:rFonts w:ascii="Calibri" w:hAnsi="Calibri"/>
                <w:b w:val="0"/>
                <w:i w:val="0"/>
                <w:color w:val="000000"/>
                <w:sz w:val="18"/>
              </w:rPr>
              <w:t>PhET: Build an Atom https://phet.colorado.edu/en/simulation/build-an-atom (Rachel offline)</w:t>
            </w:r>
          </w:p>
        </w:tc>
        <w:tc>
          <w:tcPr>
            <w:tcW w:type="dxa" w:w="2880"/>
            <w:shd w:val="clear" w:color="auto" w:fill="FFFFFF"/>
            <w:vAlign w:val="top"/>
          </w:tcPr>
          <w:p>
            <w:pPr>
              <w:spacing w:before="40" w:after="40"/>
              <w:jc w:val="left"/>
            </w:pPr>
            <w:r>
              <w:rPr>
                <w:rFonts w:ascii="Calibri" w:hAnsi="Calibri"/>
                <w:b w:val="0"/>
                <w:i w:val="0"/>
                <w:color w:val="000000"/>
                <w:sz w:val="18"/>
              </w:rPr>
              <w:t>Teacher circulates, observes screens. Asks: “What do you notice about noble gases (He, Ne, Ar)?” “What about other elements?” (10-sec wait time). Guides students to focus on outer shell electrons.</w:t>
            </w:r>
          </w:p>
        </w:tc>
        <w:tc>
          <w:tcPr>
            <w:tcW w:type="dxa" w:w="2160"/>
            <w:shd w:val="clear" w:color="auto" w:fill="F2F2F2"/>
            <w:vAlign w:val="top"/>
          </w:tcPr>
          <w:p>
            <w:pPr>
              <w:spacing w:before="40" w:after="40"/>
              <w:jc w:val="left"/>
            </w:pPr>
            <w:r>
              <w:rPr>
                <w:rFonts w:ascii="Calibri" w:hAnsi="Calibri"/>
                <w:b w:val="0"/>
                <w:i w:val="0"/>
                <w:color w:val="000000"/>
                <w:sz w:val="18"/>
              </w:rPr>
              <w:t>Digital Simulation: Students explore atomic structure and discover that noble gases have full outer shells.</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noticing full vs. incomplete outer shells? Are they connecting this to stability?</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Whole-Class Discussion — Valence Electrons &amp; Octet Rule Teacher facilitates discussion: “What did you notice?” Students share observations. Teacher introduces terms: valence electrons (outer shell electrons), octet rule (atoms are stable with 8 valence electrons, or 2 for hydrogen/helium — duplet rule). Teacher writes definitions on board.</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“Why do you think noble gases don’t bond with other atoms?” (10-sec wait time). “What might other atoms do to become stable like noble gases?” (10-sec wait time). Guides students toward idea of gaining, losing, or sharing electrons.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Students co-construct understanding of stability and bonding drive.</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making the connection that atoms bond to achieve stable electron configurations?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25–30: Define Chemical Bond Teacher: “A chemical bond is the force that holds atoms together. Atoms bond to achieve stable electron configurations — usually 8 valence electrons (octet) or 2 (duplet).” Students copy definition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checks for understanding: “Turn and tell your partner: Why do atoms bond?” (5-sec wait time). Listens to responses.</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articulate the reason atoms bond.</w:t>
            </w:r>
          </w:p>
        </w:tc>
        <w:tc>
          <w:tcPr>
            <w:tcW w:type="dxa" w:w="2160"/>
            <w:shd w:val="clear" w:color="auto" w:fill="FFFFFF"/>
            <w:vAlign w:val="top"/>
          </w:tcPr>
          <w:p>
            <w:pPr>
              <w:spacing w:before="40" w:after="40"/>
              <w:jc w:val="left"/>
            </w:pPr>
            <w:r>
              <w:rPr>
                <w:rFonts w:ascii="Calibri" w:hAnsi="Calibri"/>
                <w:b w:val="0"/>
                <w:i w:val="0"/>
                <w:color w:val="000000"/>
                <w:sz w:val="18"/>
              </w:rPr>
              <w:t>Teacher listens: Can students explain that atoms bond to become stable?</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Revise Initial Model Teacher: “Look at your initial model from yesterday. Add or revise it based on what you learned today. Show valence electrons and stability.” Students revise models in notebooks.</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observes revisions. Asks: “How are you showing valence electrons?” “How does this help explain bonding?” (10-sec wait time).</w:t>
            </w:r>
          </w:p>
        </w:tc>
        <w:tc>
          <w:tcPr>
            <w:tcW w:type="dxa" w:w="2160"/>
            <w:shd w:val="clear" w:color="auto" w:fill="F2F2F2"/>
            <w:vAlign w:val="top"/>
          </w:tcPr>
          <w:p>
            <w:pPr>
              <w:spacing w:before="40" w:after="40"/>
              <w:jc w:val="left"/>
            </w:pPr>
            <w:r>
              <w:rPr>
                <w:rFonts w:ascii="Calibri" w:hAnsi="Calibri"/>
                <w:b w:val="0"/>
                <w:i w:val="0"/>
                <w:color w:val="000000"/>
                <w:sz w:val="18"/>
              </w:rPr>
              <w:t>Model Revision (Evidence-Based): Students update models with new evidence (valence electrons, octet rule).</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incorporating valence electrons and stability into models?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1, reflect on these questions:</w:t>
              <w:br/>
              <w:t>Engagement with Phenomenon: Did the diamond/graphite phenomenon capture students’ curiosity? What evidence did you see of genuine wondering and questioning?</w:t>
              <w:br/>
              <w:t>Initial Models: What prior knowledge and misconceptions did students reveal in their initial models? How will you address these in upcoming lessons?</w:t>
              <w:br/>
              <w:t>Understanding of Stability: Do students grasp that atoms bond to achieve stable electron configurations? What evidence supports this? What gaps remain?</w:t>
              <w:br/>
              <w:t>DQB and Summary Table: Are students engaging with the DQB and Summary Table as tools for tracking learning? How can you support their use in future lessons?</w:t>
              <w:br/>
              <w:t>Equity and Access: Did all students have opportunities to participate in discussions, use the simulation, and share ideas? What adjustments are needed?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2: IONIC BONDING — FORMATION &amp; LEWIS DIAGRAMS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Define ionic bond as the electrostatic attraction between oppositely charged ions - Explain that ionic bonds form when atoms transfer electrons (metals lose, non-metals gain) - Identify ions as charged atoms (cations are positive, anions are negative) - State that ionic bonding typically occurs between metals and non-metals</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Draw Lewis dot-and-cross diagrams to show ionic bonding (e.g., NaCl, MgO) - Predict which elements will form ionic bonds based on position in the periodic table - Use Discussion Diamond to collaboratively explore ionic bonding - Participate in POE (Predict-Observe-Explain) cycle</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Appreciation for the role of electron transfer in forming stable compounds - Willingness to revise models based on evidence - Respect for peers’ ideas during Discussion Diamond</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does an ionic bond form, and what properties does it give a substance?” (Part 1: Formation)</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Students investigate the first type of chemical bond: ionic bonding. They learn that metals lose electrons and non-metals gain electrons, forming ions that attract each other. This introduces the concept of electron transfer and provides a concrete example (NaCl — table salt used in Kenyan cooking and food preservation). Students draw Lewis diagrams and revise their models.</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Ionic Bond Formation &amp; Electron Transfer</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POE — Predict Teacher shows NaCl (table salt) and asks: “This is sodium chloride, made of sodium (a metal) and chlorine (a non-metal). Predict: How do you think sodium and chlorine atoms bond? Do they share electrons or do something else?” Students write predictions in notebooks.</w:t>
            </w:r>
          </w:p>
        </w:tc>
        <w:tc>
          <w:tcPr>
            <w:tcW w:type="dxa" w:w="1440"/>
            <w:shd w:val="clear" w:color="auto" w:fill="F2F2F2"/>
            <w:vAlign w:val="top"/>
          </w:tcPr>
          <w:p>
            <w:pPr>
              <w:spacing w:before="40" w:after="40"/>
              <w:jc w:val="left"/>
            </w:pPr>
            <w:r>
              <w:rPr>
                <w:rFonts w:ascii="Calibri" w:hAnsi="Calibri"/>
                <w:b w:val="0"/>
                <w:i w:val="0"/>
                <w:color w:val="000000"/>
                <w:sz w:val="18"/>
              </w:rPr>
              <w:t>NaCl sample</w:t>
            </w:r>
          </w:p>
        </w:tc>
        <w:tc>
          <w:tcPr>
            <w:tcW w:type="dxa" w:w="2880"/>
            <w:shd w:val="clear" w:color="auto" w:fill="FFFFFF"/>
            <w:vAlign w:val="top"/>
          </w:tcPr>
          <w:p>
            <w:pPr>
              <w:spacing w:before="40" w:after="40"/>
              <w:jc w:val="left"/>
            </w:pPr>
            <w:r>
              <w:rPr>
                <w:rFonts w:ascii="Calibri" w:hAnsi="Calibri"/>
                <w:b w:val="0"/>
                <w:i w:val="0"/>
                <w:color w:val="000000"/>
                <w:sz w:val="18"/>
              </w:rPr>
              <w:t>Teacher poses prediction question, then waits (10-sec wait time). Does NOT give hints. Circulates, reads predictions.</w:t>
            </w:r>
          </w:p>
        </w:tc>
        <w:tc>
          <w:tcPr>
            <w:tcW w:type="dxa" w:w="2160"/>
            <w:shd w:val="clear" w:color="auto" w:fill="F2F2F2"/>
            <w:vAlign w:val="top"/>
          </w:tcPr>
          <w:p>
            <w:pPr>
              <w:spacing w:before="40" w:after="40"/>
              <w:jc w:val="left"/>
            </w:pPr>
            <w:r>
              <w:rPr>
                <w:rFonts w:ascii="Calibri" w:hAnsi="Calibri"/>
                <w:b w:val="0"/>
                <w:i w:val="0"/>
                <w:color w:val="000000"/>
                <w:sz w:val="18"/>
              </w:rPr>
              <w:t>POE Cycle (Predict): Students make predictions based on prior knowledge (Lesson 1: atoms bond for stability).</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predicting sharing (covalent) or transfer (ionic)? (Both are reasonable at this stage.)</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5–10: Think-Pair-Share on Predictions Students pair up and share predictions. Teacher asks 2–3 pairs to share with class. Teacher records ideas on board without evaluating.</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“Why do you think that?” (5-sec wait time). Encourages multiple ideas.</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articulate and compare predictions.</w:t>
            </w:r>
          </w:p>
        </w:tc>
        <w:tc>
          <w:tcPr>
            <w:tcW w:type="dxa" w:w="2160"/>
            <w:shd w:val="clear" w:color="auto" w:fill="FFFFFF"/>
            <w:vAlign w:val="top"/>
          </w:tcPr>
          <w:p>
            <w:pPr>
              <w:spacing w:before="40" w:after="40"/>
              <w:jc w:val="left"/>
            </w:pPr>
            <w:r>
              <w:rPr>
                <w:rFonts w:ascii="Calibri" w:hAnsi="Calibri"/>
                <w:b w:val="0"/>
                <w:i w:val="0"/>
                <w:color w:val="000000"/>
                <w:sz w:val="18"/>
              </w:rPr>
              <w:t>Teacher listens: What reasoning are students using? Are they thinking about valence electrons?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10–20: POE — Observe (Video/Animation) Students watch video/animation showing ionic bonding in NaCl: sodium loses 1 electron (becomes Na⁺), chlorine gains 1 electron (becomes Cl⁻), ions attract. Students take notes on what they observe.</w:t>
            </w:r>
          </w:p>
        </w:tc>
        <w:tc>
          <w:tcPr>
            <w:tcW w:type="dxa" w:w="1440"/>
            <w:shd w:val="clear" w:color="auto" w:fill="F2F2F2"/>
            <w:vAlign w:val="top"/>
          </w:tcPr>
          <w:p>
            <w:pPr>
              <w:spacing w:before="40" w:after="40"/>
              <w:jc w:val="left"/>
            </w:pPr>
            <w:r>
              <w:rPr>
                <w:rFonts w:ascii="Calibri" w:hAnsi="Calibri"/>
                <w:b w:val="0"/>
                <w:i w:val="0"/>
                <w:color w:val="000000"/>
                <w:sz w:val="18"/>
              </w:rPr>
              <w:t>YouTube: Ionic Bonding Animation (Rachel offline) or Khan Academy: Ionic Bonding</w:t>
            </w:r>
          </w:p>
        </w:tc>
        <w:tc>
          <w:tcPr>
            <w:tcW w:type="dxa" w:w="2880"/>
            <w:shd w:val="clear" w:color="auto" w:fill="FFFFFF"/>
            <w:vAlign w:val="top"/>
          </w:tcPr>
          <w:p>
            <w:pPr>
              <w:spacing w:before="40" w:after="40"/>
              <w:jc w:val="left"/>
            </w:pPr>
            <w:r>
              <w:rPr>
                <w:rFonts w:ascii="Calibri" w:hAnsi="Calibri"/>
                <w:b w:val="0"/>
                <w:i w:val="0"/>
                <w:color w:val="000000"/>
                <w:sz w:val="18"/>
              </w:rPr>
              <w:t>Teacher plays video, pauses at key moments. Asks: “What just happened to the sodium atom?” (5-sec wait time). “What happened to the chlorine atom?” (5-sec wait time). “What holds them together now?” (10-sec wait time).</w:t>
            </w:r>
          </w:p>
        </w:tc>
        <w:tc>
          <w:tcPr>
            <w:tcW w:type="dxa" w:w="2160"/>
            <w:shd w:val="clear" w:color="auto" w:fill="F2F2F2"/>
            <w:vAlign w:val="top"/>
          </w:tcPr>
          <w:p>
            <w:pPr>
              <w:spacing w:before="40" w:after="40"/>
              <w:jc w:val="left"/>
            </w:pPr>
            <w:r>
              <w:rPr>
                <w:rFonts w:ascii="Calibri" w:hAnsi="Calibri"/>
                <w:b w:val="0"/>
                <w:i w:val="0"/>
                <w:color w:val="000000"/>
                <w:sz w:val="18"/>
              </w:rPr>
              <w:t>POE Cycle (Observe): Students gather evidence from video.</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noting electron transfer and ion formation?</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20–30: POE — Explain &amp; Discussion Diamond Teacher: “Now explain: How does an ionic bond form?” Students work in groups of 4 using Discussion Diamond protocol: Each student writes their explanation, then shares in turn. Group discusses and agrees on a consensus explanation. Groups write consensus on chart paper.</w:t>
            </w:r>
          </w:p>
        </w:tc>
        <w:tc>
          <w:tcPr>
            <w:tcW w:type="dxa" w:w="1440"/>
            <w:shd w:val="clear" w:color="auto" w:fill="F2F2F2"/>
            <w:vAlign w:val="top"/>
          </w:tcPr>
          <w:p>
            <w:pPr>
              <w:spacing w:before="40" w:after="40"/>
              <w:jc w:val="left"/>
            </w:pPr>
            <w:r>
              <w:rPr>
                <w:rFonts w:ascii="Calibri" w:hAnsi="Calibri"/>
                <w:b w:val="0"/>
                <w:i w:val="0"/>
                <w:color w:val="000000"/>
                <w:sz w:val="18"/>
              </w:rPr>
              <w:t>Discussion Diamond protocol (chart paper, markers)</w:t>
            </w:r>
          </w:p>
        </w:tc>
        <w:tc>
          <w:tcPr>
            <w:tcW w:type="dxa" w:w="2880"/>
            <w:shd w:val="clear" w:color="auto" w:fill="FFFFFF"/>
            <w:vAlign w:val="top"/>
          </w:tcPr>
          <w:p>
            <w:pPr>
              <w:spacing w:before="40" w:after="40"/>
              <w:jc w:val="left"/>
            </w:pPr>
            <w:r>
              <w:rPr>
                <w:rFonts w:ascii="Calibri" w:hAnsi="Calibri"/>
                <w:b w:val="0"/>
                <w:i w:val="0"/>
                <w:color w:val="000000"/>
                <w:sz w:val="18"/>
              </w:rPr>
              <w:t>Teacher circulates, listens to group discussions. Probes: “How is this different from what you predicted?” (5-sec wait time). “What evidence from the video supports your explanation?” (10-sec wait time). Does NOT tell answers.</w:t>
            </w:r>
          </w:p>
        </w:tc>
        <w:tc>
          <w:tcPr>
            <w:tcW w:type="dxa" w:w="2160"/>
            <w:shd w:val="clear" w:color="auto" w:fill="F2F2F2"/>
            <w:vAlign w:val="top"/>
          </w:tcPr>
          <w:p>
            <w:pPr>
              <w:spacing w:before="40" w:after="40"/>
              <w:jc w:val="left"/>
            </w:pPr>
            <w:r>
              <w:rPr>
                <w:rFonts w:ascii="Calibri" w:hAnsi="Calibri"/>
                <w:b w:val="0"/>
                <w:i w:val="0"/>
                <w:color w:val="000000"/>
                <w:sz w:val="18"/>
              </w:rPr>
              <w:t>Discussion Diamond: Students collaboratively construct explanation of ionic bonding.</w:t>
            </w:r>
          </w:p>
        </w:tc>
        <w:tc>
          <w:tcPr>
            <w:tcW w:type="dxa" w:w="2160"/>
            <w:shd w:val="clear" w:color="auto" w:fill="FFFFFF"/>
            <w:vAlign w:val="top"/>
          </w:tcPr>
          <w:p>
            <w:pPr>
              <w:spacing w:before="40" w:after="40"/>
              <w:jc w:val="left"/>
            </w:pPr>
            <w:r>
              <w:rPr>
                <w:rFonts w:ascii="Calibri" w:hAnsi="Calibri"/>
                <w:b w:val="0"/>
                <w:i w:val="0"/>
                <w:color w:val="000000"/>
                <w:sz w:val="18"/>
              </w:rPr>
              <w:t>Teacher observes: Are groups reaching consensus? Are explanations accurate (electron transfer, ion attraction)?</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Whole-Class Sharing 2–3 groups share their consensus explanations. Teacher facilitates: “What’s similar across groups? What’s different?” Teacher introduces terms: ionic bond, ion, cation (positive ion, metal), anion (negative ion, non-metal), electrostatic attraction. Writes definitions on board.</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synthesizes student explanations, introduces scientific terminology. Asks: “How does this help explain why sodium and chlorine bond?” (10-sec wait time).</w:t>
            </w:r>
          </w:p>
        </w:tc>
        <w:tc>
          <w:tcPr>
            <w:tcW w:type="dxa" w:w="2160"/>
            <w:shd w:val="clear" w:color="auto" w:fill="F2F2F2"/>
            <w:vAlign w:val="top"/>
          </w:tcPr>
          <w:p>
            <w:pPr>
              <w:spacing w:before="40" w:after="40"/>
              <w:jc w:val="left"/>
            </w:pPr>
            <w:r>
              <w:rPr>
                <w:rFonts w:ascii="Calibri" w:hAnsi="Calibri"/>
                <w:b w:val="0"/>
                <w:i w:val="0"/>
                <w:color w:val="000000"/>
                <w:sz w:val="18"/>
              </w:rPr>
              <w:t>Whole-Class Sensemaking: Teacher bridges student language to scientific language.</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that ionic bonds involve electron transfer and attraction between opposite charges?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Lewis Dot-and-Cross Diagrams for Ionic Bonding</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Introduce Lewis Diagrams Teacher: “Yesterday we learned that ionic bonds form by electron transfer. Today we’ll learn to draw Lewis diagrams to show this.” Teacher asks: “What happens to sodium’s electrons? What about chlorine’s?” Students turn-and-talk.</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recaps ionic bonding, then poses questions. Listens to partner talks. Probes: “How many valence electrons does sodium have? Chlorine?”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recall electron transfer and valence electrons.</w:t>
            </w:r>
          </w:p>
        </w:tc>
        <w:tc>
          <w:tcPr>
            <w:tcW w:type="dxa" w:w="2160"/>
            <w:shd w:val="clear" w:color="auto" w:fill="FFFFFF"/>
            <w:vAlign w:val="top"/>
          </w:tcPr>
          <w:p>
            <w:pPr>
              <w:spacing w:before="40" w:after="40"/>
              <w:jc w:val="left"/>
            </w:pPr>
            <w:r>
              <w:rPr>
                <w:rFonts w:ascii="Calibri" w:hAnsi="Calibri"/>
                <w:b w:val="0"/>
                <w:i w:val="0"/>
                <w:color w:val="000000"/>
                <w:sz w:val="18"/>
              </w:rPr>
              <w:t>Teacher listens: Do students remember that Na has 1 valence electron, Cl has 7?</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Teacher Models Lewis Diagram for NaCl Teacher draws Lewis diagram on board step-by-step: 1) Draw Na with 1 valence electron (dot). 2) Draw Cl with 7 valence electrons (crosses). 3) Show Na losing 1 electron → Na⁺. 4) Show Cl gaining 1 electron → Cl⁻. 5) Show electrostatic attraction (arrow or label). Students copy into notebooks and follow along.</w:t>
            </w:r>
          </w:p>
        </w:tc>
        <w:tc>
          <w:tcPr>
            <w:tcW w:type="dxa" w:w="1440"/>
            <w:shd w:val="clear" w:color="auto" w:fill="F2F2F2"/>
            <w:vAlign w:val="top"/>
          </w:tcPr>
          <w:p>
            <w:pPr>
              <w:spacing w:before="40" w:after="40"/>
              <w:jc w:val="left"/>
            </w:pPr>
            <w:r>
              <w:rPr>
                <w:rFonts w:ascii="Calibri" w:hAnsi="Calibri"/>
                <w:b w:val="0"/>
                <w:i w:val="0"/>
                <w:color w:val="000000"/>
                <w:sz w:val="18"/>
              </w:rPr>
              <w:t>Board/projector for teacher demonstration</w:t>
            </w:r>
          </w:p>
        </w:tc>
        <w:tc>
          <w:tcPr>
            <w:tcW w:type="dxa" w:w="2880"/>
            <w:shd w:val="clear" w:color="auto" w:fill="FFFFFF"/>
            <w:vAlign w:val="top"/>
          </w:tcPr>
          <w:p>
            <w:pPr>
              <w:spacing w:before="40" w:after="40"/>
              <w:jc w:val="left"/>
            </w:pPr>
            <w:r>
              <w:rPr>
                <w:rFonts w:ascii="Calibri" w:hAnsi="Calibri"/>
                <w:b w:val="0"/>
                <w:i w:val="0"/>
                <w:color w:val="000000"/>
                <w:sz w:val="18"/>
              </w:rPr>
              <w:t>Teacher thinks aloud while drawing: “Sodium has 1 valence electron. If it loses that electron, it will have a full outer shell like neon. Chlorine has 7 valence electrons. If it gains 1, it will have 8 — a full octet.” Pauses to check understanding: “Why does sodium lose an electron instead of gaining 7?” (10-sec wait time).</w:t>
            </w:r>
          </w:p>
        </w:tc>
        <w:tc>
          <w:tcPr>
            <w:tcW w:type="dxa" w:w="2160"/>
            <w:shd w:val="clear" w:color="auto" w:fill="F2F2F2"/>
            <w:vAlign w:val="top"/>
          </w:tcPr>
          <w:p>
            <w:pPr>
              <w:spacing w:before="40" w:after="40"/>
              <w:jc w:val="left"/>
            </w:pPr>
            <w:r>
              <w:rPr>
                <w:rFonts w:ascii="Calibri" w:hAnsi="Calibri"/>
                <w:b w:val="0"/>
                <w:i w:val="0"/>
                <w:color w:val="000000"/>
                <w:sz w:val="18"/>
              </w:rPr>
              <w:t>Worked Example: Teacher models the process, making thinking visible.</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following along? Are they copying accurately?</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Guided Practice — MgO Teacher: “Now let’s try magnesium oxide (MgO) together. Magnesium has 2 valence electrons, oxygen has 6. Work with your partner to draw the Lewis diagram.” Students work in pairs. Teacher circulates, provides scaffolding as needed.</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asks probing questions: “How many electrons does magnesium need to lose to be stable?” (5-sec wait time). “How many does oxygen need to gain?” (5-sec wait time). “What charges will the ions have?” (5-sec wait time). Provides hints if students are stuck, but does NOT do the work for them.</w:t>
            </w:r>
          </w:p>
        </w:tc>
        <w:tc>
          <w:tcPr>
            <w:tcW w:type="dxa" w:w="2160"/>
            <w:shd w:val="clear" w:color="auto" w:fill="F2F2F2"/>
            <w:vAlign w:val="top"/>
          </w:tcPr>
          <w:p>
            <w:pPr>
              <w:spacing w:before="40" w:after="40"/>
              <w:jc w:val="left"/>
            </w:pPr>
            <w:r>
              <w:rPr>
                <w:rFonts w:ascii="Calibri" w:hAnsi="Calibri"/>
                <w:b w:val="0"/>
                <w:i w:val="0"/>
                <w:color w:val="000000"/>
                <w:sz w:val="18"/>
              </w:rPr>
              <w:t>Think-Pair-Share (Guided Practice): Students apply the process with support.</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correctly showing Mg losing 2 electrons (Mg²⁺) and O gaining 2 electrons (O²⁻)?</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25–30: Whole-Class Check Teacher asks 1 pair to draw their MgO Lewis diagram on the board. Class discusses: “Is this correct? Why or why not?” Teacher corrects any errors and reinforces key points: metals lose electrons (cations), non-metals gain electrons (anions), opposite charges attract.</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discussion. Asks: “How is MgO similar to NaCl? How is it different?” (10-sec wait time). Emphasizes that the process is the same (electron transfer) but the number of electrons transferred varies.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Students check their work and clarify understanding.</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the general process for drawing ionic bonding diagrams?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Independent Practice Teacher assigns 2 more examples: “Draw Lewis diagrams for: 1) CaCl₂ (calcium chloride), 2) Al₂O₃ (aluminum oxide).” Students work individually. Teacher circulates, provides feedback.</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work. Asks: “How many chlorine atoms are needed to bond with one calcium atom? Why?” (10-sec wait time). Provides formative feedback: “Check the charges — do they balance?”</w:t>
            </w:r>
          </w:p>
        </w:tc>
        <w:tc>
          <w:tcPr>
            <w:tcW w:type="dxa" w:w="2160"/>
            <w:shd w:val="clear" w:color="auto" w:fill="F2F2F2"/>
            <w:vAlign w:val="top"/>
          </w:tcPr>
          <w:p>
            <w:pPr>
              <w:spacing w:before="40" w:after="40"/>
              <w:jc w:val="left"/>
            </w:pPr>
            <w:r>
              <w:rPr>
                <w:rFonts w:ascii="Calibri" w:hAnsi="Calibri"/>
                <w:b w:val="0"/>
                <w:i w:val="0"/>
                <w:color w:val="000000"/>
                <w:sz w:val="18"/>
              </w:rPr>
              <w:t>Independent Practice: Students demonstrate understanding independently.</w:t>
            </w:r>
          </w:p>
        </w:tc>
        <w:tc>
          <w:tcPr>
            <w:tcW w:type="dxa" w:w="2160"/>
            <w:shd w:val="clear" w:color="auto" w:fill="FFFFFF"/>
            <w:vAlign w:val="top"/>
          </w:tcPr>
          <w:p>
            <w:pPr>
              <w:spacing w:before="40" w:after="40"/>
              <w:jc w:val="left"/>
            </w:pPr>
            <w:r>
              <w:rPr>
                <w:rFonts w:ascii="Calibri" w:hAnsi="Calibri"/>
                <w:b w:val="0"/>
                <w:i w:val="0"/>
                <w:color w:val="000000"/>
                <w:sz w:val="18"/>
              </w:rPr>
              <w:t>Teacher collects notebooks (or checks in next lesson) to assess mastery of Lewis diagrams for ionic bonding.</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2, reflect on these questions:</w:t>
              <w:br/>
              <w:t>POE Cycle Effectiveness: Did the POE cycle help students engage with ionic bonding? What evidence did you see of students revising their thinking from prediction to explanation?</w:t>
              <w:br/>
              <w:t>Discussion Diamond: How well did the Discussion Diamond protocol support collaborative sensemaking? Did all students participate? What adjustments are needed?</w:t>
              <w:br/>
              <w:t>Lewis Diagrams: Are students able to draw accurate Lewis diagrams for ionic bonding? What common errors or misconceptions did you observe (e.g., confusing dots and crosses, incorrect charges)?</w:t>
              <w:br/>
              <w:t>Connection to Phenomenon: Do students recognize that ionic bonding explains NaCl but not diamond/graphite? Are they maintaining curiosity about the phenomenon?</w:t>
              <w:br/>
              <w:t>Differentiation: Did all students access the content? What supports did ELL students, students with learning disabilities, or gifted students need?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3: IONIC BONDING — PROPERTIES &amp; STRUCTURES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Describe the structure of ionic compounds as giant ionic lattices (3D repeating pattern of ions) - Explain the physical properties of ionic compounds: high melting/boiling points, brittle, soluble in water, conduct electricity when molten or dissolved (but not when solid) - Relate properties to structure and bonding (strong electrostatic forces throughout the lattice)</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Predict properties of ionic compounds based on bonding and structure - Conduct or observe demonstrations of ionic compound properties - Use POE cycle to test predictions about conductivity - Read and summarize scientific texts on ionic structures</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Appreciation for how structure determines properties - Curiosity about why ionic compounds behave as they do - Respect for evidence when predictions are incorrect</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does an ionic bond form, and what properties does it give a substance?” (Part 2: Properties &amp; Structures)</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Students investigate the properties of ionic compounds (like NaCl) and learn that these properties result from the giant ionic lattice structure. They connect structure to properties and understand why ionic compounds are used in specific ways (e.g., NaCl in cooking and food preservation in Kenya). This deepens understanding of ionic bonding and sets up contrast with other bond types.</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Giant Ionic Lattice Structure</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Focus Question Teacher: “We learned that ionic bonds form by electron transfer. Today: What structure do ionic compounds have, and what properties does this give them?” Students turn-and-talk: “What do you think the structure of NaCl looks like? Is it just one Na⁺ and one Cl⁻, or something more?”</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focus question, listens to partner talks. Probes: “How many ions do you think are in a grain of salt?” (10-sec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predict structure.</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thinking about multiple ions? A repeating pattern?</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Reading &amp; Diagram — Giant Ionic Lattice Students read short text (Rachel offline or teacher-provided handout) explaining that ionic compounds form giant ionic lattices: 3D repeating pattern of ions, each ion surrounded by oppositely charged ions, strong electrostatic forces in all directions. Students view diagram of NaCl lattice. Students annotate diagram in notebooks.</w:t>
            </w:r>
          </w:p>
        </w:tc>
        <w:tc>
          <w:tcPr>
            <w:tcW w:type="dxa" w:w="1440"/>
            <w:shd w:val="clear" w:color="auto" w:fill="F2F2F2"/>
            <w:vAlign w:val="top"/>
          </w:tcPr>
          <w:p>
            <w:pPr>
              <w:spacing w:before="40" w:after="40"/>
              <w:jc w:val="left"/>
            </w:pPr>
            <w:r>
              <w:rPr>
                <w:rFonts w:ascii="Calibri" w:hAnsi="Calibri"/>
                <w:b w:val="0"/>
                <w:i w:val="0"/>
                <w:color w:val="000000"/>
                <w:sz w:val="18"/>
              </w:rPr>
              <w:t>Reading: Ionic Bond (Rachel) or teacher handout; NaCl lattice diagram</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that students are reading and annotating. Asks: “What does ‘giant’ mean here?” (5-sec wait time). “Why is it called a lattice?” (5-sec wait time). Clarifies: “Giant means many, many ions — not just two. Lattice means a regular, repeating 3D pattern.”</w:t>
            </w:r>
          </w:p>
        </w:tc>
        <w:tc>
          <w:tcPr>
            <w:tcW w:type="dxa" w:w="2160"/>
            <w:shd w:val="clear" w:color="auto" w:fill="F2F2F2"/>
            <w:vAlign w:val="top"/>
          </w:tcPr>
          <w:p>
            <w:pPr>
              <w:spacing w:before="40" w:after="40"/>
              <w:jc w:val="left"/>
            </w:pPr>
            <w:r>
              <w:rPr>
                <w:rFonts w:ascii="Calibri" w:hAnsi="Calibri"/>
                <w:b w:val="0"/>
                <w:i w:val="0"/>
                <w:color w:val="000000"/>
                <w:sz w:val="18"/>
              </w:rPr>
              <w:t>Reading &amp; Annotation: Students gather information from text and diagram.</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understanding that ionic compounds are not individual molecules but extended structures?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Think-Pair-Share — Predict Properties Teacher: “Based on this structure, predict: Will NaCl have a high or low melting point? Why?” Students think individually (1 min), then pair up and discuss. Teacher asks pairs to share reasoning. Teacher records predictions on board.</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prediction question, enforces wait time (10-sec for thinking). Listens to pair discussions. Probes: “What would it take to break apart this lattice?” (10-sec wait time). Guides students toward idea that strong forces throughout the lattice require a lot of energy to overcome.</w:t>
            </w:r>
          </w:p>
        </w:tc>
        <w:tc>
          <w:tcPr>
            <w:tcW w:type="dxa" w:w="2160"/>
            <w:shd w:val="clear" w:color="auto" w:fill="F2F2F2"/>
            <w:vAlign w:val="top"/>
          </w:tcPr>
          <w:p>
            <w:pPr>
              <w:spacing w:before="40" w:after="40"/>
              <w:jc w:val="left"/>
            </w:pPr>
            <w:r>
              <w:rPr>
                <w:rFonts w:ascii="Calibri" w:hAnsi="Calibri"/>
                <w:b w:val="0"/>
                <w:i w:val="0"/>
                <w:color w:val="000000"/>
                <w:sz w:val="18"/>
              </w:rPr>
              <w:t>Think-Pair-Share (Prediction): Students use structure to predict properties.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reasoning that strong electrostatic forces → high melting point?</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25–35: Whole-Class Discussion — Properties of Ionic Compounds Teacher facilitates discussion, introducing properties: 1) High melting/boiling points (strong forces throughout lattice). 2) Brittle (layers of ions can shift, causing repulsion and cracking). 3) Soluble in water (water molecules surround and separate ions). 4) Conduct electricity when molten/dissolved (ions are free to move) but not when solid (ions are fixed in lattice). Teacher writes properties on board. Students copy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“Why do you think ionic compounds are brittle?” (10-sec wait time). “What needs to happen for a substance to conduct electricity?” (10-sec wait time). Guides students to connect properties to structure and ion mobility.</w:t>
            </w:r>
          </w:p>
        </w:tc>
        <w:tc>
          <w:tcPr>
            <w:tcW w:type="dxa" w:w="2160"/>
            <w:shd w:val="clear" w:color="auto" w:fill="F2F2F2"/>
            <w:vAlign w:val="top"/>
          </w:tcPr>
          <w:p>
            <w:pPr>
              <w:spacing w:before="40" w:after="40"/>
              <w:jc w:val="left"/>
            </w:pPr>
            <w:r>
              <w:rPr>
                <w:rFonts w:ascii="Calibri" w:hAnsi="Calibri"/>
                <w:b w:val="0"/>
                <w:i w:val="0"/>
                <w:color w:val="000000"/>
                <w:sz w:val="18"/>
              </w:rPr>
              <w:t>Whole-Class Sensemaking: Teacher guides students to connect structure to properties.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the reasoning behind each property?</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35–40: Revise Model Teacher: “Revise your model to include ionic structures and properties. Show the giant lattice and label properties (high melting point, conducts when molten, etc.).” Students revise models in notebooks.</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models. Asks: “How are you showing that the lattice is 3D and repeating?” (10-sec wait time). “How does this structure explain the high melting point?” (10-sec wait time).</w:t>
            </w:r>
          </w:p>
        </w:tc>
        <w:tc>
          <w:tcPr>
            <w:tcW w:type="dxa" w:w="2160"/>
            <w:shd w:val="clear" w:color="auto" w:fill="F2F2F2"/>
            <w:vAlign w:val="top"/>
          </w:tcPr>
          <w:p>
            <w:pPr>
              <w:spacing w:before="40" w:after="40"/>
              <w:jc w:val="left"/>
            </w:pPr>
            <w:r>
              <w:rPr>
                <w:rFonts w:ascii="Calibri" w:hAnsi="Calibri"/>
                <w:b w:val="0"/>
                <w:i w:val="0"/>
                <w:color w:val="000000"/>
                <w:sz w:val="18"/>
              </w:rPr>
              <w:t>Model Revision (Evidence-Based): Students incorporate structure and properties into models.</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accurately representing giant ionic lattice and connecting it to properties?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POE Cycle — Conductivity of Ionic Compounds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POE — Predict Teacher: “We said ionic compounds conduct electricity when molten or dissolved, but not when solid. Let’s test this. Predict: Will solid NaCl conduct electricity? Will NaCl dissolved in water conduct electricity?” Students write predictions and reasoning in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prediction questions, enforces wait time (10-sec). Does NOT give hints. Circulates, reads predictions.</w:t>
            </w:r>
          </w:p>
        </w:tc>
        <w:tc>
          <w:tcPr>
            <w:tcW w:type="dxa" w:w="2160"/>
            <w:shd w:val="clear" w:color="auto" w:fill="F2F2F2"/>
            <w:vAlign w:val="top"/>
          </w:tcPr>
          <w:p>
            <w:pPr>
              <w:spacing w:before="40" w:after="40"/>
              <w:jc w:val="left"/>
            </w:pPr>
            <w:r>
              <w:rPr>
                <w:rFonts w:ascii="Calibri" w:hAnsi="Calibri"/>
                <w:b w:val="0"/>
                <w:i w:val="0"/>
                <w:color w:val="000000"/>
                <w:sz w:val="18"/>
              </w:rPr>
              <w:t>POE Cycle (Predict): Students make predictions based on prior learning (ions must be free to move).</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predicting correctly (solid = no, dissolved = yes)? What reasoning are they using?</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5–10: Think-Pair-Share on Predictions Students pair up and share predictions. Teacher asks 2–3 pairs to share with class. Teacher records predictions on board without evaluating.</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“Why do you think solid NaCl won’t conduct?” (5-sec wait time). “Why will dissolved NaCl conduct?”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articulate and compare predictions.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reasoning about ion mobility?</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10–20: POE — Observe (Demonstration or Student Experiment) Teacher demonstrates (or students conduct in groups): 1) Test conductivity of solid NaCl (bulb does not light). 2) Dissolve NaCl in water, test conductivity (bulb lights). Students observe and record results.</w:t>
            </w:r>
          </w:p>
        </w:tc>
        <w:tc>
          <w:tcPr>
            <w:tcW w:type="dxa" w:w="1440"/>
            <w:shd w:val="clear" w:color="auto" w:fill="F2F2F2"/>
            <w:vAlign w:val="top"/>
          </w:tcPr>
          <w:p>
            <w:pPr>
              <w:spacing w:before="40" w:after="40"/>
              <w:jc w:val="left"/>
            </w:pPr>
            <w:r>
              <w:rPr>
                <w:rFonts w:ascii="Calibri" w:hAnsi="Calibri"/>
                <w:b w:val="0"/>
                <w:i w:val="0"/>
                <w:color w:val="000000"/>
                <w:sz w:val="18"/>
              </w:rPr>
              <w:t>Conductivity tester (battery, wires, bulb), NaCl, water, beakers</w:t>
            </w:r>
          </w:p>
        </w:tc>
        <w:tc>
          <w:tcPr>
            <w:tcW w:type="dxa" w:w="2880"/>
            <w:shd w:val="clear" w:color="auto" w:fill="FFFFFF"/>
            <w:vAlign w:val="top"/>
          </w:tcPr>
          <w:p>
            <w:pPr>
              <w:spacing w:before="40" w:after="40"/>
              <w:jc w:val="left"/>
            </w:pPr>
            <w:r>
              <w:rPr>
                <w:rFonts w:ascii="Calibri" w:hAnsi="Calibri"/>
                <w:b w:val="0"/>
                <w:i w:val="0"/>
                <w:color w:val="000000"/>
                <w:sz w:val="18"/>
              </w:rPr>
              <w:t>Teacher conducts demonstration, narrating: “I’m placing the electrodes in solid NaCl. What do you observe?” (Students: bulb doesn’t light.) “Now I’m dissolving NaCl in water and testing again. What do you observe?” (Students: bulb lights.) If students conduct experiment, teacher circulates, ensures safety, asks: “What are you observing?” (5-sec wait time).</w:t>
            </w:r>
          </w:p>
        </w:tc>
        <w:tc>
          <w:tcPr>
            <w:tcW w:type="dxa" w:w="2160"/>
            <w:shd w:val="clear" w:color="auto" w:fill="F2F2F2"/>
            <w:vAlign w:val="top"/>
          </w:tcPr>
          <w:p>
            <w:pPr>
              <w:spacing w:before="40" w:after="40"/>
              <w:jc w:val="left"/>
            </w:pPr>
            <w:r>
              <w:rPr>
                <w:rFonts w:ascii="Calibri" w:hAnsi="Calibri"/>
                <w:b w:val="0"/>
                <w:i w:val="0"/>
                <w:color w:val="000000"/>
                <w:sz w:val="18"/>
              </w:rPr>
              <w:t>POE Cycle (Observe): Students gather evidence from demonstration/experiment.</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accurately observing and recording results?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20–30: POE — Explain &amp; Discussion Teacher: “Explain: Why does solid NaCl not conduct, but dissolved NaCl does?” Students work in groups of 4 using Discussion Diamond protocol: Each student writes explanation, shares in turn, group discusses and agrees on consensus explanation. Groups write consensus on chart paper.</w:t>
            </w:r>
          </w:p>
        </w:tc>
        <w:tc>
          <w:tcPr>
            <w:tcW w:type="dxa" w:w="1440"/>
            <w:shd w:val="clear" w:color="auto" w:fill="F2F2F2"/>
            <w:vAlign w:val="top"/>
          </w:tcPr>
          <w:p>
            <w:pPr>
              <w:spacing w:before="40" w:after="40"/>
              <w:jc w:val="left"/>
            </w:pPr>
            <w:r>
              <w:rPr>
                <w:rFonts w:ascii="Calibri" w:hAnsi="Calibri"/>
                <w:b w:val="0"/>
                <w:i w:val="0"/>
                <w:color w:val="000000"/>
                <w:sz w:val="18"/>
              </w:rPr>
              <w:t>Discussion Diamond protocol (chart paper, markers)</w:t>
            </w:r>
          </w:p>
        </w:tc>
        <w:tc>
          <w:tcPr>
            <w:tcW w:type="dxa" w:w="2880"/>
            <w:shd w:val="clear" w:color="auto" w:fill="FFFFFF"/>
            <w:vAlign w:val="top"/>
          </w:tcPr>
          <w:p>
            <w:pPr>
              <w:spacing w:before="40" w:after="40"/>
              <w:jc w:val="left"/>
            </w:pPr>
            <w:r>
              <w:rPr>
                <w:rFonts w:ascii="Calibri" w:hAnsi="Calibri"/>
                <w:b w:val="0"/>
                <w:i w:val="0"/>
                <w:color w:val="000000"/>
                <w:sz w:val="18"/>
              </w:rPr>
              <w:t>Teacher circulates, listens to group discussions. Probes: “What’s different about the ions in solid NaCl vs. dissolved NaCl?” (10-sec wait time). “What do ions need to do to conduct electricity?” (10-sec wait time). Does NOT tell answers.</w:t>
            </w:r>
          </w:p>
        </w:tc>
        <w:tc>
          <w:tcPr>
            <w:tcW w:type="dxa" w:w="2160"/>
            <w:shd w:val="clear" w:color="auto" w:fill="F2F2F2"/>
            <w:vAlign w:val="top"/>
          </w:tcPr>
          <w:p>
            <w:pPr>
              <w:spacing w:before="40" w:after="40"/>
              <w:jc w:val="left"/>
            </w:pPr>
            <w:r>
              <w:rPr>
                <w:rFonts w:ascii="Calibri" w:hAnsi="Calibri"/>
                <w:b w:val="0"/>
                <w:i w:val="0"/>
                <w:color w:val="000000"/>
                <w:sz w:val="18"/>
              </w:rPr>
              <w:t>Discussion Diamond: Students collaboratively construct explanation.</w:t>
            </w:r>
          </w:p>
        </w:tc>
        <w:tc>
          <w:tcPr>
            <w:tcW w:type="dxa" w:w="2160"/>
            <w:shd w:val="clear" w:color="auto" w:fill="FFFFFF"/>
            <w:vAlign w:val="top"/>
          </w:tcPr>
          <w:p>
            <w:pPr>
              <w:spacing w:before="40" w:after="40"/>
              <w:jc w:val="left"/>
            </w:pPr>
            <w:r>
              <w:rPr>
                <w:rFonts w:ascii="Calibri" w:hAnsi="Calibri"/>
                <w:b w:val="0"/>
                <w:i w:val="0"/>
                <w:color w:val="000000"/>
                <w:sz w:val="18"/>
              </w:rPr>
              <w:t>Teacher observes: Are groups reaching consensus? Are explanations accurate (solid = ions fixed, dissolved = ions free to move)?</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Whole-Class Sharing &amp; Synthesis 2–3 groups share consensus explanations. Teacher synthesizes: “In solid NaCl, ions are fixed in the lattice and can’t move, so no conductivity. When dissolved, water separates the ions, and they’re free to move and carry charge, so conductivity occurs. Same is true when ionic compounds are molten (melted).”</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bridges student explanations to scientific explanation. Asks: “How does this connect to the structure we learned about?” (10-sec wait time).</w:t>
            </w:r>
          </w:p>
        </w:tc>
        <w:tc>
          <w:tcPr>
            <w:tcW w:type="dxa" w:w="2160"/>
            <w:shd w:val="clear" w:color="auto" w:fill="F2F2F2"/>
            <w:vAlign w:val="top"/>
          </w:tcPr>
          <w:p>
            <w:pPr>
              <w:spacing w:before="40" w:after="40"/>
              <w:jc w:val="left"/>
            </w:pPr>
            <w:r>
              <w:rPr>
                <w:rFonts w:ascii="Calibri" w:hAnsi="Calibri"/>
                <w:b w:val="0"/>
                <w:i w:val="0"/>
                <w:color w:val="000000"/>
                <w:sz w:val="18"/>
              </w:rPr>
              <w:t>Whole-Class Sensemaking: Teacher connects evidence to structure and properties.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the relationship between ion mobility and conductivity?</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3, reflect on these questions:</w:t>
              <w:br/>
              <w:t>Understanding of Structure: Do students grasp the concept of a giant ionic lattice? What evidence supports this? What misconceptions remain (e.g., thinking of NaCl as individual molecules)?</w:t>
              <w:br/>
              <w:t>POE Cycle on Conductivity: Did the POE cycle deepen understanding of ion mobility and conductivity? Were students surprised by the results? How did they revise their thinking?</w:t>
              <w:br/>
              <w:t>Connection to Properties: Can students explain why ionic compounds have high melting points, are brittle, and conduct when molten/dissolved? What evidence supports this?</w:t>
              <w:br/>
              <w:t>Kenya Context: Did the connection to NaCl in Kenyan cooking and food preservation make the learning more relevant and meaningful? How can you strengthen these connections?</w:t>
              <w:br/>
              <w:t>Model Revisions: Are students’ models becoming more sophisticated and accurate? Are they incorporating structure and properties?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4: COVALENT BONDING — FORMATION &amp; LEWIS DIAGRAMS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Define covalent bond as the sharing of a pair of electrons between atoms - Explain that covalent bonds typically form between non-metal atoms - Identify single, double, and triple covalent bonds - State that covalent bonding results in molecules (simple molecular substances) or giant covalent structures</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Draw Lewis dot-and-cross diagrams to show covalent bonding (e.g., H₂, O₂, H₂O, CO₂, CH₄) - Use PhET “Molecule Shapes” simulation to visualize covalent bonding and molecular geometry - Participate in Discussion Diamond to explore covalent bonding - Predict which elements will form covalent bonds</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Curiosity about how electron sharing differs from electron transfer - Willingness to revise models to include covalent bonding - Appreciation for the diversity of molecular structures</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does a covalent bond form, and what determines the structure of a molecule?” (Part 1: Formation)</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Students investigate the second major type of chemical bond: covalent bonding. They learn that non-metals share electrons to achieve stable octets, forming molecules. This contrasts with ionic bonding (electron transfer) and begins to explain substances like water, carbon dioxide, and eventually diamond and graphite (giant covalent structures, explored in Lesson 6). Students draw Lewis diagrams for covalent molecules and revise their models.</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Covalent Bond Formation &amp; Electron Sharing</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Contrast Teacher: “We learned that metals and non-metals form ionic bonds by transferring electrons. But what about two non-metals bonding together, like hydrogen (H₂) or water (H₂O)? Predict: Do they transfer or share electrons?” Students write predictions in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prediction question, enforces wait time (10-sec). Circulates, reads predictions. Probes: “Why might two non-metals not transfer electrons?” (10-sec wait time).</w:t>
            </w:r>
          </w:p>
        </w:tc>
        <w:tc>
          <w:tcPr>
            <w:tcW w:type="dxa" w:w="2160"/>
            <w:shd w:val="clear" w:color="auto" w:fill="F2F2F2"/>
            <w:vAlign w:val="top"/>
          </w:tcPr>
          <w:p>
            <w:pPr>
              <w:spacing w:before="40" w:after="40"/>
              <w:jc w:val="left"/>
            </w:pPr>
            <w:r>
              <w:rPr>
                <w:rFonts w:ascii="Calibri" w:hAnsi="Calibri"/>
                <w:b w:val="0"/>
                <w:i w:val="0"/>
                <w:color w:val="000000"/>
                <w:sz w:val="18"/>
              </w:rPr>
              <w:t>Prediction (POE Cycle Start): Students predict based on prior knowledge.</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reasoning that two non-metals both want to gain electrons, so transfer won’t work?</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5–10: Think-Pair-Share on Predictions Students pair up and share predictions. Teacher asks 2–3 pairs to share with class. Teacher records ideas on board without evaluating.</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“What’s different about two non-metals bonding compared to a metal and a non-metal?”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articulate predictions and reasoning.</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recognizing that both atoms want to gain electrons?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10–20: POE — Observe (Video/Animation) Students watch video/animation showing covalent bonding in H₂: two hydrogen atoms each contribute 1 electron to a shared pair, both achieve duplet (2 electrons). Video also shows H₂O: oxygen shares electrons with two hydrogen atoms. Students take notes on what they observe.</w:t>
            </w:r>
          </w:p>
        </w:tc>
        <w:tc>
          <w:tcPr>
            <w:tcW w:type="dxa" w:w="1440"/>
            <w:shd w:val="clear" w:color="auto" w:fill="F2F2F2"/>
            <w:vAlign w:val="top"/>
          </w:tcPr>
          <w:p>
            <w:pPr>
              <w:spacing w:before="40" w:after="40"/>
              <w:jc w:val="left"/>
            </w:pPr>
            <w:r>
              <w:rPr>
                <w:rFonts w:ascii="Calibri" w:hAnsi="Calibri"/>
                <w:b w:val="0"/>
                <w:i w:val="0"/>
                <w:color w:val="000000"/>
                <w:sz w:val="18"/>
              </w:rPr>
              <w:t>YouTube: Covalent Bonding Animation (Rachel offline) or Khan Academy: Covalent Bonding</w:t>
            </w:r>
          </w:p>
        </w:tc>
        <w:tc>
          <w:tcPr>
            <w:tcW w:type="dxa" w:w="2880"/>
            <w:shd w:val="clear" w:color="auto" w:fill="FFFFFF"/>
            <w:vAlign w:val="top"/>
          </w:tcPr>
          <w:p>
            <w:pPr>
              <w:spacing w:before="40" w:after="40"/>
              <w:jc w:val="left"/>
            </w:pPr>
            <w:r>
              <w:rPr>
                <w:rFonts w:ascii="Calibri" w:hAnsi="Calibri"/>
                <w:b w:val="0"/>
                <w:i w:val="0"/>
                <w:color w:val="000000"/>
                <w:sz w:val="18"/>
              </w:rPr>
              <w:t>Teacher plays video, pauses at key moments. Asks: “What’s happening to the electrons?” (5-sec wait time). “Are they transferred or shared?” (5-sec wait time). “How does sharing help both atoms become stable?” (10-sec wait time).</w:t>
            </w:r>
          </w:p>
        </w:tc>
        <w:tc>
          <w:tcPr>
            <w:tcW w:type="dxa" w:w="2160"/>
            <w:shd w:val="clear" w:color="auto" w:fill="F2F2F2"/>
            <w:vAlign w:val="top"/>
          </w:tcPr>
          <w:p>
            <w:pPr>
              <w:spacing w:before="40" w:after="40"/>
              <w:jc w:val="left"/>
            </w:pPr>
            <w:r>
              <w:rPr>
                <w:rFonts w:ascii="Calibri" w:hAnsi="Calibri"/>
                <w:b w:val="0"/>
                <w:i w:val="0"/>
                <w:color w:val="000000"/>
                <w:sz w:val="18"/>
              </w:rPr>
              <w:t>POE Cycle (Observe): Students gather evidence from video.</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noting that electrons are shared, not transferred?</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20–30: POE — Explain &amp; Discussion Diamond Teacher: “Now explain: How does a covalent bond form?” Students work in groups of 4 using Discussion Diamond protocol: Each student writes explanation, shares in turn, group discusses and agrees on consensus explanation. Groups write consensus on chart paper.</w:t>
            </w:r>
          </w:p>
        </w:tc>
        <w:tc>
          <w:tcPr>
            <w:tcW w:type="dxa" w:w="1440"/>
            <w:shd w:val="clear" w:color="auto" w:fill="F2F2F2"/>
            <w:vAlign w:val="top"/>
          </w:tcPr>
          <w:p>
            <w:pPr>
              <w:spacing w:before="40" w:after="40"/>
              <w:jc w:val="left"/>
            </w:pPr>
            <w:r>
              <w:rPr>
                <w:rFonts w:ascii="Calibri" w:hAnsi="Calibri"/>
                <w:b w:val="0"/>
                <w:i w:val="0"/>
                <w:color w:val="000000"/>
                <w:sz w:val="18"/>
              </w:rPr>
              <w:t>Discussion Diamond protocol (chart paper, markers)</w:t>
            </w:r>
          </w:p>
        </w:tc>
        <w:tc>
          <w:tcPr>
            <w:tcW w:type="dxa" w:w="2880"/>
            <w:shd w:val="clear" w:color="auto" w:fill="FFFFFF"/>
            <w:vAlign w:val="top"/>
          </w:tcPr>
          <w:p>
            <w:pPr>
              <w:spacing w:before="40" w:after="40"/>
              <w:jc w:val="left"/>
            </w:pPr>
            <w:r>
              <w:rPr>
                <w:rFonts w:ascii="Calibri" w:hAnsi="Calibri"/>
                <w:b w:val="0"/>
                <w:i w:val="0"/>
                <w:color w:val="000000"/>
                <w:sz w:val="18"/>
              </w:rPr>
              <w:t>Teacher circulates, listens to group discussions. Probes: “How is covalent bonding different from ionic bonding?” (10-sec wait time). “What evidence from the video supports your explanation?” (10-sec wait time). Does NOT tell answers.</w:t>
            </w:r>
          </w:p>
        </w:tc>
        <w:tc>
          <w:tcPr>
            <w:tcW w:type="dxa" w:w="2160"/>
            <w:shd w:val="clear" w:color="auto" w:fill="F2F2F2"/>
            <w:vAlign w:val="top"/>
          </w:tcPr>
          <w:p>
            <w:pPr>
              <w:spacing w:before="40" w:after="40"/>
              <w:jc w:val="left"/>
            </w:pPr>
            <w:r>
              <w:rPr>
                <w:rFonts w:ascii="Calibri" w:hAnsi="Calibri"/>
                <w:b w:val="0"/>
                <w:i w:val="0"/>
                <w:color w:val="000000"/>
                <w:sz w:val="18"/>
              </w:rPr>
              <w:t>Discussion Diamond: Students collaboratively construct explanation of covalent bonding.</w:t>
            </w:r>
          </w:p>
        </w:tc>
        <w:tc>
          <w:tcPr>
            <w:tcW w:type="dxa" w:w="2160"/>
            <w:shd w:val="clear" w:color="auto" w:fill="FFFFFF"/>
            <w:vAlign w:val="top"/>
          </w:tcPr>
          <w:p>
            <w:pPr>
              <w:spacing w:before="40" w:after="40"/>
              <w:jc w:val="left"/>
            </w:pPr>
            <w:r>
              <w:rPr>
                <w:rFonts w:ascii="Calibri" w:hAnsi="Calibri"/>
                <w:b w:val="0"/>
                <w:i w:val="0"/>
                <w:color w:val="000000"/>
                <w:sz w:val="18"/>
              </w:rPr>
              <w:t>Teacher observes: Are groups reaching consensus? Are explanations accurate (electron sharing, both atoms achieve stable octets/duplets)?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Whole-Class Sharing &amp; Define Covalent Bond 2–3 groups share consensus explanations. Teacher synthesizes and introduces terms: covalent bond (sharing of a pair of electrons between atoms), molecule (group of atoms bonded covalently), single bond (one shared pair), double bond (two shared pairs), triple bond (three shared pairs). Teacher writes definitions on board. Students copy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bridges student language to scientific language. Asks: “Why is it called ‘covalent’? (Co- means together, -valent refers to valence electrons.)” (5-sec wait time).</w:t>
            </w:r>
          </w:p>
        </w:tc>
        <w:tc>
          <w:tcPr>
            <w:tcW w:type="dxa" w:w="2160"/>
            <w:shd w:val="clear" w:color="auto" w:fill="F2F2F2"/>
            <w:vAlign w:val="top"/>
          </w:tcPr>
          <w:p>
            <w:pPr>
              <w:spacing w:before="40" w:after="40"/>
              <w:jc w:val="left"/>
            </w:pPr>
            <w:r>
              <w:rPr>
                <w:rFonts w:ascii="Calibri" w:hAnsi="Calibri"/>
                <w:b w:val="0"/>
                <w:i w:val="0"/>
                <w:color w:val="000000"/>
                <w:sz w:val="18"/>
              </w:rPr>
              <w:t>Whole-Class Sensemaking: Teacher introduces scientific terminology.</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that covalent bonds involve sharing, not transfer?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Lewis Dot-and-Cross Diagrams for Covalent Bonding</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Introduce Lewis Diagrams for Covalent Bonds Teacher: “Yesterday we learned that covalent bonds form by electron sharing. Today we’ll draw Lewis diagrams to show this.” Teacher asks: “How is drawing a covalent bond different from drawing an ionic bond?” Students turn-and-talk.</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recaps covalent bonding, poses question. Listens to partner talks. Probes: “In ionic bonding, we showed electrons moving from one atom to another. What will we show in covalent bonding?”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anticipate differences in Lewis diagrams.</w:t>
            </w:r>
          </w:p>
        </w:tc>
        <w:tc>
          <w:tcPr>
            <w:tcW w:type="dxa" w:w="2160"/>
            <w:shd w:val="clear" w:color="auto" w:fill="FFFFFF"/>
            <w:vAlign w:val="top"/>
          </w:tcPr>
          <w:p>
            <w:pPr>
              <w:spacing w:before="40" w:after="40"/>
              <w:jc w:val="left"/>
            </w:pPr>
            <w:r>
              <w:rPr>
                <w:rFonts w:ascii="Calibri" w:hAnsi="Calibri"/>
                <w:b w:val="0"/>
                <w:i w:val="0"/>
                <w:color w:val="000000"/>
                <w:sz w:val="18"/>
              </w:rPr>
              <w:t>Teacher listens: Do students recognize that covalent diagrams will show shared electrons?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Teacher Models Lewis Diagram for H₂ and H₂O Teacher draws Lewis diagrams on board step-by-step: H₂: 1) Draw two H atoms, each with 1 valence electron (dot for one, cross for the other). 2) Show electrons shared in the middle (overlapping). 3) Each H now has 2 electrons (duplet). H₂O: 1) Draw O with 6 valence electrons (crosses), two H atoms with 1 each (dots). 2) Show two shared pairs (O shares with each H). 3) O has 8 electrons (octet), each H has 2 (duplet). Students copy into notebooks and follow along.</w:t>
            </w:r>
          </w:p>
        </w:tc>
        <w:tc>
          <w:tcPr>
            <w:tcW w:type="dxa" w:w="1440"/>
            <w:shd w:val="clear" w:color="auto" w:fill="F2F2F2"/>
            <w:vAlign w:val="top"/>
          </w:tcPr>
          <w:p>
            <w:pPr>
              <w:spacing w:before="40" w:after="40"/>
              <w:jc w:val="left"/>
            </w:pPr>
            <w:r>
              <w:rPr>
                <w:rFonts w:ascii="Calibri" w:hAnsi="Calibri"/>
                <w:b w:val="0"/>
                <w:i w:val="0"/>
                <w:color w:val="000000"/>
                <w:sz w:val="18"/>
              </w:rPr>
              <w:t>Board/projector for teacher demonstration</w:t>
            </w:r>
          </w:p>
        </w:tc>
        <w:tc>
          <w:tcPr>
            <w:tcW w:type="dxa" w:w="2880"/>
            <w:shd w:val="clear" w:color="auto" w:fill="FFFFFF"/>
            <w:vAlign w:val="top"/>
          </w:tcPr>
          <w:p>
            <w:pPr>
              <w:spacing w:before="40" w:after="40"/>
              <w:jc w:val="left"/>
            </w:pPr>
            <w:r>
              <w:rPr>
                <w:rFonts w:ascii="Calibri" w:hAnsi="Calibri"/>
                <w:b w:val="0"/>
                <w:i w:val="0"/>
                <w:color w:val="000000"/>
                <w:sz w:val="18"/>
              </w:rPr>
              <w:t>Teacher thinks aloud while drawing: “Hydrogen needs 2 electrons to be stable (duplet). If two hydrogen atoms share their electrons, both get 2. Oxygen needs 8 electrons (octet). It has 6, so it needs 2 more. It can share with two hydrogen atoms.” Pauses to check understanding: “Why does oxygen bond with two hydrogens, not one?” (10-sec wait time).</w:t>
            </w:r>
          </w:p>
        </w:tc>
        <w:tc>
          <w:tcPr>
            <w:tcW w:type="dxa" w:w="2160"/>
            <w:shd w:val="clear" w:color="auto" w:fill="F2F2F2"/>
            <w:vAlign w:val="top"/>
          </w:tcPr>
          <w:p>
            <w:pPr>
              <w:spacing w:before="40" w:after="40"/>
              <w:jc w:val="left"/>
            </w:pPr>
            <w:r>
              <w:rPr>
                <w:rFonts w:ascii="Calibri" w:hAnsi="Calibri"/>
                <w:b w:val="0"/>
                <w:i w:val="0"/>
                <w:color w:val="000000"/>
                <w:sz w:val="18"/>
              </w:rPr>
              <w:t>Worked Example: Teacher models the process, making thinking visible.</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following along? Are they understanding the logic of electron sharing?</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Guided Practice — O₂ and CO₂ Teacher: “Now let’s try oxygen gas (O₂) and carbon dioxide (CO₂) together. Oxygen has 6 valence electrons, carbon has 4. Work with your partner to draw the Lewis diagrams.” Students work in pairs. Teacher circulates, provides scaffolding as needed.</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asks probing questions: “How many electrons does each oxygen atom need to gain?” (5-sec wait time). “Can they share more than one pair?” (5-sec wait time — leading to double bonds). “For CO₂, how many electrons does carbon need to share?” (10-sec wait time). Provides hints if students are stuck.</w:t>
            </w:r>
          </w:p>
        </w:tc>
        <w:tc>
          <w:tcPr>
            <w:tcW w:type="dxa" w:w="2160"/>
            <w:shd w:val="clear" w:color="auto" w:fill="F2F2F2"/>
            <w:vAlign w:val="top"/>
          </w:tcPr>
          <w:p>
            <w:pPr>
              <w:spacing w:before="40" w:after="40"/>
              <w:jc w:val="left"/>
            </w:pPr>
            <w:r>
              <w:rPr>
                <w:rFonts w:ascii="Calibri" w:hAnsi="Calibri"/>
                <w:b w:val="0"/>
                <w:i w:val="0"/>
                <w:color w:val="000000"/>
                <w:sz w:val="18"/>
              </w:rPr>
              <w:t>Think-Pair-Share (Guided Practice): Students apply the process with support.</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correctly showing double bonds in O₂ (O=O) and CO₂ (O=C=O)?</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25–30: Whole-Class Check &amp; Introduce Multiple Bonds Teacher asks 1 pair to draw their O₂ Lewis diagram on the board. Class discusses: “Is this correct? Why or why not?” Teacher introduces double bond (two shared pairs, shown as O=O) and triple bond (three shared pairs, e.g., N₂). Teacher emphasizes: single bond = 1 shared pair, double = 2, triple = 3.</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discussion. Asks: “How is a double bond different from a single bond?” (5-sec wait time). “Why do some molecules have double or triple bonds?” (10-sec wait time — because atoms need to share more electrons to achieve octets).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Students learn about multiple bonds.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that multiple bonds involve sharing more than one pair of electrons?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PhET Simulation — Molecule Shapes Students use PhET “Molecule Shapes” simulation (pairs or individually). Task: “Build molecules (H₂O, CO₂, CH₄, NH₃) and observe their shapes. Notice how shared electrons arrange in 3D space.” Students record observations.</w:t>
            </w:r>
          </w:p>
        </w:tc>
        <w:tc>
          <w:tcPr>
            <w:tcW w:type="dxa" w:w="1440"/>
            <w:shd w:val="clear" w:color="auto" w:fill="F2F2F2"/>
            <w:vAlign w:val="top"/>
          </w:tcPr>
          <w:p>
            <w:pPr>
              <w:spacing w:before="40" w:after="40"/>
              <w:jc w:val="left"/>
            </w:pPr>
            <w:r>
              <w:rPr>
                <w:rFonts w:ascii="Calibri" w:hAnsi="Calibri"/>
                <w:b w:val="0"/>
                <w:i w:val="0"/>
                <w:color w:val="000000"/>
                <w:sz w:val="18"/>
              </w:rPr>
              <w:t>PhET: Molecule Shapes https://phet.colorado.edu/en/simulation/molecule-shapes (Rachel offline)</w:t>
            </w:r>
          </w:p>
        </w:tc>
        <w:tc>
          <w:tcPr>
            <w:tcW w:type="dxa" w:w="2880"/>
            <w:shd w:val="clear" w:color="auto" w:fill="FFFFFF"/>
            <w:vAlign w:val="top"/>
          </w:tcPr>
          <w:p>
            <w:pPr>
              <w:spacing w:before="40" w:after="40"/>
              <w:jc w:val="left"/>
            </w:pPr>
            <w:r>
              <w:rPr>
                <w:rFonts w:ascii="Calibri" w:hAnsi="Calibri"/>
                <w:b w:val="0"/>
                <w:i w:val="0"/>
                <w:color w:val="000000"/>
                <w:sz w:val="18"/>
              </w:rPr>
              <w:t>Teacher circulates, observes screens. Asks: “What shape is water (H₂O)?” (bent). “What shape is CO₂?” (linear). “Why do you think molecules have different shapes?” (10-sec wait time). Guides students to notice that electron pairs repel each other, determining shape.</w:t>
            </w:r>
          </w:p>
        </w:tc>
        <w:tc>
          <w:tcPr>
            <w:tcW w:type="dxa" w:w="2160"/>
            <w:shd w:val="clear" w:color="auto" w:fill="F2F2F2"/>
            <w:vAlign w:val="top"/>
          </w:tcPr>
          <w:p>
            <w:pPr>
              <w:spacing w:before="40" w:after="40"/>
              <w:jc w:val="left"/>
            </w:pPr>
            <w:r>
              <w:rPr>
                <w:rFonts w:ascii="Calibri" w:hAnsi="Calibri"/>
                <w:b w:val="0"/>
                <w:i w:val="0"/>
                <w:color w:val="000000"/>
                <w:sz w:val="18"/>
              </w:rPr>
              <w:t>Digital Simulation: Students explore molecular geometry.</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noticing that molecules have 3D shapes determined by electron arrangement?</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4, reflect on these questions:</w:t>
              <w:br/>
              <w:t>Understanding of Electron Sharing: Do students grasp the concept of electron sharing in covalent bonding? What evidence supports this? How does this differ from their understanding of ionic bonding?</w:t>
              <w:br/>
              <w:t>Lewis Diagrams for Covalent Bonds: Are students able to draw accurate Lewis diagrams for covalent molecules? What common errors did you observe (e.g., not showing shared pairs correctly, incorrect number of bonds)?</w:t>
              <w:br/>
              <w:t>Discussion Diamond Effectiveness: Did the Discussion Diamond protocol support collaborative sensemaking? Were all students engaged?</w:t>
              <w:br/>
              <w:t>PhET Simulation: Did the simulation help students visualize molecular shapes? What insights did students gain about 3D geometry?</w:t>
              <w:br/>
              <w:t>Connection to Phenomenon: Are students beginning to connect covalent bonding to diamond and graphite? Are they curious about how covalent bonding can explain the phenomenon?</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5: COVALENT BONDING — SIMPLE MOLECULAR STRUCTURES &amp; PROPERTIES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Describe simple molecular substances as small groups of atoms bonded covalently (e.g., H₂, O₂, H₂O, CO₂, CH₄) - Explain that simple molecular substances have weak intermolecular forces between molecules (not within molecules) - Relate properties of simple molecular substances to structure: low melting/boiling points, do not conduct electricity, often gases or liquids at room temperature - Distinguish between intramolecular forces (covalent bonds within molecules — strong) and intermolecular forces (forces between molecules — weak)</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Predict properties of simple molecular substances based on structure - Draw diagrams showing multiple molecules and intermolecular forces - Conduct or observe demonstrations of properties (e.g., melting ice, boiling water) - Use POE cycle to test predictions</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Appreciation for the difference between strong covalent bonds and weak intermolecular forces - Curiosity about why simple molecular substances have such different properties from ionic compounds</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does a covalent bond form, and what determines the structure of a molecule?” (Part 2: Simple Molecular Structures &amp; Properties)</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Students investigate the properties of simple molecular substances (like water, carbon dioxide, methane) and learn that these properties result from weak intermolecular forces between molecules, not the strong covalent bonds within molecules. This contrasts with ionic compounds (giant structures, high melting points) and sets up the distinction between simple molecular and giant covalent structures (Lesson 6). Students begin to see that covalent bonding can produce different types of structures with different properties.</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Simple Molecular Structures &amp; Intermolecular Forces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Contrast Teacher: “We learned that covalent bonds form by electron sharing. Today: What structures do covalent substances form, and what properties do they have?” Teacher shows ice (frozen water) and asks: “Water is covalently bonded (H₂O). Predict: Will water have a high or low melting point compared to NaCl? Why?” Students write predictions in notebooks.</w:t>
            </w:r>
          </w:p>
        </w:tc>
        <w:tc>
          <w:tcPr>
            <w:tcW w:type="dxa" w:w="1440"/>
            <w:shd w:val="clear" w:color="auto" w:fill="F2F2F2"/>
            <w:vAlign w:val="top"/>
          </w:tcPr>
          <w:p>
            <w:pPr>
              <w:spacing w:before="40" w:after="40"/>
              <w:jc w:val="left"/>
            </w:pPr>
            <w:r>
              <w:rPr>
                <w:rFonts w:ascii="Calibri" w:hAnsi="Calibri"/>
                <w:b w:val="0"/>
                <w:i w:val="0"/>
                <w:color w:val="000000"/>
                <w:sz w:val="18"/>
              </w:rPr>
              <w:t>Ice sample</w:t>
            </w:r>
          </w:p>
        </w:tc>
        <w:tc>
          <w:tcPr>
            <w:tcW w:type="dxa" w:w="2880"/>
            <w:shd w:val="clear" w:color="auto" w:fill="FFFFFF"/>
            <w:vAlign w:val="top"/>
          </w:tcPr>
          <w:p>
            <w:pPr>
              <w:spacing w:before="40" w:after="40"/>
              <w:jc w:val="left"/>
            </w:pPr>
            <w:r>
              <w:rPr>
                <w:rFonts w:ascii="Calibri" w:hAnsi="Calibri"/>
                <w:b w:val="0"/>
                <w:i w:val="0"/>
                <w:color w:val="000000"/>
                <w:sz w:val="18"/>
              </w:rPr>
              <w:t>Teacher poses prediction question, enforces wait time (10-sec). Circulates, reads predictions. Probes: “How does the structure of water compare to the structure of NaCl?” (10-sec wait time).</w:t>
            </w:r>
          </w:p>
        </w:tc>
        <w:tc>
          <w:tcPr>
            <w:tcW w:type="dxa" w:w="2160"/>
            <w:shd w:val="clear" w:color="auto" w:fill="F2F2F2"/>
            <w:vAlign w:val="top"/>
          </w:tcPr>
          <w:p>
            <w:pPr>
              <w:spacing w:before="40" w:after="40"/>
              <w:jc w:val="left"/>
            </w:pPr>
            <w:r>
              <w:rPr>
                <w:rFonts w:ascii="Calibri" w:hAnsi="Calibri"/>
                <w:b w:val="0"/>
                <w:i w:val="0"/>
                <w:color w:val="000000"/>
                <w:sz w:val="18"/>
              </w:rPr>
              <w:t>Prediction (POE Cycle Start): Students predict based on prior knowledge (ionic compounds have high melting points).</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predicting low melting point for water? What reasoning are they using?</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5–10: Think-Pair-Share on Predictions Students pair up and share predictions. Teacher asks 2–3 pairs to share with class. Teacher records predictions on board without evaluating.</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“Why might water have a different melting point than NaCl?”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articulate predictions and reasoning.</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thinking about differences in structure or bonding?</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10–15: POE — Observe (Demonstration) Teacher demonstrates: “Ice melts at 0°C. NaCl melts at 801°C. Water has a much lower melting point.” Teacher also shows that water doesn’t conduct electricity (unlike dissolved NaCl). Students observe and record results.</w:t>
            </w:r>
          </w:p>
        </w:tc>
        <w:tc>
          <w:tcPr>
            <w:tcW w:type="dxa" w:w="1440"/>
            <w:shd w:val="clear" w:color="auto" w:fill="F2F2F2"/>
            <w:vAlign w:val="top"/>
          </w:tcPr>
          <w:p>
            <w:pPr>
              <w:spacing w:before="40" w:after="40"/>
              <w:jc w:val="left"/>
            </w:pPr>
            <w:r>
              <w:rPr>
                <w:rFonts w:ascii="Calibri" w:hAnsi="Calibri"/>
                <w:b w:val="0"/>
                <w:i w:val="0"/>
                <w:color w:val="000000"/>
                <w:sz w:val="18"/>
              </w:rPr>
              <w:t>Ice, thermometer (or known fact), conductivity tester (optional)</w:t>
            </w:r>
          </w:p>
        </w:tc>
        <w:tc>
          <w:tcPr>
            <w:tcW w:type="dxa" w:w="2880"/>
            <w:shd w:val="clear" w:color="auto" w:fill="FFFFFF"/>
            <w:vAlign w:val="top"/>
          </w:tcPr>
          <w:p>
            <w:pPr>
              <w:spacing w:before="40" w:after="40"/>
              <w:jc w:val="left"/>
            </w:pPr>
            <w:r>
              <w:rPr>
                <w:rFonts w:ascii="Calibri" w:hAnsi="Calibri"/>
                <w:b w:val="0"/>
                <w:i w:val="0"/>
                <w:color w:val="000000"/>
                <w:sz w:val="18"/>
              </w:rPr>
              <w:t>Teacher conducts demonstration, narrating observations. Asks: “What do you observe?” (5-sec wait time). “How does this compare to your prediction?” (5-sec wait time).</w:t>
            </w:r>
          </w:p>
        </w:tc>
        <w:tc>
          <w:tcPr>
            <w:tcW w:type="dxa" w:w="2160"/>
            <w:shd w:val="clear" w:color="auto" w:fill="F2F2F2"/>
            <w:vAlign w:val="top"/>
          </w:tcPr>
          <w:p>
            <w:pPr>
              <w:spacing w:before="40" w:after="40"/>
              <w:jc w:val="left"/>
            </w:pPr>
            <w:r>
              <w:rPr>
                <w:rFonts w:ascii="Calibri" w:hAnsi="Calibri"/>
                <w:b w:val="0"/>
                <w:i w:val="0"/>
                <w:color w:val="000000"/>
                <w:sz w:val="18"/>
              </w:rPr>
              <w:t>POE Cycle (Observe): Students gather evidence.</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noting the large difference in melting points and conductivity?</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15–25: Reading &amp; Diagram — Simple Molecular Structures Students read short text (Rachel offline or teacher-provided handout) explaining that simple molecular substances consist of small groups of atoms bonded covalently. Within each molecule, covalent bonds are strong. But between molecules, forces are weak (intermolecular forces). Weak forces → low melting/boiling points. Students view diagram showing multiple H₂O molecules with weak forces between them. Students annotate diagram in notebooks.</w:t>
            </w:r>
          </w:p>
        </w:tc>
        <w:tc>
          <w:tcPr>
            <w:tcW w:type="dxa" w:w="1440"/>
            <w:shd w:val="clear" w:color="auto" w:fill="F2F2F2"/>
            <w:vAlign w:val="top"/>
          </w:tcPr>
          <w:p>
            <w:pPr>
              <w:spacing w:before="40" w:after="40"/>
              <w:jc w:val="left"/>
            </w:pPr>
            <w:r>
              <w:rPr>
                <w:rFonts w:ascii="Calibri" w:hAnsi="Calibri"/>
                <w:b w:val="0"/>
                <w:i w:val="0"/>
                <w:color w:val="000000"/>
                <w:sz w:val="18"/>
              </w:rPr>
              <w:t>Reading: Covalent Bond (Rachel) or teacher handout; diagram of H₂O molecules</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that students are reading and annotating. Asks: “What’s the difference between the forces within a molecule and the forces between molecules?” (10-sec wait time). Clarifies: “Covalent bonds within molecules are strong. Intermolecular forces between molecules are weak.”</w:t>
            </w:r>
          </w:p>
        </w:tc>
        <w:tc>
          <w:tcPr>
            <w:tcW w:type="dxa" w:w="2160"/>
            <w:shd w:val="clear" w:color="auto" w:fill="F2F2F2"/>
            <w:vAlign w:val="top"/>
          </w:tcPr>
          <w:p>
            <w:pPr>
              <w:spacing w:before="40" w:after="40"/>
              <w:jc w:val="left"/>
            </w:pPr>
            <w:r>
              <w:rPr>
                <w:rFonts w:ascii="Calibri" w:hAnsi="Calibri"/>
                <w:b w:val="0"/>
                <w:i w:val="0"/>
                <w:color w:val="000000"/>
                <w:sz w:val="18"/>
              </w:rPr>
              <w:t>Reading &amp; Annotation: Students gather information from text and diagram.</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distinguishing between intramolecular (covalent bonds) and intermolecular forces?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25–35: POE — Explain &amp; Whole-Class Discussion Teacher: “Now explain: Why does water have a low melting point compared to NaCl?” Students think individually (1 min), then teacher facilitates whole-class discussion. Teacher guides students to explanation: Water is made of small H₂O molecules with weak forces between them. NaCl is a giant ionic lattice with strong forces throughout. Weak forces are easier to overcome → low melting point. Teacher writes explanation on board. Students copy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“What needs to happen for ice to melt?” (break intermolecular forces, not covalent bonds). “Why doesn’t water conduct electricity?” (no free ions or electrons). (10-sec wait time for each question). Guides students to connect structure to properties.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(POE Explain): Teacher guides students to construct explanation.</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that weak intermolecular forces explain low melting points?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Properties of Simple Molecular Substances &amp; Comparison</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Introduce Properties Teacher: “Yesterday we learned that simple molecular substances have weak intermolecular forces. Today we’ll explore more properties.” Teacher asks: “What other properties might simple molecular substances have?” Students turn-and-talk.</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question, listens to partner talks. Probes: “Are they likely to be solids, liquids, or gases at room temperature?”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predict additional properties.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reasoning that weak forces → low melting/boiling points → often gases or liquids?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Whole-Class Discussion — Properties of Simple Molecular Substances Teacher facilitates discussion, introducing properties: 1) Low melting/boiling points (weak intermolecular forces). 2) Often gases or liquids at room temperature (e.g., O₂, CO₂, H₂O). 3) Do not conduct electricity (no free ions or electrons). 4) Solubility varies (depends on polarity — not covered in depth here). Teacher writes properties on board. Students copy into notebooks. Teacher provides examples: O₂ (gas), H₂O (liquid), CO₂ (gas), sugar (solid but low melting point).</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“Why are many simple molecular substances gases at room temperature?” (10-sec wait time). “Why don’t they conduct electricity?” (5-sec wait time). Guides students to connect properties to weak intermolecular forces and lack of free charges.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Teacher guides students to understand properties.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the reasoning behind each property?</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Comparison Table — Ionic vs. Simple Molecular Teacher: “Let’s compare ionic compounds and simple molecular substances.” Teacher draws table on board with columns: Structure, Bonding, Melting Point, Conductivity, Examples. Students work in pairs to fill in the table for ionic compounds (e.g., NaCl) and simple molecular substances (e.g., H₂O). Teacher circulates, provides support.</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asks probing questions: “What’s the key difference in structure?” (giant lattice vs. small molecules). “Why does this lead to different melting points?” (strong forces throughout lattice vs. weak forces between molecules). (10-sec wait time for each question).</w:t>
            </w:r>
          </w:p>
        </w:tc>
        <w:tc>
          <w:tcPr>
            <w:tcW w:type="dxa" w:w="2160"/>
            <w:shd w:val="clear" w:color="auto" w:fill="F2F2F2"/>
            <w:vAlign w:val="top"/>
          </w:tcPr>
          <w:p>
            <w:pPr>
              <w:spacing w:before="40" w:after="40"/>
              <w:jc w:val="left"/>
            </w:pPr>
            <w:r>
              <w:rPr>
                <w:rFonts w:ascii="Calibri" w:hAnsi="Calibri"/>
                <w:b w:val="0"/>
                <w:i w:val="0"/>
                <w:color w:val="000000"/>
                <w:sz w:val="18"/>
              </w:rPr>
              <w:t>Think-Pair-Share (Comparison): Students compare and contrast bond types.</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accurately identifying differences in structure, bonding, and properties?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25–30: Whole-Class Sharing &amp; Synthesis Teacher asks 2–3 pairs to share their comparison tables. Teacher synthesizes key differences on board. Emphasizes: Structure determines properties. Giant structures (ionic) → high melting points, conduct when molten/dissolved. Small molecules (simple molecular) → low melting points, don’t conduct.</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“What’s the most important difference between ionic and simple molecular substances?” (10-sec wait time). Guides students to see that structure (giant vs. small molecules) is the key.</w:t>
            </w:r>
          </w:p>
        </w:tc>
        <w:tc>
          <w:tcPr>
            <w:tcW w:type="dxa" w:w="2160"/>
            <w:shd w:val="clear" w:color="auto" w:fill="F2F2F2"/>
            <w:vAlign w:val="top"/>
          </w:tcPr>
          <w:p>
            <w:pPr>
              <w:spacing w:before="40" w:after="40"/>
              <w:jc w:val="left"/>
            </w:pPr>
            <w:r>
              <w:rPr>
                <w:rFonts w:ascii="Calibri" w:hAnsi="Calibri"/>
                <w:b w:val="0"/>
                <w:i w:val="0"/>
                <w:color w:val="000000"/>
                <w:sz w:val="18"/>
              </w:rPr>
              <w:t>Whole-Class Sensemaking: Teacher synthesizes comparison.</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the relationship between structure and properties for both bond types?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Connect to Phenomenon Teacher: “We’ve learned about ionic bonding (NaCl) and simple molecular covalent bonding (H₂O, CO₂). But diamond and graphite are not simple molecules — they’re giant structures. Next lesson, we’ll explore giant covalent structures and finally explain the phenomenon!” Students turn-and-talk: “What do you think a giant covalent structure is?”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question, listens to partner talks. Probes: “How might a giant covalent structure be different from a simple molecule?” (10-sec wait time). Builds anticipation for Lesson 6.</w:t>
            </w:r>
          </w:p>
        </w:tc>
        <w:tc>
          <w:tcPr>
            <w:tcW w:type="dxa" w:w="2160"/>
            <w:shd w:val="clear" w:color="auto" w:fill="F2F2F2"/>
            <w:vAlign w:val="top"/>
          </w:tcPr>
          <w:p>
            <w:pPr>
              <w:spacing w:before="40" w:after="40"/>
              <w:jc w:val="left"/>
            </w:pPr>
            <w:r>
              <w:rPr>
                <w:rFonts w:ascii="Calibri" w:hAnsi="Calibri"/>
                <w:b w:val="0"/>
                <w:i w:val="0"/>
                <w:color w:val="000000"/>
                <w:sz w:val="18"/>
              </w:rPr>
              <w:t>Think-Pair-Share (Anticipation): Students anticipate next lesson.</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curious about giant covalent structures? Are they connecting this to diamond and graphite?</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5, reflect on these questions:</w:t>
              <w:br/>
              <w:t>Understanding of Intermolecular Forces: Do students grasp the difference between strong covalent bonds (within molecules) and weak intermolecular forces (between molecules)? What evidence supports this?</w:t>
              <w:br/>
              <w:t>POE Cycle Effectiveness: Did the POE cycle on water’s melting point help students understand the properties of simple molecular substances? Were students surprised by the low melting point?</w:t>
              <w:br/>
              <w:t>Comparison of Bond Types: Can students accurately compare ionic and simple molecular substances in terms of structure, bonding, and properties? What gaps remain?</w:t>
              <w:br/>
              <w:t>Anticipation of Giant Covalent Structures: Are students curious about giant covalent structures and ready to connect them to diamond and graphite in the next lesson?</w:t>
              <w:br/>
              <w:t>Model Revisions: Are students’ models becoming more sophisticated, showing different types of structures (giant ionic, simple molecular) and their properties?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6: GIANT COVALENT STRUCTURES — DIAMOND, GRAPHITE, SiO₂</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Define giant covalent (giant atomic) structures as substances where all atoms are bonded covalently in a continuous network - Describe the structures of diamond (each C bonded to 4 others in a tetrahedral network), graphite (layers of C atoms, each bonded to 3 others, with weak forces between layers), and silicon dioxide/SiO₂ (similar to diamond) - Explain the properties of giant covalent structures: very high melting points, very hard (diamond) or soft (graphite), do not conduct electricity (diamond) or conduct (graphite) - Relate structure to properties for diamond and graphite</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Draw or interpret diagrams of diamond and graphite structures - Compare and contrast diamond and graphite - Use evidence to explain the anchoring phenomenon (why diamond and graphite have different properties despite being pure carbon) - Revise models to include giant covalent structures</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Excitement about finally explaining the anchoring phenomenon - Appreciation for how atomic arrangement determines macroscopic properties - Curiosity about other giant covalent structures</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does a covalent bond form, and what determines the structure of a molecule?” (Part 3: Giant Covalent Structures) — Returns to Anchoring Phenomenon</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This is the pivotal lesson where students finally explain the anchoring phenomenon. They learn that diamond and graphite are both giant covalent structures of carbon, but with different atomic arrangements. Diamond has a 3D tetrahedral network (very hard, high melting point, doesn’t conduct). Graphite has layers that slide (soft, conducts along layers). Students revise their models to include giant covalent structures and explicitly connect this to the phenomenon. This lesson is the “aha!” moment of the unit.</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Giant Covalent Structures — Diamond &amp; Graphite</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Return to Phenomenon Teacher displays diamond and graphite samples again (as in Lesson 1). Teacher: “Remember our phenomenon: diamond and graphite are both pure carbon, but diamond is hard and graphite is soft. We’ve learned about ionic bonding (NaCl) and simple molecular covalent bonding (H₂O). Neither explains diamond and graphite. Today, we’ll figure it out!” Students turn-and-talk: “What do you think is different about the structure of diamond and graphite?”</w:t>
            </w:r>
          </w:p>
        </w:tc>
        <w:tc>
          <w:tcPr>
            <w:tcW w:type="dxa" w:w="1440"/>
            <w:shd w:val="clear" w:color="auto" w:fill="F2F2F2"/>
            <w:vAlign w:val="top"/>
          </w:tcPr>
          <w:p>
            <w:pPr>
              <w:spacing w:before="40" w:after="40"/>
              <w:jc w:val="left"/>
            </w:pPr>
            <w:r>
              <w:rPr>
                <w:rFonts w:ascii="Calibri" w:hAnsi="Calibri"/>
                <w:b w:val="0"/>
                <w:i w:val="0"/>
                <w:color w:val="000000"/>
                <w:sz w:val="18"/>
              </w:rPr>
              <w:t>Diamond and graphite samples</w:t>
            </w:r>
          </w:p>
        </w:tc>
        <w:tc>
          <w:tcPr>
            <w:tcW w:type="dxa" w:w="2880"/>
            <w:shd w:val="clear" w:color="auto" w:fill="FFFFFF"/>
            <w:vAlign w:val="top"/>
          </w:tcPr>
          <w:p>
            <w:pPr>
              <w:spacing w:before="40" w:after="40"/>
              <w:jc w:val="left"/>
            </w:pPr>
            <w:r>
              <w:rPr>
                <w:rFonts w:ascii="Calibri" w:hAnsi="Calibri"/>
                <w:b w:val="0"/>
                <w:i w:val="0"/>
                <w:color w:val="000000"/>
                <w:sz w:val="18"/>
              </w:rPr>
              <w:t>Teacher re-engages students with the phenomenon. Listens to partner talks. Probes: “Both are covalently bonded carbon. What might be different?” (10-sec wait time). Builds anticipation.</w:t>
            </w:r>
          </w:p>
        </w:tc>
        <w:tc>
          <w:tcPr>
            <w:tcW w:type="dxa" w:w="2160"/>
            <w:shd w:val="clear" w:color="auto" w:fill="F2F2F2"/>
            <w:vAlign w:val="top"/>
          </w:tcPr>
          <w:p>
            <w:pPr>
              <w:spacing w:before="40" w:after="40"/>
              <w:jc w:val="left"/>
            </w:pPr>
            <w:r>
              <w:rPr>
                <w:rFonts w:ascii="Calibri" w:hAnsi="Calibri"/>
                <w:b w:val="0"/>
                <w:i w:val="0"/>
                <w:color w:val="000000"/>
                <w:sz w:val="18"/>
              </w:rPr>
              <w:t>Think-Pair-Share (Re-engagement with Phenomenon): Students reconnect to the driving question.</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thinking about different atomic arrangements?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Reading &amp; Diagrams — Giant Covalent Structures Students read short text (Rachel offline or teacher-provided handout) explaining giant covalent structures: all atoms bonded covalently in a continuous network (not small molecules). Examples: diamond, graphite, SiO₂. Diamond: Each carbon atom bonded to 4 others in a tetrahedral 3D network. Very strong, rigid structure. Graphite: Each carbon atom bonded to 3 others in flat layers. Layers held together by weak forces. Students view diagrams of diamond and graphite structures. Students annotate diagrams in notebooks.</w:t>
            </w:r>
          </w:p>
        </w:tc>
        <w:tc>
          <w:tcPr>
            <w:tcW w:type="dxa" w:w="1440"/>
            <w:shd w:val="clear" w:color="auto" w:fill="F2F2F2"/>
            <w:vAlign w:val="top"/>
          </w:tcPr>
          <w:p>
            <w:pPr>
              <w:spacing w:before="40" w:after="40"/>
              <w:jc w:val="left"/>
            </w:pPr>
            <w:r>
              <w:rPr>
                <w:rFonts w:ascii="Calibri" w:hAnsi="Calibri"/>
                <w:b w:val="0"/>
                <w:i w:val="0"/>
                <w:color w:val="000000"/>
                <w:sz w:val="18"/>
              </w:rPr>
              <w:t>Reading: Giant Atomic Structures (Rachel) or teacher handout; diagrams of diamond and graphite</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that students are reading and annotating. Asks: “How is diamond’s structure different from graphite’s?” (10-sec wait time). “What do you notice about the bonding in each?” (10-sec wait time). Clarifies: “In diamond, every carbon is bonded to 4 others in all directions. In graphite, carbons are bonded in flat sheets, with weak forces between sheets.”</w:t>
            </w:r>
          </w:p>
        </w:tc>
        <w:tc>
          <w:tcPr>
            <w:tcW w:type="dxa" w:w="2160"/>
            <w:shd w:val="clear" w:color="auto" w:fill="F2F2F2"/>
            <w:vAlign w:val="top"/>
          </w:tcPr>
          <w:p>
            <w:pPr>
              <w:spacing w:before="40" w:after="40"/>
              <w:jc w:val="left"/>
            </w:pPr>
            <w:r>
              <w:rPr>
                <w:rFonts w:ascii="Calibri" w:hAnsi="Calibri"/>
                <w:b w:val="0"/>
                <w:i w:val="0"/>
                <w:color w:val="000000"/>
                <w:sz w:val="18"/>
              </w:rPr>
              <w:t>Reading &amp; Annotation: Students gather information from text and diagrams.</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understanding the structural differences between diamond and graphite?</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Think-Pair-Share — Predict Properties Teacher: “Based on these structures, predict: Why is diamond very hard? Why is graphite soft and slippery?” Students think individually (1 min), then pair up and discuss. Teacher asks pairs to share reasoning.</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prediction questions, enforces wait time (10-sec for thinking). Listens to pair discussions. Probes: “What would it take to break diamond’s structure?” (10-sec wait time). “What happens when you try to slide graphite’s layers?” (10-sec wait time). Guides students toward reasoning about strong 3D network vs. weak forces between layers.</w:t>
            </w:r>
          </w:p>
        </w:tc>
        <w:tc>
          <w:tcPr>
            <w:tcW w:type="dxa" w:w="2160"/>
            <w:shd w:val="clear" w:color="auto" w:fill="F2F2F2"/>
            <w:vAlign w:val="top"/>
          </w:tcPr>
          <w:p>
            <w:pPr>
              <w:spacing w:before="40" w:after="40"/>
              <w:jc w:val="left"/>
            </w:pPr>
            <w:r>
              <w:rPr>
                <w:rFonts w:ascii="Calibri" w:hAnsi="Calibri"/>
                <w:b w:val="0"/>
                <w:i w:val="0"/>
                <w:color w:val="000000"/>
                <w:sz w:val="18"/>
              </w:rPr>
              <w:t>Think-Pair-Share (Prediction): Students use structure to predict properties.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reasoning that diamond’s 3D network makes it hard, and graphite’s layers make it soft?</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25–35: Whole-Class Discussion — Properties of Diamond &amp; Graphite Teacher facilitates discussion, introducing properties: Diamond: Very high melting point (strong covalent bonds throughout 3D network), extremely hard (rigid structure), does not conduct electricity (no free electrons), transparent. Used in cutting tools, jewelry. Graphite: Very high melting point (strong covalent bonds within layers), soft and slippery (weak forces between layers allow sliding), conducts electricity (delocalized electrons between layers), black. Used in pencils, lubricants. Teacher writes properties on board. Students copy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“Why does diamond have such a high melting point?” (10-sec wait time). “Why can graphite conduct electricity but diamond can’t?” (10-sec wait time). Guides students to connect structure to properties. Emphasizes: Same element (carbon), different structures, different properties.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Teacher guides students to connect structure to properties.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how structure explains properties for both diamond and graphite?</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35–40: Explain the Phenomenon! Teacher: “Now we can explain the phenomenon! Diamond and graphite are both pure carbon with covalent bonding. But diamond has a 3D tetrahedral network (hard, doesn’t conduct), and graphite has layers (soft, conducts). Different structures → different properties.” Students write explanation in notebooks. Teacher asks: “Does this make sense? Do you have any questions?”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synthesizes the explanation, connecting back to the phenomenon. Asks: “How does this answer our driving question?” (10-sec wait time). Celebrates: “You’ve figured out the phenomenon!”</w:t>
            </w:r>
          </w:p>
        </w:tc>
        <w:tc>
          <w:tcPr>
            <w:tcW w:type="dxa" w:w="2160"/>
            <w:shd w:val="clear" w:color="auto" w:fill="F2F2F2"/>
            <w:vAlign w:val="top"/>
          </w:tcPr>
          <w:p>
            <w:pPr>
              <w:spacing w:before="40" w:after="40"/>
              <w:jc w:val="left"/>
            </w:pPr>
            <w:r>
              <w:rPr>
                <w:rFonts w:ascii="Calibri" w:hAnsi="Calibri"/>
                <w:b w:val="0"/>
                <w:i w:val="0"/>
                <w:color w:val="000000"/>
                <w:sz w:val="18"/>
              </w:rPr>
              <w:t>Whole-Class Sensemaking (Phenomenon Explained): Students achieve the “aha!” moment.</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the explanation? Are they satisfied that the phenomenon is explained?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Silicon Dioxide (SiO₂) &amp; Model Revision</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Introduce SiO₂ Teacher: “Diamond and graphite are giant covalent structures. Another example is silicon dioxide (SiO₂), found in sand and quartz. It has a structure similar to diamond.” Teacher shows sand sample or quartz image. Students turn-and-talk: “Based on what we learned about diamond, what properties do you think SiO₂ has?”</w:t>
            </w:r>
          </w:p>
        </w:tc>
        <w:tc>
          <w:tcPr>
            <w:tcW w:type="dxa" w:w="1440"/>
            <w:shd w:val="clear" w:color="auto" w:fill="F2F2F2"/>
            <w:vAlign w:val="top"/>
          </w:tcPr>
          <w:p>
            <w:pPr>
              <w:spacing w:before="40" w:after="40"/>
              <w:jc w:val="left"/>
            </w:pPr>
            <w:r>
              <w:rPr>
                <w:rFonts w:ascii="Calibri" w:hAnsi="Calibri"/>
                <w:b w:val="0"/>
                <w:i w:val="0"/>
                <w:color w:val="000000"/>
                <w:sz w:val="18"/>
              </w:rPr>
              <w:t>Sand sample or quartz image</w:t>
            </w:r>
          </w:p>
        </w:tc>
        <w:tc>
          <w:tcPr>
            <w:tcW w:type="dxa" w:w="2880"/>
            <w:shd w:val="clear" w:color="auto" w:fill="FFFFFF"/>
            <w:vAlign w:val="top"/>
          </w:tcPr>
          <w:p>
            <w:pPr>
              <w:spacing w:before="40" w:after="40"/>
              <w:jc w:val="left"/>
            </w:pPr>
            <w:r>
              <w:rPr>
                <w:rFonts w:ascii="Calibri" w:hAnsi="Calibri"/>
                <w:b w:val="0"/>
                <w:i w:val="0"/>
                <w:color w:val="000000"/>
                <w:sz w:val="18"/>
              </w:rPr>
              <w:t>Teacher poses question, listens to partner talks. Probes: “If SiO₂ has a structure like diamond, will it be hard or soft?”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(Prediction): Students apply understanding of giant covalent structures to a new example.</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predicting high melting point, hardness, no conductivity (like diamond)?</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5–10: Whole-Class Discussion — SiO₂ Properties Teacher confirms: SiO₂ has a giant covalent structure (each Si bonded to 4 O atoms, each O bonded to 2 Si atoms, forming a 3D network). Properties: very high melting point, very hard, does not conduct electricity. Used in glass, ceramics, construction materials in Kenya. Teacher writes properties on board. Students copy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“Why is SiO₂ used in construction?” (10-sec wait time — because it’s hard and stable). Connects to Kenyan context: sand and quartz in building materials.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Teacher extends understanding to SiO₂.</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that SiO₂ is another example of a giant covalent structure with similar properties to diamond?</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10–25: Revise Model (Major Revision) Teacher: “Revise your model to include giant covalent structures. Show: 1) Diamond (3D network, hard, high melting point, doesn’t conduct). 2) Graphite (layers, soft, conducts). 3) SiO₂ (3D network, hard, high melting point). Label properties and explain how structure determines properties. This is a major revision — take your time.” Students revise models in notebooks.</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models. Asks: “How are you showing the difference between diamond’s 3D network and graphite’s layers?” (10-sec wait time). “How does your model explain the phenomenon?” (10-sec wait time). Provides feedback and support.</w:t>
            </w:r>
          </w:p>
        </w:tc>
        <w:tc>
          <w:tcPr>
            <w:tcW w:type="dxa" w:w="2160"/>
            <w:shd w:val="clear" w:color="auto" w:fill="F2F2F2"/>
            <w:vAlign w:val="top"/>
          </w:tcPr>
          <w:p>
            <w:pPr>
              <w:spacing w:before="40" w:after="40"/>
              <w:jc w:val="left"/>
            </w:pPr>
            <w:r>
              <w:rPr>
                <w:rFonts w:ascii="Calibri" w:hAnsi="Calibri"/>
                <w:b w:val="0"/>
                <w:i w:val="0"/>
                <w:color w:val="000000"/>
                <w:sz w:val="18"/>
              </w:rPr>
              <w:t>Model Revision (Evidence-Based, Major): Students incorporate giant covalent structures and explicitly connect to phenomenon.</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accurately representing giant covalent structures and explaining the phenomenon in their models?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25–35: Comparison Table — Three Types of Covalent Structures Teacher: “We’ve learned about three types of covalent structures: simple molecular (H₂O), giant covalent (diamond, graphite, SiO₂). Let’s compare them.” Teacher draws table on board with columns: Structure, Bonding, Melting Point, Conductivity, Examples. Students work in pairs to fill in the table. Teacher circulates, provides support.</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asks probing questions: “What’s the key difference between simple molecular and giant covalent?” (small molecules vs. continuous network). “Why do giant covalent structures have much higher melting points?” (strong covalent bonds throughout, not just weak intermolecular forces). (10-sec wait time for each question).</w:t>
            </w:r>
          </w:p>
        </w:tc>
        <w:tc>
          <w:tcPr>
            <w:tcW w:type="dxa" w:w="2160"/>
            <w:shd w:val="clear" w:color="auto" w:fill="F2F2F2"/>
            <w:vAlign w:val="top"/>
          </w:tcPr>
          <w:p>
            <w:pPr>
              <w:spacing w:before="40" w:after="40"/>
              <w:jc w:val="left"/>
            </w:pPr>
            <w:r>
              <w:rPr>
                <w:rFonts w:ascii="Calibri" w:hAnsi="Calibri"/>
                <w:b w:val="0"/>
                <w:i w:val="0"/>
                <w:color w:val="000000"/>
                <w:sz w:val="18"/>
              </w:rPr>
              <w:t>Think-Pair-Share (Comparison): Students compare types of covalent structures.</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accurately identifying differences in structure, bonding, and properties?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35–40: Fill in Summary Table &amp; Update DQB Students fill in Lesson 6 row of Summary Table: What we learned (giant covalent structures have all atoms bonded in a continuous network, very high melting points, diamond is hard and doesn’t conduct, graphite is soft and conducts, SiO₂ is like diamond), Evidence (reading, diagrams, comparison table), How it helps explain phenomenon (Diamond and graphite are both giant covalent structures of carbon, but different atomic arrangements explain their different properties — phenomenon explained!). Teacher updates DQB: “We’ve answered the main driving question for diamond and graphite!”</w:t>
            </w:r>
          </w:p>
        </w:tc>
        <w:tc>
          <w:tcPr>
            <w:tcW w:type="dxa" w:w="1440"/>
            <w:shd w:val="clear" w:color="auto" w:fill="F2F2F2"/>
            <w:vAlign w:val="top"/>
          </w:tcPr>
          <w:p>
            <w:pPr>
              <w:spacing w:before="40" w:after="40"/>
              <w:jc w:val="left"/>
            </w:pPr>
            <w:r>
              <w:rPr>
                <w:rFonts w:ascii="Calibri" w:hAnsi="Calibri"/>
                <w:b w:val="0"/>
                <w:i w:val="0"/>
                <w:color w:val="000000"/>
                <w:sz w:val="18"/>
              </w:rPr>
              <w:t>Summary Table, DQB</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Summary Tables. Asks: “How does this lesson help explain the phenomenon?” (5-sec wait time). Celebrates progress on DQB: “We’ve figured out a major part of the driving question!” Adds new questions (e.g., “What other types of bonds are there?” “How do we explain metals?”).</w:t>
            </w:r>
          </w:p>
        </w:tc>
        <w:tc>
          <w:tcPr>
            <w:tcW w:type="dxa" w:w="2160"/>
            <w:shd w:val="clear" w:color="auto" w:fill="F2F2F2"/>
            <w:vAlign w:val="top"/>
          </w:tcPr>
          <w:p>
            <w:pPr>
              <w:spacing w:before="40" w:after="40"/>
              <w:jc w:val="left"/>
            </w:pPr>
            <w:r>
              <w:rPr>
                <w:rFonts w:ascii="Calibri" w:hAnsi="Calibri"/>
                <w:b w:val="0"/>
                <w:i w:val="0"/>
                <w:color w:val="000000"/>
                <w:sz w:val="18"/>
              </w:rPr>
              <w:t>Metacognitive Reflection: Students reflect on learning and celebrate explaining the phenomenon.</w:t>
            </w:r>
          </w:p>
        </w:tc>
        <w:tc>
          <w:tcPr>
            <w:tcW w:type="dxa" w:w="2160"/>
            <w:shd w:val="clear" w:color="auto" w:fill="FFFFFF"/>
            <w:vAlign w:val="top"/>
          </w:tcPr>
          <w:p>
            <w:pPr>
              <w:spacing w:before="40" w:after="40"/>
              <w:jc w:val="left"/>
            </w:pPr>
            <w:r>
              <w:rPr>
                <w:rFonts w:ascii="Calibri" w:hAnsi="Calibri"/>
                <w:b w:val="0"/>
                <w:i w:val="0"/>
                <w:color w:val="000000"/>
                <w:sz w:val="18"/>
              </w:rPr>
              <w:t>Teacher reviews Summary Tables: Are students explicitly connecting giant covalent structures to the phenomenon?</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6, reflect on these questions:</w:t>
              <w:br/>
              <w:t>Phenomenon Explanation: Did students experience an “aha!” moment when they explained the diamond/graphite phenomenon? What evidence did you see of excitement and understanding?</w:t>
              <w:br/>
              <w:t>Understanding of Giant Covalent Structures: Do students grasp the concept of a continuous covalent network? Can they distinguish giant covalent from simple molecular and ionic structures?</w:t>
              <w:br/>
              <w:t>Structure-Property Relationships: Can students explain how the different structures of diamond and graphite lead to different properties? What evidence supports this?</w:t>
              <w:br/>
              <w:t>Model Revisions: Are students’ models now sophisticated enough to show ionic, simple molecular, and giant covalent structures with accurate properties? What gaps remain?</w:t>
              <w:br/>
              <w:t>Maintaining Momentum: Now that the phenomenon is explained, how will you maintain student engagement for the remaining lessons (dative bonding, metallic bonding, intermolecular forces, applications)?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7: DATIVE COVALENT BONDING</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Define dative covalent bond (coordinate bond) as a covalent bond where both electrons in the shared pair come from one atom - Explain that dative bonds form when one atom has a lone pair of electrons and another atom has an empty orbital - Identify examples of dative bonding (e.g., NH₄⁺, H₃O⁺, CO) - State that once formed, a dative bond is identical to a regular covalent bond</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Draw Lewis diagrams showing dative covalent bonds (using arrows to indicate the direction of electron donation) - Distinguish dative covalent bonds from regular covalent bonds in diagrams - Use Discussion Diamond to explore dative bonding - Predict which molecules/ions might have dative bonds</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Curiosity about this special type of covalent bonding - Appreciation for the diversity of bonding types - Willingness to revise models to include dative bonding</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“What is a dative covalent bond and how is it different from a regular covalent bond?”</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Students learn about a special case of covalent bonding: dative (coordinate) covalent bonds, where both electrons come from one atom. This deepens understanding of covalent bonding and introduces ions like NH₄⁺ (ammonium), which are important in fertilizers used in Kenyan agriculture. Students revise their models to include dative bonding.</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Introduction to Dative Covalent Bonding</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Introduce Puzzle Teacher: “We’ve learned that covalent bonds form when atoms share electrons — usually each atom contributes one electron to the pair. But what if both electrons come from one atom?” Teacher shows NH₃ (ammonia) and H⁺ (hydrogen ion) and asks: “Can these bond together? How?” Students turn-and-talk.</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puzzle, listens to partner talks. Probes: “Does H⁺ have any electrons to share?” (No — it’s just a proton). “Does NH₃ have any electrons it could share?” (Yes — a lone pair on nitrogen). (10-sec wait time for each question).</w:t>
            </w:r>
          </w:p>
        </w:tc>
        <w:tc>
          <w:tcPr>
            <w:tcW w:type="dxa" w:w="2160"/>
            <w:shd w:val="clear" w:color="auto" w:fill="F2F2F2"/>
            <w:vAlign w:val="top"/>
          </w:tcPr>
          <w:p>
            <w:pPr>
              <w:spacing w:before="40" w:after="40"/>
              <w:jc w:val="left"/>
            </w:pPr>
            <w:r>
              <w:rPr>
                <w:rFonts w:ascii="Calibri" w:hAnsi="Calibri"/>
                <w:b w:val="0"/>
                <w:i w:val="0"/>
                <w:color w:val="000000"/>
                <w:sz w:val="18"/>
              </w:rPr>
              <w:t>Think-Pair-Share (Puzzle Introduction): Students encounter a new bonding scenario.</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recognizing that H⁺ has no electrons but NH₃ has a lone pair?</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Video/Animation — Dative Covalent Bonding Students watch video/animation showing dative bonding in NH₄⁺: NH₃ has a lone pair on nitrogen, H⁺ has an empty orbital, nitrogen donates both electrons to form a bond with H⁺, resulting in NH₄⁺ (ammonium ion). Video explains that once formed, the dative bond is identical to the other N-H bonds. Students take notes on what they observe.</w:t>
            </w:r>
          </w:p>
        </w:tc>
        <w:tc>
          <w:tcPr>
            <w:tcW w:type="dxa" w:w="1440"/>
            <w:shd w:val="clear" w:color="auto" w:fill="F2F2F2"/>
            <w:vAlign w:val="top"/>
          </w:tcPr>
          <w:p>
            <w:pPr>
              <w:spacing w:before="40" w:after="40"/>
              <w:jc w:val="left"/>
            </w:pPr>
            <w:r>
              <w:rPr>
                <w:rFonts w:ascii="Calibri" w:hAnsi="Calibri"/>
                <w:b w:val="0"/>
                <w:i w:val="0"/>
                <w:color w:val="000000"/>
                <w:sz w:val="18"/>
              </w:rPr>
              <w:t>YouTube: Dative Covalent Bonding (Rachel offline) or Khan Academy: Coordinate Covalent Bonding</w:t>
            </w:r>
          </w:p>
        </w:tc>
        <w:tc>
          <w:tcPr>
            <w:tcW w:type="dxa" w:w="2880"/>
            <w:shd w:val="clear" w:color="auto" w:fill="FFFFFF"/>
            <w:vAlign w:val="top"/>
          </w:tcPr>
          <w:p>
            <w:pPr>
              <w:spacing w:before="40" w:after="40"/>
              <w:jc w:val="left"/>
            </w:pPr>
            <w:r>
              <w:rPr>
                <w:rFonts w:ascii="Calibri" w:hAnsi="Calibri"/>
                <w:b w:val="0"/>
                <w:i w:val="0"/>
                <w:color w:val="000000"/>
                <w:sz w:val="18"/>
              </w:rPr>
              <w:t>Teacher plays video, pauses at key moments. Asks: “Where do the two electrons in the bond come from?” (both from nitrogen). “How is this different from a regular covalent bond?” (in regular covalent bonds, each atom contributes one electron). (10-sec wait time for each question).</w:t>
            </w:r>
          </w:p>
        </w:tc>
        <w:tc>
          <w:tcPr>
            <w:tcW w:type="dxa" w:w="2160"/>
            <w:shd w:val="clear" w:color="auto" w:fill="F2F2F2"/>
            <w:vAlign w:val="top"/>
          </w:tcPr>
          <w:p>
            <w:pPr>
              <w:spacing w:before="40" w:after="40"/>
              <w:jc w:val="left"/>
            </w:pPr>
            <w:r>
              <w:rPr>
                <w:rFonts w:ascii="Calibri" w:hAnsi="Calibri"/>
                <w:b w:val="0"/>
                <w:i w:val="0"/>
                <w:color w:val="000000"/>
                <w:sz w:val="18"/>
              </w:rPr>
              <w:t>Observation (Video): Students gather evidence about dative bonding.</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noting that both electrons come from one atom (nitrogen)?</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Discussion Diamond — Explain Dative Bonding Teacher: “Now explain: What is a dative covalent bond, and how is it different from a regular covalent bond?” Students work in groups of 4 using Discussion Diamond protocol: Each student writes explanation, shares in turn, group discusses and agrees on consensus explanation. Groups write consensus on chart paper.</w:t>
            </w:r>
          </w:p>
        </w:tc>
        <w:tc>
          <w:tcPr>
            <w:tcW w:type="dxa" w:w="1440"/>
            <w:shd w:val="clear" w:color="auto" w:fill="F2F2F2"/>
            <w:vAlign w:val="top"/>
          </w:tcPr>
          <w:p>
            <w:pPr>
              <w:spacing w:before="40" w:after="40"/>
              <w:jc w:val="left"/>
            </w:pPr>
            <w:r>
              <w:rPr>
                <w:rFonts w:ascii="Calibri" w:hAnsi="Calibri"/>
                <w:b w:val="0"/>
                <w:i w:val="0"/>
                <w:color w:val="000000"/>
                <w:sz w:val="18"/>
              </w:rPr>
              <w:t>Discussion Diamond protocol (chart paper, markers)</w:t>
            </w:r>
          </w:p>
        </w:tc>
        <w:tc>
          <w:tcPr>
            <w:tcW w:type="dxa" w:w="2880"/>
            <w:shd w:val="clear" w:color="auto" w:fill="FFFFFF"/>
            <w:vAlign w:val="top"/>
          </w:tcPr>
          <w:p>
            <w:pPr>
              <w:spacing w:before="40" w:after="40"/>
              <w:jc w:val="left"/>
            </w:pPr>
            <w:r>
              <w:rPr>
                <w:rFonts w:ascii="Calibri" w:hAnsi="Calibri"/>
                <w:b w:val="0"/>
                <w:i w:val="0"/>
                <w:color w:val="000000"/>
                <w:sz w:val="18"/>
              </w:rPr>
              <w:t>Teacher circulates, listens to group discussions. Probes: “What’s special about where the electrons come from?” (10-sec wait time). “Once the bond is formed, can you tell it apart from other bonds?” (No — it’s identical). Does NOT tell answers.</w:t>
            </w:r>
          </w:p>
        </w:tc>
        <w:tc>
          <w:tcPr>
            <w:tcW w:type="dxa" w:w="2160"/>
            <w:shd w:val="clear" w:color="auto" w:fill="F2F2F2"/>
            <w:vAlign w:val="top"/>
          </w:tcPr>
          <w:p>
            <w:pPr>
              <w:spacing w:before="40" w:after="40"/>
              <w:jc w:val="left"/>
            </w:pPr>
            <w:r>
              <w:rPr>
                <w:rFonts w:ascii="Calibri" w:hAnsi="Calibri"/>
                <w:b w:val="0"/>
                <w:i w:val="0"/>
                <w:color w:val="000000"/>
                <w:sz w:val="18"/>
              </w:rPr>
              <w:t>Discussion Diamond: Students collaboratively construct explanation of dative bonding.</w:t>
            </w:r>
          </w:p>
        </w:tc>
        <w:tc>
          <w:tcPr>
            <w:tcW w:type="dxa" w:w="2160"/>
            <w:shd w:val="clear" w:color="auto" w:fill="FFFFFF"/>
            <w:vAlign w:val="top"/>
          </w:tcPr>
          <w:p>
            <w:pPr>
              <w:spacing w:before="40" w:after="40"/>
              <w:jc w:val="left"/>
            </w:pPr>
            <w:r>
              <w:rPr>
                <w:rFonts w:ascii="Calibri" w:hAnsi="Calibri"/>
                <w:b w:val="0"/>
                <w:i w:val="0"/>
                <w:color w:val="000000"/>
                <w:sz w:val="18"/>
              </w:rPr>
              <w:t>Teacher observes: Are groups reaching consensus? Are explanations accurate (both electrons from one atom, bond identical once formed)?</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25–30: Whole-Class Sharing &amp; Define Dative Bond 2–3 groups share consensus explanations. Teacher synthesizes and introduces terms: dative covalent bond (or coordinate bond) — a covalent bond where both electrons come from one atom. The atom donating the electrons must have a lone pair (non-bonding pair of electrons). The atom receiving the electrons must have an empty orbital. Teacher writes definitions on board. Students copy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bridges student language to scientific language. Asks: “Why is it called ‘dative’? (From Latin ‘dare’ = to give.)” (5-sec wait time). “Why is it also called ‘coordinate’?” (The donor atom coordinates/provides both electrons.)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Teacher introduces scientific terminology.</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that dative bonds involve donation of a lone pair?</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Teacher Models Lewis Diagram for NH₄⁺ Teacher draws Lewis diagram on board step-by-step: 1) Draw NH₃ with lone pair on nitrogen. 2) Draw H⁺ (no electrons). 3) Show nitrogen donating lone pair to H⁺ (use arrow from N to H to indicate direction of donation). 4) Show resulting NH₄⁺ with all four N-H bonds (one dative, three regular — but all identical once formed). Students copy into notebooks and follow along.</w:t>
            </w:r>
          </w:p>
        </w:tc>
        <w:tc>
          <w:tcPr>
            <w:tcW w:type="dxa" w:w="1440"/>
            <w:shd w:val="clear" w:color="auto" w:fill="F2F2F2"/>
            <w:vAlign w:val="top"/>
          </w:tcPr>
          <w:p>
            <w:pPr>
              <w:spacing w:before="40" w:after="40"/>
              <w:jc w:val="left"/>
            </w:pPr>
            <w:r>
              <w:rPr>
                <w:rFonts w:ascii="Calibri" w:hAnsi="Calibri"/>
                <w:b w:val="0"/>
                <w:i w:val="0"/>
                <w:color w:val="000000"/>
                <w:sz w:val="18"/>
              </w:rPr>
              <w:t>Board/projector for teacher demonstration</w:t>
            </w:r>
          </w:p>
        </w:tc>
        <w:tc>
          <w:tcPr>
            <w:tcW w:type="dxa" w:w="2880"/>
            <w:shd w:val="clear" w:color="auto" w:fill="FFFFFF"/>
            <w:vAlign w:val="top"/>
          </w:tcPr>
          <w:p>
            <w:pPr>
              <w:spacing w:before="40" w:after="40"/>
              <w:jc w:val="left"/>
            </w:pPr>
            <w:r>
              <w:rPr>
                <w:rFonts w:ascii="Calibri" w:hAnsi="Calibri"/>
                <w:b w:val="0"/>
                <w:i w:val="0"/>
                <w:color w:val="000000"/>
                <w:sz w:val="18"/>
              </w:rPr>
              <w:t>Teacher thinks aloud while drawing: “Nitrogen has a lone pair. Hydrogen ion has no electrons. Nitrogen can donate its lone pair to bond with H⁺. We use an arrow to show the direction of donation.” Pauses to check understanding: “Can you tell which bond is the dative bond once it’s formed?” (No — they’re all the same). (10-sec wait time).</w:t>
            </w:r>
          </w:p>
        </w:tc>
        <w:tc>
          <w:tcPr>
            <w:tcW w:type="dxa" w:w="2160"/>
            <w:shd w:val="clear" w:color="auto" w:fill="F2F2F2"/>
            <w:vAlign w:val="top"/>
          </w:tcPr>
          <w:p>
            <w:pPr>
              <w:spacing w:before="40" w:after="40"/>
              <w:jc w:val="left"/>
            </w:pPr>
            <w:r>
              <w:rPr>
                <w:rFonts w:ascii="Calibri" w:hAnsi="Calibri"/>
                <w:b w:val="0"/>
                <w:i w:val="0"/>
                <w:color w:val="000000"/>
                <w:sz w:val="18"/>
              </w:rPr>
              <w:t>Worked Example: Teacher models the process, making thinking visible.</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following along? Are they understanding the arrow notation?</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More Examples &amp; Applications of Dative Bonding</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Introduce More Examples Teacher: “Yesterday we learned about dative bonding in NH₄⁺. Today we’ll explore more examples.” Teacher asks: “Can you think of other molecules or ions that might have dative bonds?” Students turn-and-talk.</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question, listens to partner talks. Probes: “What do you need for a dative bond to form?” (lone pair on one atom, empty orbital on another).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apply understanding to predict new examples.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thinking about lone pairs and empty orbitals?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Guided Practice — H₃O⁺ (Hydronium Ion) Teacher: “Let’s try H₃O⁺ (hydronium ion), which forms when water reacts with an acid. Water (H₂O) has lone pairs on oxygen. H⁺ has no electrons. Work with your partner to draw the Lewis diagram showing the dative bond.” Students work in pairs. Teacher circulates, provides scaffolding as needed.</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asks probing questions: “How many lone pairs does oxygen have in H₂O?” (2). “Which lone pair will oxygen donate to H⁺?” (either one). “What will the resulting ion be?” (H₃O⁺). (10-sec wait time for each question). Provides hints if students are stuck.</w:t>
            </w:r>
          </w:p>
        </w:tc>
        <w:tc>
          <w:tcPr>
            <w:tcW w:type="dxa" w:w="2160"/>
            <w:shd w:val="clear" w:color="auto" w:fill="F2F2F2"/>
            <w:vAlign w:val="top"/>
          </w:tcPr>
          <w:p>
            <w:pPr>
              <w:spacing w:before="40" w:after="40"/>
              <w:jc w:val="left"/>
            </w:pPr>
            <w:r>
              <w:rPr>
                <w:rFonts w:ascii="Calibri" w:hAnsi="Calibri"/>
                <w:b w:val="0"/>
                <w:i w:val="0"/>
                <w:color w:val="000000"/>
                <w:sz w:val="18"/>
              </w:rPr>
              <w:t>Think-Pair-Share (Guided Practice): Students apply the process with support.</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correctly showing oxygen donating a lone pair to H⁺ to form H₃O⁺?</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15–20: Whole-Class Check Teacher asks 1 pair to draw their H₃O⁺ Lewis diagram on the board. Class discusses: “Is this correct? Why or why not?” Teacher confirms and emphasizes: H₃O⁺ is important in acid-base chemistry (acids donate H⁺ to water, forming H₃O⁺).</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discussion. Asks: “How is H₃O⁺ similar to NH₄⁺?” (both have dative bonds from lone pairs). (5-sec wait time).</w:t>
            </w:r>
          </w:p>
        </w:tc>
        <w:tc>
          <w:tcPr>
            <w:tcW w:type="dxa" w:w="2160"/>
            <w:shd w:val="clear" w:color="auto" w:fill="F2F2F2"/>
            <w:vAlign w:val="top"/>
          </w:tcPr>
          <w:p>
            <w:pPr>
              <w:spacing w:before="40" w:after="40"/>
              <w:jc w:val="left"/>
            </w:pPr>
            <w:r>
              <w:rPr>
                <w:rFonts w:ascii="Calibri" w:hAnsi="Calibri"/>
                <w:b w:val="0"/>
                <w:i w:val="0"/>
                <w:color w:val="000000"/>
                <w:sz w:val="18"/>
              </w:rPr>
              <w:t>Whole-Class Sensemaking: Students check their work and see connections between examples.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the general process for identifying and drawing dative bonds?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20–30: Independent Practice &amp; Extension Teacher assigns: “Draw Lewis diagrams for: 1) CO (carbon monoxide — has a dative bond from carbon to oxygen), 2) Al₂Cl₆ (aluminum chloride dimer — has dative bonds between Al and Cl).” Students work individually. Teacher circulates, provides feedback. (Note: CO is challenging; teacher may provide hints or make it optional.)</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work. For CO: “Carbon has 4 valence electrons, oxygen has 6. They form a triple bond, one of which is dative.” (This is advanced — teacher may simplify or skip.) For Al₂Cl₆: “Each Al has an empty orbital, each Cl has lone pairs. Cl donates lone pairs to Al.” Provides formative feedback.</w:t>
            </w:r>
          </w:p>
        </w:tc>
        <w:tc>
          <w:tcPr>
            <w:tcW w:type="dxa" w:w="2160"/>
            <w:shd w:val="clear" w:color="auto" w:fill="F2F2F2"/>
            <w:vAlign w:val="top"/>
          </w:tcPr>
          <w:p>
            <w:pPr>
              <w:spacing w:before="40" w:after="40"/>
              <w:jc w:val="left"/>
            </w:pPr>
            <w:r>
              <w:rPr>
                <w:rFonts w:ascii="Calibri" w:hAnsi="Calibri"/>
                <w:b w:val="0"/>
                <w:i w:val="0"/>
                <w:color w:val="000000"/>
                <w:sz w:val="18"/>
              </w:rPr>
              <w:t>Independent Practice: Students demonstrate understanding independently.</w:t>
            </w:r>
          </w:p>
        </w:tc>
        <w:tc>
          <w:tcPr>
            <w:tcW w:type="dxa" w:w="2160"/>
            <w:shd w:val="clear" w:color="auto" w:fill="FFFFFF"/>
            <w:vAlign w:val="top"/>
          </w:tcPr>
          <w:p>
            <w:pPr>
              <w:spacing w:before="40" w:after="40"/>
              <w:jc w:val="left"/>
            </w:pPr>
            <w:r>
              <w:rPr>
                <w:rFonts w:ascii="Calibri" w:hAnsi="Calibri"/>
                <w:b w:val="0"/>
                <w:i w:val="0"/>
                <w:color w:val="000000"/>
                <w:sz w:val="18"/>
              </w:rPr>
              <w:t>Teacher collects notebooks (or checks in next lesson) to assess mastery of dative bonding.</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Kenya Context — Ammonium in Fertilizers Teacher: “NH₄⁺ (ammonium) is found in fertilizers used in Kenyan agriculture. Ammonium nitrate (NH₄NO₃) and ammonium sulfate ((NH₄)₂SO₄) provide nitrogen for crops. The dative bond in NH₄⁺ makes it stable and useful.” Students discuss in pairs: “Why is understanding bonding important for agriculture?”</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connects learning to Kenyan context. Asks: “How does chemistry help farmers grow more food?” (10-sec wait time). Guides students to see that understanding bonding helps design better fertilizers and materials.</w:t>
            </w:r>
          </w:p>
        </w:tc>
        <w:tc>
          <w:tcPr>
            <w:tcW w:type="dxa" w:w="2160"/>
            <w:shd w:val="clear" w:color="auto" w:fill="F2F2F2"/>
            <w:vAlign w:val="top"/>
          </w:tcPr>
          <w:p>
            <w:pPr>
              <w:spacing w:before="40" w:after="40"/>
              <w:jc w:val="left"/>
            </w:pPr>
            <w:r>
              <w:rPr>
                <w:rFonts w:ascii="Calibri" w:hAnsi="Calibri"/>
                <w:b w:val="0"/>
                <w:i w:val="0"/>
                <w:color w:val="000000"/>
                <w:sz w:val="18"/>
              </w:rPr>
              <w:t>Think-Pair-Share (Contextualization): Students connect learning to real-world applications.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making connections between bonding and agriculture?</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7, reflect on these questions:</w:t>
              <w:br/>
              <w:t>Understanding of Dative Bonding: Do students grasp the concept of a dative covalent bond (both electrons from one atom)? What evidence supports this? What misconceptions remain?</w:t>
              <w:br/>
              <w:t>Lewis Diagrams for Dative Bonds: Are students able to draw accurate Lewis diagrams showing dative bonds (using arrows)? What common errors did you observe?</w:t>
              <w:br/>
              <w:t>Discussion Diamond Effectiveness: Did the Discussion Diamond protocol support collaborative sensemaking? Were all students engaged?</w:t>
              <w:br/>
              <w:t>Connection to Applications: Did the connection to ammonium in fertilizers make the learning more relevant? How can you strengthen these connections?</w:t>
              <w:br/>
              <w:t>Maintaining Engagement: Now that the phenomenon is explained (Lesson 6), are students still engaged and curious about other bond types? How can you sustain momentum?</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8: METALLIC BONDING — STRUCTURE &amp; PROPERTIES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Define metallic bond as the electrostatic attraction between positive metal ions and a “sea” of delocalized electrons - Describe the structure of metals: lattice of positive ions surrounded by delocalized electrons - Explain the properties of metals: high melting/boiling points, malleable and ductile, good electrical and thermal conductors, shiny (lustrous) - Relate properties to structure (delocalized electrons allow conductivity and malleability)</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Draw diagrams showing metallic bonding (lattice of ions with electron sea) - Predict properties of metals based on bonding and structure - Conduct or observe demonstrations of metal properties - Use POE cycle to test predictions about conductivity and malleability</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Appreciation for how metallic bonding explains the unique properties of metals - Curiosity about why metals behave so differently from ionic and covalent substances - Recognition of the importance of metals in Kenyan infrastructure and daily life</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 metallic bonds explain the properties of metals?”</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Students investigate the third major type of chemical bond: metallic bonding. They learn that metals have a “sea” of delocalized electrons that move freely, explaining conductivity, malleability, and other properties. This contrasts with ionic (localized ions) and covalent (localized or shared electrons) bonding. Students connect metallic bonding to everyday Kenyan contexts: aluminum cooking pots, copper electrical wiring, iron/steel in construction. Students revise their models to include metallic bonding.</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Metallic Bonding — Structure &amp; Electron Sea</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POE — Predict Teacher shows metal samples (aluminum foil, copper wire, iron nail) and asks: “Metals have unique properties: they conduct electricity, they’re shiny, they can be bent without breaking. Predict: What type of bonding do metals have? How are their electrons arranged?” Students write predictions in notebooks.</w:t>
            </w:r>
          </w:p>
        </w:tc>
        <w:tc>
          <w:tcPr>
            <w:tcW w:type="dxa" w:w="1440"/>
            <w:shd w:val="clear" w:color="auto" w:fill="F2F2F2"/>
            <w:vAlign w:val="top"/>
          </w:tcPr>
          <w:p>
            <w:pPr>
              <w:spacing w:before="40" w:after="40"/>
              <w:jc w:val="left"/>
            </w:pPr>
            <w:r>
              <w:rPr>
                <w:rFonts w:ascii="Calibri" w:hAnsi="Calibri"/>
                <w:b w:val="0"/>
                <w:i w:val="0"/>
                <w:color w:val="000000"/>
                <w:sz w:val="18"/>
              </w:rPr>
              <w:t>Metal samples (aluminum foil, copper wire, iron nail)</w:t>
            </w:r>
          </w:p>
        </w:tc>
        <w:tc>
          <w:tcPr>
            <w:tcW w:type="dxa" w:w="2880"/>
            <w:shd w:val="clear" w:color="auto" w:fill="FFFFFF"/>
            <w:vAlign w:val="top"/>
          </w:tcPr>
          <w:p>
            <w:pPr>
              <w:spacing w:before="40" w:after="40"/>
              <w:jc w:val="left"/>
            </w:pPr>
            <w:r>
              <w:rPr>
                <w:rFonts w:ascii="Calibri" w:hAnsi="Calibri"/>
                <w:b w:val="0"/>
                <w:i w:val="0"/>
                <w:color w:val="000000"/>
                <w:sz w:val="18"/>
              </w:rPr>
              <w:t>Teacher poses prediction question, enforces wait time (10-sec). Circulates, reads predictions. Probes: “Are metals like ionic compounds (ions) or covalent substances (shared electrons)?” (10-sec wait time).</w:t>
            </w:r>
          </w:p>
        </w:tc>
        <w:tc>
          <w:tcPr>
            <w:tcW w:type="dxa" w:w="2160"/>
            <w:shd w:val="clear" w:color="auto" w:fill="F2F2F2"/>
            <w:vAlign w:val="top"/>
          </w:tcPr>
          <w:p>
            <w:pPr>
              <w:spacing w:before="40" w:after="40"/>
              <w:jc w:val="left"/>
            </w:pPr>
            <w:r>
              <w:rPr>
                <w:rFonts w:ascii="Calibri" w:hAnsi="Calibri"/>
                <w:b w:val="0"/>
                <w:i w:val="0"/>
                <w:color w:val="000000"/>
                <w:sz w:val="18"/>
              </w:rPr>
              <w:t>POE Cycle (Predict): Students predict based on prior knowledge.</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thinking about electron arrangement? Are they recognizing that metals are different from ionic and covalent substances?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5–10: Think-Pair-Share on Predictions Students pair up and share predictions. Teacher asks 2–3 pairs to share with class. Teacher records predictions on board without evaluating.</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“What makes metals different from NaCl or H₂O?” (5-sec wait time). Encourages multiple ideas.</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articulate predictions and reasoning.</w:t>
            </w:r>
          </w:p>
        </w:tc>
        <w:tc>
          <w:tcPr>
            <w:tcW w:type="dxa" w:w="2160"/>
            <w:shd w:val="clear" w:color="auto" w:fill="FFFFFF"/>
            <w:vAlign w:val="top"/>
          </w:tcPr>
          <w:p>
            <w:pPr>
              <w:spacing w:before="40" w:after="40"/>
              <w:jc w:val="left"/>
            </w:pPr>
            <w:r>
              <w:rPr>
                <w:rFonts w:ascii="Calibri" w:hAnsi="Calibri"/>
                <w:b w:val="0"/>
                <w:i w:val="0"/>
                <w:color w:val="000000"/>
                <w:sz w:val="18"/>
              </w:rPr>
              <w:t>Teacher listens: What prior knowledge are students drawing on?</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10–20: POE — Observe (Video/Animation) Students watch video/animation showing metallic bonding: metal atoms lose valence electrons, forming positive ions (cations). Electrons are delocalized (not attached to any specific atom) and move freely in a “sea” around the ions. Electrostatic attraction between positive ions and electron sea holds the metal together. Students take notes on what they observe.</w:t>
            </w:r>
          </w:p>
        </w:tc>
        <w:tc>
          <w:tcPr>
            <w:tcW w:type="dxa" w:w="1440"/>
            <w:shd w:val="clear" w:color="auto" w:fill="F2F2F2"/>
            <w:vAlign w:val="top"/>
          </w:tcPr>
          <w:p>
            <w:pPr>
              <w:spacing w:before="40" w:after="40"/>
              <w:jc w:val="left"/>
            </w:pPr>
            <w:r>
              <w:rPr>
                <w:rFonts w:ascii="Calibri" w:hAnsi="Calibri"/>
                <w:b w:val="0"/>
                <w:i w:val="0"/>
                <w:color w:val="000000"/>
                <w:sz w:val="18"/>
              </w:rPr>
              <w:t>YouTube: Metallic Bonding Animation (Rachel offline) or Khan Academy: Metallic Bonding</w:t>
            </w:r>
          </w:p>
        </w:tc>
        <w:tc>
          <w:tcPr>
            <w:tcW w:type="dxa" w:w="2880"/>
            <w:shd w:val="clear" w:color="auto" w:fill="FFFFFF"/>
            <w:vAlign w:val="top"/>
          </w:tcPr>
          <w:p>
            <w:pPr>
              <w:spacing w:before="40" w:after="40"/>
              <w:jc w:val="left"/>
            </w:pPr>
            <w:r>
              <w:rPr>
                <w:rFonts w:ascii="Calibri" w:hAnsi="Calibri"/>
                <w:b w:val="0"/>
                <w:i w:val="0"/>
                <w:color w:val="000000"/>
                <w:sz w:val="18"/>
              </w:rPr>
              <w:t>Teacher plays video, pauses at key moments. Asks: “What happens to the valence electrons in metals?” (they become delocalized). “What holds the metal together?” (attraction between positive ions and electron sea). (10-sec wait time for each question).</w:t>
            </w:r>
          </w:p>
        </w:tc>
        <w:tc>
          <w:tcPr>
            <w:tcW w:type="dxa" w:w="2160"/>
            <w:shd w:val="clear" w:color="auto" w:fill="F2F2F2"/>
            <w:vAlign w:val="top"/>
          </w:tcPr>
          <w:p>
            <w:pPr>
              <w:spacing w:before="40" w:after="40"/>
              <w:jc w:val="left"/>
            </w:pPr>
            <w:r>
              <w:rPr>
                <w:rFonts w:ascii="Calibri" w:hAnsi="Calibri"/>
                <w:b w:val="0"/>
                <w:i w:val="0"/>
                <w:color w:val="000000"/>
                <w:sz w:val="18"/>
              </w:rPr>
              <w:t>POE Cycle (Observe): Students gather evidence from video.</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noting that electrons are delocalized and form a “sea”?</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20–30: POE — Explain &amp; Whole-Class Discussion Teacher: “Now explain: What is metallic bonding, and how does it work?” Students think individually (1 min), then teacher facilitates whole-class discussion. Teacher guides students to explanation: Metal atoms lose valence electrons → positive ions. Electrons are delocalized and move freely. Attraction between ions and electron sea = metallic bond. Teacher introduces terms: metallic bond, delocalized electrons, electron sea. Writes definitions on board. Students copy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“How is metallic bonding different from ionic bonding?” (in ionic, electrons are transferred to specific atoms; in metallic, electrons are shared among all atoms). “How is it different from covalent bonding?” (in covalent, electrons are localized between specific atoms; in metallic, electrons are delocalized). (10-sec wait time for each question). Guides students to see metallic bonding as a distinct type.</w:t>
            </w:r>
          </w:p>
        </w:tc>
        <w:tc>
          <w:tcPr>
            <w:tcW w:type="dxa" w:w="2160"/>
            <w:shd w:val="clear" w:color="auto" w:fill="F2F2F2"/>
            <w:vAlign w:val="top"/>
          </w:tcPr>
          <w:p>
            <w:pPr>
              <w:spacing w:before="40" w:after="40"/>
              <w:jc w:val="left"/>
            </w:pPr>
            <w:r>
              <w:rPr>
                <w:rFonts w:ascii="Calibri" w:hAnsi="Calibri"/>
                <w:b w:val="0"/>
                <w:i w:val="0"/>
                <w:color w:val="000000"/>
                <w:sz w:val="18"/>
              </w:rPr>
              <w:t>Whole-Class Sensemaking (POE Explain): Teacher guides students to construct explanation.</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that metallic bonding involves delocalized electrons in a “sea”?</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Draw Diagram of Metallic Bonding Teacher models diagram on board: lattice of positive metal ions (circles with + signs) surrounded by delocalized electrons (dots or shading). Students copy diagram into notebooks and label: positive ions, delocalized electrons, metallic bond.</w:t>
            </w:r>
          </w:p>
        </w:tc>
        <w:tc>
          <w:tcPr>
            <w:tcW w:type="dxa" w:w="1440"/>
            <w:shd w:val="clear" w:color="auto" w:fill="F2F2F2"/>
            <w:vAlign w:val="top"/>
          </w:tcPr>
          <w:p>
            <w:pPr>
              <w:spacing w:before="40" w:after="40"/>
              <w:jc w:val="left"/>
            </w:pPr>
            <w:r>
              <w:rPr>
                <w:rFonts w:ascii="Calibri" w:hAnsi="Calibri"/>
                <w:b w:val="0"/>
                <w:i w:val="0"/>
                <w:color w:val="000000"/>
                <w:sz w:val="18"/>
              </w:rPr>
              <w:t>Board/projector for teacher demonstration</w:t>
            </w:r>
          </w:p>
        </w:tc>
        <w:tc>
          <w:tcPr>
            <w:tcW w:type="dxa" w:w="2880"/>
            <w:shd w:val="clear" w:color="auto" w:fill="FFFFFF"/>
            <w:vAlign w:val="top"/>
          </w:tcPr>
          <w:p>
            <w:pPr>
              <w:spacing w:before="40" w:after="40"/>
              <w:jc w:val="left"/>
            </w:pPr>
            <w:r>
              <w:rPr>
                <w:rFonts w:ascii="Calibri" w:hAnsi="Calibri"/>
                <w:b w:val="0"/>
                <w:i w:val="0"/>
                <w:color w:val="000000"/>
                <w:sz w:val="18"/>
              </w:rPr>
              <w:t>Teacher thinks aloud while drawing: “Each metal atom loses its valence electrons and becomes a positive ion. The electrons move freely around the ions, like a sea. The attraction between the ions and the electron sea holds the metal together.” Pauses to check understanding: “Why are the electrons called ‘delocalized’?” (they’re not attached to any specific atom). (10-sec wait time).</w:t>
            </w:r>
          </w:p>
        </w:tc>
        <w:tc>
          <w:tcPr>
            <w:tcW w:type="dxa" w:w="2160"/>
            <w:shd w:val="clear" w:color="auto" w:fill="F2F2F2"/>
            <w:vAlign w:val="top"/>
          </w:tcPr>
          <w:p>
            <w:pPr>
              <w:spacing w:before="40" w:after="40"/>
              <w:jc w:val="left"/>
            </w:pPr>
            <w:r>
              <w:rPr>
                <w:rFonts w:ascii="Calibri" w:hAnsi="Calibri"/>
                <w:b w:val="0"/>
                <w:i w:val="0"/>
                <w:color w:val="000000"/>
                <w:sz w:val="18"/>
              </w:rPr>
              <w:t>Worked Example (Diagram): Teacher models the diagram, making thinking visible.</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accurately copying and labeling the diagram?</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Properties of Metals &amp; POE Cycle</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Predict Properties Teacher: “Yesterday we learned that metals have delocalized electrons in a ‘sea.’ Today: What properties does this give metals?” Teacher asks: “Predict: Will metals conduct electricity? Why or why not?” Students write predictions in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prediction question, enforces wait time (10-sec). Circulates, reads predictions. Probes: “What do you need for a substance to conduct electricity?” (free-moving charged particles). “Do metals have free-moving charged particles?” (yes — delocalized electrons). (10-sec wait time for each question).</w:t>
            </w:r>
          </w:p>
        </w:tc>
        <w:tc>
          <w:tcPr>
            <w:tcW w:type="dxa" w:w="2160"/>
            <w:shd w:val="clear" w:color="auto" w:fill="F2F2F2"/>
            <w:vAlign w:val="top"/>
          </w:tcPr>
          <w:p>
            <w:pPr>
              <w:spacing w:before="40" w:after="40"/>
              <w:jc w:val="left"/>
            </w:pPr>
            <w:r>
              <w:rPr>
                <w:rFonts w:ascii="Calibri" w:hAnsi="Calibri"/>
                <w:b w:val="0"/>
                <w:i w:val="0"/>
                <w:color w:val="000000"/>
                <w:sz w:val="18"/>
              </w:rPr>
              <w:t>POE Cycle (Predict): Students predict properties based on structure.</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predicting that metals conduct electricity because of delocalized electrons?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5–10: POE — Observe (Demonstration) Teacher demonstrates: Test conductivity of aluminum foil (bulb lights). Test conductivity of copper wire (bulb lights). Students observe and record results.</w:t>
            </w:r>
          </w:p>
        </w:tc>
        <w:tc>
          <w:tcPr>
            <w:tcW w:type="dxa" w:w="1440"/>
            <w:shd w:val="clear" w:color="auto" w:fill="F2F2F2"/>
            <w:vAlign w:val="top"/>
          </w:tcPr>
          <w:p>
            <w:pPr>
              <w:spacing w:before="40" w:after="40"/>
              <w:jc w:val="left"/>
            </w:pPr>
            <w:r>
              <w:rPr>
                <w:rFonts w:ascii="Calibri" w:hAnsi="Calibri"/>
                <w:b w:val="0"/>
                <w:i w:val="0"/>
                <w:color w:val="000000"/>
                <w:sz w:val="18"/>
              </w:rPr>
              <w:t>Conductivity tester (battery, wires, bulb), aluminum foil, copper wire</w:t>
            </w:r>
          </w:p>
        </w:tc>
        <w:tc>
          <w:tcPr>
            <w:tcW w:type="dxa" w:w="2880"/>
            <w:shd w:val="clear" w:color="auto" w:fill="FFFFFF"/>
            <w:vAlign w:val="top"/>
          </w:tcPr>
          <w:p>
            <w:pPr>
              <w:spacing w:before="40" w:after="40"/>
              <w:jc w:val="left"/>
            </w:pPr>
            <w:r>
              <w:rPr>
                <w:rFonts w:ascii="Calibri" w:hAnsi="Calibri"/>
                <w:b w:val="0"/>
                <w:i w:val="0"/>
                <w:color w:val="000000"/>
                <w:sz w:val="18"/>
              </w:rPr>
              <w:t>Teacher conducts demonstration, narrating: “I’m placing the electrodes on aluminum foil. What do you observe?” (Students: bulb lights.) “Now copper wire. What do you observe?” (Students: bulb lights.) Asks: “Why do metals conduct electricity?” (10-sec wait time).</w:t>
            </w:r>
          </w:p>
        </w:tc>
        <w:tc>
          <w:tcPr>
            <w:tcW w:type="dxa" w:w="2160"/>
            <w:shd w:val="clear" w:color="auto" w:fill="F2F2F2"/>
            <w:vAlign w:val="top"/>
          </w:tcPr>
          <w:p>
            <w:pPr>
              <w:spacing w:before="40" w:after="40"/>
              <w:jc w:val="left"/>
            </w:pPr>
            <w:r>
              <w:rPr>
                <w:rFonts w:ascii="Calibri" w:hAnsi="Calibri"/>
                <w:b w:val="0"/>
                <w:i w:val="0"/>
                <w:color w:val="000000"/>
                <w:sz w:val="18"/>
              </w:rPr>
              <w:t>POE Cycle (Observe): Students gather evidence.</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accurately observing and recording results?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10–20: POE — Explain &amp; Whole-Class Discussion Teacher: “Explain: Why do metals conduct electricity?” Students think individually (1 min), then teacher facilitates whole-class discussion. Teacher guides students to explanation: Delocalized electrons are free to move. When voltage is applied, electrons flow, carrying charge → conductivity. Teacher also introduces other properties: High melting/boiling points (strong metallic bonds throughout lattice), Malleable and ductile (layers of ions can slide over each other without breaking bonds, because electron sea holds them together), Good thermal conductors (delocalized electrons transfer energy), Shiny/lustrous (delocalized electrons reflect light). Teacher writes properties on board. Students copy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“Why can you bend aluminum foil without it breaking?” (layers slide, electron sea maintains bonding). “Why do metals feel cold to the touch?” (good thermal conductors — they conduct heat away from your hand). (10-sec wait time for each question). Guides students to connect properties to delocalized electrons.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(POE Explain): Teacher guides students to connect structure to properties.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how delocalized electrons explain conductivity, malleability, and other properties?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20–30: Kenya Context — Metals in Daily Life Teacher: “Metals are used everywhere in Kenya. Aluminum is used in cooking pots (good thermal conductor, lightweight). Copper is used in electrical wiring (excellent electrical conductor). Iron and steel are used in construction (strong, malleable). Let’s discuss: Why is each metal chosen for its use?” Students work in groups of 4 to discuss and write answers on chart paper. Teacher circulates, provides support.</w:t>
            </w:r>
          </w:p>
        </w:tc>
        <w:tc>
          <w:tcPr>
            <w:tcW w:type="dxa" w:w="1440"/>
            <w:shd w:val="clear" w:color="auto" w:fill="F2F2F2"/>
            <w:vAlign w:val="top"/>
          </w:tcPr>
          <w:p>
            <w:pPr>
              <w:spacing w:before="40" w:after="40"/>
              <w:jc w:val="left"/>
            </w:pPr>
            <w:r>
              <w:rPr>
                <w:rFonts w:ascii="Calibri" w:hAnsi="Calibri"/>
                <w:b w:val="0"/>
                <w:i w:val="0"/>
                <w:color w:val="000000"/>
                <w:sz w:val="18"/>
              </w:rPr>
              <w:t>Chart paper, markers</w:t>
            </w:r>
          </w:p>
        </w:tc>
        <w:tc>
          <w:tcPr>
            <w:tcW w:type="dxa" w:w="2880"/>
            <w:shd w:val="clear" w:color="auto" w:fill="FFFFFF"/>
            <w:vAlign w:val="top"/>
          </w:tcPr>
          <w:p>
            <w:pPr>
              <w:spacing w:before="40" w:after="40"/>
              <w:jc w:val="left"/>
            </w:pPr>
            <w:r>
              <w:rPr>
                <w:rFonts w:ascii="Calibri" w:hAnsi="Calibri"/>
                <w:b w:val="0"/>
                <w:i w:val="0"/>
                <w:color w:val="000000"/>
                <w:sz w:val="18"/>
              </w:rPr>
              <w:t>Teacher circulates, asks probing questions: “Why is aluminum good for cooking pots?” (conducts heat well, lightweight, doesn’t rust easily). “Why is copper used in wiring?” (excellent electrical conductor). “Why is steel used in buildings?” (strong, can be shaped, durable). (10-sec wait time for each question).</w:t>
            </w:r>
          </w:p>
        </w:tc>
        <w:tc>
          <w:tcPr>
            <w:tcW w:type="dxa" w:w="2160"/>
            <w:shd w:val="clear" w:color="auto" w:fill="F2F2F2"/>
            <w:vAlign w:val="top"/>
          </w:tcPr>
          <w:p>
            <w:pPr>
              <w:spacing w:before="40" w:after="40"/>
              <w:jc w:val="left"/>
            </w:pPr>
            <w:r>
              <w:rPr>
                <w:rFonts w:ascii="Calibri" w:hAnsi="Calibri"/>
                <w:b w:val="0"/>
                <w:i w:val="0"/>
                <w:color w:val="000000"/>
                <w:sz w:val="18"/>
              </w:rPr>
              <w:t>Group Discussion (Contextualization): Students connect properties to real-world uses in Kenya.</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accurately connecting properties to uses?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Whole-Class Sharing 2–3 groups share their answers. Teacher synthesizes: “Understanding metallic bonding helps us choose the right materials for different purposes. This is important for engineers, builders, and manufacturers in Kenya.”</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“What other metals do you use at home or see in your community?” (5-sec wait time). Connects to careers: metallurgists, mechanical engineers, construction workers.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(Synthesis): Teacher connects learning to careers and societal applications.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see the relevance of metallic bonding to Kenyan contexts?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8, reflect on these questions:</w:t>
              <w:br/>
              <w:t>Understanding of Metallic Bonding: Do students grasp the concept of delocalized electrons in a “sea”? What evidence supports this? What misconceptions remain (e.g., confusing metallic with ionic bonding)?</w:t>
              <w:br/>
              <w:t>POE Cycle Effectiveness: Did the POE cycle on conductivity help students understand the properties of metals? Were students able to connect delocalized electrons to conductivity?</w:t>
              <w:br/>
              <w:t>Connection to Kenya Context: Did the discussion of metals in Kenyan daily life (cooking pots, wiring, construction) make the learning more relevant? How can you strengthen these connections?</w:t>
              <w:br/>
              <w:t>Model Revisions: Are students’ models now comprehensive, showing ionic, covalent (simple molecular, giant covalent, dative), and metallic bonding with accurate properties?</w:t>
              <w:br/>
              <w:t>Preparation for Synthesis: Students have now learned about all major bond types. Are they ready to compare and synthesize in upcoming lessons?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9: HYDROGEN BONDS &amp; VAN DER WAALS FORCES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Define intermolecular forces as forces between molecules (not within molecules) - Distinguish between intramolecular forces (covalent bonds — strong) and intermolecular forces (weak) - Describe hydrogen bonds as a special type of intermolecular force between molecules with H bonded to N, O, or F - Describe Van der Waals forces (London dispersion forces, dipole-dipole) as weak intermolecular forces - Explain how intermolecular forces affect properties: boiling points, solubility, viscosity</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Draw diagrams showing hydrogen bonds between water molecules - Predict relative boiling points based on intermolecular forces - Use PhET “States of Matter” simulation to explore intermolecular forces - Connect intermolecular forces to properties of water (important for Kenyan agriculture and Lake Victoria ecosystems)</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Appreciation for the importance of weak intermolecular forces in determining properties - Curiosity about why water has such unique properties - Recognition of the role of water in Kenyan life and ecosystems</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“What are hydrogen bonds and Van der Waals forces, and why do they matter?”</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Students learn about intermolecular forces — weak forces between molecules that significantly affect properties like boiling point and solubility. They focus on hydrogen bonds (especially in water) and Van der Waals forces. This deepens understanding of simple molecular substances (Lesson 5) and explains why water has such unique and important properties for life and agriculture in Kenya. Students revise their models to include intermolecular forces.</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Hydrogen Bonds in Water</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Introduce Puzzle Teacher: “We learned that simple molecular substances like water have weak intermolecular forces between molecules. But water has some unusual properties: high boiling point for its size, ice floats, water is a good solvent. Why?” Students turn-and-talk: “What might be special about the forces between water molecules?”</w:t>
            </w:r>
          </w:p>
        </w:tc>
        <w:tc>
          <w:tcPr>
            <w:tcW w:type="dxa" w:w="1440"/>
            <w:shd w:val="clear" w:color="auto" w:fill="F2F2F2"/>
            <w:vAlign w:val="top"/>
          </w:tcPr>
          <w:p>
            <w:pPr>
              <w:spacing w:before="40" w:after="40"/>
              <w:jc w:val="left"/>
            </w:pPr>
            <w:r>
              <w:rPr>
                <w:rFonts w:ascii="Calibri" w:hAnsi="Calibri"/>
                <w:b w:val="0"/>
                <w:i w:val="0"/>
                <w:color w:val="000000"/>
                <w:sz w:val="18"/>
              </w:rPr>
              <w:t>Water sample</w:t>
            </w:r>
          </w:p>
        </w:tc>
        <w:tc>
          <w:tcPr>
            <w:tcW w:type="dxa" w:w="2880"/>
            <w:shd w:val="clear" w:color="auto" w:fill="FFFFFF"/>
            <w:vAlign w:val="top"/>
          </w:tcPr>
          <w:p>
            <w:pPr>
              <w:spacing w:before="40" w:after="40"/>
              <w:jc w:val="left"/>
            </w:pPr>
            <w:r>
              <w:rPr>
                <w:rFonts w:ascii="Calibri" w:hAnsi="Calibri"/>
                <w:b w:val="0"/>
                <w:i w:val="0"/>
                <w:color w:val="000000"/>
                <w:sz w:val="18"/>
              </w:rPr>
              <w:t>Teacher poses puzzle, listens to partner talks. Probes: “Water is a small molecule (H₂O), so we’d expect a low boiling point. But it boils at 100°C. Why?” (10-sec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(Puzzle Introduction): Students encounter a puzzle about water’s properties.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thinking about intermolecular forces?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Reading &amp; Diagram — Hydrogen Bonds Students read short text (Rachel offline or teacher-provided handout) explaining hydrogen bonds: a special type of intermolecular force that occurs when hydrogen is bonded to a highly electronegative atom (N, O, or F). In water, hydrogen (slightly positive) is attracted to oxygen (slightly negative) on a neighboring molecule. Hydrogen bonds are stronger than other intermolecular forces but weaker than covalent bonds. Students view diagram showing hydrogen bonds between water molecules (dashed lines). Students annotate diagram in notebooks.</w:t>
            </w:r>
          </w:p>
        </w:tc>
        <w:tc>
          <w:tcPr>
            <w:tcW w:type="dxa" w:w="1440"/>
            <w:shd w:val="clear" w:color="auto" w:fill="F2F2F2"/>
            <w:vAlign w:val="top"/>
          </w:tcPr>
          <w:p>
            <w:pPr>
              <w:spacing w:before="40" w:after="40"/>
              <w:jc w:val="left"/>
            </w:pPr>
            <w:r>
              <w:rPr>
                <w:rFonts w:ascii="Calibri" w:hAnsi="Calibri"/>
                <w:b w:val="0"/>
                <w:i w:val="0"/>
                <w:color w:val="000000"/>
                <w:sz w:val="18"/>
              </w:rPr>
              <w:t>Reading on hydrogen bonds (Rachel) or teacher handout; diagram of hydrogen bonding in water</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that students are reading and annotating. Asks: “What makes hydrogen bonds special?” (they’re stronger than other intermolecular forces). “Why do they form in water?” (H bonded to O, which is electronegative). (10-sec wait time for each question). Clarifies: “Hydrogen bonds are intermolecular (between molecules), not intramolecular (within molecules).”</w:t>
            </w:r>
          </w:p>
        </w:tc>
        <w:tc>
          <w:tcPr>
            <w:tcW w:type="dxa" w:w="2160"/>
            <w:shd w:val="clear" w:color="auto" w:fill="F2F2F2"/>
            <w:vAlign w:val="top"/>
          </w:tcPr>
          <w:p>
            <w:pPr>
              <w:spacing w:before="40" w:after="40"/>
              <w:jc w:val="left"/>
            </w:pPr>
            <w:r>
              <w:rPr>
                <w:rFonts w:ascii="Calibri" w:hAnsi="Calibri"/>
                <w:b w:val="0"/>
                <w:i w:val="0"/>
                <w:color w:val="000000"/>
                <w:sz w:val="18"/>
              </w:rPr>
              <w:t>Reading &amp; Annotation: Students gather information from text and diagram.</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understanding that hydrogen bonds are intermolecular forces, not covalent bonds?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Think-Pair-Share — Explain Water’s Properties Teacher: “Now explain: How do hydrogen bonds explain water’s high boiling point?” Students think individually (1 min), then pair up and discuss. Teacher asks pairs to share reasoning. Teacher guides students to explanation: Hydrogen bonds are relatively strong intermolecular forces. To boil water, you must break hydrogen bonds between molecules. This requires more energy than breaking weaker Van der Waals forces → higher boiling point. Teacher writes explanation on board. Students copy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“What needs to happen for water to boil?” (molecules must separate, breaking intermolecular forces). “Why does it take more energy to boil water than to boil other small molecules?” (hydrogen bonds are stronger). (10-sec wait time for each question). Guides students to connect hydrogen bonds to boiling point.</w:t>
            </w:r>
          </w:p>
        </w:tc>
        <w:tc>
          <w:tcPr>
            <w:tcW w:type="dxa" w:w="2160"/>
            <w:shd w:val="clear" w:color="auto" w:fill="F2F2F2"/>
            <w:vAlign w:val="top"/>
          </w:tcPr>
          <w:p>
            <w:pPr>
              <w:spacing w:before="40" w:after="40"/>
              <w:jc w:val="left"/>
            </w:pPr>
            <w:r>
              <w:rPr>
                <w:rFonts w:ascii="Calibri" w:hAnsi="Calibri"/>
                <w:b w:val="0"/>
                <w:i w:val="0"/>
                <w:color w:val="000000"/>
                <w:sz w:val="18"/>
              </w:rPr>
              <w:t>Think-Pair-Share (Explanation): Students use hydrogen bonds to explain properties.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reasoning that stronger intermolecular forces → higher boiling point?</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25–35: PhET Simulation — States of Matter Students use PhET “States of Matter” simulation (pairs or individually). Task: “Explore water molecules. Observe the attractions between molecules (hydrogen bonds). Change the temperature and observe what happens to the molecules and hydrogen bonds.” Students record observations.</w:t>
            </w:r>
          </w:p>
        </w:tc>
        <w:tc>
          <w:tcPr>
            <w:tcW w:type="dxa" w:w="1440"/>
            <w:shd w:val="clear" w:color="auto" w:fill="F2F2F2"/>
            <w:vAlign w:val="top"/>
          </w:tcPr>
          <w:p>
            <w:pPr>
              <w:spacing w:before="40" w:after="40"/>
              <w:jc w:val="left"/>
            </w:pPr>
            <w:r>
              <w:rPr>
                <w:rFonts w:ascii="Calibri" w:hAnsi="Calibri"/>
                <w:b w:val="0"/>
                <w:i w:val="0"/>
                <w:color w:val="000000"/>
                <w:sz w:val="18"/>
              </w:rPr>
              <w:t>PhET: States of Matter https://phet.colorado.edu/en/simulation/states-of-matter (Rachel offline)</w:t>
            </w:r>
          </w:p>
        </w:tc>
        <w:tc>
          <w:tcPr>
            <w:tcW w:type="dxa" w:w="2880"/>
            <w:shd w:val="clear" w:color="auto" w:fill="FFFFFF"/>
            <w:vAlign w:val="top"/>
          </w:tcPr>
          <w:p>
            <w:pPr>
              <w:spacing w:before="40" w:after="40"/>
              <w:jc w:val="left"/>
            </w:pPr>
            <w:r>
              <w:rPr>
                <w:rFonts w:ascii="Calibri" w:hAnsi="Calibri"/>
                <w:b w:val="0"/>
                <w:i w:val="0"/>
                <w:color w:val="000000"/>
                <w:sz w:val="18"/>
              </w:rPr>
              <w:t>Teacher circulates, observes screens. Asks: “What happens to the hydrogen bonds when you heat water?” (they break, molecules move faster). “What happens when you cool water?” (hydrogen bonds form, molecules slow down). (10-sec wait time for each question). Guides students to see that temperature affects intermolecular forces.</w:t>
            </w:r>
          </w:p>
        </w:tc>
        <w:tc>
          <w:tcPr>
            <w:tcW w:type="dxa" w:w="2160"/>
            <w:shd w:val="clear" w:color="auto" w:fill="F2F2F2"/>
            <w:vAlign w:val="top"/>
          </w:tcPr>
          <w:p>
            <w:pPr>
              <w:spacing w:before="40" w:after="40"/>
              <w:jc w:val="left"/>
            </w:pPr>
            <w:r>
              <w:rPr>
                <w:rFonts w:ascii="Calibri" w:hAnsi="Calibri"/>
                <w:b w:val="0"/>
                <w:i w:val="0"/>
                <w:color w:val="000000"/>
                <w:sz w:val="18"/>
              </w:rPr>
              <w:t>Digital Simulation: Students explore hydrogen bonds and phase changes.</w:t>
            </w:r>
          </w:p>
        </w:tc>
        <w:tc>
          <w:tcPr>
            <w:tcW w:type="dxa" w:w="2160"/>
            <w:shd w:val="clear" w:color="auto" w:fill="FFFFFF"/>
            <w:vAlign w:val="top"/>
          </w:tcPr>
          <w:p>
            <w:pPr>
              <w:spacing w:before="40" w:after="40"/>
              <w:jc w:val="left"/>
            </w:pPr>
            <w:r>
              <w:rPr>
                <w:rFonts w:ascii="Calibri" w:hAnsi="Calibri"/>
                <w:b w:val="0"/>
                <w:i w:val="0"/>
                <w:color w:val="000000"/>
                <w:sz w:val="18"/>
              </w:rPr>
              <w:t>Teacher checks: Are students noticing that hydrogen bonds break when water boils and form when water freezes?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35–40: Revise Model Teacher: “Revise your model to include hydrogen bonds. Show water molecules with hydrogen bonds between them (use dashed lines). Label: hydrogen bond, intermolecular force.” Students revise models in notebooks.</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models. Asks: “How are you showing that hydrogen bonds are between molecules, not within molecules?” (10-sec wait time). “How are hydrogen bonds different from covalent bonds in your model?” (10-sec wait time).</w:t>
            </w:r>
          </w:p>
        </w:tc>
        <w:tc>
          <w:tcPr>
            <w:tcW w:type="dxa" w:w="2160"/>
            <w:shd w:val="clear" w:color="auto" w:fill="F2F2F2"/>
            <w:vAlign w:val="top"/>
          </w:tcPr>
          <w:p>
            <w:pPr>
              <w:spacing w:before="40" w:after="40"/>
              <w:jc w:val="left"/>
            </w:pPr>
            <w:r>
              <w:rPr>
                <w:rFonts w:ascii="Calibri" w:hAnsi="Calibri"/>
                <w:b w:val="0"/>
                <w:i w:val="0"/>
                <w:color w:val="000000"/>
                <w:sz w:val="18"/>
              </w:rPr>
              <w:t>Model Revision (Evidence-Based): Students incorporate hydrogen bonds into models.</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accurately representing hydrogen bonds as intermolecular forces?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Van der Waals Forces &amp; Importance of Intermolecular Forces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Introduce Van der Waals Forces Teacher: “Yesterday we learned about hydrogen bonds, a strong type of intermolecular force. But not all molecules have hydrogen bonds. What about molecules like O₂, CO₂, or CH₄?” Students turn-and-talk: “Do these molecules have intermolecular forces? If so, what type?”</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poses question, listens to partner talks. Probes: “Do O₂ molecules attract each other at all?” (yes — otherwise O₂ would never liquefy). “But O₂ doesn’t have hydrogen bonds. What other forces might exist?” (10-sec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anticipate other types of intermolecular forces.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recognizing that other intermolecular forces must exist?</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Whole-Class Discussion — Van der Waals Forces Teacher introduces Van der Waals forces: weak intermolecular forces that exist between all molecules. Two main types: 1) London dispersion forces (temporary dipoles caused by electron movement — exist in all molecules, very weak). 2) Dipole-dipole forces (permanent dipoles in polar molecules — stronger than London forces but weaker than hydrogen bonds). Teacher writes definitions on board. Students copy into notebooks. Teacher provides examples: O₂ has only London forces (very weak) → very low boiling point (−183°C). CO₂ has London forces → low boiling point (sublimes at −78°C). CH₄ has London forces → very low boiling point (−161°C).</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“Why does O₂ have such a low boiling point?” (only very weak London forces). “How do Van der Waals forces compare to hydrogen bonds?” (much weaker). (10-sec wait time for each question). Guides students to see that the strength of intermolecular forces determines boiling point.</w:t>
            </w:r>
          </w:p>
        </w:tc>
        <w:tc>
          <w:tcPr>
            <w:tcW w:type="dxa" w:w="2160"/>
            <w:shd w:val="clear" w:color="auto" w:fill="F2F2F2"/>
            <w:vAlign w:val="top"/>
          </w:tcPr>
          <w:p>
            <w:pPr>
              <w:spacing w:before="40" w:after="40"/>
              <w:jc w:val="left"/>
            </w:pPr>
            <w:r>
              <w:rPr>
                <w:rFonts w:ascii="Calibri" w:hAnsi="Calibri"/>
                <w:b w:val="0"/>
                <w:i w:val="0"/>
                <w:color w:val="000000"/>
                <w:sz w:val="18"/>
              </w:rPr>
              <w:t>Whole-Class Sensemaking: Teacher introduces Van der Waals forces and connects to boiling points.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that Van der Waals forces are weaker than hydrogen bonds?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Comparison Activity — Boiling Points Teacher: “Let’s compare boiling points of different substances based on intermolecular forces.” Teacher provides data: H₂O (100°C, hydrogen bonds), NH₃ (−33°C, hydrogen bonds but weaker than water), CH₄ (−161°C, London forces), O₂ (−183°C, London forces). Students work in pairs to rank substances by strength of intermolecular forces and explain the ranking. Teacher circulates, provides support.</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asks probing questions: “Which substance has the strongest intermolecular forces? How do you know?” (H₂O — highest boiling point). “Why does NH₃ have a lower boiling point than H₂O?” (fewer hydrogen bonds, smaller molecule). (10-sec wait time for each question).</w:t>
            </w:r>
          </w:p>
        </w:tc>
        <w:tc>
          <w:tcPr>
            <w:tcW w:type="dxa" w:w="2160"/>
            <w:shd w:val="clear" w:color="auto" w:fill="F2F2F2"/>
            <w:vAlign w:val="top"/>
          </w:tcPr>
          <w:p>
            <w:pPr>
              <w:spacing w:before="40" w:after="40"/>
              <w:jc w:val="left"/>
            </w:pPr>
            <w:r>
              <w:rPr>
                <w:rFonts w:ascii="Calibri" w:hAnsi="Calibri"/>
                <w:b w:val="0"/>
                <w:i w:val="0"/>
                <w:color w:val="000000"/>
                <w:sz w:val="18"/>
              </w:rPr>
              <w:t>Think-Pair-Share (Comparison): Students apply understanding of intermolecular forces to predict and explain boiling points.</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correctly ranking substances and explaining based on intermolecular forces?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25–30: Whole-Class Sharing &amp; Synthesis Teacher asks 2–3 pairs to share their rankings and explanations. Teacher synthesizes: “Strength of intermolecular forces determines boiling point. Hydrogen bonds &gt; dipole-dipole &gt; London forces. Larger molecules have stronger London forces than smaller molecules.”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“What’s the general rule for predicting boiling points?” (stronger intermolecular forces → higher boiling point). (5-sec wait time).</w:t>
            </w:r>
          </w:p>
        </w:tc>
        <w:tc>
          <w:tcPr>
            <w:tcW w:type="dxa" w:w="2160"/>
            <w:shd w:val="clear" w:color="auto" w:fill="F2F2F2"/>
            <w:vAlign w:val="top"/>
          </w:tcPr>
          <w:p>
            <w:pPr>
              <w:spacing w:before="40" w:after="40"/>
              <w:jc w:val="left"/>
            </w:pPr>
            <w:r>
              <w:rPr>
                <w:rFonts w:ascii="Calibri" w:hAnsi="Calibri"/>
                <w:b w:val="0"/>
                <w:i w:val="0"/>
                <w:color w:val="000000"/>
                <w:sz w:val="18"/>
              </w:rPr>
              <w:t>Whole-Class Sensemaking (Synthesis): Teacher synthesizes key principles.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the relationship between intermolecular force strength and boiling point?</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30–35: Kenya Context — Water in Agriculture &amp; Ecosystems Teacher: “Water’s unique properties (high boiling point, good solvent, ice floats) are due to hydrogen bonds. These properties are critical for life. In Kenya, water is essential for agriculture (irrigation, drinking water for livestock) and ecosystems (Lake Victoria, rivers). Understanding hydrogen bonds helps us understand why water is so important.” Students discuss in pairs: “Why is water’s high boiling point important for life?” (water stays liquid over a wide temperature range, supporting life).</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connects learning to Kenyan context. Asks: “How would life be different if water had a low boiling point like CH₄?” (water would be a gas at room temperature — no liquid water for life). (10-sec wait time). Guides students to appreciate the importance of hydrogen bonds.</w:t>
            </w:r>
          </w:p>
        </w:tc>
        <w:tc>
          <w:tcPr>
            <w:tcW w:type="dxa" w:w="2160"/>
            <w:shd w:val="clear" w:color="auto" w:fill="F2F2F2"/>
            <w:vAlign w:val="top"/>
          </w:tcPr>
          <w:p>
            <w:pPr>
              <w:spacing w:before="40" w:after="40"/>
              <w:jc w:val="left"/>
            </w:pPr>
            <w:r>
              <w:rPr>
                <w:rFonts w:ascii="Calibri" w:hAnsi="Calibri"/>
                <w:b w:val="0"/>
                <w:i w:val="0"/>
                <w:color w:val="000000"/>
                <w:sz w:val="18"/>
              </w:rPr>
              <w:t>Think-Pair-Share (Contextualization): Students connect learning to real-world importance of water.</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making connections between hydrogen bonds and water’s importance for life and agriculture?</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9, reflect on these questions:</w:t>
              <w:br/>
              <w:t>Understanding of Intermolecular Forces: Do students grasp the difference between intramolecular forces (covalent bonds) and intermolecular forces (hydrogen bonds, Van der Waals)? What evidence supports this?</w:t>
              <w:br/>
              <w:t>Hydrogen Bonds in Water: Can students explain how hydrogen bonds give water its unique properties? Do they appreciate the importance of water for life and agriculture in Kenya?</w:t>
              <w:br/>
              <w:t>PhET Simulation: Did the simulation help students visualize hydrogen bonds and phase changes? What insights did students gain?</w:t>
              <w:br/>
              <w:t>Comparison of Intermolecular Forces: Can students predict and explain boiling points based on the strength of intermolecular forces? What gaps remain?</w:t>
              <w:br/>
              <w:t>Preparation for Synthesis: Students have now learned about all major bond types and intermolecular forces. Are they ready to compare and apply this knowledge in upcoming lessons?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10: COMPARING BOND TYPES &amp; PHYSICAL PROPERTIES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Compare and contrast ionic, covalent (simple molecular and giant covalent), and metallic bonding in terms of structure, bonding, and properties - Explain how bond type and structure determine physical properties: melting/boiling point, electrical conductivity, thermal conductivity, solubility, hardness, malleability - Predict properties of a substance based on its bond type and structure</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Conduct practical investigation to test physical properties of substances (NaCl, sugar, aluminum, copper, graphite, sand/SiO₂) - Record and analyze data from investigations - Use POE cycle to test predictions about properties - Create comparison tables summarizing bond types and properties</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Appreciation for the systematic relationship between structure and properties - Curiosity about how bonding explains the diversity of materials - Responsibility for safe handling of materials during practical investigation</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 bond type and structure explain the uses of substances in everyday life?” (Part 1: Comparing Properties)</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Students synthesize their learning by comparing all bond types and conducting a practical investigation to test physical properties of different substances. They gather evidence that bond type and structure determine properties, preparing them to explain uses of substances in Lesson 11. This is a hands-on, inquiry-based lesson that reinforces the structure-property relationship.</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POE Cycle &amp; Practical Investigation Setup</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Introduce Investigation Teacher: “We’ve learned about ionic, covalent, and metallic bonding. Today, we’ll investigate: How do bond type and structure determine physical properties?” Teacher shows samples: NaCl, sugar, aluminum, copper, graphite, sand. Students turn-and-talk: “What bond type does each substance have?”</w:t>
            </w:r>
          </w:p>
        </w:tc>
        <w:tc>
          <w:tcPr>
            <w:tcW w:type="dxa" w:w="1440"/>
            <w:shd w:val="clear" w:color="auto" w:fill="F2F2F2"/>
            <w:vAlign w:val="top"/>
          </w:tcPr>
          <w:p>
            <w:pPr>
              <w:spacing w:before="40" w:after="40"/>
              <w:jc w:val="left"/>
            </w:pPr>
            <w:r>
              <w:rPr>
                <w:rFonts w:ascii="Calibri" w:hAnsi="Calibri"/>
                <w:b w:val="0"/>
                <w:i w:val="0"/>
                <w:color w:val="000000"/>
                <w:sz w:val="18"/>
              </w:rPr>
              <w:t>Samples: NaCl, sugar, aluminum foil, copper wire, graphite, sand</w:t>
            </w:r>
          </w:p>
        </w:tc>
        <w:tc>
          <w:tcPr>
            <w:tcW w:type="dxa" w:w="2880"/>
            <w:shd w:val="clear" w:color="auto" w:fill="FFFFFF"/>
            <w:vAlign w:val="top"/>
          </w:tcPr>
          <w:p>
            <w:pPr>
              <w:spacing w:before="40" w:after="40"/>
              <w:jc w:val="left"/>
            </w:pPr>
            <w:r>
              <w:rPr>
                <w:rFonts w:ascii="Calibri" w:hAnsi="Calibri"/>
                <w:b w:val="0"/>
                <w:i w:val="0"/>
                <w:color w:val="000000"/>
                <w:sz w:val="18"/>
              </w:rPr>
              <w:t>Teacher poses question, listens to partner talks. Probes: “How can you tell if a substance is ionic, covalent, or metallic?” (5-sec wait time). Guides students to recall: metals = metallic, metal + non-metal = ionic, non-metal + non-metal = covalent.</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activate prior knowledge about bond types.</w:t>
            </w:r>
          </w:p>
        </w:tc>
        <w:tc>
          <w:tcPr>
            <w:tcW w:type="dxa" w:w="2160"/>
            <w:shd w:val="clear" w:color="auto" w:fill="FFFFFF"/>
            <w:vAlign w:val="top"/>
          </w:tcPr>
          <w:p>
            <w:pPr>
              <w:spacing w:before="40" w:after="40"/>
              <w:jc w:val="left"/>
            </w:pPr>
            <w:r>
              <w:rPr>
                <w:rFonts w:ascii="Calibri" w:hAnsi="Calibri"/>
                <w:b w:val="0"/>
                <w:i w:val="0"/>
                <w:color w:val="000000"/>
                <w:sz w:val="18"/>
              </w:rPr>
              <w:t>Teacher listens: Can students correctly identify bond types for each substance?</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POE — Predict Properties Teacher: “We’ll test four properties: 1) Solubility in water, 2) Electrical conductivity (solid), 3) Hardness, 4) Melting point (we’ll use known data). Predict: Which substances will dissolve in water? Which will conduct electricity? Which will be hard? Which will have high melting points?” Students work in pairs to complete prediction table in notebooks. Teacher provides table template with rows for each substance and columns for each property.</w:t>
            </w:r>
          </w:p>
        </w:tc>
        <w:tc>
          <w:tcPr>
            <w:tcW w:type="dxa" w:w="1440"/>
            <w:shd w:val="clear" w:color="auto" w:fill="F2F2F2"/>
            <w:vAlign w:val="top"/>
          </w:tcPr>
          <w:p>
            <w:pPr>
              <w:spacing w:before="40" w:after="40"/>
              <w:jc w:val="left"/>
            </w:pPr>
            <w:r>
              <w:rPr>
                <w:rFonts w:ascii="Calibri" w:hAnsi="Calibri"/>
                <w:b w:val="0"/>
                <w:i w:val="0"/>
                <w:color w:val="000000"/>
                <w:sz w:val="18"/>
              </w:rPr>
              <w:t>Prediction table template (teacher provides or students create)</w:t>
            </w:r>
          </w:p>
        </w:tc>
        <w:tc>
          <w:tcPr>
            <w:tcW w:type="dxa" w:w="2880"/>
            <w:shd w:val="clear" w:color="auto" w:fill="FFFFFF"/>
            <w:vAlign w:val="top"/>
          </w:tcPr>
          <w:p>
            <w:pPr>
              <w:spacing w:before="40" w:after="40"/>
              <w:jc w:val="left"/>
            </w:pPr>
            <w:r>
              <w:rPr>
                <w:rFonts w:ascii="Calibri" w:hAnsi="Calibri"/>
                <w:b w:val="0"/>
                <w:i w:val="0"/>
                <w:color w:val="000000"/>
                <w:sz w:val="18"/>
              </w:rPr>
              <w:t>Teacher circulates, observes predictions. Asks: “Why do you predict NaCl will dissolve in water?” (ionic, ions separate in water). “Why do you predict aluminum will conduct electricity?” (metallic, delocalized electrons). (10-sec wait time for each question). Does NOT tell answers.</w:t>
            </w:r>
          </w:p>
        </w:tc>
        <w:tc>
          <w:tcPr>
            <w:tcW w:type="dxa" w:w="2160"/>
            <w:shd w:val="clear" w:color="auto" w:fill="F2F2F2"/>
            <w:vAlign w:val="top"/>
          </w:tcPr>
          <w:p>
            <w:pPr>
              <w:spacing w:before="40" w:after="40"/>
              <w:jc w:val="left"/>
            </w:pPr>
            <w:r>
              <w:rPr>
                <w:rFonts w:ascii="Calibri" w:hAnsi="Calibri"/>
                <w:b w:val="0"/>
                <w:i w:val="0"/>
                <w:color w:val="000000"/>
                <w:sz w:val="18"/>
              </w:rPr>
              <w:t>POE Cycle (Predict): Students make predictions based on bond type and structure.</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using their understanding of bonding to make predictions?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Set Up Investigation Teacher explains procedure: 1) Solubility: Add small amount of each substance to water, stir, observe if it dissolves. 2) Conductivity: Test each solid substance with conductivity tester, observe if bulb lights. 3) Hardness: Try to scratch each substance with a coin or fingernail, observe if it scratches easily. 4) Melting point: Use known data (teacher provides). Students work in groups of 4. Teacher distributes materials and safety instructions. Groups set up investigation.</w:t>
            </w:r>
          </w:p>
        </w:tc>
        <w:tc>
          <w:tcPr>
            <w:tcW w:type="dxa" w:w="1440"/>
            <w:shd w:val="clear" w:color="auto" w:fill="F2F2F2"/>
            <w:vAlign w:val="top"/>
          </w:tcPr>
          <w:p>
            <w:pPr>
              <w:spacing w:before="40" w:after="40"/>
              <w:jc w:val="left"/>
            </w:pPr>
            <w:r>
              <w:rPr>
                <w:rFonts w:ascii="Calibri" w:hAnsi="Calibri"/>
                <w:b w:val="0"/>
                <w:i w:val="0"/>
                <w:color w:val="000000"/>
                <w:sz w:val="18"/>
              </w:rPr>
              <w:t>Materials: samples, beakers, water, spatulas, conductivity tester, coins</w:t>
            </w:r>
          </w:p>
        </w:tc>
        <w:tc>
          <w:tcPr>
            <w:tcW w:type="dxa" w:w="2880"/>
            <w:shd w:val="clear" w:color="auto" w:fill="FFFFFF"/>
            <w:vAlign w:val="top"/>
          </w:tcPr>
          <w:p>
            <w:pPr>
              <w:spacing w:before="40" w:after="40"/>
              <w:jc w:val="left"/>
            </w:pPr>
            <w:r>
              <w:rPr>
                <w:rFonts w:ascii="Calibri" w:hAnsi="Calibri"/>
                <w:b w:val="0"/>
                <w:i w:val="0"/>
                <w:color w:val="000000"/>
                <w:sz w:val="18"/>
              </w:rPr>
              <w:t>Teacher demonstrates procedure, emphasizing safety: “Handle substances carefully. Wash hands after. Use conductivity tester safely.” Circulates, ensures groups understand procedure. Asks: “What will you observe to determine if a substance dissolves?” (if it disappears in water). (5-sec wait time).</w:t>
            </w:r>
          </w:p>
        </w:tc>
        <w:tc>
          <w:tcPr>
            <w:tcW w:type="dxa" w:w="2160"/>
            <w:shd w:val="clear" w:color="auto" w:fill="F2F2F2"/>
            <w:vAlign w:val="top"/>
          </w:tcPr>
          <w:p>
            <w:pPr>
              <w:spacing w:before="40" w:after="40"/>
              <w:jc w:val="left"/>
            </w:pPr>
            <w:r>
              <w:rPr>
                <w:rFonts w:ascii="Calibri" w:hAnsi="Calibri"/>
                <w:b w:val="0"/>
                <w:i w:val="0"/>
                <w:color w:val="000000"/>
                <w:sz w:val="18"/>
              </w:rPr>
              <w:t>Practical Investigation (Setup): Students prepare to gather evidence.</w:t>
            </w:r>
          </w:p>
        </w:tc>
        <w:tc>
          <w:tcPr>
            <w:tcW w:type="dxa" w:w="2160"/>
            <w:shd w:val="clear" w:color="auto" w:fill="FFFFFF"/>
            <w:vAlign w:val="top"/>
          </w:tcPr>
          <w:p>
            <w:pPr>
              <w:spacing w:before="40" w:after="40"/>
              <w:jc w:val="left"/>
            </w:pPr>
            <w:r>
              <w:rPr>
                <w:rFonts w:ascii="Calibri" w:hAnsi="Calibri"/>
                <w:b w:val="0"/>
                <w:i w:val="0"/>
                <w:color w:val="000000"/>
                <w:sz w:val="18"/>
              </w:rPr>
              <w:t>Teacher checks: Do all groups understand the procedure and safety rules?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25–35: POE — Observe (Conduct Investigation) Students conduct investigation in groups: test solubility, conductivity, hardness for each substance. Students record observations in data table in notebooks. Teacher circulates, observes, asks probing questions.</w:t>
            </w:r>
          </w:p>
        </w:tc>
        <w:tc>
          <w:tcPr>
            <w:tcW w:type="dxa" w:w="1440"/>
            <w:shd w:val="clear" w:color="auto" w:fill="F2F2F2"/>
            <w:vAlign w:val="top"/>
          </w:tcPr>
          <w:p>
            <w:pPr>
              <w:spacing w:before="40" w:after="40"/>
              <w:jc w:val="left"/>
            </w:pPr>
            <w:r>
              <w:rPr>
                <w:rFonts w:ascii="Calibri" w:hAnsi="Calibri"/>
                <w:b w:val="0"/>
                <w:i w:val="0"/>
                <w:color w:val="000000"/>
                <w:sz w:val="18"/>
              </w:rPr>
              <w:t>Materials: samples, beakers, water, spatulas, conductivity tester, coins</w:t>
            </w:r>
          </w:p>
        </w:tc>
        <w:tc>
          <w:tcPr>
            <w:tcW w:type="dxa" w:w="2880"/>
            <w:shd w:val="clear" w:color="auto" w:fill="FFFFFF"/>
            <w:vAlign w:val="top"/>
          </w:tcPr>
          <w:p>
            <w:pPr>
              <w:spacing w:before="40" w:after="40"/>
              <w:jc w:val="left"/>
            </w:pPr>
            <w:r>
              <w:rPr>
                <w:rFonts w:ascii="Calibri" w:hAnsi="Calibri"/>
                <w:b w:val="0"/>
                <w:i w:val="0"/>
                <w:color w:val="000000"/>
                <w:sz w:val="18"/>
              </w:rPr>
              <w:t>Teacher circulates, observes groups. Asks: “What are you observing for NaCl in water?” (it dissolves). “Does aluminum conduct electricity?” (yes — bulb lights). “Is graphite hard or soft?” (soft — scratches easily). (5-sec wait time for each question). Provides support as needed.</w:t>
            </w:r>
          </w:p>
        </w:tc>
        <w:tc>
          <w:tcPr>
            <w:tcW w:type="dxa" w:w="2160"/>
            <w:shd w:val="clear" w:color="auto" w:fill="F2F2F2"/>
            <w:vAlign w:val="top"/>
          </w:tcPr>
          <w:p>
            <w:pPr>
              <w:spacing w:before="40" w:after="40"/>
              <w:jc w:val="left"/>
            </w:pPr>
            <w:r>
              <w:rPr>
                <w:rFonts w:ascii="Calibri" w:hAnsi="Calibri"/>
                <w:b w:val="0"/>
                <w:i w:val="0"/>
                <w:color w:val="000000"/>
                <w:sz w:val="18"/>
              </w:rPr>
              <w:t>POE Cycle (Observe): Students gather evidence from investigation.</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accurately conducting tests and recording observations?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35–40: Clean Up &amp; Prepare for Analysis Students clean up materials, wash hands. Teacher collects any materials that need to be stored. Teacher: “Next period, we’ll analyze our data and explain our observations.” Students ensure data tables are complete.</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supervises clean-up. Checks that all students have complete data tables. Asks: “What surprised you in your observations?” (5-sec wait time). Builds anticipation for analysis.</w:t>
            </w:r>
          </w:p>
        </w:tc>
        <w:tc>
          <w:tcPr>
            <w:tcW w:type="dxa" w:w="2160"/>
            <w:shd w:val="clear" w:color="auto" w:fill="F2F2F2"/>
            <w:vAlign w:val="top"/>
          </w:tcPr>
          <w:p>
            <w:pPr>
              <w:spacing w:before="40" w:after="40"/>
              <w:jc w:val="left"/>
            </w:pPr>
            <w:r>
              <w:rPr>
                <w:rFonts w:ascii="Calibri" w:hAnsi="Calibri"/>
                <w:b w:val="0"/>
                <w:i w:val="0"/>
                <w:color w:val="000000"/>
                <w:sz w:val="18"/>
              </w:rPr>
              <w:t>Transition: Students prepare for data analysis.</w:t>
            </w:r>
          </w:p>
        </w:tc>
        <w:tc>
          <w:tcPr>
            <w:tcW w:type="dxa" w:w="2160"/>
            <w:shd w:val="clear" w:color="auto" w:fill="FFFFFF"/>
            <w:vAlign w:val="top"/>
          </w:tcPr>
          <w:p>
            <w:pPr>
              <w:spacing w:before="40" w:after="40"/>
              <w:jc w:val="left"/>
            </w:pPr>
            <w:r>
              <w:rPr>
                <w:rFonts w:ascii="Calibri" w:hAnsi="Calibri"/>
                <w:b w:val="0"/>
                <w:i w:val="0"/>
                <w:color w:val="000000"/>
                <w:sz w:val="18"/>
              </w:rPr>
              <w:t>Teacher checks: Do all students have complete data tables?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Data Analysis &amp; POE Explanation</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Recap &amp; Share Observations Teacher: “Yesterday we tested properties of different substances. Let’s share our observations.” Teacher creates class data table on board with rows for each substance and columns for each property. Groups call out observations; teacher records. Class checks for consistency.</w:t>
            </w:r>
          </w:p>
        </w:tc>
        <w:tc>
          <w:tcPr>
            <w:tcW w:type="dxa" w:w="1440"/>
            <w:shd w:val="clear" w:color="auto" w:fill="F2F2F2"/>
            <w:vAlign w:val="top"/>
          </w:tcPr>
          <w:p>
            <w:pPr>
              <w:spacing w:before="40" w:after="40"/>
              <w:jc w:val="left"/>
            </w:pPr>
            <w:r>
              <w:rPr>
                <w:rFonts w:ascii="Calibri" w:hAnsi="Calibri"/>
                <w:b w:val="0"/>
                <w:i w:val="0"/>
                <w:color w:val="000000"/>
                <w:sz w:val="18"/>
              </w:rPr>
              <w:t>Board for class data table</w:t>
            </w:r>
          </w:p>
        </w:tc>
        <w:tc>
          <w:tcPr>
            <w:tcW w:type="dxa" w:w="2880"/>
            <w:shd w:val="clear" w:color="auto" w:fill="FFFFFF"/>
            <w:vAlign w:val="top"/>
          </w:tcPr>
          <w:p>
            <w:pPr>
              <w:spacing w:before="40" w:after="40"/>
              <w:jc w:val="left"/>
            </w:pPr>
            <w:r>
              <w:rPr>
                <w:rFonts w:ascii="Calibri" w:hAnsi="Calibri"/>
                <w:b w:val="0"/>
                <w:i w:val="0"/>
                <w:color w:val="000000"/>
                <w:sz w:val="18"/>
              </w:rPr>
              <w:t>Teacher facilitates data sharing. Asks: “Did all groups observe that NaCl dissolves in water?” (yes). “Did all groups observe that copper conducts electricity?” (yes). Resolves any discrepancies.</w:t>
            </w:r>
          </w:p>
        </w:tc>
        <w:tc>
          <w:tcPr>
            <w:tcW w:type="dxa" w:w="2160"/>
            <w:shd w:val="clear" w:color="auto" w:fill="F2F2F2"/>
            <w:vAlign w:val="top"/>
          </w:tcPr>
          <w:p>
            <w:pPr>
              <w:spacing w:before="40" w:after="40"/>
              <w:jc w:val="left"/>
            </w:pPr>
            <w:r>
              <w:rPr>
                <w:rFonts w:ascii="Calibri" w:hAnsi="Calibri"/>
                <w:b w:val="0"/>
                <w:i w:val="0"/>
                <w:color w:val="000000"/>
                <w:sz w:val="18"/>
              </w:rPr>
              <w:t>Whole-Class Data Sharing: Students compile evidence.</w:t>
            </w:r>
          </w:p>
        </w:tc>
        <w:tc>
          <w:tcPr>
            <w:tcW w:type="dxa" w:w="2160"/>
            <w:shd w:val="clear" w:color="auto" w:fill="FFFFFF"/>
            <w:vAlign w:val="top"/>
          </w:tcPr>
          <w:p>
            <w:pPr>
              <w:spacing w:before="40" w:after="40"/>
              <w:jc w:val="left"/>
            </w:pPr>
            <w:r>
              <w:rPr>
                <w:rFonts w:ascii="Calibri" w:hAnsi="Calibri"/>
                <w:b w:val="0"/>
                <w:i w:val="0"/>
                <w:color w:val="000000"/>
                <w:sz w:val="18"/>
              </w:rPr>
              <w:t>Teacher checks: Is the class data consistent? Are there any unexpected results that need discussion?</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POE — Explain (Group Discussion) Teacher: “Now explain: Why does each substance have the properties we observed? Use your knowledge of bond type and structure.” Students work in groups of 4 to write explanations for each substance. Teacher provides guiding questions: “Why does NaCl dissolve in water?” “Why does aluminum conduct electricity?” “Why is diamond (SiO₂ similar) hard?” “Why is graphite soft?” Groups write explanations on chart paper.</w:t>
            </w:r>
          </w:p>
        </w:tc>
        <w:tc>
          <w:tcPr>
            <w:tcW w:type="dxa" w:w="1440"/>
            <w:shd w:val="clear" w:color="auto" w:fill="F2F2F2"/>
            <w:vAlign w:val="top"/>
          </w:tcPr>
          <w:p>
            <w:pPr>
              <w:spacing w:before="40" w:after="40"/>
              <w:jc w:val="left"/>
            </w:pPr>
            <w:r>
              <w:rPr>
                <w:rFonts w:ascii="Calibri" w:hAnsi="Calibri"/>
                <w:b w:val="0"/>
                <w:i w:val="0"/>
                <w:color w:val="000000"/>
                <w:sz w:val="18"/>
              </w:rPr>
              <w:t>Chart paper, markers</w:t>
            </w:r>
          </w:p>
        </w:tc>
        <w:tc>
          <w:tcPr>
            <w:tcW w:type="dxa" w:w="2880"/>
            <w:shd w:val="clear" w:color="auto" w:fill="FFFFFF"/>
            <w:vAlign w:val="top"/>
          </w:tcPr>
          <w:p>
            <w:pPr>
              <w:spacing w:before="40" w:after="40"/>
              <w:jc w:val="left"/>
            </w:pPr>
            <w:r>
              <w:rPr>
                <w:rFonts w:ascii="Calibri" w:hAnsi="Calibri"/>
                <w:b w:val="0"/>
                <w:i w:val="0"/>
                <w:color w:val="000000"/>
                <w:sz w:val="18"/>
              </w:rPr>
              <w:t>Teacher circulates, listens to group discussions. Probes: “How does ionic bonding explain NaCl’s solubility?” (ions separate in water). “How does metallic bonding explain aluminum’s conductivity?” (delocalized electrons). “How does giant covalent structure explain SiO₂’s hardness?” (strong covalent bonds throughout). (10-sec wait time for each question). Does NOT tell answers.</w:t>
            </w:r>
          </w:p>
        </w:tc>
        <w:tc>
          <w:tcPr>
            <w:tcW w:type="dxa" w:w="2160"/>
            <w:shd w:val="clear" w:color="auto" w:fill="F2F2F2"/>
            <w:vAlign w:val="top"/>
          </w:tcPr>
          <w:p>
            <w:pPr>
              <w:spacing w:before="40" w:after="40"/>
              <w:jc w:val="left"/>
            </w:pPr>
            <w:r>
              <w:rPr>
                <w:rFonts w:ascii="Calibri" w:hAnsi="Calibri"/>
                <w:b w:val="0"/>
                <w:i w:val="0"/>
                <w:color w:val="000000"/>
                <w:sz w:val="18"/>
              </w:rPr>
              <w:t>Group Discussion (POE Explain): Students construct explanations based on bonding and structure.</w:t>
            </w:r>
          </w:p>
        </w:tc>
        <w:tc>
          <w:tcPr>
            <w:tcW w:type="dxa" w:w="2160"/>
            <w:shd w:val="clear" w:color="auto" w:fill="FFFFFF"/>
            <w:vAlign w:val="top"/>
          </w:tcPr>
          <w:p>
            <w:pPr>
              <w:spacing w:before="40" w:after="40"/>
              <w:jc w:val="left"/>
            </w:pPr>
            <w:r>
              <w:rPr>
                <w:rFonts w:ascii="Calibri" w:hAnsi="Calibri"/>
                <w:b w:val="0"/>
                <w:i w:val="0"/>
                <w:color w:val="000000"/>
                <w:sz w:val="18"/>
              </w:rPr>
              <w:t>Teacher observes: Are groups accurately connecting bond type and structure to properties?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Whole-Class Sharing &amp; Synthesis 2–3 groups share their explanations. Teacher synthesizes key principles on board: Ionic compounds: Dissolve in water (ions separate), conduct when dissolved (ions free to move), high melting points (strong electrostatic forces), brittle. Simple molecular covalent: Don’t dissolve in water (unless polar), don’t conduct (no free charges), low melting points (weak intermolecular forces), soft. Giant covalent: Don’t dissolve, don’t conduct (except graphite), very high melting points (strong covalent bonds throughout), very hard (except graphite — layers slide). Metallic: Don’t dissolve, conduct (delocalized electrons), high melting points (strong metallic bonds), malleable. Students copy synthesis into notebooks.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“What’s the most important factor in determining properties?” (bond type and structure). (10-sec wait time). Emphasizes: Structure determines properties.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(Synthesis): Teacher synthesizes structure-property relationships.</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how bond type and structure determine properties?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25–35: Create Comparison Table Teacher: “Let’s create a comprehensive comparison table for all bond types.” Teacher draws table on board with columns: Bond Type, Structure, Melting Point, Conductivity, Solubility, Hardness/Malleability, Examples. Students work in pairs to fill in the table for ionic, simple molecular covalent, giant covalent, and metallic bonding. Teacher circulates, provides support.</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asks probing questions: “What’s the key difference between simple molecular and giant covalent?” (small molecules vs. continuous network). “Why do metals conduct but ionic compounds (solid) don’t?” (metals have delocalized electrons, ionic compounds have fixed ions). (10-sec wait time for each question).</w:t>
            </w:r>
          </w:p>
        </w:tc>
        <w:tc>
          <w:tcPr>
            <w:tcW w:type="dxa" w:w="2160"/>
            <w:shd w:val="clear" w:color="auto" w:fill="F2F2F2"/>
            <w:vAlign w:val="top"/>
          </w:tcPr>
          <w:p>
            <w:pPr>
              <w:spacing w:before="40" w:after="40"/>
              <w:jc w:val="left"/>
            </w:pPr>
            <w:r>
              <w:rPr>
                <w:rFonts w:ascii="Calibri" w:hAnsi="Calibri"/>
                <w:b w:val="0"/>
                <w:i w:val="0"/>
                <w:color w:val="000000"/>
                <w:sz w:val="18"/>
              </w:rPr>
              <w:t>Think-Pair-Share (Comparison Table): Students synthesize understanding in a comprehensive table.</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accurately filling in the comparison table?</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35–40: Fill in Summary Table &amp; Update DQB Students fill in Lesson 10 row of Summary Table: What we learned (bond type and structure determine physical properties, ionic compounds dissolve and conduct when dissolved, simple molecular substances have low melting points, giant covalent substances are very hard with high melting points, metals conduct and are malleable), Evidence (practical investigation testing solubility, conductivity, hardness; data analysis; comparison table), How it helps explain phenomenon (our investigation confirms that giant covalent structures like diamond and graphite have very high melting points and unique properties — this supports our explanation of the phenomenon). Teacher updates DQB.</w:t>
            </w:r>
          </w:p>
        </w:tc>
        <w:tc>
          <w:tcPr>
            <w:tcW w:type="dxa" w:w="1440"/>
            <w:shd w:val="clear" w:color="auto" w:fill="F2F2F2"/>
            <w:vAlign w:val="top"/>
          </w:tcPr>
          <w:p>
            <w:pPr>
              <w:spacing w:before="40" w:after="40"/>
              <w:jc w:val="left"/>
            </w:pPr>
            <w:r>
              <w:rPr>
                <w:rFonts w:ascii="Calibri" w:hAnsi="Calibri"/>
                <w:b w:val="0"/>
                <w:i w:val="0"/>
                <w:color w:val="000000"/>
                <w:sz w:val="18"/>
              </w:rPr>
              <w:t>Summary Table, DQB</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Summary Tables. Asks: “How does today’s investigation support our explanation of the diamond/graphite phenomenon?” (5-sec wait time). Adds new questions to DQB (e.g., “How do we use bonding to choose materials for specific purposes?”).</w:t>
            </w:r>
          </w:p>
        </w:tc>
        <w:tc>
          <w:tcPr>
            <w:tcW w:type="dxa" w:w="2160"/>
            <w:shd w:val="clear" w:color="auto" w:fill="F2F2F2"/>
            <w:vAlign w:val="top"/>
          </w:tcPr>
          <w:p>
            <w:pPr>
              <w:spacing w:before="40" w:after="40"/>
              <w:jc w:val="left"/>
            </w:pPr>
            <w:r>
              <w:rPr>
                <w:rFonts w:ascii="Calibri" w:hAnsi="Calibri"/>
                <w:b w:val="0"/>
                <w:i w:val="0"/>
                <w:color w:val="000000"/>
                <w:sz w:val="18"/>
              </w:rPr>
              <w:t>Metacognitive Reflection: Students reflect on learning and connect to phenomenon.</w:t>
            </w:r>
          </w:p>
        </w:tc>
        <w:tc>
          <w:tcPr>
            <w:tcW w:type="dxa" w:w="2160"/>
            <w:shd w:val="clear" w:color="auto" w:fill="FFFFFF"/>
            <w:vAlign w:val="top"/>
          </w:tcPr>
          <w:p>
            <w:pPr>
              <w:spacing w:before="40" w:after="40"/>
              <w:jc w:val="left"/>
            </w:pPr>
            <w:r>
              <w:rPr>
                <w:rFonts w:ascii="Calibri" w:hAnsi="Calibri"/>
                <w:b w:val="0"/>
                <w:i w:val="0"/>
                <w:color w:val="000000"/>
                <w:sz w:val="18"/>
              </w:rPr>
              <w:t>Teacher reviews Summary Tables: Are students connecting the investigation to the phenomenon and recognizing the structure-property relationship?</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10, reflect on these questions:</w:t>
              <w:br/>
              <w:t>Practical Investigation: Did the hands-on investigation engage students and deepen their understanding of structure-property relationships? What challenges arose (e.g., materials, equipment availability)?</w:t>
              <w:br/>
              <w:t>POE Cycle Effectiveness: Did the POE cycle help students engage with the investigation and construct explanations? Were students able to explain observations using bonding concepts?</w:t>
              <w:br/>
              <w:t>Data Analysis: Were students able to analyze data and identify patterns linking bond type to properties? What support did they need?</w:t>
              <w:br/>
              <w:t>Comparison Table: Can students now comprehensively compare all bond types in terms of structure and properties? What gaps remain?</w:t>
              <w:br/>
              <w:t>Safety and Collaboration: Did students follow safety procedures? Did all group members participate in the investigation?</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11: USES OF SUBSTANCES BASED ON BOND TYPES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Explain how the properties of substances (determined by bond type and structure) make them suitable for specific uses - Identify uses of ionic compounds (NaCl in food preservation, CaCO₃ in construction), covalent substances (water as solvent, diamond in cutting tools, graphite in pencils and lubricants, SiO₂ in glass), and metals (aluminum in cooking pots, copper in wiring, iron/steel in construction) in Kenyan contexts - Appreciate the importance of understanding bonding for material selection in engineering, manufacturing, and daily life</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Research uses of substances based on bond types - Present findings to the class (oral presentations with visual aids) - Connect properties to uses with clear reasoning - Identify career connections (chemical engineering, materials science, composite engineering)</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Appreciation for the practical applications of bonding knowledge - Curiosity about how chemistry informs material choices in technology and industry - Recognition of the role of chemistry in Kenyan development and daily life</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 bond type and structure explain the uses of substances in everyday life?” (Part 2: Uses &amp; Applications)</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Students apply their understanding of bonding to explain real-world uses of substances in Kenyan contexts. They research and present on specific substances, connecting properties (from Lesson 10) to uses. This lesson emphasizes the relevance of chemistry to daily life, industry, and careers in Kenya. Students revise their models to include uses and applications.</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Research on Uses of Substances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Introduce Task Teacher: “We’ve learned how bond type and structure determine properties. Today: How do these properties make substances useful in everyday life?” Teacher shows examples: NaCl (food preservation), diamond (cutting tools), aluminum (cooking pots), copper (wiring). Students turn-and-talk: “Why is each substance used for that purpose?”</w:t>
            </w:r>
          </w:p>
        </w:tc>
        <w:tc>
          <w:tcPr>
            <w:tcW w:type="dxa" w:w="1440"/>
            <w:shd w:val="clear" w:color="auto" w:fill="F2F2F2"/>
            <w:vAlign w:val="top"/>
          </w:tcPr>
          <w:p>
            <w:pPr>
              <w:spacing w:before="40" w:after="40"/>
              <w:jc w:val="left"/>
            </w:pPr>
            <w:r>
              <w:rPr>
                <w:rFonts w:ascii="Calibri" w:hAnsi="Calibri"/>
                <w:b w:val="0"/>
                <w:i w:val="0"/>
                <w:color w:val="000000"/>
                <w:sz w:val="18"/>
              </w:rPr>
              <w:t>Samples or images: NaCl, diamond, aluminum, copper</w:t>
            </w:r>
          </w:p>
        </w:tc>
        <w:tc>
          <w:tcPr>
            <w:tcW w:type="dxa" w:w="2880"/>
            <w:shd w:val="clear" w:color="auto" w:fill="FFFFFF"/>
            <w:vAlign w:val="top"/>
          </w:tcPr>
          <w:p>
            <w:pPr>
              <w:spacing w:before="40" w:after="40"/>
              <w:jc w:val="left"/>
            </w:pPr>
            <w:r>
              <w:rPr>
                <w:rFonts w:ascii="Calibri" w:hAnsi="Calibri"/>
                <w:b w:val="0"/>
                <w:i w:val="0"/>
                <w:color w:val="000000"/>
                <w:sz w:val="18"/>
              </w:rPr>
              <w:t>Teacher poses question, listens to partner talks. Probes: “Why is diamond good for cutting tools?” (very hard). “Why is copper used in wiring?” (conducts electricity). (5-sec wait time for each question).</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activate prior knowledge about properties and uses.</w:t>
            </w:r>
          </w:p>
        </w:tc>
        <w:tc>
          <w:tcPr>
            <w:tcW w:type="dxa" w:w="2160"/>
            <w:shd w:val="clear" w:color="auto" w:fill="FFFFFF"/>
            <w:vAlign w:val="top"/>
          </w:tcPr>
          <w:p>
            <w:pPr>
              <w:spacing w:before="40" w:after="40"/>
              <w:jc w:val="left"/>
            </w:pPr>
            <w:r>
              <w:rPr>
                <w:rFonts w:ascii="Calibri" w:hAnsi="Calibri"/>
                <w:b w:val="0"/>
                <w:i w:val="0"/>
                <w:color w:val="000000"/>
                <w:sz w:val="18"/>
              </w:rPr>
              <w:t>Teacher listens: Can students connect properties to uses?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5–10: Assign Research Topics Teacher assigns research topics to groups of 4: Group 1: Ionic compounds (NaCl in food preservation and cooking, CaCO₃ in construction/cement). Group 2: Giant covalent substances (diamond in cutting tools and jewelry, graphite in pencils and lubricants, SiO₂ in glass and construction). Group 3: Metals (aluminum in cooking pots and construction, copper in electrical wiring, iron/steel in construction and tools). Group 4: Simple molecular substances (water as solvent in agriculture and industry, CO₂ in fire extinguishers and carbonated drinks). Teacher explains task: “Research the uses of your assigned substances in Kenya. Explain: 1) What is the substance used for? 2) What properties make it suitable? 3) How does bond type explain those properties? 4) What careers use this knowledge?”</w:t>
            </w:r>
          </w:p>
        </w:tc>
        <w:tc>
          <w:tcPr>
            <w:tcW w:type="dxa" w:w="1440"/>
            <w:shd w:val="clear" w:color="auto" w:fill="F2F2F2"/>
            <w:vAlign w:val="top"/>
          </w:tcPr>
          <w:p>
            <w:pPr>
              <w:spacing w:before="40" w:after="40"/>
              <w:jc w:val="left"/>
            </w:pPr>
            <w:r>
              <w:rPr>
                <w:rFonts w:ascii="Calibri" w:hAnsi="Calibri"/>
                <w:b w:val="0"/>
                <w:i w:val="0"/>
                <w:color w:val="000000"/>
                <w:sz w:val="18"/>
              </w:rPr>
              <w:t>Research topics assigned to groups</w:t>
            </w:r>
          </w:p>
        </w:tc>
        <w:tc>
          <w:tcPr>
            <w:tcW w:type="dxa" w:w="2880"/>
            <w:shd w:val="clear" w:color="auto" w:fill="FFFFFF"/>
            <w:vAlign w:val="top"/>
          </w:tcPr>
          <w:p>
            <w:pPr>
              <w:spacing w:before="40" w:after="40"/>
              <w:jc w:val="left"/>
            </w:pPr>
            <w:r>
              <w:rPr>
                <w:rFonts w:ascii="Calibri" w:hAnsi="Calibri"/>
                <w:b w:val="0"/>
                <w:i w:val="0"/>
                <w:color w:val="000000"/>
                <w:sz w:val="18"/>
              </w:rPr>
              <w:t>Teacher assigns topics, ensuring all bond types are covered. Explains task clearly. Asks: “What will you need to find out?” (uses, properties, bonding, careers). (5-sec wait time). Distributes research guidelines.</w:t>
            </w:r>
          </w:p>
        </w:tc>
        <w:tc>
          <w:tcPr>
            <w:tcW w:type="dxa" w:w="2160"/>
            <w:shd w:val="clear" w:color="auto" w:fill="F2F2F2"/>
            <w:vAlign w:val="top"/>
          </w:tcPr>
          <w:p>
            <w:pPr>
              <w:spacing w:before="40" w:after="40"/>
              <w:jc w:val="left"/>
            </w:pPr>
            <w:r>
              <w:rPr>
                <w:rFonts w:ascii="Calibri" w:hAnsi="Calibri"/>
                <w:b w:val="0"/>
                <w:i w:val="0"/>
                <w:color w:val="000000"/>
                <w:sz w:val="18"/>
              </w:rPr>
              <w:t>Group Research Task: Students prepare to research and present.</w:t>
            </w:r>
          </w:p>
        </w:tc>
        <w:tc>
          <w:tcPr>
            <w:tcW w:type="dxa" w:w="2160"/>
            <w:shd w:val="clear" w:color="auto" w:fill="FFFFFF"/>
            <w:vAlign w:val="top"/>
          </w:tcPr>
          <w:p>
            <w:pPr>
              <w:spacing w:before="40" w:after="40"/>
              <w:jc w:val="left"/>
            </w:pPr>
            <w:r>
              <w:rPr>
                <w:rFonts w:ascii="Calibri" w:hAnsi="Calibri"/>
                <w:b w:val="0"/>
                <w:i w:val="0"/>
                <w:color w:val="000000"/>
                <w:sz w:val="18"/>
              </w:rPr>
              <w:t>Teacher checks: Do all groups understand the task and research questions?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10–35: Group Research Students work in groups to research their assigned substances. They use digital devices (Rachel offline resources, textbooks, or teacher-provided materials) to find information on uses, properties, bonding, and careers. Students take notes and prepare a presentation (oral with visual aid on chart paper). Teacher circulates, provides support and resources.</w:t>
            </w:r>
          </w:p>
        </w:tc>
        <w:tc>
          <w:tcPr>
            <w:tcW w:type="dxa" w:w="1440"/>
            <w:shd w:val="clear" w:color="auto" w:fill="F2F2F2"/>
            <w:vAlign w:val="top"/>
          </w:tcPr>
          <w:p>
            <w:pPr>
              <w:spacing w:before="40" w:after="40"/>
              <w:jc w:val="left"/>
            </w:pPr>
            <w:r>
              <w:rPr>
                <w:rFonts w:ascii="Calibri" w:hAnsi="Calibri"/>
                <w:b w:val="0"/>
                <w:i w:val="0"/>
                <w:color w:val="000000"/>
                <w:sz w:val="18"/>
              </w:rPr>
              <w:t>Rachel offline resources, textbooks, teacher-provided materials, chart paper, markers</w:t>
            </w:r>
          </w:p>
        </w:tc>
        <w:tc>
          <w:tcPr>
            <w:tcW w:type="dxa" w:w="2880"/>
            <w:shd w:val="clear" w:color="auto" w:fill="FFFFFF"/>
            <w:vAlign w:val="top"/>
          </w:tcPr>
          <w:p>
            <w:pPr>
              <w:spacing w:before="40" w:after="40"/>
              <w:jc w:val="left"/>
            </w:pPr>
            <w:r>
              <w:rPr>
                <w:rFonts w:ascii="Calibri" w:hAnsi="Calibri"/>
                <w:b w:val="0"/>
                <w:i w:val="0"/>
                <w:color w:val="000000"/>
                <w:sz w:val="18"/>
              </w:rPr>
              <w:t>Teacher circulates, asks probing questions: “What properties does NaCl have that make it good for food preservation?” (dissolves in water, safe to eat, inhibits bacteria). “How does metallic bonding explain why aluminum is used in cooking pots?” (good thermal conductor, lightweight, malleable). (10-sec wait time for each question). Provides resources and guidance as needed.</w:t>
            </w:r>
          </w:p>
        </w:tc>
        <w:tc>
          <w:tcPr>
            <w:tcW w:type="dxa" w:w="2160"/>
            <w:shd w:val="clear" w:color="auto" w:fill="F2F2F2"/>
            <w:vAlign w:val="top"/>
          </w:tcPr>
          <w:p>
            <w:pPr>
              <w:spacing w:before="40" w:after="40"/>
              <w:jc w:val="left"/>
            </w:pPr>
            <w:r>
              <w:rPr>
                <w:rFonts w:ascii="Calibri" w:hAnsi="Calibri"/>
                <w:b w:val="0"/>
                <w:i w:val="0"/>
                <w:color w:val="000000"/>
                <w:sz w:val="18"/>
              </w:rPr>
              <w:t>Group Research &amp; Collaboration: Students gather information and prepare presentations.</w:t>
            </w:r>
          </w:p>
        </w:tc>
        <w:tc>
          <w:tcPr>
            <w:tcW w:type="dxa" w:w="2160"/>
            <w:shd w:val="clear" w:color="auto" w:fill="FFFFFF"/>
            <w:vAlign w:val="top"/>
          </w:tcPr>
          <w:p>
            <w:pPr>
              <w:spacing w:before="40" w:after="40"/>
              <w:jc w:val="left"/>
            </w:pPr>
            <w:r>
              <w:rPr>
                <w:rFonts w:ascii="Calibri" w:hAnsi="Calibri"/>
                <w:b w:val="0"/>
                <w:i w:val="0"/>
                <w:color w:val="000000"/>
                <w:sz w:val="18"/>
              </w:rPr>
              <w:t>Teacher observes: Are groups finding relevant information? Are all members participating? Are they connecting properties to bonding?</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35–40: Prepare Presentations Groups finalize their presentations on chart paper. Teacher: “Your presentation should include: 1) Substance name and bond type, 2) Uses in Kenya (with examples), 3) Properties that make it suitable, 4) How bonding explains properties, 5) Careers that use this knowledge. You’ll present next period.” Groups practice briefly.</w:t>
            </w:r>
          </w:p>
        </w:tc>
        <w:tc>
          <w:tcPr>
            <w:tcW w:type="dxa" w:w="1440"/>
            <w:shd w:val="clear" w:color="auto" w:fill="F2F2F2"/>
            <w:vAlign w:val="top"/>
          </w:tcPr>
          <w:p>
            <w:pPr>
              <w:spacing w:before="40" w:after="40"/>
              <w:jc w:val="left"/>
            </w:pPr>
            <w:r>
              <w:rPr>
                <w:rFonts w:ascii="Calibri" w:hAnsi="Calibri"/>
                <w:b w:val="0"/>
                <w:i w:val="0"/>
                <w:color w:val="000000"/>
                <w:sz w:val="18"/>
              </w:rPr>
              <w:t>Chart paper, markers</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presentations. Asks: “Is your explanation clear? Does it connect bonding → properties → uses?” (5-sec wait time). Provides feedback.</w:t>
            </w:r>
          </w:p>
        </w:tc>
        <w:tc>
          <w:tcPr>
            <w:tcW w:type="dxa" w:w="2160"/>
            <w:shd w:val="clear" w:color="auto" w:fill="F2F2F2"/>
            <w:vAlign w:val="top"/>
          </w:tcPr>
          <w:p>
            <w:pPr>
              <w:spacing w:before="40" w:after="40"/>
              <w:jc w:val="left"/>
            </w:pPr>
            <w:r>
              <w:rPr>
                <w:rFonts w:ascii="Calibri" w:hAnsi="Calibri"/>
                <w:b w:val="0"/>
                <w:i w:val="0"/>
                <w:color w:val="000000"/>
                <w:sz w:val="18"/>
              </w:rPr>
              <w:t>Presentation Preparation: Students organize and practice presentations.</w:t>
            </w:r>
          </w:p>
        </w:tc>
        <w:tc>
          <w:tcPr>
            <w:tcW w:type="dxa" w:w="2160"/>
            <w:shd w:val="clear" w:color="auto" w:fill="FFFFFF"/>
            <w:vAlign w:val="top"/>
          </w:tcPr>
          <w:p>
            <w:pPr>
              <w:spacing w:before="40" w:after="40"/>
              <w:jc w:val="left"/>
            </w:pPr>
            <w:r>
              <w:rPr>
                <w:rFonts w:ascii="Calibri" w:hAnsi="Calibri"/>
                <w:b w:val="0"/>
                <w:i w:val="0"/>
                <w:color w:val="000000"/>
                <w:sz w:val="18"/>
              </w:rPr>
              <w:t>Teacher checks: Are presentations clear, accurate, and well-organized?</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p>
        </w:tc>
        <w:tc>
          <w:tcPr>
            <w:tcW w:type="dxa" w:w="2160"/>
            <w:shd w:val="clear" w:color="auto" w:fill="F2F2F2"/>
            <w:vAlign w:val="top"/>
          </w:tcPr>
          <w:p>
            <w:pPr>
              <w:spacing w:before="40" w:after="40"/>
              <w:jc w:val="left"/>
            </w:pPr>
          </w:p>
        </w:tc>
        <w:tc>
          <w:tcPr>
            <w:tcW w:type="dxa" w:w="2160"/>
            <w:shd w:val="clear" w:color="auto" w:fill="FFFFFF"/>
            <w:vAlign w:val="top"/>
          </w:tcPr>
          <w:p>
            <w:pPr>
              <w:spacing w:before="40" w:after="40"/>
              <w:jc w:val="left"/>
            </w:pP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Group Presentations &amp; Synthesis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0–25: Group Presentations Each group presents (5–6 minutes per group). Audience takes notes on key points from each presentation. Teacher facilitates, asks clarifying questions after each presentation.</w:t>
            </w:r>
          </w:p>
        </w:tc>
        <w:tc>
          <w:tcPr>
            <w:tcW w:type="dxa" w:w="1440"/>
            <w:shd w:val="clear" w:color="auto" w:fill="F2F2F2"/>
            <w:vAlign w:val="top"/>
          </w:tcPr>
          <w:p>
            <w:pPr>
              <w:spacing w:before="40" w:after="40"/>
              <w:jc w:val="left"/>
            </w:pPr>
            <w:r>
              <w:rPr>
                <w:rFonts w:ascii="Calibri" w:hAnsi="Calibri"/>
                <w:b w:val="0"/>
                <w:i w:val="0"/>
                <w:color w:val="000000"/>
                <w:sz w:val="18"/>
              </w:rPr>
              <w:t>Group presentations (chart paper visual aids)</w:t>
            </w:r>
          </w:p>
        </w:tc>
        <w:tc>
          <w:tcPr>
            <w:tcW w:type="dxa" w:w="2880"/>
            <w:shd w:val="clear" w:color="auto" w:fill="FFFFFF"/>
            <w:vAlign w:val="top"/>
          </w:tcPr>
          <w:p>
            <w:pPr>
              <w:spacing w:before="40" w:after="40"/>
              <w:jc w:val="left"/>
            </w:pPr>
            <w:r>
              <w:rPr>
                <w:rFonts w:ascii="Calibri" w:hAnsi="Calibri"/>
                <w:b w:val="0"/>
                <w:i w:val="0"/>
                <w:color w:val="000000"/>
                <w:sz w:val="18"/>
              </w:rPr>
              <w:t>Teacher facilitates presentations. After each presentation, asks audience: “What did you learn?” “Do you have questions for this group?” (5-sec wait time). Asks presenting group: “How does bonding explain the properties you described?” (10-sec wait time). Provides positive feedback and gentle corrections as needed.</w:t>
            </w:r>
          </w:p>
        </w:tc>
        <w:tc>
          <w:tcPr>
            <w:tcW w:type="dxa" w:w="2160"/>
            <w:shd w:val="clear" w:color="auto" w:fill="F2F2F2"/>
            <w:vAlign w:val="top"/>
          </w:tcPr>
          <w:p>
            <w:pPr>
              <w:spacing w:before="40" w:after="40"/>
              <w:jc w:val="left"/>
            </w:pPr>
            <w:r>
              <w:rPr>
                <w:rFonts w:ascii="Calibri" w:hAnsi="Calibri"/>
                <w:b w:val="0"/>
                <w:i w:val="0"/>
                <w:color w:val="000000"/>
                <w:sz w:val="18"/>
              </w:rPr>
              <w:t>Group Presentations &amp; Whole-Class Learning: Students share research and learn from each other.</w:t>
            </w:r>
          </w:p>
        </w:tc>
        <w:tc>
          <w:tcPr>
            <w:tcW w:type="dxa" w:w="2160"/>
            <w:shd w:val="clear" w:color="auto" w:fill="FFFFFF"/>
            <w:vAlign w:val="top"/>
          </w:tcPr>
          <w:p>
            <w:pPr>
              <w:spacing w:before="40" w:after="40"/>
              <w:jc w:val="left"/>
            </w:pPr>
            <w:r>
              <w:rPr>
                <w:rFonts w:ascii="Calibri" w:hAnsi="Calibri"/>
                <w:b w:val="0"/>
                <w:i w:val="0"/>
                <w:color w:val="000000"/>
                <w:sz w:val="18"/>
              </w:rPr>
              <w:t>Teacher assesses: Are presentations accurate? Do they clearly connect bonding → properties → uses? Are students engaging with each other’s presentations?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25–35: Whole-Class Synthesis &amp; Discussion Teacher synthesizes key points from all presentations on board: Ionic compounds: High melting points, dissolve in water, conduct when dissolved → used in food (NaCl), construction (CaCO₃). Giant covalent: Very high melting points, very hard (diamond) or layered (graphite) → used in cutting tools (diamond), pencils/lubricants (graphite), glass/construction (SiO₂). Metals: Conduct electricity and heat, malleable → used in wiring (copper), cooking pots (aluminum), construction (iron/steel). Simple molecular: Low melting points, water is a good solvent → used in agriculture, industry (water), fire extinguishers (CO₂). Teacher emphasizes: Understanding bonding helps us choose the right materials for the right purposes. This is essential for engineers, manufacturers, and builders in Kenya.</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synthesizes presentations. Asks: “What’s the main idea we’ve learned today?” (properties determined by bonding make substances useful for specific purposes). (10-sec wait time). “How does this connect to careers in Kenya?” (chemical engineers, materials scientists, composite engineers, builders use this knowledge). (10-sec wait time).</w:t>
            </w:r>
          </w:p>
        </w:tc>
        <w:tc>
          <w:tcPr>
            <w:tcW w:type="dxa" w:w="2160"/>
            <w:shd w:val="clear" w:color="auto" w:fill="F2F2F2"/>
            <w:vAlign w:val="top"/>
          </w:tcPr>
          <w:p>
            <w:pPr>
              <w:spacing w:before="40" w:after="40"/>
              <w:jc w:val="left"/>
            </w:pPr>
            <w:r>
              <w:rPr>
                <w:rFonts w:ascii="Calibri" w:hAnsi="Calibri"/>
                <w:b w:val="0"/>
                <w:i w:val="0"/>
                <w:color w:val="000000"/>
                <w:sz w:val="18"/>
              </w:rPr>
              <w:t>Whole-Class Sensemaking (Synthesis): Teacher connects all presentations to the main idea.</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the relationship between bonding, properties, and uses? Do they see the relevance to careers?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35–40: Fill in Summary Table &amp; Update DQB Students fill in Lesson 11 row of Summary Table: What we learned (properties determined by bonding make substances useful for specific purposes, ionic compounds used in food and construction, giant covalent substances used in tools and glass, metals used in wiring and cooking pots, understanding bonding is important for careers in engineering and materials science in Kenya), Evidence (group research and presentations on uses of NaCl, diamond, graphite, SiO₂, aluminum, copper, iron/steel, water, CO₂), How it helps explain phenomenon (diamond is used in cutting tools because it’s very hard due to its 3D giant covalent structure; graphite is used in pencils because it’s soft due to its layered structure — this directly connects to the phenomenon!). Teacher updates DQB.</w:t>
            </w:r>
          </w:p>
        </w:tc>
        <w:tc>
          <w:tcPr>
            <w:tcW w:type="dxa" w:w="1440"/>
            <w:shd w:val="clear" w:color="auto" w:fill="F2F2F2"/>
            <w:vAlign w:val="top"/>
          </w:tcPr>
          <w:p>
            <w:pPr>
              <w:spacing w:before="40" w:after="40"/>
              <w:jc w:val="left"/>
            </w:pPr>
            <w:r>
              <w:rPr>
                <w:rFonts w:ascii="Calibri" w:hAnsi="Calibri"/>
                <w:b w:val="0"/>
                <w:i w:val="0"/>
                <w:color w:val="000000"/>
                <w:sz w:val="18"/>
              </w:rPr>
              <w:t>Summary Table, DQB</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Summary Tables. Asks: “How does today’s lesson connect to the diamond/graphite phenomenon?” (5-sec wait time). Celebrates: “We’ve now explained not only why diamond and graphite are different, but also why they’re used differently!” Adds final questions to DQB (e.g., “How do we build models to show bonding?” “How do we present our final explanation?”).</w:t>
            </w:r>
          </w:p>
        </w:tc>
        <w:tc>
          <w:tcPr>
            <w:tcW w:type="dxa" w:w="2160"/>
            <w:shd w:val="clear" w:color="auto" w:fill="F2F2F2"/>
            <w:vAlign w:val="top"/>
          </w:tcPr>
          <w:p>
            <w:pPr>
              <w:spacing w:before="40" w:after="40"/>
              <w:jc w:val="left"/>
            </w:pPr>
            <w:r>
              <w:rPr>
                <w:rFonts w:ascii="Calibri" w:hAnsi="Calibri"/>
                <w:b w:val="0"/>
                <w:i w:val="0"/>
                <w:color w:val="000000"/>
                <w:sz w:val="18"/>
              </w:rPr>
              <w:t>Metacognitive Reflection: Students reflect on learning and connect to phenomenon and real-world applications.</w:t>
            </w:r>
          </w:p>
        </w:tc>
        <w:tc>
          <w:tcPr>
            <w:tcW w:type="dxa" w:w="2160"/>
            <w:shd w:val="clear" w:color="auto" w:fill="FFFFFF"/>
            <w:vAlign w:val="top"/>
          </w:tcPr>
          <w:p>
            <w:pPr>
              <w:spacing w:before="40" w:after="40"/>
              <w:jc w:val="left"/>
            </w:pPr>
            <w:r>
              <w:rPr>
                <w:rFonts w:ascii="Calibri" w:hAnsi="Calibri"/>
                <w:b w:val="0"/>
                <w:i w:val="0"/>
                <w:color w:val="000000"/>
                <w:sz w:val="18"/>
              </w:rPr>
              <w:t>Teacher reviews Summary Tables: Are students connecting bonding to uses and recognizing the relevance to the phenomenon and careers?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p>
        </w:tc>
        <w:tc>
          <w:tcPr>
            <w:tcW w:type="dxa" w:w="2160"/>
            <w:shd w:val="clear" w:color="auto" w:fill="F2F2F2"/>
            <w:vAlign w:val="top"/>
          </w:tcPr>
          <w:p>
            <w:pPr>
              <w:spacing w:before="40" w:after="40"/>
              <w:jc w:val="left"/>
            </w:pPr>
          </w:p>
        </w:tc>
        <w:tc>
          <w:tcPr>
            <w:tcW w:type="dxa" w:w="2160"/>
            <w:shd w:val="clear" w:color="auto" w:fill="FFFFFF"/>
            <w:vAlign w:val="top"/>
          </w:tcPr>
          <w:p>
            <w:pPr>
              <w:spacing w:before="40" w:after="40"/>
              <w:jc w:val="left"/>
            </w:pP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p>
        </w:tc>
        <w:tc>
          <w:tcPr>
            <w:tcW w:type="dxa" w:w="2160"/>
            <w:shd w:val="clear" w:color="auto" w:fill="F2F2F2"/>
            <w:vAlign w:val="top"/>
          </w:tcPr>
          <w:p>
            <w:pPr>
              <w:spacing w:before="40" w:after="40"/>
              <w:jc w:val="left"/>
            </w:pPr>
          </w:p>
        </w:tc>
        <w:tc>
          <w:tcPr>
            <w:tcW w:type="dxa" w:w="2160"/>
            <w:shd w:val="clear" w:color="auto" w:fill="FFFFFF"/>
            <w:vAlign w:val="top"/>
          </w:tcPr>
          <w:p>
            <w:pPr>
              <w:spacing w:before="40" w:after="40"/>
              <w:jc w:val="left"/>
            </w:pP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11, reflect on these questions:</w:t>
              <w:br/>
              <w:t>Research and Presentations: Did the research and presentation task engage students and deepen their understanding of bonding applications? What challenges arose (e.g., access to resources, presentation skills)?</w:t>
              <w:br/>
              <w:t>Connection to Kenya Context: Did students make meaningful connections between bonding and uses of substances in Kenyan daily life, industry, and infrastructure? How can you strengthen these connections?</w:t>
              <w:br/>
              <w:t>Career Connections: Did students recognize the relevance of bonding knowledge to careers in Kenya (chemical engineering, materials science, composite engineering)? How can you further emphasize career pathways?</w:t>
              <w:br/>
              <w:t>Synthesis: Can students now explain how bonding → properties → uses for a wide range of substances? What evidence supports this?</w:t>
              <w:br/>
              <w:t>Engagement: Are students still engaged and curious as the unit nears completion? How can you maintain momentum for the final lessons?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12: MODEL BUILDING PROJECT — NaCl, SiO₂, GRAPHITE, DIAMOND</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Represent the structures of ionic (NaCl), giant covalent (SiO₂, graphite, diamond) substances using 3D models - Explain how models help visualize atomic arrangements and bonding - Identify limitations of physical models</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Design and build 3D models of NaCl, SiO₂, graphite, and diamond using locally available materials (clay, beads, toothpicks, straws, string, cardboard) - Work collaboratively in groups to plan, build, and present models - Use creativity and imagination to represent abstract atomic structures - Present and explain models to the class</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Creativity and imagination in designing models - Responsibility for using materials carefully and sustainably - Appreciation for the value of models in understanding abstract concepts - Pride in creating a tangible representation of learning</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 the bonds between atoms determine the properties and uses of substances?” (Model Building to Demonstrate Understanding)</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Students apply their understanding of bonding and structure by building physical 3D models of NaCl (ionic), SiO₂ (giant covalent, similar to diamond), graphite (giant covalent, layered), and diamond (giant covalent, 3D network). This hands-on, creative project allows students to visualize and represent atomic arrangements, deepening their understanding of structure-property relationships. Students revise their models one final time before the summative assessment in Lesson 13.</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Planning &amp; Building Models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Introduce Project Teacher: “Today, you’ll build 3D models of NaCl, SiO₂, graphite, and diamond using locally available materials. Your models should show: 1) The arrangement of atoms/ions, 2) The bonds between them, 3) Key features (e.g., layers in graphite, 3D network in diamond). You’ll present your models next period.” Students turn-and-talk: “What will be challenging about building these models?”</w:t>
            </w:r>
          </w:p>
        </w:tc>
        <w:tc>
          <w:tcPr>
            <w:tcW w:type="dxa" w:w="1440"/>
            <w:shd w:val="clear" w:color="auto" w:fill="F2F2F2"/>
            <w:vAlign w:val="top"/>
          </w:tcPr>
          <w:p>
            <w:pPr>
              <w:spacing w:before="40" w:after="40"/>
              <w:jc w:val="left"/>
            </w:pPr>
            <w:r>
              <w:rPr>
                <w:rFonts w:ascii="Calibri" w:hAnsi="Calibri"/>
                <w:b w:val="0"/>
                <w:i w:val="0"/>
                <w:color w:val="000000"/>
                <w:sz w:val="18"/>
              </w:rPr>
              <w:t>Materials displayed: clay, beads, toothpicks, straws, string, cardboard</w:t>
            </w:r>
          </w:p>
        </w:tc>
        <w:tc>
          <w:tcPr>
            <w:tcW w:type="dxa" w:w="2880"/>
            <w:shd w:val="clear" w:color="auto" w:fill="FFFFFF"/>
            <w:vAlign w:val="top"/>
          </w:tcPr>
          <w:p>
            <w:pPr>
              <w:spacing w:before="40" w:after="40"/>
              <w:jc w:val="left"/>
            </w:pPr>
            <w:r>
              <w:rPr>
                <w:rFonts w:ascii="Calibri" w:hAnsi="Calibri"/>
                <w:b w:val="0"/>
                <w:i w:val="0"/>
                <w:color w:val="000000"/>
                <w:sz w:val="18"/>
              </w:rPr>
              <w:t>Teacher introduces project, shows materials. Listens to partner talks. Probes: “How will you show the difference between ionic and covalent bonding?” (5-sec wait time). “How will you show layers in graphite?”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anticipate challenges and strategies.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thinking about how to represent structures accurately?</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Assign Substances &amp; Plan Models Teacher assigns substances to groups of 4: Group 1: NaCl (ionic lattice). Group 2: SiO₂ (giant covalent, 3D network like diamond). Group 3: Graphite (giant covalent, layers). Group 4: Diamond (giant covalent, 3D tetrahedral network). (If more than 4 groups, assign duplicates or add substances like MgO, Al₂O₃.) Groups discuss and plan their models: What materials will we use? How will we represent atoms/ions? How will we represent bonds? How will we show key features? Groups sketch their plans in notebooks. Teacher circulates, provides guidance.</w:t>
            </w:r>
          </w:p>
        </w:tc>
        <w:tc>
          <w:tcPr>
            <w:tcW w:type="dxa" w:w="1440"/>
            <w:shd w:val="clear" w:color="auto" w:fill="F2F2F2"/>
            <w:vAlign w:val="top"/>
          </w:tcPr>
          <w:p>
            <w:pPr>
              <w:spacing w:before="40" w:after="40"/>
              <w:jc w:val="left"/>
            </w:pPr>
            <w:r>
              <w:rPr>
                <w:rFonts w:ascii="Calibri" w:hAnsi="Calibri"/>
                <w:b w:val="0"/>
                <w:i w:val="0"/>
                <w:color w:val="000000"/>
                <w:sz w:val="18"/>
              </w:rPr>
              <w:t>Student notebooks for planning sketches</w:t>
            </w:r>
          </w:p>
        </w:tc>
        <w:tc>
          <w:tcPr>
            <w:tcW w:type="dxa" w:w="2880"/>
            <w:shd w:val="clear" w:color="auto" w:fill="FFFFFF"/>
            <w:vAlign w:val="top"/>
          </w:tcPr>
          <w:p>
            <w:pPr>
              <w:spacing w:before="40" w:after="40"/>
              <w:jc w:val="left"/>
            </w:pPr>
            <w:r>
              <w:rPr>
                <w:rFonts w:ascii="Calibri" w:hAnsi="Calibri"/>
                <w:b w:val="0"/>
                <w:i w:val="0"/>
                <w:color w:val="000000"/>
                <w:sz w:val="18"/>
              </w:rPr>
              <w:t>Teacher circulates, asks probing questions: “How will you show that NaCl is a giant lattice, not just one Na⁺ and one Cl⁻?” (show multiple ions in a repeating pattern). “How will you show that diamond has a 3D network?” (connect atoms in all directions). “How will you show that graphite has layers?” (build separate layers with weak connections between them). (10-sec wait time for each question). Provides suggestions as needed.</w:t>
            </w:r>
          </w:p>
        </w:tc>
        <w:tc>
          <w:tcPr>
            <w:tcW w:type="dxa" w:w="2160"/>
            <w:shd w:val="clear" w:color="auto" w:fill="F2F2F2"/>
            <w:vAlign w:val="top"/>
          </w:tcPr>
          <w:p>
            <w:pPr>
              <w:spacing w:before="40" w:after="40"/>
              <w:jc w:val="left"/>
            </w:pPr>
            <w:r>
              <w:rPr>
                <w:rFonts w:ascii="Calibri" w:hAnsi="Calibri"/>
                <w:b w:val="0"/>
                <w:i w:val="0"/>
                <w:color w:val="000000"/>
                <w:sz w:val="18"/>
              </w:rPr>
              <w:t>Group Planning &amp; Collaboration: Students plan models collaboratively.</w:t>
            </w:r>
          </w:p>
        </w:tc>
        <w:tc>
          <w:tcPr>
            <w:tcW w:type="dxa" w:w="2160"/>
            <w:shd w:val="clear" w:color="auto" w:fill="FFFFFF"/>
            <w:vAlign w:val="top"/>
          </w:tcPr>
          <w:p>
            <w:pPr>
              <w:spacing w:before="40" w:after="40"/>
              <w:jc w:val="left"/>
            </w:pPr>
            <w:r>
              <w:rPr>
                <w:rFonts w:ascii="Calibri" w:hAnsi="Calibri"/>
                <w:b w:val="0"/>
                <w:i w:val="0"/>
                <w:color w:val="000000"/>
                <w:sz w:val="18"/>
              </w:rPr>
              <w:t>Teacher observes: Are groups planning models that accurately represent structures? Are all members participating?</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15–35: Build Models Groups build their models using clay, beads, toothpicks, straws, string, cardboard, etc. Teacher circulates, provides support, asks probing questions, and encourages creativity.</w:t>
            </w:r>
          </w:p>
        </w:tc>
        <w:tc>
          <w:tcPr>
            <w:tcW w:type="dxa" w:w="1440"/>
            <w:shd w:val="clear" w:color="auto" w:fill="F2F2F2"/>
            <w:vAlign w:val="top"/>
          </w:tcPr>
          <w:p>
            <w:pPr>
              <w:spacing w:before="40" w:after="40"/>
              <w:jc w:val="left"/>
            </w:pPr>
            <w:r>
              <w:rPr>
                <w:rFonts w:ascii="Calibri" w:hAnsi="Calibri"/>
                <w:b w:val="0"/>
                <w:i w:val="0"/>
                <w:color w:val="000000"/>
                <w:sz w:val="18"/>
              </w:rPr>
              <w:t>Materials: clay, beads, toothpicks, straws, string, cardboard, markers</w:t>
            </w:r>
          </w:p>
        </w:tc>
        <w:tc>
          <w:tcPr>
            <w:tcW w:type="dxa" w:w="2880"/>
            <w:shd w:val="clear" w:color="auto" w:fill="FFFFFF"/>
            <w:vAlign w:val="top"/>
          </w:tcPr>
          <w:p>
            <w:pPr>
              <w:spacing w:before="40" w:after="40"/>
              <w:jc w:val="left"/>
            </w:pPr>
            <w:r>
              <w:rPr>
                <w:rFonts w:ascii="Calibri" w:hAnsi="Calibri"/>
                <w:b w:val="0"/>
                <w:i w:val="0"/>
                <w:color w:val="000000"/>
                <w:sz w:val="18"/>
              </w:rPr>
              <w:t>Teacher circulates, observes building. Asks: “How are you showing the bonds?” (toothpicks or straws connecting atoms). “How does your model show the key feature of your substance?” (e.g., layers in graphite, 3D network in diamond). (10-sec wait time for each question). Encourages: “Great! Your model is really showing the structure clearly.” Provides support: “If you’re stuck, think about the diagrams we’ve seen in class.”</w:t>
            </w:r>
          </w:p>
        </w:tc>
        <w:tc>
          <w:tcPr>
            <w:tcW w:type="dxa" w:w="2160"/>
            <w:shd w:val="clear" w:color="auto" w:fill="F2F2F2"/>
            <w:vAlign w:val="top"/>
          </w:tcPr>
          <w:p>
            <w:pPr>
              <w:spacing w:before="40" w:after="40"/>
              <w:jc w:val="left"/>
            </w:pPr>
            <w:r>
              <w:rPr>
                <w:rFonts w:ascii="Calibri" w:hAnsi="Calibri"/>
                <w:b w:val="0"/>
                <w:i w:val="0"/>
                <w:color w:val="000000"/>
                <w:sz w:val="18"/>
              </w:rPr>
              <w:t>Hands-On Model Building (Creativity &amp; Imagination): Students create tangible representations of structures.</w:t>
            </w:r>
          </w:p>
        </w:tc>
        <w:tc>
          <w:tcPr>
            <w:tcW w:type="dxa" w:w="2160"/>
            <w:shd w:val="clear" w:color="auto" w:fill="FFFFFF"/>
            <w:vAlign w:val="top"/>
          </w:tcPr>
          <w:p>
            <w:pPr>
              <w:spacing w:before="40" w:after="40"/>
              <w:jc w:val="left"/>
            </w:pPr>
            <w:r>
              <w:rPr>
                <w:rFonts w:ascii="Calibri" w:hAnsi="Calibri"/>
                <w:b w:val="0"/>
                <w:i w:val="0"/>
                <w:color w:val="000000"/>
                <w:sz w:val="18"/>
              </w:rPr>
              <w:t>Teacher observes: Are models accurately representing structures? Are students using creativity and problem-solving?</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35–40: Prepare for Presentations Groups add labels to their models (e.g., “Na⁺”, “Cl⁻”, “covalent bond”, “layer”). Groups prepare brief explanations for presentations next period: What substance is this? What bond type? What key features does the model show? How does structure explain properties? Teacher: “Next period, you’ll present your models to the class.”</w:t>
            </w:r>
          </w:p>
        </w:tc>
        <w:tc>
          <w:tcPr>
            <w:tcW w:type="dxa" w:w="1440"/>
            <w:shd w:val="clear" w:color="auto" w:fill="F2F2F2"/>
            <w:vAlign w:val="top"/>
          </w:tcPr>
          <w:p>
            <w:pPr>
              <w:spacing w:before="40" w:after="40"/>
              <w:jc w:val="left"/>
            </w:pPr>
            <w:r>
              <w:rPr>
                <w:rFonts w:ascii="Calibri" w:hAnsi="Calibri"/>
                <w:b w:val="0"/>
                <w:i w:val="0"/>
                <w:color w:val="000000"/>
                <w:sz w:val="18"/>
              </w:rPr>
              <w:t>Markers and labels</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that models are labeled. Asks: “What will you say when you present your model?” (5-sec wait time). Provides feedback: “Make sure to explain how your model shows the structure and how structure explains properties.”</w:t>
            </w:r>
          </w:p>
        </w:tc>
        <w:tc>
          <w:tcPr>
            <w:tcW w:type="dxa" w:w="2160"/>
            <w:shd w:val="clear" w:color="auto" w:fill="F2F2F2"/>
            <w:vAlign w:val="top"/>
          </w:tcPr>
          <w:p>
            <w:pPr>
              <w:spacing w:before="40" w:after="40"/>
              <w:jc w:val="left"/>
            </w:pPr>
            <w:r>
              <w:rPr>
                <w:rFonts w:ascii="Calibri" w:hAnsi="Calibri"/>
                <w:b w:val="0"/>
                <w:i w:val="0"/>
                <w:color w:val="000000"/>
                <w:sz w:val="18"/>
              </w:rPr>
              <w:t>Presentation Preparation: Students prepare to explain models.</w:t>
            </w:r>
          </w:p>
        </w:tc>
        <w:tc>
          <w:tcPr>
            <w:tcW w:type="dxa" w:w="2160"/>
            <w:shd w:val="clear" w:color="auto" w:fill="FFFFFF"/>
            <w:vAlign w:val="top"/>
          </w:tcPr>
          <w:p>
            <w:pPr>
              <w:spacing w:before="40" w:after="40"/>
              <w:jc w:val="left"/>
            </w:pPr>
            <w:r>
              <w:rPr>
                <w:rFonts w:ascii="Calibri" w:hAnsi="Calibri"/>
                <w:b w:val="0"/>
                <w:i w:val="0"/>
                <w:color w:val="000000"/>
                <w:sz w:val="18"/>
              </w:rPr>
              <w:t>Teacher checks: Are models labeled and ready for presentation? Do groups have clear explanations?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p>
        </w:tc>
        <w:tc>
          <w:tcPr>
            <w:tcW w:type="dxa" w:w="2160"/>
            <w:shd w:val="clear" w:color="auto" w:fill="F2F2F2"/>
            <w:vAlign w:val="top"/>
          </w:tcPr>
          <w:p>
            <w:pPr>
              <w:spacing w:before="40" w:after="40"/>
              <w:jc w:val="left"/>
            </w:pPr>
          </w:p>
        </w:tc>
        <w:tc>
          <w:tcPr>
            <w:tcW w:type="dxa" w:w="2160"/>
            <w:shd w:val="clear" w:color="auto" w:fill="FFFFFF"/>
            <w:vAlign w:val="top"/>
          </w:tcPr>
          <w:p>
            <w:pPr>
              <w:spacing w:before="40" w:after="40"/>
              <w:jc w:val="left"/>
            </w:pP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Model Presentations &amp; Final Model Revision</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0–20: Group Presentations Each group presents their model (4–5 minutes per group). Presentation includes: 1) Substance name and bond type, 2) Key features of the model (how it shows structure), 3) How structure explains properties, 4) Limitations of the model. Audience takes notes and asks questions. Teacher facilitates.</w:t>
            </w:r>
          </w:p>
        </w:tc>
        <w:tc>
          <w:tcPr>
            <w:tcW w:type="dxa" w:w="1440"/>
            <w:shd w:val="clear" w:color="auto" w:fill="F2F2F2"/>
            <w:vAlign w:val="top"/>
          </w:tcPr>
          <w:p>
            <w:pPr>
              <w:spacing w:before="40" w:after="40"/>
              <w:jc w:val="left"/>
            </w:pPr>
            <w:r>
              <w:rPr>
                <w:rFonts w:ascii="Calibri" w:hAnsi="Calibri"/>
                <w:b w:val="0"/>
                <w:i w:val="0"/>
                <w:color w:val="000000"/>
                <w:sz w:val="18"/>
              </w:rPr>
              <w:t>Group models</w:t>
            </w:r>
          </w:p>
        </w:tc>
        <w:tc>
          <w:tcPr>
            <w:tcW w:type="dxa" w:w="2880"/>
            <w:shd w:val="clear" w:color="auto" w:fill="FFFFFF"/>
            <w:vAlign w:val="top"/>
          </w:tcPr>
          <w:p>
            <w:pPr>
              <w:spacing w:before="40" w:after="40"/>
              <w:jc w:val="left"/>
            </w:pPr>
            <w:r>
              <w:rPr>
                <w:rFonts w:ascii="Calibri" w:hAnsi="Calibri"/>
                <w:b w:val="0"/>
                <w:i w:val="0"/>
                <w:color w:val="000000"/>
                <w:sz w:val="18"/>
              </w:rPr>
              <w:t>Teacher facilitates presentations. After each presentation, asks audience: “What did you learn from this model?” “What questions do you have?” (5-sec wait time). Asks presenting group: “What’s one limitation of your model?” (e.g., “Our model is small, but the real lattice has billions of ions”). (10-sec wait time). Provides positive feedback and gentle corrections.</w:t>
            </w:r>
          </w:p>
        </w:tc>
        <w:tc>
          <w:tcPr>
            <w:tcW w:type="dxa" w:w="2160"/>
            <w:shd w:val="clear" w:color="auto" w:fill="F2F2F2"/>
            <w:vAlign w:val="top"/>
          </w:tcPr>
          <w:p>
            <w:pPr>
              <w:spacing w:before="40" w:after="40"/>
              <w:jc w:val="left"/>
            </w:pPr>
            <w:r>
              <w:rPr>
                <w:rFonts w:ascii="Calibri" w:hAnsi="Calibri"/>
                <w:b w:val="0"/>
                <w:i w:val="0"/>
                <w:color w:val="000000"/>
                <w:sz w:val="18"/>
              </w:rPr>
              <w:t>Group Presentations &amp; Whole-Class Learning: Students share models and learn from each other.</w:t>
            </w:r>
          </w:p>
        </w:tc>
        <w:tc>
          <w:tcPr>
            <w:tcW w:type="dxa" w:w="2160"/>
            <w:shd w:val="clear" w:color="auto" w:fill="FFFFFF"/>
            <w:vAlign w:val="top"/>
          </w:tcPr>
          <w:p>
            <w:pPr>
              <w:spacing w:before="40" w:after="40"/>
              <w:jc w:val="left"/>
            </w:pPr>
            <w:r>
              <w:rPr>
                <w:rFonts w:ascii="Calibri" w:hAnsi="Calibri"/>
                <w:b w:val="0"/>
                <w:i w:val="0"/>
                <w:color w:val="000000"/>
                <w:sz w:val="18"/>
              </w:rPr>
              <w:t>Teacher assesses: Do models accurately represent structures? Do presentations clearly explain structure-property relationships? Are students engaging with each other’s models?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20–30: Whole-Class Discussion — Value of Models Teacher facilitates discussion: “What did you learn from building and seeing these models?” “How do models help us understand bonding and structure?” “What are the limitations of models?” Students share reflections. Teacher synthesizes: Models help us visualize abstract atomic structures. They show key features (e.g., 3D network, layers) that explain properties. But models have limitations (e.g., scale, simplification). Scientists use models to understand and communicate complex ideas.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uses probing questions: “Why is it helpful to build a 3D model instead of just drawing a 2D diagram?” (3D models show spatial arrangement more clearly). “What’s one thing your model can’t show?” (e.g., electron movement, actual size of atoms). (10-sec wait time for each question). Guides students to appreciate the value and limitations of models.</w:t>
            </w:r>
          </w:p>
        </w:tc>
        <w:tc>
          <w:tcPr>
            <w:tcW w:type="dxa" w:w="2160"/>
            <w:shd w:val="clear" w:color="auto" w:fill="F2F2F2"/>
            <w:vAlign w:val="top"/>
          </w:tcPr>
          <w:p>
            <w:pPr>
              <w:spacing w:before="40" w:after="40"/>
              <w:jc w:val="left"/>
            </w:pPr>
            <w:r>
              <w:rPr>
                <w:rFonts w:ascii="Calibri" w:hAnsi="Calibri"/>
                <w:b w:val="0"/>
                <w:i w:val="0"/>
                <w:color w:val="000000"/>
                <w:sz w:val="18"/>
              </w:rPr>
              <w:t>Whole-Class Sensemaking (Reflection on Models): Students reflect on the role of models in science.</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the value and limitations of models?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30–35: Final Model Revision Teacher: “You’ve built physical models. Now, revise your paper models (in your notebooks) one final time. Include everything you’ve learned: ionic, covalent (simple molecular, giant covalent, dative), metallic bonding, intermolecular forces, structures, properties, uses. Make your model as complete and accurate as possible. This is your final model before the summative assessment.” Students revise models in notebooks.</w:t>
            </w:r>
          </w:p>
        </w:tc>
        <w:tc>
          <w:tcPr>
            <w:tcW w:type="dxa" w:w="1440"/>
            <w:shd w:val="clear" w:color="auto" w:fill="F2F2F2"/>
            <w:vAlign w:val="top"/>
          </w:tcPr>
          <w:p>
            <w:pPr>
              <w:spacing w:before="40" w:after="40"/>
              <w:jc w:val="left"/>
            </w:pPr>
            <w:r>
              <w:rPr>
                <w:rFonts w:ascii="Calibri" w:hAnsi="Calibri"/>
                <w:b w:val="0"/>
                <w:i w:val="0"/>
                <w:color w:val="000000"/>
                <w:sz w:val="18"/>
              </w:rPr>
              <w:t>Student notebooks</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final model revisions. Asks: “Does your model show all bond types we’ve learned?” (ionic, covalent, metallic). “Does it show structures (giant lattice, small molecules, layers, 3D network)?” “Does it connect structure to properties and uses?” (10-sec wait time for each question). Provides feedback and support.</w:t>
            </w:r>
          </w:p>
        </w:tc>
        <w:tc>
          <w:tcPr>
            <w:tcW w:type="dxa" w:w="2160"/>
            <w:shd w:val="clear" w:color="auto" w:fill="F2F2F2"/>
            <w:vAlign w:val="top"/>
          </w:tcPr>
          <w:p>
            <w:pPr>
              <w:spacing w:before="40" w:after="40"/>
              <w:jc w:val="left"/>
            </w:pPr>
            <w:r>
              <w:rPr>
                <w:rFonts w:ascii="Calibri" w:hAnsi="Calibri"/>
                <w:b w:val="0"/>
                <w:i w:val="0"/>
                <w:color w:val="000000"/>
                <w:sz w:val="18"/>
              </w:rPr>
              <w:t>Final Model Revision (Evidence-Based, Comprehensive): Students create their most sophisticated models yet.</w:t>
            </w:r>
          </w:p>
        </w:tc>
        <w:tc>
          <w:tcPr>
            <w:tcW w:type="dxa" w:w="2160"/>
            <w:shd w:val="clear" w:color="auto" w:fill="FFFFFF"/>
            <w:vAlign w:val="top"/>
          </w:tcPr>
          <w:p>
            <w:pPr>
              <w:spacing w:before="40" w:after="40"/>
              <w:jc w:val="left"/>
            </w:pPr>
            <w:r>
              <w:rPr>
                <w:rFonts w:ascii="Calibri" w:hAnsi="Calibri"/>
                <w:b w:val="0"/>
                <w:i w:val="0"/>
                <w:color w:val="000000"/>
                <w:sz w:val="18"/>
              </w:rPr>
              <w:t>Teacher notes: Are students’ final models comprehensive, accurate, and well-explained?</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35–40: Fill in Summary Table &amp; Update DQB Students fill in Lesson 12 row of Summary Table: What we learned (building 3D models helps visualize atomic structures and bonding, models show key features like 3D networks and layers, models have limitations but are valuable for understanding and communication), Evidence (built and presented models of NaCl, SiO₂, graphite, diamond; discussed value and limitations of models; revised final paper models), How it helps explain phenomenon (our models clearly show that diamond has a 3D network and graphite has layers — this visual representation reinforces our explanation of the phenomenon). Teacher updates DQB: “We’re ready to present our final explanation!”</w:t>
            </w:r>
          </w:p>
        </w:tc>
        <w:tc>
          <w:tcPr>
            <w:tcW w:type="dxa" w:w="1440"/>
            <w:shd w:val="clear" w:color="auto" w:fill="F2F2F2"/>
            <w:vAlign w:val="top"/>
          </w:tcPr>
          <w:p>
            <w:pPr>
              <w:spacing w:before="40" w:after="40"/>
              <w:jc w:val="left"/>
            </w:pPr>
            <w:r>
              <w:rPr>
                <w:rFonts w:ascii="Calibri" w:hAnsi="Calibri"/>
                <w:b w:val="0"/>
                <w:i w:val="0"/>
                <w:color w:val="000000"/>
                <w:sz w:val="18"/>
              </w:rPr>
              <w:t>Summary Table, DQB</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Summary Tables. Asks: “How did building models deepen your understanding of bonding?” (5-sec wait time). Celebrates: “Your models are excellent! You’re ready for the final explanation and assessment.” Updates DQB: “Next lesson, we’ll complete the DQB and present final explanations.”</w:t>
            </w:r>
          </w:p>
        </w:tc>
        <w:tc>
          <w:tcPr>
            <w:tcW w:type="dxa" w:w="2160"/>
            <w:shd w:val="clear" w:color="auto" w:fill="F2F2F2"/>
            <w:vAlign w:val="top"/>
          </w:tcPr>
          <w:p>
            <w:pPr>
              <w:spacing w:before="40" w:after="40"/>
              <w:jc w:val="left"/>
            </w:pPr>
            <w:r>
              <w:rPr>
                <w:rFonts w:ascii="Calibri" w:hAnsi="Calibri"/>
                <w:b w:val="0"/>
                <w:i w:val="0"/>
                <w:color w:val="000000"/>
                <w:sz w:val="18"/>
              </w:rPr>
              <w:t>Metacognitive Reflection: Students reflect on learning and prepare for final lesson.</w:t>
            </w:r>
          </w:p>
        </w:tc>
        <w:tc>
          <w:tcPr>
            <w:tcW w:type="dxa" w:w="2160"/>
            <w:shd w:val="clear" w:color="auto" w:fill="FFFFFF"/>
            <w:vAlign w:val="top"/>
          </w:tcPr>
          <w:p>
            <w:pPr>
              <w:spacing w:before="40" w:after="40"/>
              <w:jc w:val="left"/>
            </w:pPr>
            <w:r>
              <w:rPr>
                <w:rFonts w:ascii="Calibri" w:hAnsi="Calibri"/>
                <w:b w:val="0"/>
                <w:i w:val="0"/>
                <w:color w:val="000000"/>
                <w:sz w:val="18"/>
              </w:rPr>
              <w:t>Teacher reviews Summary Tables: Are students recognizing the value of model-building for understanding?</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p>
        </w:tc>
        <w:tc>
          <w:tcPr>
            <w:tcW w:type="dxa" w:w="2160"/>
            <w:shd w:val="clear" w:color="auto" w:fill="F2F2F2"/>
            <w:vAlign w:val="top"/>
          </w:tcPr>
          <w:p>
            <w:pPr>
              <w:spacing w:before="40" w:after="40"/>
              <w:jc w:val="left"/>
            </w:pPr>
          </w:p>
        </w:tc>
        <w:tc>
          <w:tcPr>
            <w:tcW w:type="dxa" w:w="2160"/>
            <w:shd w:val="clear" w:color="auto" w:fill="FFFFFF"/>
            <w:vAlign w:val="top"/>
          </w:tcPr>
          <w:p>
            <w:pPr>
              <w:spacing w:before="40" w:after="40"/>
              <w:jc w:val="left"/>
            </w:pP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12, reflect on these questions:</w:t>
              <w:br/>
              <w:t>Model Building: Did the hands-on model-building project engage students and deepen their understanding of structures? What evidence did you see of creativity, collaboration, and problem-solving?</w:t>
              <w:br/>
              <w:t>Accuracy of Models: Were students’ models accurate representations of structures? What misconceptions or errors did you observe? How did you address them?</w:t>
              <w:br/>
              <w:t>Presentations: Did students clearly explain their models and connect structure to properties? Were all students engaged in presentations?</w:t>
              <w:br/>
              <w:t>Value of Models: Do students appreciate the value and limitations of models in science? How can you further emphasize the role of models in scientific thinking?</w:t>
              <w:br/>
              <w:t>Final Model Revisions: Are students’ final paper models comprehensive and accurate, showing all bond types, structures, properties, and uses? Are they ready for the summative assessment?</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13: FINAL EXPLANATION &amp; SUMMATIVE ASSESSMENT</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 Synthesize understanding of all bond types (ionic, covalent, metallic) and intermolecular forces - Explain the anchoring phenomenon (diamond vs. graphite) using evidence from the unit - Answer the main driving question: “How do the bonds between atoms determine the properties and uses of substances?” - Demonstrate mastery of bonding concepts through summative assessment</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 Present a final explanation of the phenomenon using models, evidence, and scientific reasoning - Complete the Driving Question Board by answering all questions - Complete summative assessment (35 questions covering all unit content) - Reflect on learning and growth throughout the unit</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 Pride in completing the unit and explaining the phenomenon - Confidence in understanding bonding and structure-property relationships - Appreciation for the relevance of chemistry to daily life and careers in Kenya - Commitment to continued learning in science</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 the bonds between atoms determine the properties and uses of substances?” (Final Synthesis)</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This is the culminating lesson of the unit. Students present their final explanations of the phenomenon, complete the Driving Question Board, and demonstrate mastery through a summative assessment. They reflect on their learning journey and celebrate their achievements. The DQB is completed, and students present their final models.</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None noted.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As directed by teacher.</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(40 minutes): Final Explanation &amp; DQB Completion</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0–5: Introduce Final Explanation Teacher: “We’ve spent 12 lessons investigating bonding. Today, you’ll present your final explanation of the phenomenon and complete the Driving Question Board. Then, you’ll take a summative assessment to show what you’ve learned.” Students turn-and-talk: “What will you include in your final explanation?”</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introduces final explanation task. Listens to partner talks. Probes: “What evidence will you use?” (models, Summary Tables, investigations). (5-sec wait time).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prepare for final explanation.</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ready to present comprehensive explanations?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5–15: Prepare Final Explanation Students work individually to prepare final explanations in notebooks. Teacher provides framework: Final Explanation Framework: 1) Phenomenon: Diamond and graphite are both pure carbon, but diamond is hard and graphite is soft. Why? 2) Explanation: Both are giant covalent structures (all atoms bonded covalently). Diamond has a 3D tetrahedral network → very hard, high melting point, doesn’t conduct. Graphite has layers with weak forces between them → soft, slippery, conducts along layers. 3) Evidence: Diagrams, models, readings, investigations from Lessons 1–12. 4) Conclusion: Structure determines properties. Different atomic arrangements → different properties and uses. Students write explanations using this framework. Teacher circulates, provides support.</w:t>
            </w:r>
          </w:p>
        </w:tc>
        <w:tc>
          <w:tcPr>
            <w:tcW w:type="dxa" w:w="1440"/>
            <w:shd w:val="clear" w:color="auto" w:fill="F2F2F2"/>
            <w:vAlign w:val="top"/>
          </w:tcPr>
          <w:p>
            <w:pPr>
              <w:spacing w:before="40" w:after="40"/>
              <w:jc w:val="left"/>
            </w:pPr>
            <w:r>
              <w:rPr>
                <w:rFonts w:ascii="Calibri" w:hAnsi="Calibri"/>
                <w:b w:val="0"/>
                <w:i w:val="0"/>
                <w:color w:val="000000"/>
                <w:sz w:val="18"/>
              </w:rPr>
              <w:t>Final Explanation Framework (on board or handout)</w:t>
            </w:r>
          </w:p>
        </w:tc>
        <w:tc>
          <w:tcPr>
            <w:tcW w:type="dxa" w:w="2880"/>
            <w:shd w:val="clear" w:color="auto" w:fill="FFFFFF"/>
            <w:vAlign w:val="top"/>
          </w:tcPr>
          <w:p>
            <w:pPr>
              <w:spacing w:before="40" w:after="40"/>
              <w:jc w:val="left"/>
            </w:pPr>
            <w:r>
              <w:rPr>
                <w:rFonts w:ascii="Calibri" w:hAnsi="Calibri"/>
                <w:b w:val="0"/>
                <w:i w:val="0"/>
                <w:color w:val="000000"/>
                <w:sz w:val="18"/>
              </w:rPr>
              <w:t>Teacher circulates, checks explanations. Asks: “Does your explanation clearly answer the phenomenon?” (10-sec wait time). “Are you using evidence from the unit?” (5-sec wait time). Provides feedback and support.</w:t>
            </w:r>
          </w:p>
        </w:tc>
        <w:tc>
          <w:tcPr>
            <w:tcW w:type="dxa" w:w="2160"/>
            <w:shd w:val="clear" w:color="auto" w:fill="F2F2F2"/>
            <w:vAlign w:val="top"/>
          </w:tcPr>
          <w:p>
            <w:pPr>
              <w:spacing w:before="40" w:after="40"/>
              <w:jc w:val="left"/>
            </w:pPr>
            <w:r>
              <w:rPr>
                <w:rFonts w:ascii="Calibri" w:hAnsi="Calibri"/>
                <w:b w:val="0"/>
                <w:i w:val="0"/>
                <w:color w:val="000000"/>
                <w:sz w:val="18"/>
              </w:rPr>
              <w:t>Individual Writing (Final Explanation): Students synthesize learning in written form.</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writing clear, evidence-based explanations?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15–25: Share Final Explanations (Think-Pair-Share) Students pair up and share their final explanations. Partners provide feedback: “Is the explanation clear? Is it supported by evidence?” After pairs, teacher asks 2–3 volunteers to share with the class. Teacher provides positive feedback and celebrates students’ explanations.</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facilitates sharing. Asks: “What did you learn from your partner’s explanation?” (5-sec wait time). Celebrates: “Excellent explanations! You’ve all figured out the phenomenon!” Provides positive feedback: “I’m impressed by how you’ve used evidence to support your explanations.”</w:t>
            </w:r>
          </w:p>
        </w:tc>
        <w:tc>
          <w:tcPr>
            <w:tcW w:type="dxa" w:w="2160"/>
            <w:shd w:val="clear" w:color="auto" w:fill="F2F2F2"/>
            <w:vAlign w:val="top"/>
          </w:tcPr>
          <w:p>
            <w:pPr>
              <w:spacing w:before="40" w:after="40"/>
              <w:jc w:val="left"/>
            </w:pPr>
            <w:r>
              <w:rPr>
                <w:rFonts w:ascii="Calibri" w:hAnsi="Calibri"/>
                <w:b w:val="0"/>
                <w:i w:val="0"/>
                <w:color w:val="000000"/>
                <w:sz w:val="18"/>
              </w:rPr>
              <w:t>Think-Pair-Share (Peer Feedback): Students share and refine explanations.</w:t>
            </w:r>
          </w:p>
        </w:tc>
        <w:tc>
          <w:tcPr>
            <w:tcW w:type="dxa" w:w="2160"/>
            <w:shd w:val="clear" w:color="auto" w:fill="FFFFFF"/>
            <w:vAlign w:val="top"/>
          </w:tcPr>
          <w:p>
            <w:pPr>
              <w:spacing w:before="40" w:after="40"/>
              <w:jc w:val="left"/>
            </w:pPr>
            <w:r>
              <w:rPr>
                <w:rFonts w:ascii="Calibri" w:hAnsi="Calibri"/>
                <w:b w:val="0"/>
                <w:i w:val="0"/>
                <w:color w:val="000000"/>
                <w:sz w:val="18"/>
              </w:rPr>
              <w:t>Teacher listens: Are students’ explanations accurate, clear, and evidence-based?</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 25–35: Complete Driving Question Board Teacher: “Let’s complete the Driving Question Board. We started with questions in Lesson 1. Now, let’s answer them.” Teacher reviews DQB with class: Main Driving Question: “How do the bonds between atoms determine the properties and uses of substances?” Answer: Bond type (ionic, covalent, metallic) and structure (giant lattice, small molecules, 3D network, layers) determine properties (melting point, conductivity, hardness, solubility). Properties determine uses (NaCl in food, diamond in cutting tools, graphite in pencils, metals in wiring and construction). Teacher writes answer on DQB. Students copy into notebooks. Teacher also reviews supporting driving questions and answers. Students celebrate completing the DQB!</w:t>
            </w:r>
          </w:p>
        </w:tc>
        <w:tc>
          <w:tcPr>
            <w:tcW w:type="dxa" w:w="1440"/>
            <w:shd w:val="clear" w:color="auto" w:fill="F2F2F2"/>
            <w:vAlign w:val="top"/>
          </w:tcPr>
          <w:p>
            <w:pPr>
              <w:spacing w:before="40" w:after="40"/>
              <w:jc w:val="left"/>
            </w:pPr>
            <w:r>
              <w:rPr>
                <w:rFonts w:ascii="Calibri" w:hAnsi="Calibri"/>
                <w:b w:val="0"/>
                <w:i w:val="0"/>
                <w:color w:val="000000"/>
                <w:sz w:val="18"/>
              </w:rPr>
              <w:t>Driving Question Board (chart paper or digital)</w:t>
            </w:r>
          </w:p>
        </w:tc>
        <w:tc>
          <w:tcPr>
            <w:tcW w:type="dxa" w:w="2880"/>
            <w:shd w:val="clear" w:color="auto" w:fill="FFFFFF"/>
            <w:vAlign w:val="top"/>
          </w:tcPr>
          <w:p>
            <w:pPr>
              <w:spacing w:before="40" w:after="40"/>
              <w:jc w:val="left"/>
            </w:pPr>
            <w:r>
              <w:rPr>
                <w:rFonts w:ascii="Calibri" w:hAnsi="Calibri"/>
                <w:b w:val="0"/>
                <w:i w:val="0"/>
                <w:color w:val="000000"/>
                <w:sz w:val="18"/>
              </w:rPr>
              <w:t>Teacher facilitates DQB completion. Asks: “Have we answered all our questions?” (yes!). “What new questions do we have?” (students may have new questions about advanced topics — teacher records these as “Future Questions”). Celebrates: “We’ve completed the DQB! You’ve answered the driving question!”</w:t>
            </w:r>
          </w:p>
        </w:tc>
        <w:tc>
          <w:tcPr>
            <w:tcW w:type="dxa" w:w="2160"/>
            <w:shd w:val="clear" w:color="auto" w:fill="F2F2F2"/>
            <w:vAlign w:val="top"/>
          </w:tcPr>
          <w:p>
            <w:pPr>
              <w:spacing w:before="40" w:after="40"/>
              <w:jc w:val="left"/>
            </w:pPr>
            <w:r>
              <w:rPr>
                <w:rFonts w:ascii="Calibri" w:hAnsi="Calibri"/>
                <w:b w:val="0"/>
                <w:i w:val="0"/>
                <w:color w:val="000000"/>
                <w:sz w:val="18"/>
              </w:rPr>
              <w:t>Whole-Class Sensemaking (DQB Completion): Students celebrate answering the driving question.</w:t>
            </w:r>
          </w:p>
        </w:tc>
        <w:tc>
          <w:tcPr>
            <w:tcW w:type="dxa" w:w="2160"/>
            <w:shd w:val="clear" w:color="auto" w:fill="FFFFFF"/>
            <w:vAlign w:val="top"/>
          </w:tcPr>
          <w:p>
            <w:pPr>
              <w:spacing w:before="40" w:after="40"/>
              <w:jc w:val="left"/>
            </w:pPr>
            <w:r>
              <w:rPr>
                <w:rFonts w:ascii="Calibri" w:hAnsi="Calibri"/>
                <w:b w:val="0"/>
                <w:i w:val="0"/>
                <w:color w:val="000000"/>
                <w:sz w:val="18"/>
              </w:rPr>
              <w:t>Teacher checks: Do students understand that they’ve answered the driving question? Are they proud of their achievement?</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 35–40: Present Final Models Teacher: “Now, let’s share our final models.” Teacher asks 3–4 volunteers to share their final paper models (from notebooks) with the class. Students explain their models, showing all bond types, structures, properties, and uses. Teacher provides positive feedback.</w:t>
            </w:r>
          </w:p>
        </w:tc>
        <w:tc>
          <w:tcPr>
            <w:tcW w:type="dxa" w:w="1440"/>
            <w:shd w:val="clear" w:color="auto" w:fill="F2F2F2"/>
            <w:vAlign w:val="top"/>
          </w:tcPr>
          <w:p>
            <w:pPr>
              <w:spacing w:before="40" w:after="40"/>
              <w:jc w:val="left"/>
            </w:pPr>
            <w:r>
              <w:rPr>
                <w:rFonts w:ascii="Calibri" w:hAnsi="Calibri"/>
                <w:b w:val="0"/>
                <w:i w:val="0"/>
                <w:color w:val="000000"/>
                <w:sz w:val="18"/>
              </w:rPr>
              <w:t>Student notebooks with final models</w:t>
            </w:r>
          </w:p>
        </w:tc>
        <w:tc>
          <w:tcPr>
            <w:tcW w:type="dxa" w:w="2880"/>
            <w:shd w:val="clear" w:color="auto" w:fill="FFFFFF"/>
            <w:vAlign w:val="top"/>
          </w:tcPr>
          <w:p>
            <w:pPr>
              <w:spacing w:before="40" w:after="40"/>
              <w:jc w:val="left"/>
            </w:pPr>
            <w:r>
              <w:rPr>
                <w:rFonts w:ascii="Calibri" w:hAnsi="Calibri"/>
                <w:b w:val="0"/>
                <w:i w:val="0"/>
                <w:color w:val="000000"/>
                <w:sz w:val="18"/>
              </w:rPr>
              <w:t>Teacher facilitates model sharing. Asks: “What’s one thing you’re proud of in your model?” (5-sec wait time). Celebrates: “Your models are excellent! They show how much you’ve learned.” Provides positive feedback: “I love how you’ve included all bond types and connected them to properties and uses.”</w:t>
            </w:r>
          </w:p>
        </w:tc>
        <w:tc>
          <w:tcPr>
            <w:tcW w:type="dxa" w:w="2160"/>
            <w:shd w:val="clear" w:color="auto" w:fill="F2F2F2"/>
            <w:vAlign w:val="top"/>
          </w:tcPr>
          <w:p>
            <w:pPr>
              <w:spacing w:before="40" w:after="40"/>
              <w:jc w:val="left"/>
            </w:pPr>
            <w:r>
              <w:rPr>
                <w:rFonts w:ascii="Calibri" w:hAnsi="Calibri"/>
                <w:b w:val="0"/>
                <w:i w:val="0"/>
                <w:color w:val="000000"/>
                <w:sz w:val="18"/>
              </w:rPr>
              <w:t>Model Sharing (Celebration): Students share and celebrate final models.</w:t>
            </w:r>
          </w:p>
        </w:tc>
        <w:tc>
          <w:tcPr>
            <w:tcW w:type="dxa" w:w="2160"/>
            <w:shd w:val="clear" w:color="auto" w:fill="FFFFFF"/>
            <w:vAlign w:val="top"/>
          </w:tcPr>
          <w:p>
            <w:pPr>
              <w:spacing w:before="40" w:after="40"/>
              <w:jc w:val="left"/>
            </w:pPr>
            <w:r>
              <w:rPr>
                <w:rFonts w:ascii="Calibri" w:hAnsi="Calibri"/>
                <w:b w:val="0"/>
                <w:i w:val="0"/>
                <w:color w:val="000000"/>
                <w:sz w:val="18"/>
              </w:rPr>
              <w:t>Teacher assesses: Are final models comprehensive, accurate, and well-explained?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(40 minutes): Summative Assessment &amp; Reflection</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 0–30: Summative Assessment Students complete summative assessment individually (35 questions covering all unit content). Assessment includes: multiple choice, short answer, diagram drawing (Lewis diagrams), and extended response (explain phenomenon, compare bond types, predict properties). Teacher circulates, ensures academic integrity, provides clarifications if needed (but does not help with content).</w:t>
            </w:r>
          </w:p>
        </w:tc>
        <w:tc>
          <w:tcPr>
            <w:tcW w:type="dxa" w:w="1440"/>
            <w:shd w:val="clear" w:color="auto" w:fill="F2F2F2"/>
            <w:vAlign w:val="top"/>
          </w:tcPr>
          <w:p>
            <w:pPr>
              <w:spacing w:before="40" w:after="40"/>
              <w:jc w:val="left"/>
            </w:pPr>
            <w:r>
              <w:rPr>
                <w:rFonts w:ascii="Calibri" w:hAnsi="Calibri"/>
                <w:b w:val="0"/>
                <w:i w:val="0"/>
                <w:color w:val="000000"/>
                <w:sz w:val="18"/>
              </w:rPr>
              <w:t>Summative Assessment (35 questions, teacher-prepared — see Section E for details)</w:t>
            </w:r>
          </w:p>
        </w:tc>
        <w:tc>
          <w:tcPr>
            <w:tcW w:type="dxa" w:w="2880"/>
            <w:shd w:val="clear" w:color="auto" w:fill="FFFFFF"/>
            <w:vAlign w:val="top"/>
          </w:tcPr>
          <w:p>
            <w:pPr>
              <w:spacing w:before="40" w:after="40"/>
              <w:jc w:val="left"/>
            </w:pPr>
            <w:r>
              <w:rPr>
                <w:rFonts w:ascii="Calibri" w:hAnsi="Calibri"/>
                <w:b w:val="0"/>
                <w:i w:val="0"/>
                <w:color w:val="000000"/>
                <w:sz w:val="18"/>
              </w:rPr>
              <w:t>Teacher distributes assessment, reads instructions. Circulates, monitors. Provides clarifications on instructions if needed (e.g., “For question 10, draw the Lewis diagram for…”). Does NOT help with content. Ensures all students are working independently.</w:t>
            </w:r>
          </w:p>
        </w:tc>
        <w:tc>
          <w:tcPr>
            <w:tcW w:type="dxa" w:w="2160"/>
            <w:shd w:val="clear" w:color="auto" w:fill="F2F2F2"/>
            <w:vAlign w:val="top"/>
          </w:tcPr>
          <w:p>
            <w:pPr>
              <w:spacing w:before="40" w:after="40"/>
              <w:jc w:val="left"/>
            </w:pPr>
            <w:r>
              <w:rPr>
                <w:rFonts w:ascii="Calibri" w:hAnsi="Calibri"/>
                <w:b w:val="0"/>
                <w:i w:val="0"/>
                <w:color w:val="000000"/>
                <w:sz w:val="18"/>
              </w:rPr>
              <w:t>Summative Assessment (Individual): Students demonstrate mastery of unit content.</w:t>
            </w:r>
          </w:p>
        </w:tc>
        <w:tc>
          <w:tcPr>
            <w:tcW w:type="dxa" w:w="2160"/>
            <w:shd w:val="clear" w:color="auto" w:fill="FFFFFF"/>
            <w:vAlign w:val="top"/>
          </w:tcPr>
          <w:p>
            <w:pPr>
              <w:spacing w:before="40" w:after="40"/>
              <w:jc w:val="left"/>
            </w:pPr>
            <w:r>
              <w:rPr>
                <w:rFonts w:ascii="Calibri" w:hAnsi="Calibri"/>
                <w:b w:val="0"/>
                <w:i w:val="0"/>
                <w:color w:val="000000"/>
                <w:sz w:val="18"/>
              </w:rPr>
              <w:t>Teacher collects assessments for grading. Assessment data will inform future instruction.</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 30–35: Reflection Prompts After completing assessment, students reflect on their learning by answering reflection prompts in notebooks: 1) What’s the most important thing you learned in this unit? 2) How has your understanding of bonding changed from Lesson 1 to now? 3) How is bonding relevant to your life in Kenya? 4) What questions do you still have about bonding? 5) What career might use the knowledge you’ve gained in this unit?</w:t>
            </w:r>
          </w:p>
        </w:tc>
        <w:tc>
          <w:tcPr>
            <w:tcW w:type="dxa" w:w="1440"/>
            <w:shd w:val="clear" w:color="auto" w:fill="F2F2F2"/>
            <w:vAlign w:val="top"/>
          </w:tcPr>
          <w:p>
            <w:pPr>
              <w:spacing w:before="40" w:after="40"/>
              <w:jc w:val="left"/>
            </w:pPr>
            <w:r>
              <w:rPr>
                <w:rFonts w:ascii="Calibri" w:hAnsi="Calibri"/>
                <w:b w:val="0"/>
                <w:i w:val="0"/>
                <w:color w:val="000000"/>
                <w:sz w:val="18"/>
              </w:rPr>
              <w:t>Reflection prompts (on board or handout)</w:t>
            </w:r>
          </w:p>
        </w:tc>
        <w:tc>
          <w:tcPr>
            <w:tcW w:type="dxa" w:w="2880"/>
            <w:shd w:val="clear" w:color="auto" w:fill="FFFFFF"/>
            <w:vAlign w:val="top"/>
          </w:tcPr>
          <w:p>
            <w:pPr>
              <w:spacing w:before="40" w:after="40"/>
              <w:jc w:val="left"/>
            </w:pPr>
            <w:r>
              <w:rPr>
                <w:rFonts w:ascii="Calibri" w:hAnsi="Calibri"/>
                <w:b w:val="0"/>
                <w:i w:val="0"/>
                <w:color w:val="000000"/>
                <w:sz w:val="18"/>
              </w:rPr>
              <w:t>Teacher provides reflection prompts. Circulates, reads reflections over shoulders. Asks: “What’s one thing you’re proud of learning?” (5-sec wait time). Encourages honest reflection.</w:t>
            </w:r>
          </w:p>
        </w:tc>
        <w:tc>
          <w:tcPr>
            <w:tcW w:type="dxa" w:w="2160"/>
            <w:shd w:val="clear" w:color="auto" w:fill="F2F2F2"/>
            <w:vAlign w:val="top"/>
          </w:tcPr>
          <w:p>
            <w:pPr>
              <w:spacing w:before="40" w:after="40"/>
              <w:jc w:val="left"/>
            </w:pPr>
            <w:r>
              <w:rPr>
                <w:rFonts w:ascii="Calibri" w:hAnsi="Calibri"/>
                <w:b w:val="0"/>
                <w:i w:val="0"/>
                <w:color w:val="000000"/>
                <w:sz w:val="18"/>
              </w:rPr>
              <w:t>Metacognitive Reflection: Students reflect on learning and growth.</w:t>
            </w:r>
          </w:p>
        </w:tc>
        <w:tc>
          <w:tcPr>
            <w:tcW w:type="dxa" w:w="2160"/>
            <w:shd w:val="clear" w:color="auto" w:fill="FFFFFF"/>
            <w:vAlign w:val="top"/>
          </w:tcPr>
          <w:p>
            <w:pPr>
              <w:spacing w:before="40" w:after="40"/>
              <w:jc w:val="left"/>
            </w:pPr>
            <w:r>
              <w:rPr>
                <w:rFonts w:ascii="Calibri" w:hAnsi="Calibri"/>
                <w:b w:val="0"/>
                <w:i w:val="0"/>
                <w:color w:val="000000"/>
                <w:sz w:val="18"/>
              </w:rPr>
              <w:t>Teacher reads reflections to assess students’ metacognitive awareness and identify lingering questions.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 35–40: Celebration &amp; Closure Teacher: “Congratulations! You’ve completed the Chemical Bonding unit. You started with a puzzle — why are diamond and graphite so different? — and you figured it out using evidence and scientific reasoning. You’ve learned about ionic, covalent, and metallic bonding. You’ve connected bonding to properties and uses. You’ve built models and conducted investigations. You should be proud!” Teacher asks: “What’s one thing you’ll remember from this unit?” Students share (popcorn style or volunteers). Teacher celebrates students’ achievements and thanks them for their hard work.</w:t>
            </w: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r>
              <w:rPr>
                <w:rFonts w:ascii="Calibri" w:hAnsi="Calibri"/>
                <w:b w:val="0"/>
                <w:i w:val="0"/>
                <w:color w:val="000000"/>
                <w:sz w:val="18"/>
              </w:rPr>
              <w:t>Teacher celebrates students’ achievements. Asks: “What’s one thing you’ll remember?” (5-sec wait time). Listens to responses, provides positive feedback. Thanks students: “Thank you for your curiosity, hard work, and collaboration. You’re all scientists!” Provides closure: “Next unit, we’ll explore [next topic].”</w:t>
            </w:r>
          </w:p>
        </w:tc>
        <w:tc>
          <w:tcPr>
            <w:tcW w:type="dxa" w:w="2160"/>
            <w:shd w:val="clear" w:color="auto" w:fill="F2F2F2"/>
            <w:vAlign w:val="top"/>
          </w:tcPr>
          <w:p>
            <w:pPr>
              <w:spacing w:before="40" w:after="40"/>
              <w:jc w:val="left"/>
            </w:pPr>
            <w:r>
              <w:rPr>
                <w:rFonts w:ascii="Calibri" w:hAnsi="Calibri"/>
                <w:b w:val="0"/>
                <w:i w:val="0"/>
                <w:color w:val="000000"/>
                <w:sz w:val="18"/>
              </w:rPr>
              <w:t>Celebration &amp; Closure: Teacher celebrates students’ learning and provides closure.</w:t>
            </w:r>
          </w:p>
        </w:tc>
        <w:tc>
          <w:tcPr>
            <w:tcW w:type="dxa" w:w="2160"/>
            <w:shd w:val="clear" w:color="auto" w:fill="FFFFFF"/>
            <w:vAlign w:val="top"/>
          </w:tcPr>
          <w:p>
            <w:pPr>
              <w:spacing w:before="40" w:after="40"/>
              <w:jc w:val="left"/>
            </w:pPr>
            <w:r>
              <w:rPr>
                <w:rFonts w:ascii="Calibri" w:hAnsi="Calibri"/>
                <w:b w:val="0"/>
                <w:i w:val="0"/>
                <w:color w:val="000000"/>
                <w:sz w:val="18"/>
              </w:rPr>
              <w:t>Teacher observes: Are students proud of their learning? Do they feel a sense of accomplishment?</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p>
        </w:tc>
        <w:tc>
          <w:tcPr>
            <w:tcW w:type="dxa" w:w="2160"/>
            <w:shd w:val="clear" w:color="auto" w:fill="F2F2F2"/>
            <w:vAlign w:val="top"/>
          </w:tcPr>
          <w:p>
            <w:pPr>
              <w:spacing w:before="40" w:after="40"/>
              <w:jc w:val="left"/>
            </w:pPr>
          </w:p>
        </w:tc>
        <w:tc>
          <w:tcPr>
            <w:tcW w:type="dxa" w:w="2160"/>
            <w:shd w:val="clear" w:color="auto" w:fill="FFFFFF"/>
            <w:vAlign w:val="top"/>
          </w:tcPr>
          <w:p>
            <w:pPr>
              <w:spacing w:before="40" w:after="40"/>
              <w:jc w:val="left"/>
            </w:pP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p>
        </w:tc>
        <w:tc>
          <w:tcPr>
            <w:tcW w:type="dxa" w:w="2160"/>
            <w:shd w:val="clear" w:color="auto" w:fill="F2F2F2"/>
            <w:vAlign w:val="top"/>
          </w:tcPr>
          <w:p>
            <w:pPr>
              <w:spacing w:before="40" w:after="40"/>
              <w:jc w:val="left"/>
            </w:pPr>
          </w:p>
        </w:tc>
        <w:tc>
          <w:tcPr>
            <w:tcW w:type="dxa" w:w="2160"/>
            <w:shd w:val="clear" w:color="auto" w:fill="FFFFFF"/>
            <w:vAlign w:val="top"/>
          </w:tcPr>
          <w:p>
            <w:pPr>
              <w:spacing w:before="40" w:after="40"/>
              <w:jc w:val="left"/>
            </w:pP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After teaching Lesson 13, reflect on these questions:</w:t>
              <w:br/>
              <w:t>Final Explanations: Were students able to present clear, evidence-based explanations of the phenomenon? What evidence did you see of deep understanding?</w:t>
              <w:br/>
              <w:t>DQB Completion: Did completing the DQB provide a sense of closure and accomplishment? Did students recognize that they had answered the driving question?</w:t>
              <w:br/>
              <w:t>Summative Assessment: What did the assessment reveal about students’ mastery of bonding concepts? What topics need reteaching or reinforcement?</w:t>
              <w:br/>
              <w:t>Reflections: What did students’ reflections reveal about their learning, growth, and lingering questions? How can you use this information to improve future instruction?</w:t>
              <w:br/>
              <w:t>Unit Success: Overall, how successful was the unit in engaging students, building understanding, and connecting to Kenyan contexts? What would you do differently next time?</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