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header+xml" PartName="/word/header5.xml"/>
  <Override ContentType="application/vnd.openxmlformats-officedocument.wordprocessingml.footer+xml" PartName="/word/footer6.xml"/>
  <Override ContentType="application/vnd.openxmlformats-officedocument.wordprocessingml.header+xml" PartName="/word/header6.xml"/>
  <Override ContentType="application/vnd.openxmlformats-officedocument.wordprocessingml.footer+xml" PartName="/word/footer7.xml"/>
  <Override ContentType="application/vnd.openxmlformats-officedocument.wordprocessingml.header+xml" PartName="/word/header7.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Chemistry: flagged items</w:t>
      </w:r>
    </w:p>
    <w:p>
      <w:pPr>
        <w:spacing w:after="140" w:before="0"/>
      </w:pPr>
      <w:r>
        <w:rPr>
          <w:rFonts w:ascii="Arial" w:cs="Arial" w:eastAsia="Arial" w:hAnsi="Arial"/>
          <w:sz w:val="20"/>
          <w:szCs w:val="20"/>
        </w:rPr>
        <w:t xml:space="preserve">Summary of ONLY the items that need a teacher's attention. Prepared by Claude (AI), proposed for teacher review.</w:t>
      </w:r>
    </w:p>
    <w:p>
      <w:pPr>
        <w:spacing w:after="60" w:before="0"/>
      </w:pPr>
      <w:r>
        <w:rPr>
          <w:rFonts w:ascii="Arial" w:cs="Arial" w:eastAsia="Arial" w:hAnsi="Arial"/>
          <w:b/>
          <w:bCs/>
          <w:color w:val="C00000"/>
          <w:sz w:val="17"/>
          <w:szCs w:val="17"/>
        </w:rPr>
        <w:t xml:space="preserve">[FLAG] (orange): </w:t>
      </w:r>
      <w:r>
        <w:rPr>
          <w:rFonts w:ascii="Arial" w:cs="Arial" w:eastAsia="Arial" w:hAnsi="Arial"/>
          <w:sz w:val="17"/>
          <w:szCs w:val="17"/>
        </w:rPr>
        <w:t xml:space="preserve">a problem or question where no text was changed; you decide what should happen. </w:t>
      </w:r>
    </w:p>
    <w:p>
      <w:pPr>
        <w:spacing w:after="60" w:before="0"/>
      </w:pPr>
      <w:r>
        <w:rPr>
          <w:rFonts w:ascii="Arial" w:cs="Arial" w:eastAsia="Arial" w:hAnsi="Arial"/>
          <w:b/>
          <w:bCs/>
          <w:color w:val="C55A11"/>
          <w:sz w:val="17"/>
          <w:szCs w:val="17"/>
        </w:rPr>
        <w:t xml:space="preserve">[DECISION] (yellow): </w:t>
      </w:r>
      <w:r>
        <w:rPr>
          <w:rFonts w:ascii="Arial" w:cs="Arial" w:eastAsia="Arial" w:hAnsi="Arial"/>
          <w:sz w:val="17"/>
          <w:szCs w:val="17"/>
        </w:rPr>
        <w:t xml:space="preserve">Claude proposed a change that rests on a judgement call (for example local knowledge, a timetable choice, or unverified Kiswahili terms); please confirm it or ask for a different version.</w:t>
      </w:r>
    </w:p>
    <w:p>
      <w:pPr>
        <w:spacing w:after="120" w:before="0"/>
      </w:pPr>
      <w:r>
        <w:rPr>
          <w:rFonts w:ascii="Arial" w:cs="Arial" w:eastAsia="Arial" w:hAnsi="Arial"/>
          <w:b/>
          <w:bCs/>
          <w:sz w:val="17"/>
          <w:szCs w:val="17"/>
        </w:rPr>
        <w:t xml:space="preserve">How to answer: </w:t>
      </w:r>
      <w:r>
        <w:rPr>
          <w:rFonts w:ascii="Arial" w:cs="Arial" w:eastAsia="Arial" w:hAnsi="Arial"/>
          <w:sz w:val="17"/>
          <w:szCs w:val="17"/>
        </w:rPr>
        <w:t xml:space="preserve">answer HERE, in the last column of each item: click ONE box, ACCEPT or EDIT, and if you choose EDIT type your requested change in the space below. You do not need to answer these items again in the journal (Journal_Chemistry.docx); use the journal for all the other items. Save the file under the same name and send it back.</w:t>
      </w:r>
    </w:p>
    <w:p>
      <w:pPr>
        <w:pStyle w:val="Heading2"/>
        <w:keepNext/>
        <w:spacing w:after="80" w:before="260"/>
      </w:pPr>
      <w:r>
        <w:rPr>
          <w:rFonts w:ascii="Arial" w:cs="Arial" w:eastAsia="Arial" w:hAnsi="Arial"/>
          <w:b/>
          <w:bCs/>
          <w:color w:val="2E75B6"/>
          <w:sz w:val="24"/>
          <w:szCs w:val="24"/>
        </w:rPr>
        <w:t xml:space="preserve">Summary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0"/>
        <w:gridCol w:w="2400"/>
        <w:gridCol w:w="2400"/>
        <w:gridCol w:w="2880"/>
      </w:tblGrid>
      <w:tr>
        <w:trPr>
          <w:cantSplit/>
          <w:tblHeader/>
        </w:trPr>
        <w:tc>
          <w:tcPr>
            <w:tcW w:type="dxa" w:w="6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Sub-strand</w:t>
            </w:r>
          </w:p>
        </w:tc>
        <w:tc>
          <w:tcPr>
            <w:tcW w:type="dxa" w:w="24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Items needing attention</w:t>
            </w:r>
          </w:p>
        </w:tc>
        <w:tc>
          <w:tcPr>
            <w:tcW w:type="dxa" w:w="24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w:t>
            </w:r>
          </w:p>
        </w:tc>
        <w:tc>
          <w:tcPr>
            <w:tcW w:type="dxa" w:w="2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[DECISION]</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Introduction to Chemistry</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The Atom</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The Periodic Table</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Chemical Bonding</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10</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 Periodicity</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Introduction to Salts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Acids and Bases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Total</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50</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18</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w:t>
            </w:r>
          </w:p>
        </w:tc>
      </w:tr>
    </w:tbl>
    <w:p>
      <w:pPr>
        <w:sectPr>
          <w:footerReference w:type="default" r:id="rId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1.1 Introduction to Chemistry   (chem_1_1)</w:t>
      </w:r>
    </w:p>
    <w:p>
      <w:pPr>
        <w:spacing w:after="80" w:before="0"/>
      </w:pPr>
      <w:r>
        <w:rPr>
          <w:rFonts w:ascii="Arial" w:cs="Arial" w:eastAsia="Arial" w:hAnsi="Arial"/>
          <w:color w:val="555555"/>
          <w:sz w:val="18"/>
          <w:szCs w:val="18"/>
        </w:rPr>
        <w:t xml:space="preserve">5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700"/>
        <w:gridCol w:w="71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7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 and Claude's proposal</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chem_1_1 G3 (+2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7, duration</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7 cannot fit in 40 minutes, so it is now a double lesson (80 minutes); the unit total is corrected to 560 minutes. </w:t>
            </w:r>
          </w:p>
          <w:p>
            <w:pPr>
              <w:spacing w:after="60" w:before="0"/>
            </w:pPr>
            <w:r>
              <w:rPr>
                <w:rFonts w:ascii="Arial" w:cs="Arial" w:eastAsia="Arial" w:hAnsi="Arial"/>
                <w:sz w:val="17"/>
                <w:szCs w:val="17"/>
              </w:rPr>
              <w:t xml:space="preserve">Lesson 7 asks for research (about 15 minutes), career profiles, a stereotype discussion, poster preparation, plenary presentations by eight groups, a Driving Question Board update and a model revision. That cannot fit in 40 minutes; the lesson's own title line already recommended 80. It is now set to a double lesson with a minute-by-minute plan. TEACHER DECISION: confirm you can give Lesson 7 a double period; if not, drop the digital search and the plenary and keep the research to print sources.</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80 minutes (2 x 40-minute periods)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
                <w:id w:val="70000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
                <w:id w:val="70000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chem_1_1 G3</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chem_1_1-046</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 Moves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plan listed no substitutes for equipment that many Kenyan schools lack, no check on which antacid is used (the fizz evidence only works for a calcium carbonate antacid), no guidance for large classes, and no Kiswahili or other language support anywhere. TEACHER DECISION: please confirm which substitutes your school can actually source, which antacid brand you use, and have a Kiswahili teacher check the term list (it was not verified by a Kiswahili specialist).</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Check that safety rules are being followed. Before the lesson (materials and low-cost substitutes): hand lens (or a clear water-filled bottle held over the sample); distilled water (or clean rainwater, or tap water that has been boiled and cooled); iron filings (or steel wool cut small, or filings swept with a magnet from a jua kali workshop); sulphur (school store or agrovet sulphur dust); a magnet (for example from an old radio speaker); an antacid tablet whose label lists calcium carbonate (antacids based on magnesium or aluminium hydroxide may not fizz in vinegar, and the fizz is used as evidence in Lessons 2, 3, 4, 6 and 9); a balance reading to 0.1 g (if only a 1 g balance exists, use…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
                <w:id w:val="70000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
                <w:id w:val="70000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chem_1_1-046</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chem_1_1 G9 (+2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3, Explain Phase, learnerExperience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Sand (C) was never actually placed in element, compound or mixture; it is now placed with the compounds (silicon dioxide), with a note that natural sand has traces of other minerals. </w:t>
            </w:r>
          </w:p>
          <w:p>
            <w:pPr>
              <w:spacing w:after="60" w:before="0"/>
            </w:pPr>
            <w:r>
              <w:rPr>
                <w:rFonts w:ascii="Arial" w:cs="Arial" w:eastAsia="Arial" w:hAnsi="Arial"/>
                <w:sz w:val="17"/>
                <w:szCs w:val="17"/>
              </w:rPr>
              <w:t xml:space="preserve">The plan said sand is 'treated as mainly silicon dioxide' but never said which class it belongs to, so teachers and the card sort had no answer for C. Silicon dioxide (SiO2) is a compound; real sand is a compound with traces of other minerals. TEACHER DECISION: classing sand as a compound is a simplification; you may prefer to class natural sand as a mixture. Checked: SiO2 is one compound of silicon and oxygen.</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Sand C is mainly silicon dioxide, so the class places it with the compounds (strictly, natural sand also holds traces of other minerals, a good point to raise with learners who ask). Learners write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
                <w:id w:val="70000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
                <w:id w:val="70000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chem_1_1 G9</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chem_1_1 G11 (+4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9, Explain Phase, learnerExperience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outcome (c), effects of drug and substance use, was only taught for medicines; a short fact-card activity on alcohol, miraa, bhang and tobacco is added to Lesson 9 and assessed. </w:t>
            </w:r>
          </w:p>
          <w:p>
            <w:pPr>
              <w:spacing w:after="60" w:before="0"/>
            </w:pPr>
            <w:r>
              <w:rPr>
                <w:rFonts w:ascii="Arial" w:cs="Arial" w:eastAsia="Arial" w:hAnsi="Arial"/>
                <w:sz w:val="17"/>
                <w:szCs w:val="17"/>
              </w:rPr>
              <w:t xml:space="preserve">KICD outcome (c) is 'examine the effects of drug and substance use in day-to-day life'. Lesson 9 only covered misuse of two medicines; the alcohol, miraa and bhang effects named in the unit's supporting phenomenon were never taught or assessed. A short fact-card activity is added (facts only, nothing on how to obtain or use a substance). TEACHER DECISION: please choose the fact cards (NACADA or health-ministry material suits local context) and check the content suits your learners' age and community.</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(6) a person takes medicine prescribed by a clinic exactly as written. Effects of substance abuse (about 4 minutes): groups read one short fact card (prepared from NACADA or WHO material) on alcohol, miraa (khat), bhang (cannabis) or tobacco and list effects on the body and mind (for example poor judgement and coordination, memory and attention problems, sleeplessness, addiction), on learning (missed lessons, falling marks), on safety (accidents, violence) and on family and community. They note that these are not medicines for school-age learners: alcohol and tobacco are illegal for under-18s, bhang is illegal for everyone, and there is no safe dose for a learner.</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7"/>
                <w:id w:val="70000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8"/>
                <w:id w:val="70000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chem_1_1 G11</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chem_1_1-065</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data contract has only three rubric levels (excellent, proficient, developing), so the fourth CBE level, Below Expectations, cannot be represented. Suggestion: teachers add Below Expectations by hand on the printed rubric (for example: gives no evidence from the tray and cannot explain why substances differ) or the partner extends the contract.</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9"/>
                <w:id w:val="70000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0"/>
                <w:id w:val="70001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chem_1_1-065</w:t>
            </w:r>
          </w:p>
        </w:tc>
      </w:tr>
    </w:tbl>
    <w:p>
      <w:pPr>
        <w:sectPr>
          <w:headerReference w:type="default" r:id="rId8"/>
          <w:footerReference w:type="default" r:id="rId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1.2 The Atom   (chem_1_2)</w:t>
      </w:r>
    </w:p>
    <w:p>
      <w:pPr>
        <w:spacing w:after="80" w:before="0"/>
      </w:pPr>
      <w:r>
        <w:rPr>
          <w:rFonts w:ascii="Arial" w:cs="Arial" w:eastAsia="Arial" w:hAnsi="Arial"/>
          <w:color w:val="555555"/>
          <w:sz w:val="18"/>
          <w:szCs w:val="18"/>
        </w:rPr>
        <w:t xml:space="preserve">6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700"/>
        <w:gridCol w:w="71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7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 and Claude's proposal</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chem_1_2 G1 (+8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Observe Phase, learnerExperience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Potassium was tested with potassium permanganate, whose own violet solution could mislead students; every mention now uses potassium chloride (colourless solution) </w:t>
            </w:r>
          </w:p>
          <w:p>
            <w:pPr>
              <w:spacing w:after="60" w:before="0"/>
            </w:pPr>
            <w:r>
              <w:rPr>
                <w:rFonts w:ascii="Arial" w:cs="Arial" w:eastAsia="Arial" w:hAnsi="Arial"/>
                <w:sz w:val="17"/>
                <w:szCs w:val="17"/>
              </w:rPr>
              <w:t xml:space="preserve">Potassium permanganate solution is itself deep violet, so a violet flame from it would suggest that the flame takes its colour from the solution, which is exactly the idea this lesson wants students to question. Permanganate is also a strong oxidiser and puts manganese into the flame. Potassium chloride solution is colourless, so a lilac flame can only come from potassium; it is the standard flame-test compound and is cheap (sold as a salt substitute or fertiliser). Checked: KMnO4 contains potassium, but flame tests use colourless salts so the solution colour cannot confuse the result. Teacher decides: confirm potassium chloride is obtainable (a wood-ash solution is an alternative) and check the 'Observe' wording against the lilac you actually see.</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potassium chloride solution — a faint lilac-violet colour appears (fainter and shorter-lived than sodium's yellow, so the room is dimmed; any yellow flicker is sodium contamination from the wire).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1"/>
                <w:id w:val="70001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2"/>
                <w:id w:val="70001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 G1</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chem_1_2 G2 (+1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6, Predict Phase, learnerExperience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mystery card and the unit phenomenon listed steel wool and magnesium, which glow or burn from heat rather than showing atom-specific flame colours; they are replaced by salt and potassium chloride </w:t>
            </w:r>
          </w:p>
          <w:p>
            <w:pPr>
              <w:spacing w:after="60" w:before="0"/>
            </w:pPr>
            <w:r>
              <w:rPr>
                <w:rFonts w:ascii="Arial" w:cs="Arial" w:eastAsia="Arial" w:hAnsi="Arial"/>
                <w:sz w:val="17"/>
                <w:szCs w:val="17"/>
              </w:rPr>
              <w:t xml:space="preserve">Steel wool glows orange and throws sparks because the hot iron radiates heat light, and magnesium burns in air with a white flame hotter than a Bunsen burner; neither is a flame-test colour from excited atoms, and magnesium is not 'at the same temperature'. The card also asked about 'a sodium atom versus a copper atom' but had no sodium. It now uses copper, salt and potassium chloride, matching Lesson 1. Teachers chose the phenomenon, so the teacher confirms the changed sample list.</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Another student puts a pinch of table salt on a clean wire loop — the flame turns yellow. A third puts a pinch of potassium chloride on the loop — the flame turns lilac-violet. All three substances are in the SAME flame, at the SAME temperature.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3"/>
                <w:id w:val="70001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4"/>
                <w:id w:val="70001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 G2</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chem_1_2 G4 (+8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supportingPhenomena</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4 and the unit said Olorgesailie tools are dated by carbon-14, but they are far too old for it; the context now uses potassium-40 for Olorgesailie and carbon-14 for younger remains </w:t>
            </w:r>
          </w:p>
          <w:p>
            <w:pPr>
              <w:spacing w:after="60" w:before="0"/>
            </w:pPr>
            <w:r>
              <w:rPr>
                <w:rFonts w:ascii="Arial" w:cs="Arial" w:eastAsia="Arial" w:hAnsi="Arial"/>
                <w:sz w:val="17"/>
                <w:szCs w:val="17"/>
              </w:rPr>
              <w:t xml:space="preserve">Olorgesailie's stone tools are far too old for carbon-14: it has a half-life of 5,730 years and can only date material up to about 50,000 years old. The site is dated from volcanic ash with potassium-argon / argon-argon methods, which use potassium-40 (half-life about 1.25 billion years). Checked by recomputing: 50,000 / 5,730 is about 8.7 half-lives, about 0.2% of carbon-14 left, the practical limit; tools of 500,000+ years would have none. Potassium-40 also links the context to the potassium in the anchoring phenomenon. Teacher decides: name a Kenyan site with younger remains (under 50,000 years) for the carbon-14 example if you wish.</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 Dating Ancient Kenyan Artefacts with Radioactive Isotopes: Archaeologists at Olorgesailie date the volcanic ash layers around stone tools hundreds of thousands to over a million years old using potassium-40, a radioactive isotope of potassium; younger remains such as charcoal or bone (less than about 50,000 years old) are dated with carbon-14, an isotope of carbon — students find it puzzling that two atoms of the same element (potassium, or carbon) can have different masses and different stabilities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5"/>
                <w:id w:val="70001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6"/>
                <w:id w:val="70001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 G4</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chem_1_2-033</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Predict Phase, teacherMoves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sub-strand had no language support for English learners (guideline 12). Teacher decides: these Kiswahili terms were not checked against the KICD Kiswahili science glossary; please confirm or correct them.</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before moving on. Language support: start a word wall with each new term in English and Kiswahili, said aloud together (atom – atomu, nucleus – kiini, proton – protoni, neutron – nyutroni, electron – elektroni, energy – nishati), and let learners discuss in Kiswahili first before giving the English term; add later terms to the wall each lesson.</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7"/>
                <w:id w:val="70001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8"/>
                <w:id w:val="70001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chem_1_2-033</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chem_1_2 GP (+3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7, Observe Phase, learnerExperience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7 used the PhET 'Build an Atom' simulation to check orbital box diagrams and Hund's rule, which it does not show (shells only); it now checks shell counts only </w:t>
            </w:r>
          </w:p>
          <w:p>
            <w:pPr>
              <w:spacing w:after="60" w:before="0"/>
            </w:pPr>
            <w:r>
              <w:rPr>
                <w:rFonts w:ascii="Arial" w:cs="Arial" w:eastAsia="Arial" w:hAnsi="Arial"/>
                <w:sz w:val="17"/>
                <w:szCs w:val="17"/>
              </w:rPr>
              <w:t xml:space="preserve">PhET 'Build an Atom' builds atoms with protons, neutrons and electrons in shells; it does not show orbital boxes, spin or Hund's rule, so it cannot verify the C, N and O box diagrams or 'which rule it is following'. Teacher decides: open the simulation yourself and confirm before using it.</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groups examine a teacher-projected walkthrough of the box diagrams for C, N and O to verify their placements; if devices are available, the PhET 'Build an Atom' simulation can also check the number of electrons in each shell (it shows shells only, not spins or Hund's rule).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9"/>
                <w:id w:val="70001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0"/>
                <w:id w:val="70002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 GP</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chem_1_2-083</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CBE rubrics have four levels (Exceeds, Meets, Approaches, Below Expectations), but the partner contract allows only three level fields, so Below Expectations cannot be represented in the current data. Suggestion: teachers treat a response with no evidence or no correct explanation as Below Expectations when marking, and the partner is asked whether a fourth field can be added in a later contract version.</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1"/>
                <w:id w:val="70002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2"/>
                <w:id w:val="70002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chem_1_2-083</w:t>
            </w:r>
          </w:p>
        </w:tc>
      </w:tr>
    </w:tbl>
    <w:p>
      <w:pPr>
        <w:sectPr>
          <w:headerReference w:type="default" r:id="rId10"/>
          <w:footerReference w:type="default" r:id="rId11"/>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1.3 The Periodic Table   (chem_1_3)</w:t>
      </w:r>
    </w:p>
    <w:p>
      <w:pPr>
        <w:spacing w:after="80" w:before="0"/>
      </w:pPr>
      <w:r>
        <w:rPr>
          <w:rFonts w:ascii="Arial" w:cs="Arial" w:eastAsia="Arial" w:hAnsi="Arial"/>
          <w:color w:val="555555"/>
          <w:sz w:val="18"/>
          <w:szCs w:val="18"/>
        </w:rPr>
        <w:t xml:space="preserve">6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700"/>
        <w:gridCol w:w="71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7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 and Claude's proposal</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chem_1_3 G2 (+8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phenomenon</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Plan said fluorine compounds treat water in Nairobi and Mombasa (not true: chlorine does; fluoride occurs naturally in some Rift Valley groundwater); also Nairobi water is not Lake Victoria water </w:t>
            </w:r>
          </w:p>
          <w:p>
            <w:pPr>
              <w:spacing w:after="60" w:before="0"/>
            </w:pPr>
            <w:r>
              <w:rPr>
                <w:rFonts w:ascii="Arial" w:cs="Arial" w:eastAsia="Arial" w:hAnsi="Arial"/>
                <w:sz w:val="17"/>
                <w:szCs w:val="17"/>
              </w:rPr>
              <w:t xml:space="preserve">Fluorine compounds are not used to treat municipal water in Nairobi or Mombasa (Kenya does not fluoridate its public water; in parts of the Rift Valley fluoride occurs naturally, sometimes above the WHO guideline of 1.5 mg/L, and is a health concern). Chlorine disinfection is correct. I kept chlorine as the example and removed the fluorine claim. Checked: WHO drinking-water fact sheet on fluoride; chlorination of urban supplies is standard WHO guidance.</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and that chlorine is used to disinfect drinking water in Kenyan towns such as Nairobi and Mombasa.</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3"/>
                <w:id w:val="70002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4"/>
                <w:id w:val="70002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chem_1_3 G2</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chem_1_3-044</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4, slo.safetyNotes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Many partner schools do not have sodium or lithium. I suggest the video plus a safe learner practical with magnesium ribbon and dilute acid. Teacher decision: confirm what your school store actually has and whether you want learners to do this practical.</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Wash hands after handling any materials. Low-cost option where sodium and lithium are not available (they are costly and often not stocked): show the video or simulation, and let groups test magnesium ribbon with dilute hydrochloric acid prepared by the teacher, wearing goggles, to compare with the Mg and Ca data card.</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5"/>
                <w:id w:val="70002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6"/>
                <w:id w:val="70002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chem_1_3-044</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chem_1_3 G8 (+3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Language and access supports were missing: Kiswahili key terms, accommodations for learners with special needs, and other ways to show understanding in the Final Explanation </w:t>
            </w:r>
          </w:p>
          <w:p>
            <w:pPr>
              <w:spacing w:after="60" w:before="0"/>
            </w:pPr>
            <w:r>
              <w:rPr>
                <w:rFonts w:ascii="Arial" w:cs="Arial" w:eastAsia="Arial" w:hAnsi="Arial"/>
                <w:sz w:val="17"/>
                <w:szCs w:val="17"/>
              </w:rPr>
              <w:t xml:space="preserve">The plan had no language support for English learners or Kiswahili terms. I added the terms I believe are standard, but a Kiswahili-speaking science teacher must confirm them before use. Teacher decision: confirm or correct the Kiswahili words.</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Define: group = vertical column (1 to 18), period = horizontal row. Language support: write the key words in English with the Kiswahili beside them (group = kundi, period = kipindi, atom = atomu, electron = elektroni) and let learners discuss in Kiswahili or their home language before writing in English.</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7"/>
                <w:id w:val="70002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8"/>
                <w:id w:val="70002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chem_1_3 G8</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chem_1_3-054</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CBE has four levels (Exceeds, Meets, Approaches, Below Expectations) but the data contract allows only three level fields. The Below Expectations level cannot be represented in the current contract. Teacher decision: add a Below Expectations line by hand when printing, or ask the partner whether the contract can add a fourth field.</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9"/>
                <w:id w:val="70002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0"/>
                <w:id w:val="70003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chem_1_3-054</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chem_1_3-055</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aresKeywords</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Resources in Lessons 1 and 2 are chosen by the matcher. If a video or slide shows the finished periodic table with groups, or explains electron shells, it would spoil the card-sorting discovery (Lesson 1) and the electron-arrangement discovery (Lesson 3). Check the Lesson 1 and 2 resource slots and drop any that do this.</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1"/>
                <w:id w:val="70003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2"/>
                <w:id w:val="70003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chem_1_3-055</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chem_1_3-056</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suggests 30 lessons for Sub-Strand 1.3, but this teacher sequence has 10 lessons (440 minutes). Sub-strand number and name match KICD (1.3 The Periodic Table). All KICD outcomes a) to e) and all learning experiences (history, first 20 elements, families, stability, ions, s and p notation for ions, valency and oxidation numbers, variable oxidation numbers, formulae, balanced equations) are taught. Teacher decision: whether the shorter 10-lesson plan is acceptable for the school timetable.</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3"/>
                <w:id w:val="70003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4"/>
                <w:id w:val="70003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chem_1_3-056</w:t>
            </w:r>
          </w:p>
        </w:tc>
      </w:tr>
    </w:tbl>
    <w:p>
      <w:pPr>
        <w:sectPr>
          <w:headerReference w:type="default" r:id="rId12"/>
          <w:footerReference w:type="default" r:id="rId13"/>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1.4 Chemical Bonding   (chem_1_4)</w:t>
      </w:r>
    </w:p>
    <w:p>
      <w:pPr>
        <w:spacing w:after="80" w:before="0"/>
      </w:pPr>
      <w:r>
        <w:rPr>
          <w:rFonts w:ascii="Arial" w:cs="Arial" w:eastAsia="Arial" w:hAnsi="Arial"/>
          <w:color w:val="555555"/>
          <w:sz w:val="18"/>
          <w:szCs w:val="18"/>
        </w:rPr>
        <w:t xml:space="preserve">10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700"/>
        <w:gridCol w:w="71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7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 and Claude's proposal</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chem_1_4-016</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content</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March 2025 wording for the sub-strand content is three bullets plus the project line. The plan had expanded these into 13 bullets with extra examples. Restored the KICD wording; the extra examples are all still taught in the lessons. TEACHER DECISION: if you prefer the longer teaching-oriented list, reject this change; the KICD outcomes (a-d) in learningOutcomes already match KICD word for word.</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 Valence electron in bonding (octet rule) • Bond type (ionic, covalent, dative covalent, hydrogen bond, Van der Waals and metallic) • Formation of Lewis diagrams, resulting structures, physical properties and uses • Project: Model bonding in selected molecules and compounds, e.g. NaCl, SiO2, graphite, diamond (use locally available materials)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5"/>
                <w:id w:val="70003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6"/>
                <w:id w:val="70003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chem_1_4-016</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chem_1_4-022</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teacherMoves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phenomenon depends on diamond scratching the tile. Lesson 1 allowed a "replica", which would fail the demonstration, and gave no practical alternative. Diamond-tipped cutters are sold in hardware shops. TEACHER DECISION: confirm what your school can obtain.</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Perform the scratch test slowly and deliberately, ensuring all students can see. MATERIALS: a real diamond chip is rarely available. A diamond-tipped glass cutter wheel or a diamond tile-cutting blade from a hardware shop works and is safe to hold with tongs; a glass or plastic "replica" will NOT scratch the tile, so do not use one for this demonstration. If neither is available, show a short video of a diamond tool cutting tile and say clearly that it is a recording.</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7"/>
                <w:id w:val="70003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8"/>
                <w:id w:val="70003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chem_1_4-022</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chem_1_4 GI (+2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Inclusion supports added where they were missing: Kiswahili key terms (Lesson 2), practical roles for learners with disabilities (Lesson 8), other ways to show understanding (Lesson 13) </w:t>
            </w:r>
          </w:p>
          <w:p>
            <w:pPr>
              <w:spacing w:after="60" w:before="0"/>
            </w:pPr>
            <w:r>
              <w:rPr>
                <w:rFonts w:ascii="Arial" w:cs="Arial" w:eastAsia="Arial" w:hAnsi="Arial"/>
                <w:sz w:val="17"/>
                <w:szCs w:val="17"/>
              </w:rPr>
              <w:t xml:space="preserve">Guideline 12: the sub-strand had no Kiswahili supports. Placed once, at the lesson that introduces the key vocabulary. TEACHER DECISION: please check these terms against the Kiswahili your learners and textbooks use; I could not verify local usage.</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Kiswahili support (write beside the English terms; confirm local usage): atomu (atom), elektroni (electron), ioni (ion), molekuli (molecule), kifungo cha kemikali (chemical bond). Direct pair discussion for 2 minutes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9"/>
                <w:id w:val="70003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0"/>
                <w:id w:val="70004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 GI</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chem_1_4-041</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3, Explain Phase, learnerExperience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Observe phase tells students that Na now has a full outer shell (2,8), but this step said "empty outer shell". Both are accepted conventions (the audit noted this); the lesson now uses the full 2,8 shell in both places so students are not confused. TEACHER DECISION: if you prefer to show the empty third shell, change the Observe wording instead.</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(iv) Na⁺ ion (now 2,8: the full second shell is its outer shell; square brackets, charge)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1"/>
                <w:id w:val="70004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2"/>
                <w:id w:val="70004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chem_1_4-041</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chem_1_4 GG (+12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6, slo.purposeInStoryline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Graphite's conductivity is first explained in Lesson 4, yet Lessons 6, 8 and 9 treated it as still open; they now build on the Lesson 4 explanation and use the Lesson 8 data as evidence for it </w:t>
            </w:r>
          </w:p>
          <w:p>
            <w:pPr>
              <w:spacing w:after="60" w:before="0"/>
            </w:pPr>
            <w:r>
              <w:rPr>
                <w:rFonts w:ascii="Arial" w:cs="Arial" w:eastAsia="Arial" w:hAnsi="Arial"/>
                <w:sz w:val="17"/>
                <w:szCs w:val="17"/>
              </w:rPr>
              <w:t xml:space="preserve">Graphite's delocalised electron was already used to explain its conductivity in Lesson 4, so it is no longer an "open question since Lesson 1". Lesson 6 now builds on that explanation instead of presenting it as new.</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completing the bond types (ionic, covalent, intermolecular forces, metallic) before students investigate the four structure types in Lessons 7-9. It also gives the "sea of electrons" model, which students can compare with the delocalised electron they met in graphite in Lesson 4, and so strengthens their explanation of the anchoring phenomenon.</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3"/>
                <w:id w:val="70004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4"/>
                <w:id w:val="70004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 GG</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chem_1_4 GMg (+2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7, Explain Phase, teacherMoves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Lake Magadi example made accurate: it produces soda ash (sodium carbonate); the plan called it "salt" </w:t>
            </w:r>
          </w:p>
          <w:p>
            <w:pPr>
              <w:spacing w:after="60" w:before="0"/>
            </w:pPr>
            <w:r>
              <w:rPr>
                <w:rFonts w:ascii="Arial" w:cs="Arial" w:eastAsia="Arial" w:hAnsi="Arial"/>
                <w:sz w:val="17"/>
                <w:szCs w:val="17"/>
              </w:rPr>
              <w:t xml:space="preserve">Lake Magadi is known for soda ash (sodium carbonate), not "salt" in the sense of sodium chloride, so the example is now named accurately. Lesson 8 and Lesson 10 had the same Magadi wording. TEACHER DECISION: replace with a local example you know is correct if you prefer.</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one Kenyan context example (e.g., 'soda ash (sodium carbonate) from Lake Magadi — giant ionic')</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5"/>
                <w:id w:val="70004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6"/>
                <w:id w:val="70004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 GMg</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chem_1_4 Gk (+4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13, Driving Question Board (DQB) Creation, learnerExperience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"KCSE" (the old 8-4-4 exam) replaced with neutral wording in Lessons 5 and 13 </w:t>
            </w:r>
          </w:p>
          <w:p>
            <w:pPr>
              <w:spacing w:after="60" w:before="0"/>
            </w:pPr>
            <w:r>
              <w:rPr>
                <w:rFonts w:ascii="Arial" w:cs="Arial" w:eastAsia="Arial" w:hAnsi="Arial"/>
                <w:sz w:val="17"/>
                <w:szCs w:val="17"/>
              </w:rPr>
              <w:t xml:space="preserve">KCSE is the exam of the old 8-4-4 system; the Grade 10 CBE unit should not mention it. TEACHER DECISION: use the current name of the end-of-Senior-School assessment if you prefer a specific one (I could not confirm the final naming).</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connecting one or two to later Chemistry topics in Senior School or to real scientific research.</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7"/>
                <w:id w:val="70004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8"/>
                <w:id w:val="70004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 Gk</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chem_1_4-023</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Observe Phase, learnerExperience</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Resource that may spoil the discovery. The 4-minute "structure visualisation" video in the Observe phase shows graphite layers sliding and the 3-D diamond network. That shows the answer to the Carbon Paradox on Day 1, before students have predicted or explained anything, and the Lesson 1 summary table repeats it as an observation. Suggestion: move the video to Lesson 4 (Part B) or Lesson 11, where students use the structures to explain the properties; in Lesson 1 keep only the scratch and conductivity demonstrations. Not edited because it changes the lesson design and the resource is chosen by the matcher.</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9"/>
                <w:id w:val="70004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0"/>
                <w:id w:val="70005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chem_1_4-023</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chem_1_4-086</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7, Observe Phase, learnerExperience</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Resource that may spoil the discovery. The Data Cards give students the real solubility and conductivity results for each structure type before the Lesson 8 experiment, so Lesson 8 mostly confirms results students already hold. Suggestion: keep only the melting-point data on the cards in Lesson 7 (students cannot heat sand or aluminium in school anyway, and Lesson 8 also uses melting-point cards), and let students predict solubility and conductivity from bond type alone; hold the conductivity and solubility cards until Lesson 8 as a check. Not edited because it needs a redesign of the matching task (W/X/Y/Z) and the ARES animation chosen by the matcher.</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1"/>
                <w:id w:val="70005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2"/>
                <w:id w:val="70005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chem_1_4-086</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chem_1_4-163</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partner contract allows only three level fields in the Final Explanation rubric, so Below Expectations cannot be represented. Suggestion: teachers can treat a response that does not reach "Approaches Expectations" as Below Expectations, or the contract owner can be asked to add a fourth field in a future version.</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3"/>
                <w:id w:val="70005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4"/>
                <w:id w:val="70005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chem_1_4-163</w:t>
            </w:r>
          </w:p>
        </w:tc>
      </w:tr>
    </w:tbl>
    <w:p>
      <w:pPr>
        <w:sectPr>
          <w:headerReference w:type="default" r:id="rId14"/>
          <w:footerReference w:type="default" r:id="rId15"/>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1.5 Periodicity   (chem_1_5)</w:t>
      </w:r>
    </w:p>
    <w:p>
      <w:pPr>
        <w:spacing w:after="80" w:before="0"/>
      </w:pPr>
      <w:r>
        <w:rPr>
          <w:rFonts w:ascii="Arial" w:cs="Arial" w:eastAsia="Arial" w:hAnsi="Arial"/>
          <w:color w:val="555555"/>
          <w:sz w:val="18"/>
          <w:szCs w:val="18"/>
        </w:rPr>
        <w:t xml:space="preserve">8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700"/>
        <w:gridCol w:w="71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7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 and Claude's proposal</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chem_1_5 G3</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Predict Phase, teacherMoves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English-learner supports (a short Kiswahili word list and the option to answer in Kiswahili or by sketch); terms need checking by Kiswahili-speaking teachers </w:t>
            </w:r>
          </w:p>
          <w:p>
            <w:pPr>
              <w:spacing w:after="60" w:before="0"/>
            </w:pPr>
            <w:r>
              <w:rPr>
                <w:rFonts w:ascii="Arial" w:cs="Arial" w:eastAsia="Arial" w:hAnsi="Arial"/>
                <w:sz w:val="17"/>
                <w:szCs w:val="17"/>
              </w:rPr>
              <w:t xml:space="preserve">The sub-strand had no language supports for English learners and no alternative ways to show understanding. A short Kiswahili word list and the option to answer in Kiswahili or by sketch are added here at the start of the unit. The teacher must decide: the Kiswahili terms should be checked by a Kiswahili-speaking teacher, and the same words should be reused in later lessons.</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Close by saying: 'Hold these ideas tightly — we are about to find out who was right.' LANGUAGE SUPPORT: write these words on the board with Kiswahili beside them (metal = chuma, element = kipengele, gas = gesi, electron = elektroni, reaction = mmenyuko, salt = chumvi), and tell students they may write or say a prediction in Kiswahili, or sketch it, if they are not yet confident in English; accept all of these as valid predictions.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5"/>
                <w:id w:val="70005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6"/>
                <w:id w:val="70005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chem_1_5 G3</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chem_1_5 G5 (+1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Observe Phase, learnerExperience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Argon ampoule near a flame was unsafe and unavailable in most schools; replaced by a photograph/video with the result stated by the teacher </w:t>
            </w:r>
          </w:p>
          <w:p>
            <w:pPr>
              <w:spacing w:after="60" w:before="0"/>
            </w:pPr>
            <w:r>
              <w:rPr>
                <w:rFonts w:ascii="Arial" w:cs="Arial" w:eastAsia="Arial" w:hAnsi="Arial"/>
                <w:sz w:val="17"/>
                <w:szCs w:val="17"/>
              </w:rPr>
              <w:t xml:space="preserve">Two problems: a sealed argon ampoule is not something most Kenyan partner schools can get, and holding a sealed glass ampoule near a flame is a shattering hazard. The teacher now shows a photograph or video and states the result. The teacher must decide whether their school can safely source argon, and which clip or photograph to use.</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(D) argon — argon ampoules are rarely available in school laboratories, so the teacher shows a photograph or short video clip of an argon ampoule or welding cylinder and tells the class that tapping, shaking or holding a flame near argon causes no change at all (a sealed glass ampoule must never be heated, because it can shatter).</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7"/>
                <w:id w:val="70005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8"/>
                <w:id w:val="70005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chem_1_5 G5</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chem_1_5 G7 (+2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Observe Phase, learnerExperience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2 had every group handling lithium and sodium in its own trough, which contradicts its safety notes and cannot work with a large class; now one teacher demonstration of all three metals </w:t>
            </w:r>
          </w:p>
          <w:p>
            <w:pPr>
              <w:spacing w:after="60" w:before="0"/>
            </w:pPr>
            <w:r>
              <w:rPr>
                <w:rFonts w:ascii="Arial" w:cs="Arial" w:eastAsia="Arial" w:hAnsi="Arial"/>
                <w:sz w:val="17"/>
                <w:szCs w:val="17"/>
              </w:rPr>
              <w:t xml:space="preserve">The text had every group receive its own rice-grain piece of lithium and sodium, placed by the teacher in each group trough. That contradicts the safety note (teacher only, behind a screen), the overview (teacher demonstrates) and is unworkable with large classes (10 or more troughs, the teacher cutting and placing metal at each). All three metals are now teacher demonstrations; students still collect the data. The teacher must confirm this fits their class size and screens.</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STAGE 1 — Lithium with water (TEACHER DEMONSTRATION at the front bench, behind a safety screen; students stay in their groups at least 1.5 metres away): The teacher uses tongs to place a rice-grain piece of lithium on the water in a large clear plastic trough (3 drops of universal indicator in the water) and holds an inverted test tube over the reacting metal to collect gas, then tests it once with a lighted splint for the whole class. Students observe and record: speed of reaction, appearance of the metal surface, sound, whether the metal sinks or floats, gas produced, splint result and colour change of the indicator. STAGE 2 — Sodium with water (TEACHER DEMONSTRATION, same set-up in a fre…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9"/>
                <w:id w:val="70005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0"/>
                <w:id w:val="70006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chem_1_5 G7</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chem_1_5 G11 (+1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4, Observe Phase, learnerExperience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Iron-wool demonstration did not say the wool must be heated or that chlorine gas needs a fume cupboard; a video is offered if neither is available </w:t>
            </w:r>
          </w:p>
          <w:p>
            <w:pPr>
              <w:spacing w:after="60" w:before="0"/>
            </w:pPr>
            <w:r>
              <w:rPr>
                <w:rFonts w:ascii="Arial" w:cs="Arial" w:eastAsia="Arial" w:hAnsi="Arial"/>
                <w:sz w:val="17"/>
                <w:szCs w:val="17"/>
              </w:rPr>
              <w:t xml:space="preserve">Iron wool does not react with chlorine gas on its own at room temperature (it must be heated) and chlorine gas must only be made in a fume cupboard; the old text also called it 'chlorine water' in the heading but a gas jar in the body. The teacher must decide whether the school has a fume cupboard and a safe chlorine source, or should use a video.</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Demo 2 — Chlorine + iron wool: heated iron wool is lowered into a gas jar of chlorine by the teacher in a fume cupboard; learners observe brown iron(III) chloride forming. If there is no fume cupboard or chlorine gas cannot be made safely, show a short video clip of this reaction instead.</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1"/>
                <w:id w:val="70006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2"/>
                <w:id w:val="70006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chem_1_5 G11</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chem_1_5-069</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partner contract allows only three rubric level fields, so the fourth CBE level, Below Expectations, cannot be represented in the current Final Explanation. Suggestion: if the contract can add a fourth level, use 'Below Expectations: little or no relevant explanation, with major errors'. Until then teachers can add it by hand.</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3"/>
                <w:id w:val="70006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4"/>
                <w:id w:val="70006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chem_1_5-069</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chem_1_5-070</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content</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content that is not taught or assessed in the 7 lessons: (1) size of IONS (ionic radius) and of atoms across groups beyond Group I/II/VII; (2) electron affinity across Period 3; (3) boiling points across Period 3 and down Groups I, II and VII (only melting points are graphed); (4) Group I and II metals reacting with oxygen and chlorine (only Mg with oxygen is written as an equation, nothing is demonstrated); (5) Group II with dilute acids other than Mg; (6) period 3 elements reacting with chlorine, with alkalis and with hydrogen; (7) preparing chlorine gas. Concrete suggestions: in Lesson 5 Activity B have Group C plot boiling point on the same sheet as melting point and Group D plot electron affinity (a data card is needed); give Lesson 6 a one-page data card on the reactions of Na, Mg, Al, Si, S with oxygen and chlorine (no demonstration, because of time and chlorine hazards); add ionic radius to the Lesson 5 data table. Teachers must decide what the 12 periods can hold; KICD itself suggests 34 lessons for this sub-strand.</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5"/>
                <w:id w:val="70006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6"/>
                <w:id w:val="70006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chem_1_5-070</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chem_1_5-071</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strand</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Numbering and names checked against the KICD March 2025 Chemistry design: sub-strand 1.5 Periodicity is correct. The unit names Strand 1.0 as 'Chemical Families' but KICD names Strand 1.0 'Inorganic Chemistry' ('chemical families' appears only in the key inquiry question and the value text). The strand name was not changed. KICD suggests 34 lessons for the sub-strand; this sequence has 7 lessons (12 periods). The KICD learning outcomes (a to e), key inquiry questions and content bullets in the data already match the KICD text.</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7"/>
                <w:id w:val="70006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8"/>
                <w:id w:val="70006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chem_1_5-071</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chem_1_5-072</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phenomenon</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anchoring phenomenon, Summary and Final Explanation name 'the Kisumu Water and Sanitation Company'. The Kisumu utility is usually named the Kisumu Water and Sewerage Company (KIWASCO), and the careers text names the 'Nairobi Water and Sewerage Company' (the current name is Nairobi City Water and Sewerage Company). Because the phenomenon is a demonstration that real staff would not normally run, suggest naming 'a water treatment plant in Kisumu' instead of a real company. Not changed here because the name appears in every lesson; Kenyan teachers should confirm the correct name and decide.</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9"/>
                <w:id w:val="70006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70"/>
                <w:id w:val="70007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chem_1_5-072</w:t>
            </w:r>
          </w:p>
        </w:tc>
      </w:tr>
    </w:tbl>
    <w:p>
      <w:pPr>
        <w:sectPr>
          <w:headerReference w:type="default" r:id="rId16"/>
          <w:footerReference w:type="default" r:id="rId1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2.1 Introduction to Salts   (chem_2_1)</w:t>
      </w:r>
    </w:p>
    <w:p>
      <w:pPr>
        <w:spacing w:after="80" w:before="0"/>
      </w:pPr>
      <w:r>
        <w:rPr>
          <w:rFonts w:ascii="Arial" w:cs="Arial" w:eastAsia="Arial" w:hAnsi="Arial"/>
          <w:color w:val="555555"/>
          <w:sz w:val="18"/>
          <w:szCs w:val="18"/>
        </w:rPr>
        <w:t xml:space="preserve">8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700"/>
        <w:gridCol w:w="71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7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 and Claude's proposal</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chem_2_1 G-L5direct (+2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Explain Phase, learnerExperience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lists 'direct synthesis' as a preparation method, and the Unit and Lesson 8 mention it, but no lesson taught it. Added a short teacher demonstration or reading card in Lesson 5. The teacher must choose the example and whether equipment allows a demonstration. </w:t>
            </w:r>
          </w:p>
          <w:p>
            <w:pPr>
              <w:spacing w:after="60" w:before="0"/>
            </w:pPr>
            <w:r>
              <w:rPr>
                <w:rFonts w:ascii="Arial" w:cs="Arial" w:eastAsia="Arial" w:hAnsi="Arial"/>
                <w:sz w:val="17"/>
                <w:szCs w:val="17"/>
              </w:rPr>
              <w:t xml:space="preserve">KICD content not taught: direct synthesis. Lesson 8 even asks for 'one balanced equation per pathway' including direct synthesis. Suggested example: iron + sulphur -&gt; iron(II) sulphide (Fe 1=1, S 1=1; masses Fe 56 : S 32 = 7 : 4). The teacher decides: demonstration (needs ventilation and a heat source) or reading card only, or another example such as sodium + chlorine shown by video.</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driving force = formation of insoluble product. The teacher also gives a 2-minute demonstration or reading card on direct synthesis, where two elements combine to make a salt, for example iron + sulphur: Fe(s) + S(s) → FeS(s) (heat a 7 : 4 mixture by mass of iron filings and sulphur powder in a well-ventilated place, teacher only), and learners add 'direct synthesis' as a further column.</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71"/>
                <w:id w:val="70007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72"/>
                <w:id w:val="70007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chem_2_1 G-L5direct</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chem_2_1 G-INCL (+3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learnerExperience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Language and access supports added: the Lesson 2 reading card promised Kiswahili key terms but gave none; added a few terms in Lessons 2 and 6 and in the Final Explanation, access roles for a practical, and ways to show understanding other than writing. The teacher must check the Kiswahili. </w:t>
            </w:r>
          </w:p>
          <w:p>
            <w:pPr>
              <w:spacing w:after="60" w:before="0"/>
            </w:pPr>
            <w:r>
              <w:rPr>
                <w:rFonts w:ascii="Arial" w:cs="Arial" w:eastAsia="Arial" w:hAnsi="Arial"/>
                <w:sz w:val="17"/>
                <w:szCs w:val="17"/>
              </w:rPr>
              <w:t xml:space="preserve">The card said 'Kiswahili key terms in brackets' but no terms existed. I added common school Kiswahili words (chumvi = salt, huyeyuka = dissolves, mumunyifu = soluble). I am confident they are standard but cannot verify them with a Kiswahili specialist, so the teacher must confirm or replace them. This one decision covers all the Kiswahili words in the unit.</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(one paragraph, with Kiswahili key terms in brackets: chumvi (salt), huyeyuka (dissolves), mumunyifu (soluble))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73"/>
                <w:id w:val="70007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74"/>
                <w:id w:val="70007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chem_2_1 G-INCL</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chem_2_1 G-L6obs (+1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6, Observe Phase, learnerExperience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Lesson 6 watch-glass test may not show the washing soda changing in 20-25 minutes (efflorescence is slow, and none at all on a humid day). Added a 24-hour 'day-before' set, expected ranges and a fallback. The teacher should trial it with the school's own balance and humidity. </w:t>
            </w:r>
          </w:p>
          <w:p>
            <w:pPr>
              <w:spacing w:after="60" w:before="0"/>
            </w:pPr>
            <w:r>
              <w:rPr>
                <w:rFonts w:ascii="Arial" w:cs="Arial" w:eastAsia="Arial" w:hAnsi="Arial"/>
                <w:sz w:val="17"/>
                <w:szCs w:val="17"/>
              </w:rPr>
              <w:t xml:space="preserve">Efflorescence of Na2CO3·10H2O is slow and depends on the day's humidity, so a visible loss in 20-25 minutes is not guaranteed and a humid classroom may show none. The 24-hour set makes the result reliable. The ranges in the teacher note are indicative, not measured by me: the teacher must decide how to run it (own trial first, which balance, whether to pre-effloresce crystals) because it needs local knowledge of the balance and the humidity.</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Groups record their data in a shared class data table drawn on the board, allowing comparison across groups. To show the slower changes, the teacher also sets out a 'day-before' set (three watch glasses of 2.00 g each, weighed and labelled at least 24 hours earlier and left open on a bench in the same room); each group weighs one pair and adds it to the class table as '24 h'.</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75"/>
                <w:id w:val="70007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76"/>
                <w:id w:val="70007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chem_2_1 G-L6obs</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chem_2_1-091</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6, Explain Phase, learnerExperience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I could not confirm that calcium chloride is used as a desiccant in Kenyan tea factories (tea is dried with hot air), so I replaced it with uses that are common and checkable. The teacher should confirm that moisture-absorber tubs are sold locally or substitute a use they know, such as a desiccator in the school laboratory.</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deliquescent salts such as CaCl₂ used as drying agents in school laboratories and in the moisture-absorber tubs sold for damp rooms and wardrobes;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77"/>
                <w:id w:val="70007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78"/>
                <w:id w:val="70007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chem_2_1-091</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chem_2_1 G-L8c (+1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Driving Question Board (DQB) Creation, learnerExperience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Lesson 8 task asked learners to 'predict' that ammonium sulphate absorbs water in humid air, but ammonium sulphate only takes up water above about 80% humidity and learners have no way to know that. The task now gives that fact and asks for the reasoning; the marking guide matches. The teacher should confirm the changed task. </w:t>
            </w:r>
          </w:p>
          <w:p>
            <w:pPr>
              <w:spacing w:after="60" w:before="0"/>
            </w:pPr>
            <w:r>
              <w:rPr>
                <w:rFonts w:ascii="Arial" w:cs="Arial" w:eastAsia="Arial" w:hAnsi="Arial"/>
                <w:sz w:val="17"/>
                <w:szCs w:val="17"/>
              </w:rPr>
              <w:t xml:space="preserve">Ammonium sulphate is much less hygroscopic than ammonium nitrate; it only becomes damp above about 80% relative humidity, so 'high humidity near Lake Nakuru' does not reliably make it clump and the original mark scheme would mark a sensible answer wrong. Learners also had no experiment on which to base that prediction. Teacher decision: this changes the summative task, so please confirm the new wording and the 2-mark scheme.</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(c) The company stores salt X in open warehouses near Lake Nakuru. Salt X takes up water vapour only when the air is very humid (above about 80% relative humidity). Using correct terminology, explain what you expect to happen to the stored fertiliser on a very humid, rainy night and on an ordinary dry day, and how it should be stored.</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79"/>
                <w:id w:val="70007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80"/>
                <w:id w:val="70008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chem_2_1 G-L8c</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chem_2_1-002</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Number and size mismatch against KICD: the KICD March 2025 Grade 10 Chemistry design numbers this sub-strand 2.2 'Introduction to Salts' (30 lessons) and puts 2.1 on 'Acids and Bases'. This project calls it Sub-Strand 2.1 (8 lessons) everywhere except UNIT.substrand, which already says 2.2. Not renamed here. Suggestion: decide once whether documents should show the KICD number 2.2 (and say the unit covers part of the 30 KICD lessons) or the project number 2.1, then make every heading match.</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81"/>
                <w:id w:val="70008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82"/>
                <w:id w:val="70008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chem_2_1-002</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chem_2_1-052</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3, Driving Question Board (DQB) Creation, learnerExperience</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Driving Question Board sticky-note colours change meaning between lessons: green means 'now understand' in Lesson 1, 'answered' in Lessons 2, 5 and 6, but 'new questions' in Lesson 3 (blue = evidence); Lesson 7 uses green, yellow and pink. Suggestion: use one code all unit (for example green = answered, orange = new question, blue = new evidence) and change Lesson 3's green question cards to orange. Left unedited because it touches every DQB step in Lesson 3 and teachers may have their own colour sets.</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83"/>
                <w:id w:val="70008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84"/>
                <w:id w:val="70008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chem_2_1-052</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chem_2_1-112</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data contract allows only three level fields and the printed headings are fixed by the template, so the Below Expectations level cannot be represented. Suggestion: tell teachers that work that does not reach 'Approaches Expectations' on a criterion is 'Below Expectations', or ask the partner whether a fourth level field can be added.</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85"/>
                <w:id w:val="70008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86"/>
                <w:id w:val="70008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chem_2_1-112</w:t>
            </w:r>
          </w:p>
        </w:tc>
      </w:tr>
    </w:tbl>
    <w:p>
      <w:pPr>
        <w:sectPr>
          <w:headerReference w:type="default" r:id="rId18"/>
          <w:footerReference w:type="default" r:id="rId1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3.1 Acids and Bases   (chem_3_1)</w:t>
      </w:r>
    </w:p>
    <w:p>
      <w:pPr>
        <w:spacing w:after="80" w:before="0"/>
      </w:pPr>
      <w:r>
        <w:rPr>
          <w:rFonts w:ascii="Arial" w:cs="Arial" w:eastAsia="Arial" w:hAnsi="Arial"/>
          <w:color w:val="555555"/>
          <w:sz w:val="18"/>
          <w:szCs w:val="18"/>
        </w:rPr>
        <w:t xml:space="preserve">7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700"/>
        <w:gridCol w:w="71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7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 and Claude's proposal</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chem_3_1 G8 (+4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supportingPhenomena</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 farmers do not lime their soil (tea likes acidic soil); the liming example now uses a maize farm in Kericho </w:t>
            </w:r>
          </w:p>
          <w:p>
            <w:pPr>
              <w:spacing w:after="60" w:before="0"/>
            </w:pPr>
            <w:r>
              <w:rPr>
                <w:rFonts w:ascii="Arial" w:cs="Arial" w:eastAsia="Arial" w:hAnsi="Arial"/>
                <w:sz w:val="17"/>
                <w:szCs w:val="17"/>
              </w:rPr>
              <w:t xml:space="preserve">Tea grows best at soil pH about 4.5 to 5.5, so tea farmers do not raise soil pH with lime; raising it to about 6.0 as in the lessons would harm tea. Maize needs about pH 5.5 to 6.5, so the 4.5 to 6.0 liming data fits a maize field. The lime data are unchanged. A teacher must decide: keep Kericho (acidic soils, many smallholder maize plots) or name a local maize-growing area your learners know better, such as Nandi or Trans Nzoia.</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Maize farmers in the Kenyan highlands, for example near Kericho, add lime to acidic soil to improve crop yields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87"/>
                <w:id w:val="70008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88"/>
                <w:id w:val="70008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chem_3_1 G8</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chem_3_1 G10 (+8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3, overview</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3 asked learners to draw H+ and OH- ions before the ions are taught in Lessons 4 and 5; the draft model now uses unnamed 'acid-making' and 'base-making' dots that Lessons 4 and 5 name </w:t>
            </w:r>
          </w:p>
          <w:p>
            <w:pPr>
              <w:spacing w:after="60" w:before="0"/>
            </w:pPr>
            <w:r>
              <w:rPr>
                <w:rFonts w:ascii="Arial" w:cs="Arial" w:eastAsia="Arial" w:hAnsi="Arial"/>
                <w:sz w:val="17"/>
                <w:szCs w:val="17"/>
              </w:rPr>
              <w:t xml:space="preserve">Lesson 2 says the H+ and OH- drawings come in later lessons and Lesson 3's own teacher moves say not to explain ions, yet its Model Building phase had learners draw H+ and OH- ions. Learners should experience the pattern before getting the vocabulary. Judgement call: teachers may prefer to keep the ion names in Lesson 3 as a 'first guess'.</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start a first draft of their particle model using placeholder dots for 'acid-making' and 'base-making' stuff (named H+ and OH- in Lessons 4 and 5).</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89"/>
                <w:id w:val="70008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90"/>
                <w:id w:val="70009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chem_3_1 G10</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chem_3_1 G11 (+1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Observe Phase, learnerExperience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asks learners to compare electrical conductivity of strong and weak acids and bases; this was never taught, so a short teacher demonstration is added to Lesson 8 </w:t>
            </w:r>
          </w:p>
          <w:p>
            <w:pPr>
              <w:spacing w:after="60" w:before="0"/>
            </w:pPr>
            <w:r>
              <w:rPr>
                <w:rFonts w:ascii="Arial" w:cs="Arial" w:eastAsia="Arial" w:hAnsi="Arial"/>
                <w:sz w:val="17"/>
                <w:szCs w:val="17"/>
              </w:rPr>
              <w:t xml:space="preserve">The KICD content list and learning experiences include comparing electrical conductivity of strong and weak acids and bases (HCl, ethanoic acid, NaOH, ammonia of the same concentration). Conductivity was absent from all ten lessons. Bright versus dim bulb is a standard, low-cost result (more ions, more current). Judgement call: needs a bulb, battery and electrodes; if the school has none, skip it and keep the pH evidence.</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They also observe that the HCl and ethanoic acid have the SAME concentration (0.1 M) but DIFFERENT pH, and likewise for NaOH and ammonia. Teacher demonstration (about 4 minutes, if a torch bulb, battery and carbon electrodes are available): the bulb is dipped in turn into the four 0.1 M solutions and glows brightly for HCl and NaOH but only dimly for ethanoic acid and ammonia, showing that the strong ones contain many more ions.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91"/>
                <w:id w:val="70009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92"/>
                <w:id w:val="70009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chem_3_1 G11</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chem_3_1 G12 (+1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a few Kiswahili terms and a first-language answer option (no language supports existed in the lessons) </w:t>
            </w:r>
          </w:p>
          <w:p>
            <w:pPr>
              <w:spacing w:after="60" w:before="0"/>
            </w:pPr>
            <w:r>
              <w:rPr>
                <w:rFonts w:ascii="Arial" w:cs="Arial" w:eastAsia="Arial" w:hAnsi="Arial"/>
                <w:sz w:val="17"/>
                <w:szCs w:val="17"/>
              </w:rPr>
              <w:t xml:space="preserve">No lesson had language support for English learners (guideline 12). I added asidi, besi and kiashiria. The teacher must confirm these terms match the Kiswahili your learners and textbooks use; I have not been able to verify them against a KICD Kiswahili glossary.</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Introduce the words 'acidic' (Kiswahili: asidi) for values below 7 and 'basic' (Kiswahili: besi) for values above 7 as labels for the pattern only, and let English learners first answer in Kiswahili or with a sketch before you help them put it into English,</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93"/>
                <w:id w:val="70009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94"/>
                <w:id w:val="70009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chem_3_1 G12</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chem_3_1-073</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data contract allows only three level fields (excellent, proficient, developing), so the fourth CBE level, Below Expectations, cannot be represented and the printed headings are fixed by the template. Suggestion: teachers treat any answer below 'Approaches Expectations' as Below Expectations, or the template owner adds a fourth field later.</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95"/>
                <w:id w:val="70009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96"/>
                <w:id w:val="70009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chem_3_1-073</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chem_3_1-074</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strand</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places Acids and Bases in Strand 2.0 Physical Chemistry as Sub-Strand 2.1 (30 lessons). The data and every lesson say 'Strand 3.0: Chemical Reactions and Mixtures' and 'Sub-Strand 3.1'. In KICD, Strand 3.0 is Organic Chemistry. I have not renamed it because numbering is used in file names and teacher references; teachers/project owner should decide whether to renumber everywhere (strand 2.0 Physical Chemistry, sub-strand 2.1).</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97"/>
                <w:id w:val="70009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98"/>
                <w:id w:val="70009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chem_3_1-074</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chem_3_1-075</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7, Observe Phase, learnerExperience</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content lists reactions of acids with metal oxides (as well as hydroxides, carbonates, hydrogen carbonates, metals) and suggests using sulphuric (VI) acid and sodium carbonate in the strength comparison. Metals, carbonates, hydrogen carbonates and hydroxides are practised (Lessons 6 and 7); metal oxides appear only as a card in Lesson 5, and sulphuric acid and sodium carbonate are not used. Suggestion: if equipment allows, add a 5-minute teacher demonstration of copper(II) oxide with warm dilute sulphuric acid (black solid dissolves, blue solution) to Lesson 7.</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99"/>
                <w:id w:val="70009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00"/>
                <w:id w:val="70010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chem_3_1-075</w:t>
            </w:r>
          </w:p>
        </w:tc>
      </w:tr>
    </w:tbl>
    <w:sectPr>
      <w:headerReference w:type="default" r:id="rId20"/>
      <w:footerReference w:type="default" r:id="rId21"/>
      <w:pgSz w:w="15840" w:h="12240" w:orient="landscape"/>
      <w:pgMar w:top="11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Chemistry: flagged items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1.1 Introduction to Chemistry (chem_1_1)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1.2 The Atom (chem_1_2)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1.3 The Periodic Table (chem_1_3)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1.4 Chemical Bonding (chem_1_4)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1.5 Periodicity (chem_1_5)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2.1 Introduction to Salts (chem_2_1)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3.1 Acids and Bases (chem_3_1)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1.1 Introduction to Chemistry (chem_1_1)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1.2 The Atom (chem_1_2)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1.3 The Periodic Table (chem_1_3)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1.4 Chemical Bonding (chem_1_4)</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1.5 Periodicity (chem_1_5)</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2.1 Introduction to Salts (chem_2_1)</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3.1 Acids and Bases (chem_3_1)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2026-10-18T02:50:41.318Z</dcterms:created>
  <dcterms:modified xsi:type="dcterms:W3CDTF">2026-10-18T02:50:41.318Z</dcterms:modified>
</cp:coreProperties>
</file>

<file path=docProps/custom.xml><?xml version="1.0" encoding="utf-8"?>
<Properties xmlns="http://schemas.openxmlformats.org/officeDocument/2006/custom-properties" xmlns:vt="http://schemas.openxmlformats.org/officeDocument/2006/docPropsVTypes"/>
</file>