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71B45" w14:textId="7559072E" w:rsidR="00654C96" w:rsidRPr="00654C96" w:rsidRDefault="00654C96" w:rsidP="00654C96">
      <w:pPr>
        <w:ind w:left="720" w:hanging="360"/>
        <w:rPr>
          <w:b/>
          <w:bCs/>
          <w:u w:val="single"/>
        </w:rPr>
      </w:pPr>
      <w:r w:rsidRPr="00654C96">
        <w:rPr>
          <w:b/>
          <w:bCs/>
          <w:u w:val="single"/>
        </w:rPr>
        <w:t xml:space="preserve">CBE Lesson Plan generation next steps – October 14, 2026. </w:t>
      </w:r>
    </w:p>
    <w:p w14:paraId="6387AFB4" w14:textId="2B9F5ACB" w:rsidR="00654C96" w:rsidRDefault="00654C96" w:rsidP="00654C96">
      <w:pPr>
        <w:pStyle w:val="ListParagraph"/>
        <w:numPr>
          <w:ilvl w:val="0"/>
          <w:numId w:val="1"/>
        </w:numPr>
      </w:pPr>
      <w:r>
        <w:t xml:space="preserve">I need you to take the list of errors and inconsistencies that you discovered in the audit </w:t>
      </w:r>
      <w:r>
        <w:t xml:space="preserve">last week </w:t>
      </w:r>
      <w:r>
        <w:t xml:space="preserve">of the existing </w:t>
      </w:r>
      <w:r>
        <w:t xml:space="preserve">Grade 10 </w:t>
      </w:r>
      <w:r>
        <w:t xml:space="preserve">corpus of </w:t>
      </w:r>
      <w:r>
        <w:t xml:space="preserve">Kenyan STEM </w:t>
      </w:r>
      <w:r>
        <w:t xml:space="preserve">lesson plan documents and generate fixes in a new version of the document that can be reviewed by a teacher. </w:t>
      </w:r>
      <w:r>
        <w:t xml:space="preserve">Use your own best judgement to make the changes, but you will need to use the list of 14 overall criteria below as guidelines. </w:t>
      </w:r>
      <w:r>
        <w:t xml:space="preserve">The goal is to keep the overall document that exists now as the base, but create a new version with the corrections made, not to start over from scratch with a new generation process. You should create a separate master folder for </w:t>
      </w:r>
      <w:proofErr w:type="gramStart"/>
      <w:r>
        <w:t>all of</w:t>
      </w:r>
      <w:proofErr w:type="gramEnd"/>
      <w:r>
        <w:t xml:space="preserve"> the updated documents, so they do not get mixed up with the source documents. </w:t>
      </w:r>
    </w:p>
    <w:p w14:paraId="676C6627" w14:textId="77777777" w:rsidR="00654C96" w:rsidRDefault="00654C96" w:rsidP="00654C96">
      <w:pPr>
        <w:pStyle w:val="ListParagraph"/>
        <w:numPr>
          <w:ilvl w:val="0"/>
          <w:numId w:val="1"/>
        </w:numPr>
      </w:pPr>
      <w:r>
        <w:t xml:space="preserve">For every change that you make there are two ways you should track the changes for eventual teacher review: 1) Implement change tracking in the Word doc for each lesson plan. 2) Create a journal in a separate Word doc that can be reviewed and checked by teachers as a single summary of all changes made. The journal needs to include the following for every change made:  </w:t>
      </w:r>
    </w:p>
    <w:p w14:paraId="4497D73C" w14:textId="77777777" w:rsidR="00654C96" w:rsidRDefault="00654C96" w:rsidP="00654C96">
      <w:pPr>
        <w:pStyle w:val="ListParagraph"/>
        <w:numPr>
          <w:ilvl w:val="1"/>
          <w:numId w:val="1"/>
        </w:numPr>
      </w:pPr>
      <w:r>
        <w:t>What was changed and how it was changed.</w:t>
      </w:r>
    </w:p>
    <w:p w14:paraId="1028F650" w14:textId="77777777" w:rsidR="00654C96" w:rsidRDefault="00654C96" w:rsidP="00654C96">
      <w:pPr>
        <w:pStyle w:val="ListParagraph"/>
        <w:numPr>
          <w:ilvl w:val="1"/>
          <w:numId w:val="1"/>
        </w:numPr>
      </w:pPr>
      <w:r>
        <w:t>Why it was changed</w:t>
      </w:r>
    </w:p>
    <w:p w14:paraId="0E7E028E" w14:textId="77777777" w:rsidR="00654C96" w:rsidRDefault="00654C96" w:rsidP="00654C96">
      <w:pPr>
        <w:pStyle w:val="ListParagraph"/>
        <w:numPr>
          <w:ilvl w:val="1"/>
          <w:numId w:val="1"/>
        </w:numPr>
      </w:pPr>
      <w:r>
        <w:t>Where the change can be found in the document.</w:t>
      </w:r>
    </w:p>
    <w:p w14:paraId="1334AA80" w14:textId="77777777" w:rsidR="00654C96" w:rsidRDefault="00654C96" w:rsidP="00654C96">
      <w:pPr>
        <w:pStyle w:val="ListParagraph"/>
        <w:numPr>
          <w:ilvl w:val="1"/>
          <w:numId w:val="1"/>
        </w:numPr>
      </w:pPr>
      <w:r>
        <w:t xml:space="preserve">For changes specific to science </w:t>
      </w:r>
      <w:proofErr w:type="gramStart"/>
      <w:r>
        <w:t>errors</w:t>
      </w:r>
      <w:proofErr w:type="gramEnd"/>
      <w:r>
        <w:t xml:space="preserve"> you should include a reference that justifies/explains the fix. </w:t>
      </w:r>
    </w:p>
    <w:p w14:paraId="0B27360B" w14:textId="77777777" w:rsidR="00654C96" w:rsidRDefault="00654C96" w:rsidP="00654C96">
      <w:pPr>
        <w:pStyle w:val="ListParagraph"/>
        <w:numPr>
          <w:ilvl w:val="0"/>
          <w:numId w:val="1"/>
        </w:numPr>
      </w:pPr>
      <w:r>
        <w:t xml:space="preserve">When reviewing each lesson plan and making changes to correct the items found in your audit, you should reference the following 14 items as guidelines that all lesson plans should follow. If you find any new items that need to be fixed based on the 14 items that were not already caught you should do that – </w:t>
      </w:r>
      <w:proofErr w:type="gramStart"/>
      <w:r>
        <w:t>as long as</w:t>
      </w:r>
      <w:proofErr w:type="gramEnd"/>
      <w:r>
        <w:t xml:space="preserve"> it is properly documented. </w:t>
      </w:r>
    </w:p>
    <w:p w14:paraId="0D66C353" w14:textId="77777777" w:rsidR="00654C96" w:rsidRDefault="00654C96" w:rsidP="00654C96">
      <w:pPr>
        <w:pStyle w:val="ListParagraph"/>
      </w:pPr>
    </w:p>
    <w:p w14:paraId="667DAAB8" w14:textId="63037688" w:rsidR="00654C96" w:rsidRDefault="00654C96" w:rsidP="00654C96">
      <w:pPr>
        <w:pStyle w:val="ListParagraph"/>
        <w:numPr>
          <w:ilvl w:val="0"/>
          <w:numId w:val="1"/>
        </w:numPr>
      </w:pPr>
      <w:r>
        <w:t xml:space="preserve">Here are the 14 </w:t>
      </w:r>
      <w:r>
        <w:t>guidelines for lesson plan creation, edits, changes, etc.:</w:t>
      </w:r>
      <w:r>
        <w:t xml:space="preserve"> </w:t>
      </w:r>
    </w:p>
    <w:p w14:paraId="7E0B33D9" w14:textId="77777777" w:rsidR="00654C96" w:rsidRDefault="00654C96" w:rsidP="00654C96">
      <w:pPr>
        <w:spacing w:before="160" w:after="60"/>
        <w:ind w:left="720"/>
      </w:pPr>
      <w:r>
        <w:rPr>
          <w:rFonts w:ascii="Calibri" w:eastAsia="Calibri" w:hAnsi="Calibri" w:cs="Calibri"/>
          <w:b/>
          <w:bCs/>
        </w:rPr>
        <w:t>1. Storyline and phenomenon</w:t>
      </w:r>
    </w:p>
    <w:p w14:paraId="0ED11853" w14:textId="77777777" w:rsidR="00654C96" w:rsidRDefault="00654C96" w:rsidP="00654C96">
      <w:pPr>
        <w:spacing w:after="60"/>
        <w:ind w:left="720"/>
      </w:pPr>
      <w:r>
        <w:rPr>
          <w:rFonts w:ascii="Calibri" w:eastAsia="Calibri" w:hAnsi="Calibri" w:cs="Calibri"/>
          <w:sz w:val="21"/>
          <w:szCs w:val="21"/>
        </w:rPr>
        <w:t>- Can one anchor phenomenon carry every lesson, and does each lesson visibly come back to it?</w:t>
      </w:r>
    </w:p>
    <w:p w14:paraId="069EF1D0" w14:textId="77777777" w:rsidR="00654C96" w:rsidRDefault="00654C96" w:rsidP="00654C96">
      <w:pPr>
        <w:spacing w:after="60"/>
        <w:ind w:left="720"/>
      </w:pPr>
      <w:r>
        <w:rPr>
          <w:rFonts w:ascii="Calibri" w:eastAsia="Calibri" w:hAnsi="Calibri" w:cs="Calibri"/>
          <w:sz w:val="21"/>
          <w:szCs w:val="21"/>
        </w:rPr>
        <w:t>- Does each lesson end on a question that motivates the next one?</w:t>
      </w:r>
    </w:p>
    <w:p w14:paraId="1AAF5AE2" w14:textId="77777777" w:rsidR="00654C96" w:rsidRDefault="00654C96" w:rsidP="00654C96">
      <w:pPr>
        <w:spacing w:after="60"/>
        <w:ind w:left="720"/>
      </w:pPr>
      <w:r>
        <w:rPr>
          <w:rFonts w:ascii="Calibri" w:eastAsia="Calibri" w:hAnsi="Calibri" w:cs="Calibri"/>
          <w:sz w:val="21"/>
          <w:szCs w:val="21"/>
        </w:rPr>
        <w:t>- Is the Driving Question Board revisited and updated, not built once and dropped? (Always call it "Driving Question Board".)</w:t>
      </w:r>
    </w:p>
    <w:p w14:paraId="543E4AEB" w14:textId="77777777" w:rsidR="00654C96" w:rsidRDefault="00654C96" w:rsidP="00654C96">
      <w:pPr>
        <w:spacing w:after="60"/>
        <w:ind w:left="720"/>
      </w:pPr>
      <w:r>
        <w:rPr>
          <w:rFonts w:ascii="Calibri" w:eastAsia="Calibri" w:hAnsi="Calibri" w:cs="Calibri"/>
          <w:sz w:val="21"/>
          <w:szCs w:val="21"/>
        </w:rPr>
        <w:t>- Do supporting phenomena connect to the anchor and stay scientifically sound?</w:t>
      </w:r>
    </w:p>
    <w:p w14:paraId="74CD09C3" w14:textId="77777777" w:rsidR="00654C96" w:rsidRDefault="00654C96" w:rsidP="00654C96">
      <w:pPr>
        <w:spacing w:after="60"/>
        <w:ind w:left="720"/>
      </w:pPr>
      <w:r>
        <w:rPr>
          <w:rFonts w:ascii="Calibri" w:eastAsia="Calibri" w:hAnsi="Calibri" w:cs="Calibri"/>
          <w:sz w:val="21"/>
          <w:szCs w:val="21"/>
        </w:rPr>
        <w:t>- Can students give a final explanation of the phenomenon using everything they have learned?</w:t>
      </w:r>
    </w:p>
    <w:p w14:paraId="78FC695C" w14:textId="77777777" w:rsidR="00654C96" w:rsidRDefault="00654C96" w:rsidP="00654C96">
      <w:pPr>
        <w:spacing w:after="60"/>
        <w:ind w:left="720"/>
      </w:pPr>
    </w:p>
    <w:p w14:paraId="0662E171" w14:textId="77777777" w:rsidR="00654C96" w:rsidRDefault="00654C96" w:rsidP="00654C96">
      <w:pPr>
        <w:spacing w:before="160" w:after="60"/>
        <w:ind w:left="720"/>
      </w:pPr>
      <w:r>
        <w:rPr>
          <w:rFonts w:ascii="Calibri" w:eastAsia="Calibri" w:hAnsi="Calibri" w:cs="Calibri"/>
          <w:b/>
          <w:bCs/>
        </w:rPr>
        <w:t>2. KICD alignment</w:t>
      </w:r>
    </w:p>
    <w:p w14:paraId="1A6F58A3" w14:textId="77777777" w:rsidR="00654C96" w:rsidRDefault="00654C96" w:rsidP="00654C96">
      <w:pPr>
        <w:spacing w:after="60"/>
        <w:ind w:left="720"/>
      </w:pPr>
      <w:r>
        <w:rPr>
          <w:rFonts w:ascii="Calibri" w:eastAsia="Calibri" w:hAnsi="Calibri" w:cs="Calibri"/>
          <w:sz w:val="21"/>
          <w:szCs w:val="21"/>
        </w:rPr>
        <w:lastRenderedPageBreak/>
        <w:t>- Are strand and sub-strand numbers consistent throughout?</w:t>
      </w:r>
    </w:p>
    <w:p w14:paraId="3CA81B9D" w14:textId="77777777" w:rsidR="00654C96" w:rsidRDefault="00654C96" w:rsidP="00654C96">
      <w:pPr>
        <w:spacing w:after="60"/>
        <w:ind w:left="720"/>
      </w:pPr>
      <w:r>
        <w:rPr>
          <w:rFonts w:ascii="Calibri" w:eastAsia="Calibri" w:hAnsi="Calibri" w:cs="Calibri"/>
          <w:sz w:val="21"/>
          <w:szCs w:val="21"/>
        </w:rPr>
        <w:t>- Are the specific learning outcomes, key inquiry questions, core competencies, values, PCIs and cross-subject links present and tied to real activities, not just listed?</w:t>
      </w:r>
    </w:p>
    <w:p w14:paraId="18382AEF" w14:textId="77777777" w:rsidR="00654C96" w:rsidRDefault="00654C96" w:rsidP="00654C96">
      <w:pPr>
        <w:spacing w:after="60"/>
        <w:ind w:left="720"/>
      </w:pPr>
      <w:r>
        <w:rPr>
          <w:rFonts w:ascii="Calibri" w:eastAsia="Calibri" w:hAnsi="Calibri" w:cs="Calibri"/>
          <w:sz w:val="21"/>
          <w:szCs w:val="21"/>
        </w:rPr>
        <w:t xml:space="preserve">- Is </w:t>
      </w:r>
      <w:proofErr w:type="gramStart"/>
      <w:r>
        <w:rPr>
          <w:rFonts w:ascii="Calibri" w:eastAsia="Calibri" w:hAnsi="Calibri" w:cs="Calibri"/>
          <w:sz w:val="21"/>
          <w:szCs w:val="21"/>
        </w:rPr>
        <w:t>CBE language</w:t>
      </w:r>
      <w:proofErr w:type="gramEnd"/>
      <w:r>
        <w:rPr>
          <w:rFonts w:ascii="Calibri" w:eastAsia="Calibri" w:hAnsi="Calibri" w:cs="Calibri"/>
          <w:sz w:val="21"/>
          <w:szCs w:val="21"/>
        </w:rPr>
        <w:t xml:space="preserve"> used throughout (Grade 10, not "Form 1")?</w:t>
      </w:r>
    </w:p>
    <w:p w14:paraId="3DD3BE95" w14:textId="77777777" w:rsidR="00654C96" w:rsidRDefault="00654C96" w:rsidP="00654C96">
      <w:pPr>
        <w:spacing w:after="60"/>
        <w:ind w:left="720"/>
      </w:pPr>
    </w:p>
    <w:p w14:paraId="7F4336F6" w14:textId="77777777" w:rsidR="00654C96" w:rsidRDefault="00654C96" w:rsidP="00654C96">
      <w:pPr>
        <w:spacing w:before="160" w:after="60"/>
        <w:ind w:left="720"/>
      </w:pPr>
      <w:r>
        <w:rPr>
          <w:rFonts w:ascii="Calibri" w:eastAsia="Calibri" w:hAnsi="Calibri" w:cs="Calibri"/>
          <w:b/>
          <w:bCs/>
        </w:rPr>
        <w:t>3. Time and pacing</w:t>
      </w:r>
    </w:p>
    <w:p w14:paraId="50A07D98" w14:textId="77777777" w:rsidR="00654C96" w:rsidRDefault="00654C96" w:rsidP="00654C96">
      <w:pPr>
        <w:spacing w:after="60"/>
        <w:ind w:left="720"/>
      </w:pPr>
      <w:r>
        <w:rPr>
          <w:rFonts w:ascii="Calibri" w:eastAsia="Calibri" w:hAnsi="Calibri" w:cs="Calibri"/>
          <w:sz w:val="21"/>
          <w:szCs w:val="21"/>
        </w:rPr>
        <w:t>- Does the overview total match the sum of the lessons?</w:t>
      </w:r>
    </w:p>
    <w:p w14:paraId="37FEFE5F" w14:textId="77777777" w:rsidR="00654C96" w:rsidRDefault="00654C96" w:rsidP="00654C96">
      <w:pPr>
        <w:spacing w:after="60"/>
        <w:ind w:left="720"/>
      </w:pPr>
      <w:r>
        <w:rPr>
          <w:rFonts w:ascii="Calibri" w:eastAsia="Calibri" w:hAnsi="Calibri" w:cs="Calibri"/>
          <w:sz w:val="21"/>
          <w:szCs w:val="21"/>
        </w:rPr>
        <w:t>- Do each lesson's activities fit its period: 40 minutes single, 80 minutes double?</w:t>
      </w:r>
    </w:p>
    <w:p w14:paraId="4C71474C" w14:textId="77777777" w:rsidR="00654C96" w:rsidRDefault="00654C96" w:rsidP="00654C96">
      <w:pPr>
        <w:spacing w:after="60"/>
        <w:ind w:left="720"/>
      </w:pPr>
      <w:r>
        <w:rPr>
          <w:rFonts w:ascii="Calibri" w:eastAsia="Calibri" w:hAnsi="Calibri" w:cs="Calibri"/>
          <w:sz w:val="21"/>
          <w:szCs w:val="21"/>
        </w:rPr>
        <w:t>- Are timings realistic for large classes with shared equipment?</w:t>
      </w:r>
    </w:p>
    <w:p w14:paraId="30C8FEB5" w14:textId="77777777" w:rsidR="00654C96" w:rsidRDefault="00654C96" w:rsidP="00654C96">
      <w:pPr>
        <w:spacing w:after="60"/>
        <w:ind w:left="720"/>
      </w:pPr>
    </w:p>
    <w:p w14:paraId="29E04643" w14:textId="77777777" w:rsidR="00654C96" w:rsidRDefault="00654C96" w:rsidP="00654C96">
      <w:pPr>
        <w:spacing w:before="160" w:after="60"/>
        <w:ind w:left="720"/>
      </w:pPr>
      <w:r>
        <w:rPr>
          <w:rFonts w:ascii="Calibri" w:eastAsia="Calibri" w:hAnsi="Calibri" w:cs="Calibri"/>
          <w:b/>
          <w:bCs/>
        </w:rPr>
        <w:t>4. Sequence logic</w:t>
      </w:r>
    </w:p>
    <w:p w14:paraId="1BF45062" w14:textId="77777777" w:rsidR="00654C96" w:rsidRDefault="00654C96" w:rsidP="00654C96">
      <w:pPr>
        <w:spacing w:after="60"/>
        <w:ind w:left="720"/>
      </w:pPr>
      <w:r>
        <w:rPr>
          <w:rFonts w:ascii="Calibri" w:eastAsia="Calibri" w:hAnsi="Calibri" w:cs="Calibri"/>
          <w:sz w:val="21"/>
          <w:szCs w:val="21"/>
        </w:rPr>
        <w:t>- Do prerequisites come before they are needed?</w:t>
      </w:r>
    </w:p>
    <w:p w14:paraId="06BC837E" w14:textId="77777777" w:rsidR="00654C96" w:rsidRDefault="00654C96" w:rsidP="00654C96">
      <w:pPr>
        <w:spacing w:after="60"/>
        <w:ind w:left="720"/>
      </w:pPr>
      <w:r>
        <w:rPr>
          <w:rFonts w:ascii="Calibri" w:eastAsia="Calibri" w:hAnsi="Calibri" w:cs="Calibri"/>
          <w:sz w:val="21"/>
          <w:szCs w:val="21"/>
        </w:rPr>
        <w:t>- Do students experience something before they are given the vocabulary for it?</w:t>
      </w:r>
    </w:p>
    <w:p w14:paraId="090D1B9E" w14:textId="77777777" w:rsidR="00654C96" w:rsidRDefault="00654C96" w:rsidP="00654C96">
      <w:pPr>
        <w:spacing w:after="60"/>
        <w:ind w:left="720"/>
      </w:pPr>
      <w:r>
        <w:rPr>
          <w:rFonts w:ascii="Calibri" w:eastAsia="Calibri" w:hAnsi="Calibri" w:cs="Calibri"/>
          <w:sz w:val="21"/>
          <w:szCs w:val="21"/>
        </w:rPr>
        <w:t>- Does any resource or slide spoil a discovery before the lesson it belongs to?</w:t>
      </w:r>
    </w:p>
    <w:p w14:paraId="56E941A2" w14:textId="77777777" w:rsidR="00654C96" w:rsidRDefault="00654C96" w:rsidP="00654C96">
      <w:pPr>
        <w:spacing w:after="60"/>
        <w:ind w:left="720"/>
      </w:pPr>
    </w:p>
    <w:p w14:paraId="4D87B765" w14:textId="77777777" w:rsidR="00654C96" w:rsidRDefault="00654C96" w:rsidP="00654C96">
      <w:pPr>
        <w:spacing w:before="160" w:after="60"/>
        <w:ind w:left="720"/>
      </w:pPr>
      <w:r>
        <w:rPr>
          <w:rFonts w:ascii="Calibri" w:eastAsia="Calibri" w:hAnsi="Calibri" w:cs="Calibri"/>
          <w:b/>
          <w:bCs/>
        </w:rPr>
        <w:t>5. Student thinking</w:t>
      </w:r>
    </w:p>
    <w:p w14:paraId="6A938BD5" w14:textId="77777777" w:rsidR="00654C96" w:rsidRDefault="00654C96" w:rsidP="00654C96">
      <w:pPr>
        <w:spacing w:after="60"/>
        <w:ind w:left="720"/>
      </w:pPr>
      <w:r>
        <w:rPr>
          <w:rFonts w:ascii="Calibri" w:eastAsia="Calibri" w:hAnsi="Calibri" w:cs="Calibri"/>
          <w:sz w:val="21"/>
          <w:szCs w:val="21"/>
        </w:rPr>
        <w:t>- Are common misconceptions named for the teacher, with a plan to surface and address them?</w:t>
      </w:r>
    </w:p>
    <w:p w14:paraId="39686B08" w14:textId="77777777" w:rsidR="00654C96" w:rsidRDefault="00654C96" w:rsidP="00654C96">
      <w:pPr>
        <w:spacing w:after="60"/>
        <w:ind w:left="720"/>
      </w:pPr>
      <w:r>
        <w:rPr>
          <w:rFonts w:ascii="Calibri" w:eastAsia="Calibri" w:hAnsi="Calibri" w:cs="Calibri"/>
          <w:sz w:val="21"/>
          <w:szCs w:val="21"/>
        </w:rPr>
        <w:t>- Are expected student answers given, so teachers know what "good" sounds like?</w:t>
      </w:r>
    </w:p>
    <w:p w14:paraId="75DEE706" w14:textId="77777777" w:rsidR="00654C96" w:rsidRDefault="00654C96" w:rsidP="00654C96">
      <w:pPr>
        <w:spacing w:after="60"/>
        <w:ind w:left="720"/>
      </w:pPr>
    </w:p>
    <w:p w14:paraId="0351B836" w14:textId="77777777" w:rsidR="00654C96" w:rsidRDefault="00654C96" w:rsidP="00654C96">
      <w:pPr>
        <w:spacing w:before="160" w:after="60"/>
        <w:ind w:left="720"/>
      </w:pPr>
      <w:r>
        <w:rPr>
          <w:rFonts w:ascii="Calibri" w:eastAsia="Calibri" w:hAnsi="Calibri" w:cs="Calibri"/>
          <w:b/>
          <w:bCs/>
        </w:rPr>
        <w:t>6. Models and analogies</w:t>
      </w:r>
    </w:p>
    <w:p w14:paraId="711499CD" w14:textId="77777777" w:rsidR="00654C96" w:rsidRDefault="00654C96" w:rsidP="00654C96">
      <w:pPr>
        <w:spacing w:after="60"/>
        <w:ind w:left="720"/>
      </w:pPr>
      <w:r>
        <w:rPr>
          <w:rFonts w:ascii="Calibri" w:eastAsia="Calibri" w:hAnsi="Calibri" w:cs="Calibri"/>
          <w:sz w:val="21"/>
          <w:szCs w:val="21"/>
        </w:rPr>
        <w:t>- Is each analogy mapped the same way everywhere it appears (text, tables, sketches)?</w:t>
      </w:r>
    </w:p>
    <w:p w14:paraId="3E5D316E" w14:textId="77777777" w:rsidR="00654C96" w:rsidRDefault="00654C96" w:rsidP="00654C96">
      <w:pPr>
        <w:spacing w:after="60"/>
        <w:ind w:left="720"/>
      </w:pPr>
      <w:r>
        <w:rPr>
          <w:rFonts w:ascii="Calibri" w:eastAsia="Calibri" w:hAnsi="Calibri" w:cs="Calibri"/>
          <w:sz w:val="21"/>
          <w:szCs w:val="21"/>
        </w:rPr>
        <w:t>- Are each analogy's limits stated?</w:t>
      </w:r>
    </w:p>
    <w:p w14:paraId="183E1F5B" w14:textId="77777777" w:rsidR="00654C96" w:rsidRDefault="00654C96" w:rsidP="00654C96">
      <w:pPr>
        <w:spacing w:after="60"/>
        <w:ind w:left="720"/>
      </w:pPr>
    </w:p>
    <w:p w14:paraId="2245AA18" w14:textId="77777777" w:rsidR="00654C96" w:rsidRDefault="00654C96" w:rsidP="00654C96">
      <w:pPr>
        <w:spacing w:before="160" w:after="60"/>
        <w:ind w:left="720"/>
      </w:pPr>
      <w:r>
        <w:rPr>
          <w:rFonts w:ascii="Calibri" w:eastAsia="Calibri" w:hAnsi="Calibri" w:cs="Calibri"/>
          <w:b/>
          <w:bCs/>
        </w:rPr>
        <w:t>7. Sensemaking scaffolds</w:t>
      </w:r>
    </w:p>
    <w:p w14:paraId="659B31DC" w14:textId="77777777" w:rsidR="00654C96" w:rsidRDefault="00654C96" w:rsidP="00654C96">
      <w:pPr>
        <w:spacing w:after="60"/>
        <w:ind w:left="720"/>
      </w:pPr>
      <w:r>
        <w:rPr>
          <w:rFonts w:ascii="Calibri" w:eastAsia="Calibri" w:hAnsi="Calibri" w:cs="Calibri"/>
          <w:sz w:val="21"/>
          <w:szCs w:val="21"/>
        </w:rPr>
        <w:t>- Is Claim-Evidence-Reasoning defined correctly? (Claim = answer to the question; Evidence = data or observations; Reasoning = the science idea linking them.)</w:t>
      </w:r>
    </w:p>
    <w:p w14:paraId="0DD4A848" w14:textId="77777777" w:rsidR="00654C96" w:rsidRDefault="00654C96" w:rsidP="00654C96">
      <w:pPr>
        <w:spacing w:after="60"/>
        <w:ind w:left="720"/>
      </w:pPr>
      <w:r>
        <w:rPr>
          <w:rFonts w:ascii="Calibri" w:eastAsia="Calibri" w:hAnsi="Calibri" w:cs="Calibri"/>
          <w:sz w:val="21"/>
          <w:szCs w:val="21"/>
        </w:rPr>
        <w:t>- Are Summary Tables completed and used to build the final explanation?</w:t>
      </w:r>
    </w:p>
    <w:p w14:paraId="32488017" w14:textId="77777777" w:rsidR="00654C96" w:rsidRDefault="00654C96" w:rsidP="00654C96">
      <w:pPr>
        <w:spacing w:after="60"/>
        <w:ind w:left="720"/>
      </w:pPr>
    </w:p>
    <w:p w14:paraId="2266B318" w14:textId="77777777" w:rsidR="00654C96" w:rsidRDefault="00654C96" w:rsidP="00654C96">
      <w:pPr>
        <w:spacing w:before="160" w:after="60"/>
        <w:ind w:left="720"/>
      </w:pPr>
      <w:r>
        <w:rPr>
          <w:rFonts w:ascii="Calibri" w:eastAsia="Calibri" w:hAnsi="Calibri" w:cs="Calibri"/>
          <w:b/>
          <w:bCs/>
        </w:rPr>
        <w:t>8. Practical feasibility and safety</w:t>
      </w:r>
    </w:p>
    <w:p w14:paraId="58F17729" w14:textId="77777777" w:rsidR="00654C96" w:rsidRDefault="00654C96" w:rsidP="00654C96">
      <w:pPr>
        <w:spacing w:after="60"/>
        <w:ind w:left="720"/>
      </w:pPr>
      <w:r>
        <w:rPr>
          <w:rFonts w:ascii="Calibri" w:eastAsia="Calibri" w:hAnsi="Calibri" w:cs="Calibri"/>
          <w:sz w:val="21"/>
          <w:szCs w:val="21"/>
        </w:rPr>
        <w:t>- Are materials available in Kenyan partner schools, with low-cost substitutes listed?</w:t>
      </w:r>
    </w:p>
    <w:p w14:paraId="427538C2" w14:textId="77777777" w:rsidR="00654C96" w:rsidRDefault="00654C96" w:rsidP="00654C96">
      <w:pPr>
        <w:spacing w:after="60"/>
        <w:ind w:left="720"/>
      </w:pPr>
      <w:r>
        <w:rPr>
          <w:rFonts w:ascii="Calibri" w:eastAsia="Calibri" w:hAnsi="Calibri" w:cs="Calibri"/>
          <w:sz w:val="21"/>
          <w:szCs w:val="21"/>
        </w:rPr>
        <w:t>- Are expected observations realistic with school equipment?</w:t>
      </w:r>
    </w:p>
    <w:p w14:paraId="260F54A7" w14:textId="77777777" w:rsidR="00654C96" w:rsidRDefault="00654C96" w:rsidP="00654C96">
      <w:pPr>
        <w:spacing w:after="60"/>
        <w:ind w:left="720"/>
      </w:pPr>
      <w:r>
        <w:rPr>
          <w:rFonts w:ascii="Calibri" w:eastAsia="Calibri" w:hAnsi="Calibri" w:cs="Calibri"/>
          <w:sz w:val="21"/>
          <w:szCs w:val="21"/>
        </w:rPr>
        <w:t>- Does every practical include safety notes?</w:t>
      </w:r>
    </w:p>
    <w:p w14:paraId="352F4CE8" w14:textId="77777777" w:rsidR="00654C96" w:rsidRDefault="00654C96" w:rsidP="00654C96">
      <w:pPr>
        <w:spacing w:after="60"/>
        <w:ind w:left="720"/>
      </w:pPr>
    </w:p>
    <w:p w14:paraId="72A629A2" w14:textId="77777777" w:rsidR="00654C96" w:rsidRDefault="00654C96" w:rsidP="00654C96">
      <w:pPr>
        <w:spacing w:before="160" w:after="60"/>
        <w:ind w:left="720"/>
      </w:pPr>
      <w:r>
        <w:rPr>
          <w:rFonts w:ascii="Calibri" w:eastAsia="Calibri" w:hAnsi="Calibri" w:cs="Calibri"/>
          <w:b/>
          <w:bCs/>
        </w:rPr>
        <w:lastRenderedPageBreak/>
        <w:t>9. Local and cultural accuracy</w:t>
      </w:r>
    </w:p>
    <w:p w14:paraId="6B982562" w14:textId="77777777" w:rsidR="00654C96" w:rsidRDefault="00654C96" w:rsidP="00654C96">
      <w:pPr>
        <w:spacing w:after="60"/>
        <w:ind w:left="720"/>
      </w:pPr>
      <w:r>
        <w:rPr>
          <w:rFonts w:ascii="Calibri" w:eastAsia="Calibri" w:hAnsi="Calibri" w:cs="Calibri"/>
          <w:sz w:val="21"/>
          <w:szCs w:val="21"/>
        </w:rPr>
        <w:t>- Are names, institutions and examples current and correct (e.g., KALRO, not KARI)?</w:t>
      </w:r>
    </w:p>
    <w:p w14:paraId="46DF126B" w14:textId="77777777" w:rsidR="00654C96" w:rsidRDefault="00654C96" w:rsidP="00654C96">
      <w:pPr>
        <w:spacing w:after="60"/>
        <w:ind w:left="720"/>
      </w:pPr>
      <w:r>
        <w:rPr>
          <w:rFonts w:ascii="Calibri" w:eastAsia="Calibri" w:hAnsi="Calibri" w:cs="Calibri"/>
          <w:sz w:val="21"/>
          <w:szCs w:val="21"/>
        </w:rPr>
        <w:t>- Do contexts feel authentic to Kenyan students, with no deficit or rescuer framing?</w:t>
      </w:r>
    </w:p>
    <w:p w14:paraId="76D26969" w14:textId="77777777" w:rsidR="00654C96" w:rsidRDefault="00654C96" w:rsidP="00654C96">
      <w:pPr>
        <w:spacing w:after="60"/>
        <w:ind w:left="720"/>
      </w:pPr>
    </w:p>
    <w:p w14:paraId="0122D97C" w14:textId="77777777" w:rsidR="00654C96" w:rsidRDefault="00654C96" w:rsidP="00654C96">
      <w:pPr>
        <w:spacing w:before="160" w:after="60"/>
        <w:ind w:left="720"/>
      </w:pPr>
      <w:r>
        <w:rPr>
          <w:rFonts w:ascii="Calibri" w:eastAsia="Calibri" w:hAnsi="Calibri" w:cs="Calibri"/>
          <w:b/>
          <w:bCs/>
        </w:rPr>
        <w:t>10. Summative assessment</w:t>
      </w:r>
    </w:p>
    <w:p w14:paraId="30FE12BC" w14:textId="77777777" w:rsidR="00654C96" w:rsidRDefault="00654C96" w:rsidP="00654C96">
      <w:pPr>
        <w:spacing w:after="60"/>
        <w:ind w:left="720"/>
      </w:pPr>
      <w:r>
        <w:rPr>
          <w:rFonts w:ascii="Calibri" w:eastAsia="Calibri" w:hAnsi="Calibri" w:cs="Calibri"/>
          <w:sz w:val="21"/>
          <w:szCs w:val="21"/>
        </w:rPr>
        <w:t>- Does an end-of-unit task assess the explanation of the phenomenon, not just recall?</w:t>
      </w:r>
    </w:p>
    <w:p w14:paraId="1E2181FA" w14:textId="77777777" w:rsidR="00654C96" w:rsidRDefault="00654C96" w:rsidP="00654C96">
      <w:pPr>
        <w:spacing w:after="60"/>
        <w:ind w:left="720"/>
      </w:pPr>
      <w:r>
        <w:rPr>
          <w:rFonts w:ascii="Calibri" w:eastAsia="Calibri" w:hAnsi="Calibri" w:cs="Calibri"/>
          <w:sz w:val="21"/>
          <w:szCs w:val="21"/>
        </w:rPr>
        <w:t>- Are CBE rubric levels (Exceeds, Meets, Approaches, Below Expectations) included?</w:t>
      </w:r>
    </w:p>
    <w:p w14:paraId="06842456" w14:textId="77777777" w:rsidR="00654C96" w:rsidRDefault="00654C96" w:rsidP="00654C96">
      <w:pPr>
        <w:spacing w:after="60"/>
        <w:ind w:left="720"/>
      </w:pPr>
    </w:p>
    <w:p w14:paraId="16729E2C" w14:textId="77777777" w:rsidR="00654C96" w:rsidRDefault="00654C96" w:rsidP="00654C96">
      <w:pPr>
        <w:spacing w:before="160" w:after="60"/>
        <w:ind w:left="720"/>
      </w:pPr>
      <w:r>
        <w:rPr>
          <w:rFonts w:ascii="Calibri" w:eastAsia="Calibri" w:hAnsi="Calibri" w:cs="Calibri"/>
          <w:b/>
          <w:bCs/>
        </w:rPr>
        <w:t>11. Resources and links</w:t>
      </w:r>
    </w:p>
    <w:p w14:paraId="462AAC2D" w14:textId="77777777" w:rsidR="00654C96" w:rsidRDefault="00654C96" w:rsidP="00654C96">
      <w:pPr>
        <w:spacing w:after="60"/>
        <w:ind w:left="720"/>
      </w:pPr>
      <w:r>
        <w:rPr>
          <w:rFonts w:ascii="Calibri" w:eastAsia="Calibri" w:hAnsi="Calibri" w:cs="Calibri"/>
          <w:sz w:val="21"/>
          <w:szCs w:val="21"/>
        </w:rPr>
        <w:t>- Does every link open and land on the exact item named (not a homepage or search page)?</w:t>
      </w:r>
    </w:p>
    <w:p w14:paraId="6E1C26A7" w14:textId="77777777" w:rsidR="00654C96" w:rsidRDefault="00654C96" w:rsidP="00654C96">
      <w:pPr>
        <w:spacing w:after="60"/>
        <w:ind w:left="720"/>
      </w:pPr>
      <w:r>
        <w:rPr>
          <w:rFonts w:ascii="Calibri" w:eastAsia="Calibri" w:hAnsi="Calibri" w:cs="Calibri"/>
          <w:sz w:val="21"/>
          <w:szCs w:val="21"/>
        </w:rPr>
        <w:t>- Does each resource match its stated purpose and level?</w:t>
      </w:r>
    </w:p>
    <w:p w14:paraId="4903D731" w14:textId="77777777" w:rsidR="00654C96" w:rsidRDefault="00654C96" w:rsidP="00654C96">
      <w:pPr>
        <w:spacing w:after="60"/>
        <w:ind w:left="720"/>
      </w:pPr>
      <w:r>
        <w:rPr>
          <w:rFonts w:ascii="Calibri" w:eastAsia="Calibri" w:hAnsi="Calibri" w:cs="Calibri"/>
          <w:sz w:val="21"/>
          <w:szCs w:val="21"/>
        </w:rPr>
        <w:t>- Is any resource flagged "not an exact match" still in the SoW? If so, suggest a replacement or removal.</w:t>
      </w:r>
    </w:p>
    <w:p w14:paraId="33635CD3" w14:textId="77777777" w:rsidR="00654C96" w:rsidRDefault="00654C96" w:rsidP="00654C96">
      <w:pPr>
        <w:spacing w:after="60"/>
        <w:ind w:left="720"/>
      </w:pPr>
    </w:p>
    <w:p w14:paraId="05ECE552" w14:textId="77777777" w:rsidR="00654C96" w:rsidRDefault="00654C96" w:rsidP="00654C96">
      <w:pPr>
        <w:spacing w:before="160" w:after="60"/>
        <w:ind w:left="720"/>
      </w:pPr>
      <w:r>
        <w:rPr>
          <w:rFonts w:ascii="Calibri" w:eastAsia="Calibri" w:hAnsi="Calibri" w:cs="Calibri"/>
          <w:b/>
          <w:bCs/>
        </w:rPr>
        <w:t>12. Inclusion</w:t>
      </w:r>
    </w:p>
    <w:p w14:paraId="6C262605" w14:textId="77777777" w:rsidR="00654C96" w:rsidRDefault="00654C96" w:rsidP="00654C96">
      <w:pPr>
        <w:spacing w:after="60"/>
        <w:ind w:left="720"/>
      </w:pPr>
      <w:r>
        <w:rPr>
          <w:rFonts w:ascii="Calibri" w:eastAsia="Calibri" w:hAnsi="Calibri" w:cs="Calibri"/>
          <w:sz w:val="21"/>
          <w:szCs w:val="21"/>
        </w:rPr>
        <w:t>- Are there language supports for English learners, including Kiswahili where it helps?</w:t>
      </w:r>
    </w:p>
    <w:p w14:paraId="0E8D869B" w14:textId="77777777" w:rsidR="00654C96" w:rsidRDefault="00654C96" w:rsidP="00654C96">
      <w:pPr>
        <w:spacing w:after="60"/>
        <w:ind w:left="720"/>
      </w:pPr>
      <w:r>
        <w:rPr>
          <w:rFonts w:ascii="Calibri" w:eastAsia="Calibri" w:hAnsi="Calibri" w:cs="Calibri"/>
          <w:sz w:val="21"/>
          <w:szCs w:val="21"/>
        </w:rPr>
        <w:t>- Are there accommodations for learners with special needs, and more than one way to show understanding?</w:t>
      </w:r>
    </w:p>
    <w:p w14:paraId="6671944A" w14:textId="77777777" w:rsidR="00654C96" w:rsidRDefault="00654C96" w:rsidP="00654C96">
      <w:pPr>
        <w:spacing w:after="60"/>
        <w:ind w:left="720"/>
      </w:pPr>
    </w:p>
    <w:p w14:paraId="2E52CCA0" w14:textId="77777777" w:rsidR="00654C96" w:rsidRDefault="00654C96" w:rsidP="00654C96">
      <w:pPr>
        <w:spacing w:before="160" w:after="60"/>
        <w:ind w:left="720"/>
      </w:pPr>
      <w:r>
        <w:rPr>
          <w:rFonts w:ascii="Calibri" w:eastAsia="Calibri" w:hAnsi="Calibri" w:cs="Calibri"/>
          <w:b/>
          <w:bCs/>
        </w:rPr>
        <w:t>13. Teacher usability</w:t>
      </w:r>
    </w:p>
    <w:p w14:paraId="3980E5A0" w14:textId="77777777" w:rsidR="00654C96" w:rsidRDefault="00654C96" w:rsidP="00654C96">
      <w:pPr>
        <w:spacing w:after="60"/>
        <w:ind w:left="720"/>
      </w:pPr>
      <w:r>
        <w:rPr>
          <w:rFonts w:ascii="Calibri" w:eastAsia="Calibri" w:hAnsi="Calibri" w:cs="Calibri"/>
          <w:sz w:val="21"/>
          <w:szCs w:val="21"/>
        </w:rPr>
        <w:t xml:space="preserve">- Could a teacher who did not write this </w:t>
      </w:r>
      <w:proofErr w:type="gramStart"/>
      <w:r>
        <w:rPr>
          <w:rFonts w:ascii="Calibri" w:eastAsia="Calibri" w:hAnsi="Calibri" w:cs="Calibri"/>
          <w:sz w:val="21"/>
          <w:szCs w:val="21"/>
        </w:rPr>
        <w:t>teach it</w:t>
      </w:r>
      <w:proofErr w:type="gramEnd"/>
      <w:r>
        <w:rPr>
          <w:rFonts w:ascii="Calibri" w:eastAsia="Calibri" w:hAnsi="Calibri" w:cs="Calibri"/>
          <w:sz w:val="21"/>
          <w:szCs w:val="21"/>
        </w:rPr>
        <w:t xml:space="preserve"> tomorrow? Check for answer keys, look-</w:t>
      </w:r>
      <w:proofErr w:type="spellStart"/>
      <w:r>
        <w:rPr>
          <w:rFonts w:ascii="Calibri" w:eastAsia="Calibri" w:hAnsi="Calibri" w:cs="Calibri"/>
          <w:sz w:val="21"/>
          <w:szCs w:val="21"/>
        </w:rPr>
        <w:t>fors</w:t>
      </w:r>
      <w:proofErr w:type="spellEnd"/>
      <w:r>
        <w:rPr>
          <w:rFonts w:ascii="Calibri" w:eastAsia="Calibri" w:hAnsi="Calibri" w:cs="Calibri"/>
          <w:sz w:val="21"/>
          <w:szCs w:val="21"/>
        </w:rPr>
        <w:t>, and "if students say X, do Y" guidance.</w:t>
      </w:r>
    </w:p>
    <w:p w14:paraId="20F5FA40" w14:textId="77777777" w:rsidR="00654C96" w:rsidRDefault="00654C96" w:rsidP="00654C96">
      <w:pPr>
        <w:spacing w:after="60"/>
        <w:ind w:left="720"/>
      </w:pPr>
    </w:p>
    <w:p w14:paraId="178E3BE6" w14:textId="77777777" w:rsidR="00654C96" w:rsidRDefault="00654C96" w:rsidP="00654C96">
      <w:pPr>
        <w:spacing w:before="160" w:after="60"/>
        <w:ind w:left="720"/>
      </w:pPr>
      <w:r>
        <w:rPr>
          <w:rFonts w:ascii="Calibri" w:eastAsia="Calibri" w:hAnsi="Calibri" w:cs="Calibri"/>
          <w:b/>
          <w:bCs/>
        </w:rPr>
        <w:t>14. Consistency</w:t>
      </w:r>
    </w:p>
    <w:p w14:paraId="469CA771" w14:textId="77777777" w:rsidR="00654C96" w:rsidRDefault="00654C96" w:rsidP="00654C96">
      <w:pPr>
        <w:spacing w:after="60"/>
        <w:ind w:left="720"/>
      </w:pPr>
      <w:r>
        <w:rPr>
          <w:rFonts w:ascii="Calibri" w:eastAsia="Calibri" w:hAnsi="Calibri" w:cs="Calibri"/>
          <w:sz w:val="21"/>
          <w:szCs w:val="21"/>
        </w:rPr>
        <w:t xml:space="preserve">- Does the SoW use the same template, headings, terms and phase names as </w:t>
      </w:r>
      <w:proofErr w:type="spellStart"/>
      <w:r>
        <w:rPr>
          <w:rFonts w:ascii="Calibri" w:eastAsia="Calibri" w:hAnsi="Calibri" w:cs="Calibri"/>
          <w:sz w:val="21"/>
          <w:szCs w:val="21"/>
        </w:rPr>
        <w:t>SeaVuria's</w:t>
      </w:r>
      <w:proofErr w:type="spellEnd"/>
      <w:r>
        <w:rPr>
          <w:rFonts w:ascii="Calibri" w:eastAsia="Calibri" w:hAnsi="Calibri" w:cs="Calibri"/>
          <w:sz w:val="21"/>
          <w:szCs w:val="21"/>
        </w:rPr>
        <w:t xml:space="preserve"> other SoWs (Predict, Observe, Explain, Driving Question Board, Model Building)?</w:t>
      </w:r>
    </w:p>
    <w:p w14:paraId="02D07F6F" w14:textId="77777777" w:rsidR="00654C96" w:rsidRDefault="00654C96" w:rsidP="00654C96">
      <w:pPr>
        <w:spacing w:after="60"/>
      </w:pPr>
    </w:p>
    <w:p w14:paraId="13B56F96" w14:textId="77777777" w:rsidR="00654C96" w:rsidRDefault="00654C96" w:rsidP="00654C96">
      <w:pPr>
        <w:pStyle w:val="ListParagraph"/>
        <w:ind w:left="1440"/>
      </w:pPr>
    </w:p>
    <w:p w14:paraId="5DCAD31D" w14:textId="77777777" w:rsidR="00124010" w:rsidRDefault="00124010"/>
    <w:sectPr w:rsidR="00124010" w:rsidSect="00654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20B74"/>
    <w:multiLevelType w:val="hybridMultilevel"/>
    <w:tmpl w:val="08C4C3A0"/>
    <w:lvl w:ilvl="0" w:tplc="D88E7CE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754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C96"/>
    <w:rsid w:val="00124010"/>
    <w:rsid w:val="005048E9"/>
    <w:rsid w:val="0058757B"/>
    <w:rsid w:val="00654C96"/>
    <w:rsid w:val="0070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B7A5"/>
  <w15:chartTrackingRefBased/>
  <w15:docId w15:val="{1D8299E9-6381-42D4-9A22-594D1D597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C96"/>
  </w:style>
  <w:style w:type="paragraph" w:styleId="Heading1">
    <w:name w:val="heading 1"/>
    <w:basedOn w:val="Normal"/>
    <w:next w:val="Normal"/>
    <w:link w:val="Heading1Char"/>
    <w:uiPriority w:val="9"/>
    <w:qFormat/>
    <w:rsid w:val="00654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C96"/>
    <w:rPr>
      <w:rFonts w:eastAsiaTheme="majorEastAsia" w:cstheme="majorBidi"/>
      <w:color w:val="272727" w:themeColor="text1" w:themeTint="D8"/>
    </w:rPr>
  </w:style>
  <w:style w:type="paragraph" w:styleId="Title">
    <w:name w:val="Title"/>
    <w:basedOn w:val="Normal"/>
    <w:next w:val="Normal"/>
    <w:link w:val="TitleChar"/>
    <w:uiPriority w:val="10"/>
    <w:qFormat/>
    <w:rsid w:val="00654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C96"/>
    <w:pPr>
      <w:spacing w:before="160"/>
      <w:jc w:val="center"/>
    </w:pPr>
    <w:rPr>
      <w:i/>
      <w:iCs/>
      <w:color w:val="404040" w:themeColor="text1" w:themeTint="BF"/>
    </w:rPr>
  </w:style>
  <w:style w:type="character" w:customStyle="1" w:styleId="QuoteChar">
    <w:name w:val="Quote Char"/>
    <w:basedOn w:val="DefaultParagraphFont"/>
    <w:link w:val="Quote"/>
    <w:uiPriority w:val="29"/>
    <w:rsid w:val="00654C96"/>
    <w:rPr>
      <w:i/>
      <w:iCs/>
      <w:color w:val="404040" w:themeColor="text1" w:themeTint="BF"/>
    </w:rPr>
  </w:style>
  <w:style w:type="paragraph" w:styleId="ListParagraph">
    <w:name w:val="List Paragraph"/>
    <w:basedOn w:val="Normal"/>
    <w:uiPriority w:val="34"/>
    <w:qFormat/>
    <w:rsid w:val="00654C96"/>
    <w:pPr>
      <w:ind w:left="720"/>
      <w:contextualSpacing/>
    </w:pPr>
  </w:style>
  <w:style w:type="character" w:styleId="IntenseEmphasis">
    <w:name w:val="Intense Emphasis"/>
    <w:basedOn w:val="DefaultParagraphFont"/>
    <w:uiPriority w:val="21"/>
    <w:qFormat/>
    <w:rsid w:val="00654C96"/>
    <w:rPr>
      <w:i/>
      <w:iCs/>
      <w:color w:val="0F4761" w:themeColor="accent1" w:themeShade="BF"/>
    </w:rPr>
  </w:style>
  <w:style w:type="paragraph" w:styleId="IntenseQuote">
    <w:name w:val="Intense Quote"/>
    <w:basedOn w:val="Normal"/>
    <w:next w:val="Normal"/>
    <w:link w:val="IntenseQuoteChar"/>
    <w:uiPriority w:val="30"/>
    <w:qFormat/>
    <w:rsid w:val="00654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C96"/>
    <w:rPr>
      <w:i/>
      <w:iCs/>
      <w:color w:val="0F4761" w:themeColor="accent1" w:themeShade="BF"/>
    </w:rPr>
  </w:style>
  <w:style w:type="character" w:styleId="IntenseReference">
    <w:name w:val="Intense Reference"/>
    <w:basedOn w:val="DefaultParagraphFont"/>
    <w:uiPriority w:val="32"/>
    <w:qFormat/>
    <w:rsid w:val="00654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Knittel</dc:creator>
  <cp:keywords/>
  <dc:description/>
  <cp:lastModifiedBy>Mark Knittel</cp:lastModifiedBy>
  <cp:revision>1</cp:revision>
  <dcterms:created xsi:type="dcterms:W3CDTF">2026-10-14T06:51:00Z</dcterms:created>
  <dcterms:modified xsi:type="dcterms:W3CDTF">2026-10-14T06:56:00Z</dcterms:modified>
</cp:coreProperties>
</file>